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360" w:before="0" w:after="12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МИНИСТЕРСТВО НАУКИ И ВЫСШЕГО ОБРАЗОВАНИЯ РОССИЙСКОЙ ФЕДЕРАЦИИ</w:t>
      </w:r>
    </w:p>
    <w:p>
      <w:pPr>
        <w:pStyle w:val="Normal"/>
        <w:bidi w:val="0"/>
        <w:spacing w:lineRule="auto" w:line="240" w:before="0" w:after="12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ВЛАДИВОСТОКСКИЙ ГОСУДАРСТВЕННЫЙ УНИВЕРСИТЕТ </w:t>
      </w:r>
    </w:p>
    <w:p>
      <w:pPr>
        <w:pStyle w:val="Normal"/>
        <w:bidi w:val="0"/>
        <w:spacing w:lineRule="auto" w:line="360" w:before="0" w:after="12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ИНСТИТУТ МЕЖДУНАРОДНОГО БИЗНЕСА, ЭКОНОМИКИ И УПРАВЛЕНИЯ</w:t>
      </w:r>
    </w:p>
    <w:p>
      <w:pPr>
        <w:pStyle w:val="Normal"/>
        <w:bidi w:val="0"/>
        <w:spacing w:lineRule="auto" w:line="240" w:before="0" w:after="12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КАФЕДРА ЭКОНОМИКИ И УПРАВЛЕНИЯ</w:t>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pPr>
      <w:r>
        <w:rPr/>
      </w:r>
    </w:p>
    <w:p>
      <w:pPr>
        <w:pStyle w:val="Normal"/>
        <w:suppressAutoHyphens w:val="true"/>
        <w:bidi w:val="0"/>
        <w:jc w:val="center"/>
        <w:rPr>
          <w:rFonts w:ascii="Times New Roman" w:hAnsi="Times New Roman" w:eastAsia="Times New Roman" w:cs="Times New Roman"/>
          <w:sz w:val="48"/>
          <w:szCs w:val="48"/>
          <w:lang w:eastAsia="ru-RU"/>
        </w:rPr>
      </w:pPr>
      <w:r>
        <w:rPr>
          <w:rFonts w:eastAsia="Times New Roman" w:cs="Times New Roman" w:ascii="Times New Roman" w:hAnsi="Times New Roman"/>
          <w:sz w:val="48"/>
          <w:szCs w:val="48"/>
          <w:lang w:eastAsia="ru-RU"/>
        </w:rPr>
        <w:t>ОТЧЕТ</w:t>
      </w:r>
    </w:p>
    <w:p>
      <w:pPr>
        <w:pStyle w:val="Normal"/>
        <w:suppressAutoHyphens w:val="true"/>
        <w:bidi w:val="0"/>
        <w:jc w:val="center"/>
        <w:rPr>
          <w:rFonts w:ascii="Times New Roman" w:hAnsi="Times New Roman" w:eastAsia="Times New Roman" w:cs="Times New Roman"/>
          <w:sz w:val="44"/>
          <w:szCs w:val="44"/>
          <w:lang w:eastAsia="ru-RU"/>
        </w:rPr>
      </w:pPr>
      <w:r>
        <w:rPr>
          <w:rFonts w:eastAsia="Times New Roman" w:cs="Times New Roman" w:ascii="Times New Roman" w:hAnsi="Times New Roman"/>
          <w:sz w:val="44"/>
          <w:szCs w:val="44"/>
          <w:lang w:eastAsia="ru-RU"/>
        </w:rPr>
        <w:t xml:space="preserve">по </w:t>
      </w:r>
      <w:r>
        <w:rPr>
          <w:rFonts w:eastAsia="Times New Roman" w:cs="Times New Roman" w:ascii="Times New Roman" w:hAnsi="Times New Roman"/>
          <w:i w:val="false"/>
          <w:iCs w:val="false"/>
          <w:sz w:val="44"/>
          <w:szCs w:val="44"/>
          <w:lang w:eastAsia="ru-RU"/>
        </w:rPr>
        <w:t>учебной практике по получению навыков исследовательской работы</w:t>
      </w:r>
      <w:r>
        <w:rPr>
          <w:rFonts w:eastAsia="Times New Roman" w:cs="Times New Roman" w:ascii="Times New Roman" w:hAnsi="Times New Roman"/>
          <w:i w:val="false"/>
          <w:iCs w:val="false"/>
          <w:sz w:val="44"/>
          <w:szCs w:val="44"/>
          <w:lang w:eastAsia="ru-RU"/>
        </w:rPr>
        <w:t xml:space="preserve"> </w:t>
      </w:r>
    </w:p>
    <w:p>
      <w:pPr>
        <w:pStyle w:val="Style20"/>
        <w:bidi w:val="0"/>
        <w:ind w:hanging="0" w:start="0" w:end="0"/>
        <w:jc w:val="center"/>
        <w:rPr>
          <w:i w:val="false"/>
          <w:i w:val="false"/>
          <w:iCs w:val="false"/>
          <w:sz w:val="44"/>
          <w:szCs w:val="44"/>
        </w:rPr>
      </w:pPr>
      <w:r>
        <w:rPr>
          <w:rFonts w:eastAsia="Times New Roman" w:cs="Times New Roman" w:ascii="Times New Roman" w:hAnsi="Times New Roman"/>
          <w:i w:val="false"/>
          <w:iCs w:val="false"/>
          <w:sz w:val="44"/>
          <w:szCs w:val="44"/>
          <w:lang w:eastAsia="ru-RU"/>
        </w:rPr>
        <w:t>«Проблемы антимонопольного регулирования в цифровой экономике»</w:t>
      </w:r>
    </w:p>
    <w:p>
      <w:pPr>
        <w:pStyle w:val="Normal"/>
        <w:suppressAutoHyphens w:val="true"/>
        <w:bidi w:val="0"/>
        <w:jc w:val="center"/>
        <w:rPr>
          <w:rFonts w:ascii="Times New Roman" w:hAnsi="Times New Roman" w:eastAsia="Times New Roman" w:cs="Times New Roman"/>
          <w:sz w:val="44"/>
          <w:szCs w:val="20"/>
          <w:lang w:eastAsia="ru-RU"/>
        </w:rPr>
      </w:pPr>
      <w:r>
        <w:rPr>
          <w:rFonts w:eastAsia="Times New Roman" w:cs="Times New Roman" w:ascii="Times New Roman" w:hAnsi="Times New Roman"/>
          <w:sz w:val="44"/>
          <w:szCs w:val="20"/>
          <w:lang w:eastAsia="ru-RU"/>
        </w:rPr>
      </w:r>
    </w:p>
    <w:p>
      <w:pPr>
        <w:pStyle w:val="Normal"/>
        <w:suppressAutoHyphens w:val="true"/>
        <w:bidi w:val="0"/>
        <w:jc w:val="center"/>
        <w:rPr>
          <w:rFonts w:ascii="Times New Roman" w:hAnsi="Times New Roman" w:eastAsia="Times New Roman" w:cs="Times New Roman"/>
          <w:sz w:val="44"/>
          <w:szCs w:val="20"/>
          <w:lang w:eastAsia="ru-RU"/>
        </w:rPr>
      </w:pPr>
      <w:r>
        <w:rPr>
          <w:rFonts w:eastAsia="Times New Roman" w:cs="Times New Roman" w:ascii="Times New Roman" w:hAnsi="Times New Roman"/>
          <w:sz w:val="44"/>
          <w:szCs w:val="20"/>
          <w:lang w:eastAsia="ru-RU"/>
        </w:rPr>
      </w:r>
    </w:p>
    <w:p>
      <w:pPr>
        <w:pStyle w:val="Normal"/>
        <w:suppressAutoHyphens w:val="true"/>
        <w:bidi w:val="0"/>
        <w:jc w:val="center"/>
        <w:rPr>
          <w:rFonts w:ascii="Times New Roman" w:hAnsi="Times New Roman" w:eastAsia="Times New Roman" w:cs="Times New Roman"/>
          <w:sz w:val="44"/>
          <w:szCs w:val="20"/>
          <w:lang w:eastAsia="ru-RU"/>
        </w:rPr>
      </w:pPr>
      <w:r>
        <w:rPr>
          <w:rFonts w:eastAsia="Times New Roman" w:cs="Times New Roman" w:ascii="Times New Roman" w:hAnsi="Times New Roman"/>
          <w:sz w:val="44"/>
          <w:szCs w:val="20"/>
          <w:lang w:eastAsia="ru-RU"/>
        </w:rPr>
      </w:r>
    </w:p>
    <w:tbl>
      <w:tblPr>
        <w:tblW w:w="9930" w:type="dxa"/>
        <w:jc w:val="start"/>
        <w:tblInd w:w="-108" w:type="dxa"/>
        <w:tblLayout w:type="fixed"/>
        <w:tblCellMar>
          <w:top w:w="0" w:type="dxa"/>
          <w:start w:w="108" w:type="dxa"/>
          <w:bottom w:w="0" w:type="dxa"/>
          <w:end w:w="108" w:type="dxa"/>
        </w:tblCellMar>
      </w:tblPr>
      <w:tblGrid>
        <w:gridCol w:w="9930"/>
      </w:tblGrid>
      <w:tr>
        <w:trPr/>
        <w:tc>
          <w:tcPr>
            <w:tcW w:w="9930" w:type="dxa"/>
            <w:tcBorders/>
          </w:tcPr>
          <w:p>
            <w:pPr>
              <w:pStyle w:val="Normal"/>
              <w:widowControl w:val="false"/>
              <w:suppressAutoHyphens w:val="true"/>
              <w:bidi w:val="0"/>
              <w:spacing w:lineRule="auto" w:line="252" w:before="0" w:after="160"/>
              <w:ind w:hanging="0" w:end="964"/>
              <w:jc w:val="both"/>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t>Студент</w:t>
            </w:r>
          </w:p>
        </w:tc>
      </w:tr>
      <w:tr>
        <w:trPr/>
        <w:tc>
          <w:tcPr>
            <w:tcW w:w="9930" w:type="dxa"/>
            <w:tcBorders/>
          </w:tcPr>
          <w:p>
            <w:pPr>
              <w:pStyle w:val="Normal"/>
              <w:widowControl w:val="false"/>
              <w:suppressAutoHyphens w:val="true"/>
              <w:bidi w:val="0"/>
              <w:spacing w:lineRule="auto" w:line="252"/>
              <w:ind w:hanging="0" w:end="963"/>
              <w:jc w:val="both"/>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t>Группы ВДБЭУ-22ХД1               ___________________  Ю.М.Лушкина</w:t>
            </w:r>
          </w:p>
          <w:p>
            <w:pPr>
              <w:pStyle w:val="Normal"/>
              <w:widowControl w:val="false"/>
              <w:suppressAutoHyphens w:val="true"/>
              <w:bidi w:val="0"/>
              <w:spacing w:lineRule="auto" w:line="252"/>
              <w:ind w:hanging="0" w:end="963"/>
              <w:jc w:val="both"/>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t>Руководитель</w:t>
            </w:r>
          </w:p>
          <w:p>
            <w:pPr>
              <w:pStyle w:val="Normal"/>
              <w:widowControl w:val="false"/>
              <w:suppressAutoHyphens w:val="true"/>
              <w:bidi w:val="0"/>
              <w:spacing w:lineRule="auto" w:line="252"/>
              <w:ind w:hanging="0" w:end="963"/>
              <w:jc w:val="both"/>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t xml:space="preserve">Канд. экон. наук, </w:t>
            </w:r>
          </w:p>
          <w:p>
            <w:pPr>
              <w:pStyle w:val="Normal"/>
              <w:widowControl w:val="false"/>
              <w:suppressAutoHyphens w:val="true"/>
              <w:bidi w:val="0"/>
              <w:spacing w:lineRule="auto" w:line="252"/>
              <w:ind w:hanging="0" w:end="963"/>
              <w:jc w:val="both"/>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t xml:space="preserve">доцент кафедры ЭУ                     ___________________  Е.В.Красова </w:t>
            </w:r>
          </w:p>
          <w:p>
            <w:pPr>
              <w:pStyle w:val="Normal"/>
              <w:widowControl w:val="false"/>
              <w:suppressAutoHyphens w:val="true"/>
              <w:bidi w:val="0"/>
              <w:spacing w:lineRule="auto" w:line="252"/>
              <w:ind w:hanging="0" w:end="963"/>
              <w:jc w:val="both"/>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r>
          </w:p>
          <w:p>
            <w:pPr>
              <w:pStyle w:val="Normal"/>
              <w:bidi w:val="0"/>
              <w:ind w:hanging="0"/>
              <w:jc w:val="start"/>
              <w:rPr>
                <w:rFonts w:ascii="Times New Roman" w:hAnsi="Times New Roman"/>
                <w:sz w:val="28"/>
                <w:szCs w:val="28"/>
              </w:rPr>
            </w:pPr>
            <w:r>
              <w:rPr>
                <w:rFonts w:ascii="Times New Roman" w:hAnsi="Times New Roman"/>
                <w:sz w:val="28"/>
                <w:szCs w:val="28"/>
              </w:rPr>
              <w:t>Согласовано</w:t>
            </w:r>
          </w:p>
          <w:p>
            <w:pPr>
              <w:pStyle w:val="Normal"/>
              <w:widowControl w:val="false"/>
              <w:suppressAutoHyphens w:val="true"/>
              <w:bidi w:val="0"/>
              <w:spacing w:lineRule="auto" w:line="252"/>
              <w:ind w:hanging="0" w:end="963"/>
              <w:jc w:val="both"/>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t xml:space="preserve">Директор ИМБЭУ                       ____________________  </w:t>
            </w:r>
            <w:r>
              <w:rPr>
                <w:rFonts w:eastAsia="Times New Roman" w:cs="Times New Roman" w:ascii="Times New Roman" w:hAnsi="Times New Roman"/>
                <w:sz w:val="28"/>
                <w:szCs w:val="20"/>
                <w:lang w:eastAsia="ru-RU"/>
              </w:rPr>
              <w:t>Т.В. Варкулевич</w:t>
            </w:r>
            <w:r>
              <w:rPr>
                <w:rFonts w:eastAsia="Times New Roman" w:cs="Times New Roman" w:ascii="Times New Roman" w:hAnsi="Times New Roman"/>
                <w:sz w:val="28"/>
                <w:szCs w:val="20"/>
                <w:lang w:eastAsia="ru-RU"/>
              </w:rPr>
              <w:t xml:space="preserve"> </w:t>
            </w:r>
          </w:p>
          <w:p>
            <w:pPr>
              <w:pStyle w:val="Normal"/>
              <w:widowControl w:val="false"/>
              <w:suppressAutoHyphens w:val="true"/>
              <w:bidi w:val="0"/>
              <w:spacing w:lineRule="auto" w:line="252"/>
              <w:ind w:hanging="0" w:end="963"/>
              <w:jc w:val="both"/>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r>
          </w:p>
          <w:p>
            <w:pPr>
              <w:pStyle w:val="Normal"/>
              <w:widowControl w:val="false"/>
              <w:suppressAutoHyphens w:val="true"/>
              <w:bidi w:val="0"/>
              <w:spacing w:lineRule="auto" w:line="252"/>
              <w:ind w:hanging="0" w:end="963"/>
              <w:jc w:val="center"/>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r>
          </w:p>
          <w:p>
            <w:pPr>
              <w:pStyle w:val="Normal"/>
              <w:widowControl w:val="false"/>
              <w:suppressAutoHyphens w:val="true"/>
              <w:bidi w:val="0"/>
              <w:spacing w:lineRule="auto" w:line="252" w:before="0" w:after="160"/>
              <w:ind w:hanging="0" w:end="963"/>
              <w:jc w:val="center"/>
              <w:rPr>
                <w:rFonts w:ascii="Times New Roman" w:hAnsi="Times New Roman" w:eastAsia="Times New Roman" w:cs="Times New Roman"/>
                <w:sz w:val="28"/>
                <w:szCs w:val="20"/>
                <w:lang w:eastAsia="ru-RU"/>
              </w:rPr>
            </w:pPr>
            <w:r>
              <w:rPr>
                <w:rFonts w:eastAsia="Times New Roman" w:cs="Times New Roman" w:ascii="Times New Roman" w:hAnsi="Times New Roman"/>
                <w:sz w:val="28"/>
                <w:szCs w:val="20"/>
                <w:lang w:eastAsia="ru-RU"/>
              </w:rPr>
              <w:t>Владивосток 2026</w:t>
            </w:r>
          </w:p>
        </w:tc>
      </w:tr>
    </w:tbl>
    <w:p>
      <w:pPr>
        <w:pStyle w:val="Normal"/>
        <w:bidi w:val="0"/>
        <w:jc w:val="start"/>
        <w:rPr/>
      </w:pPr>
      <w:r>
        <w:rPr/>
      </w:r>
      <w:r>
        <w:br w:type="page"/>
      </w:r>
    </w:p>
    <w:p>
      <w:pPr>
        <w:pStyle w:val="Normal"/>
        <w:bidi w:val="0"/>
        <w:spacing w:before="0" w:after="120"/>
        <w:ind w:hanging="0" w:end="0"/>
        <w:jc w:val="center"/>
        <w:rPr/>
      </w:pPr>
      <w:r>
        <w:rPr>
          <w:szCs w:val="23"/>
        </w:rPr>
        <w:t>МИНИСТЕРСТВО НАУКИ И ВЫСШЕГО ОБРАЗОВАНИЯ РФ</w:t>
      </w:r>
    </w:p>
    <w:p>
      <w:pPr>
        <w:pStyle w:val="Normal"/>
        <w:bidi w:val="0"/>
        <w:spacing w:before="0" w:after="120"/>
        <w:ind w:hanging="0" w:end="0"/>
        <w:jc w:val="center"/>
        <w:rPr/>
      </w:pPr>
      <w:r>
        <w:rPr/>
        <w:t xml:space="preserve">ВЛАДИВОСТОКСКИЙ ГОСУДАРСТВЕННЫЙ УНИВЕРСИТЕТ </w:t>
      </w:r>
    </w:p>
    <w:p>
      <w:pPr>
        <w:pStyle w:val="Normal"/>
        <w:bidi w:val="0"/>
        <w:spacing w:before="0" w:after="120"/>
        <w:ind w:hanging="0" w:end="0"/>
        <w:jc w:val="center"/>
        <w:rPr/>
      </w:pPr>
      <w:r>
        <w:rPr/>
        <w:t>ИНСТИТУТ МЕЖДУНАРОДНОГО БИЗНЕСА, ЭКОНОМИКИ И УПРАВЛЕНИЯ</w:t>
      </w:r>
    </w:p>
    <w:p>
      <w:pPr>
        <w:pStyle w:val="Normal"/>
        <w:bidi w:val="0"/>
        <w:ind w:hanging="0" w:end="0"/>
        <w:jc w:val="center"/>
        <w:rPr/>
      </w:pPr>
      <w:r>
        <w:rPr/>
        <w:t>КАФЕДРА ЭКОНОМИКИ И УПРАВЛЕНИЯ</w:t>
      </w:r>
    </w:p>
    <w:p>
      <w:pPr>
        <w:pStyle w:val="Style20"/>
        <w:bidi w:val="0"/>
        <w:ind w:hanging="0" w:start="0" w:end="0"/>
        <w:jc w:val="center"/>
        <w:rPr>
          <w:rFonts w:ascii="Times New Roman" w:hAnsi="Times New Roman" w:cs="Times New Roman"/>
          <w:sz w:val="24"/>
          <w:szCs w:val="24"/>
        </w:rPr>
      </w:pPr>
      <w:r>
        <w:rPr>
          <w:rFonts w:cs="Times New Roman" w:ascii="Times New Roman" w:hAnsi="Times New Roman"/>
          <w:sz w:val="24"/>
          <w:szCs w:val="24"/>
        </w:rPr>
      </w:r>
    </w:p>
    <w:p>
      <w:pPr>
        <w:pStyle w:val="Style20"/>
        <w:bidi w:val="0"/>
        <w:ind w:hanging="0" w:start="0" w:end="0"/>
        <w:jc w:val="center"/>
        <w:rPr/>
      </w:pPr>
      <w:r>
        <w:rPr>
          <w:rFonts w:cs="Times New Roman" w:ascii="Times New Roman" w:hAnsi="Times New Roman"/>
          <w:b/>
          <w:sz w:val="24"/>
          <w:szCs w:val="24"/>
        </w:rPr>
        <w:t>Задание</w:t>
      </w:r>
    </w:p>
    <w:p>
      <w:pPr>
        <w:pStyle w:val="Style20"/>
        <w:bidi w:val="0"/>
        <w:ind w:hanging="0" w:start="0" w:end="0"/>
        <w:jc w:val="center"/>
        <w:rPr/>
      </w:pPr>
      <w:r>
        <w:rPr>
          <w:rFonts w:cs="Times New Roman" w:ascii="Times New Roman" w:hAnsi="Times New Roman"/>
          <w:sz w:val="24"/>
          <w:szCs w:val="24"/>
        </w:rPr>
        <w:t>на учебную практику по получению навыков исследовательской работы</w:t>
      </w:r>
    </w:p>
    <w:p>
      <w:pPr>
        <w:pStyle w:val="Style20"/>
        <w:bidi w:val="0"/>
        <w:ind w:hanging="0" w:start="0" w:end="0"/>
        <w:jc w:val="start"/>
        <w:rPr>
          <w:rFonts w:ascii="Times New Roman" w:hAnsi="Times New Roman" w:cs="Times New Roman"/>
          <w:sz w:val="24"/>
          <w:szCs w:val="24"/>
        </w:rPr>
      </w:pPr>
      <w:r>
        <w:rPr>
          <w:rFonts w:cs="Times New Roman" w:ascii="Times New Roman" w:hAnsi="Times New Roman"/>
          <w:sz w:val="24"/>
          <w:szCs w:val="24"/>
        </w:rPr>
      </w:r>
    </w:p>
    <w:p>
      <w:pPr>
        <w:pStyle w:val="Style20"/>
        <w:bidi w:val="0"/>
        <w:ind w:hanging="0" w:start="0" w:end="0"/>
        <w:jc w:val="start"/>
        <w:rPr/>
      </w:pPr>
      <w:r>
        <w:rPr>
          <w:rFonts w:cs="Times New Roman" w:ascii="Times New Roman" w:hAnsi="Times New Roman"/>
          <w:sz w:val="24"/>
          <w:szCs w:val="24"/>
        </w:rPr>
        <w:t>Студент: Лушкина Юлия Максимовна</w:t>
      </w:r>
    </w:p>
    <w:p>
      <w:pPr>
        <w:pStyle w:val="Style20"/>
        <w:bidi w:val="0"/>
        <w:ind w:hanging="0" w:start="0" w:end="0"/>
        <w:jc w:val="start"/>
        <w:rPr/>
      </w:pPr>
      <w:r>
        <w:rPr>
          <w:rFonts w:cs="Times New Roman" w:ascii="Times New Roman" w:hAnsi="Times New Roman"/>
          <w:sz w:val="24"/>
          <w:szCs w:val="24"/>
        </w:rPr>
        <w:t>Группа: ВДБЭУ-22-ХД1</w:t>
      </w:r>
    </w:p>
    <w:p>
      <w:pPr>
        <w:pStyle w:val="Style20"/>
        <w:bidi w:val="0"/>
        <w:ind w:hanging="0" w:start="0" w:end="0"/>
        <w:jc w:val="start"/>
        <w:rPr>
          <w:rFonts w:ascii="Times New Roman" w:hAnsi="Times New Roman" w:cs="Times New Roman"/>
          <w:sz w:val="24"/>
          <w:szCs w:val="24"/>
        </w:rPr>
      </w:pPr>
      <w:r>
        <w:rPr>
          <w:rFonts w:cs="Times New Roman" w:ascii="Times New Roman" w:hAnsi="Times New Roman"/>
          <w:sz w:val="24"/>
          <w:szCs w:val="24"/>
        </w:rPr>
      </w:r>
    </w:p>
    <w:p>
      <w:pPr>
        <w:pStyle w:val="Style20"/>
        <w:bidi w:val="0"/>
        <w:ind w:hanging="0" w:start="0" w:end="0"/>
        <w:jc w:val="start"/>
        <w:rPr/>
      </w:pPr>
      <w:r>
        <w:rPr>
          <w:rFonts w:cs="Times New Roman" w:ascii="Times New Roman" w:hAnsi="Times New Roman"/>
          <w:sz w:val="24"/>
          <w:szCs w:val="24"/>
        </w:rPr>
        <w:t xml:space="preserve">Рекомендованная тема: </w:t>
      </w:r>
      <w:r>
        <w:rPr>
          <w:rFonts w:cs="Times New Roman" w:ascii="Times New Roman" w:hAnsi="Times New Roman"/>
          <w:i/>
          <w:sz w:val="24"/>
          <w:szCs w:val="24"/>
        </w:rPr>
        <w:t>Проблемы антимонопольного регулирования в цифровой экономике</w:t>
      </w:r>
    </w:p>
    <w:p>
      <w:pPr>
        <w:pStyle w:val="Style20"/>
        <w:bidi w:val="0"/>
        <w:ind w:hanging="0" w:start="0" w:end="0"/>
        <w:jc w:val="start"/>
        <w:rPr>
          <w:rFonts w:ascii="Times New Roman" w:hAnsi="Times New Roman" w:cs="Times New Roman"/>
          <w:sz w:val="24"/>
          <w:szCs w:val="24"/>
        </w:rPr>
      </w:pPr>
      <w:r>
        <w:rPr>
          <w:rFonts w:cs="Times New Roman" w:ascii="Times New Roman" w:hAnsi="Times New Roman"/>
          <w:sz w:val="24"/>
          <w:szCs w:val="24"/>
        </w:rPr>
      </w:r>
    </w:p>
    <w:p>
      <w:pPr>
        <w:pStyle w:val="Style20"/>
        <w:bidi w:val="0"/>
        <w:ind w:hanging="0" w:start="0" w:end="0"/>
        <w:jc w:val="start"/>
        <w:rPr/>
      </w:pPr>
      <w:r>
        <w:rPr>
          <w:rFonts w:cs="Times New Roman" w:ascii="Times New Roman" w:hAnsi="Times New Roman"/>
          <w:sz w:val="24"/>
          <w:szCs w:val="24"/>
        </w:rPr>
        <w:t>Содержание отчета по учебной практике по получению навыков исследовательской работы:</w:t>
      </w:r>
    </w:p>
    <w:p>
      <w:pPr>
        <w:pStyle w:val="Normal"/>
        <w:bidi w:val="0"/>
        <w:ind w:firstLine="709" w:end="0"/>
        <w:jc w:val="start"/>
        <w:rPr>
          <w:rFonts w:ascii="Times New Roman" w:hAnsi="Times New Roman" w:cs="Times New Roman"/>
          <w:sz w:val="24"/>
          <w:szCs w:val="24"/>
        </w:rPr>
      </w:pPr>
      <w:r>
        <w:rPr>
          <w:rFonts w:cs="Times New Roman" w:ascii="Times New Roman" w:hAnsi="Times New Roman"/>
          <w:sz w:val="24"/>
          <w:szCs w:val="24"/>
        </w:rPr>
      </w:r>
    </w:p>
    <w:p>
      <w:pPr>
        <w:pStyle w:val="Normal"/>
        <w:bidi w:val="0"/>
        <w:ind w:firstLine="709" w:end="0"/>
        <w:jc w:val="start"/>
        <w:rPr/>
      </w:pPr>
      <w:r>
        <w:rPr>
          <w:b/>
        </w:rPr>
        <w:t>Введение</w:t>
      </w:r>
      <w:r>
        <w:rPr/>
        <w:t>: определить цель и задачи практики, основные методы, необходимые для их достижения.</w:t>
      </w:r>
    </w:p>
    <w:p>
      <w:pPr>
        <w:pStyle w:val="Normal"/>
        <w:bidi w:val="0"/>
        <w:ind w:firstLine="709" w:end="0"/>
        <w:jc w:val="start"/>
        <w:rPr/>
      </w:pPr>
      <w:r>
        <w:rPr>
          <w:b/>
        </w:rPr>
        <w:t>Раздел 1. Характеристика исследуемой проблемы</w:t>
      </w:r>
      <w:r>
        <w:rPr/>
        <w:t>. Краткое содержание исследуемой проблемы и ее актуальность, степень разработанности исследуемой проблемы (перечень авторов, внесших вклад в решение проблемы; отражение проблемы в государственных нормативных документах и т.п.); цель и задачи исследования (УК-1.3в, УК-1.7в). Рекомендуемый объем – 5-6 страниц.</w:t>
      </w:r>
    </w:p>
    <w:p>
      <w:pPr>
        <w:pStyle w:val="Normal"/>
        <w:bidi w:val="0"/>
        <w:ind w:firstLine="709" w:end="0"/>
        <w:jc w:val="start"/>
        <w:rPr/>
      </w:pPr>
      <w:r>
        <w:rPr>
          <w:b/>
        </w:rPr>
        <w:t>Раздел 2. Современное состояние исследуемой проблемы.</w:t>
      </w:r>
      <w:r>
        <w:rPr/>
        <w:t xml:space="preserve"> Сущность исследуемой проблемы в авторском изложении с иллюстрацией статистическим и аналитическим материалом, перспективы дальнейших исследований по данной теме (УК-1.3в). Рекомендуемый объем – 5-6 страниц.</w:t>
      </w:r>
    </w:p>
    <w:p>
      <w:pPr>
        <w:pStyle w:val="Normal"/>
        <w:bidi w:val="0"/>
        <w:ind w:firstLine="709" w:end="0"/>
        <w:jc w:val="start"/>
        <w:rPr/>
      </w:pPr>
      <w:r>
        <w:rPr>
          <w:b/>
        </w:rPr>
        <w:t>Заключение</w:t>
      </w:r>
      <w:r>
        <w:rPr/>
        <w:t xml:space="preserve">. Обобщения и выводы. </w:t>
      </w:r>
    </w:p>
    <w:p>
      <w:pPr>
        <w:pStyle w:val="Normal"/>
        <w:bidi w:val="0"/>
        <w:ind w:firstLine="709" w:end="0"/>
        <w:jc w:val="start"/>
        <w:rPr/>
      </w:pPr>
      <w:r>
        <w:rPr>
          <w:b/>
        </w:rPr>
        <w:t>Список использованных источников:</w:t>
      </w:r>
      <w:r>
        <w:rPr/>
        <w:t xml:space="preserve"> до 20 источников, включаются источники не старше 2021 года</w:t>
      </w:r>
      <w:r>
        <w:rPr>
          <w:bCs/>
        </w:rPr>
        <w:t>.</w:t>
      </w:r>
      <w:r>
        <w:rPr/>
        <w:t xml:space="preserve"> </w:t>
      </w:r>
      <w:r>
        <w:rPr>
          <w:bCs/>
        </w:rPr>
        <w:t>Преимущество отдается научным статьям, аналитическим докладам, результатам научных исследований.</w:t>
      </w:r>
    </w:p>
    <w:p>
      <w:pPr>
        <w:pStyle w:val="Normal"/>
        <w:bidi w:val="0"/>
        <w:ind w:firstLine="709" w:end="0"/>
        <w:jc w:val="start"/>
        <w:rPr/>
      </w:pPr>
      <w:r>
        <w:rPr>
          <w:b/>
        </w:rPr>
        <w:t>Возможные формы защиты отчета по практике</w:t>
      </w:r>
      <w:r>
        <w:rPr/>
        <w:t>: защита на кафедре, выступление на конференции, публикация материалов исследования в сборниках конференций или журналах.</w:t>
      </w:r>
    </w:p>
    <w:p>
      <w:pPr>
        <w:pStyle w:val="Normal"/>
        <w:bidi w:val="0"/>
        <w:ind w:hanging="0" w:end="0"/>
        <w:jc w:val="start"/>
        <w:rPr/>
      </w:pPr>
      <w:r>
        <w:rPr/>
      </w:r>
    </w:p>
    <w:p>
      <w:pPr>
        <w:pStyle w:val="Normal"/>
        <w:bidi w:val="0"/>
        <w:ind w:hanging="0" w:end="0"/>
        <w:jc w:val="start"/>
        <w:rPr/>
      </w:pPr>
      <w:r>
        <w:rPr/>
      </w:r>
    </w:p>
    <w:p>
      <w:pPr>
        <w:pStyle w:val="Normal"/>
        <w:bidi w:val="0"/>
        <w:ind w:hanging="0" w:end="0"/>
        <w:jc w:val="start"/>
        <w:rPr/>
      </w:pPr>
      <w:r>
        <w:rPr/>
        <w:t>Руководитель практики:</w:t>
      </w:r>
    </w:p>
    <w:p>
      <w:pPr>
        <w:pStyle w:val="Normal"/>
        <w:bidi w:val="0"/>
        <w:ind w:hanging="0" w:end="0"/>
        <w:jc w:val="start"/>
        <w:rPr/>
      </w:pPr>
      <w:r>
        <w:rPr/>
        <w:t>Канд. экон. наук, доцент кафедры ЭУ</w:t>
        <w:tab/>
        <w:tab/>
        <w:tab/>
        <w:t xml:space="preserve">____________ Красова Е.В.    </w:t>
      </w:r>
    </w:p>
    <w:p>
      <w:pPr>
        <w:pStyle w:val="Normal"/>
        <w:bidi w:val="0"/>
        <w:jc w:val="start"/>
        <w:rPr/>
      </w:pPr>
      <w:r>
        <w:rPr/>
      </w:r>
    </w:p>
    <w:p>
      <w:pPr>
        <w:pStyle w:val="Normal"/>
        <w:bidi w:val="0"/>
        <w:ind w:hanging="0" w:end="0"/>
        <w:jc w:val="start"/>
        <w:rPr/>
      </w:pPr>
      <w:r>
        <w:rPr/>
      </w:r>
    </w:p>
    <w:p>
      <w:pPr>
        <w:pStyle w:val="Normal"/>
        <w:bidi w:val="0"/>
        <w:ind w:hanging="0" w:end="0"/>
        <w:jc w:val="start"/>
        <w:rPr/>
      </w:pPr>
      <w:r>
        <w:rPr/>
        <w:t xml:space="preserve">Задание получил: </w:t>
        <w:tab/>
        <w:t xml:space="preserve">                                                           ____________ Лушкина Ю.М.</w:t>
      </w:r>
    </w:p>
    <w:p>
      <w:pPr>
        <w:pStyle w:val="Normal"/>
        <w:bidi w:val="0"/>
        <w:jc w:val="start"/>
        <w:rPr/>
      </w:pPr>
      <w:r>
        <w:rPr/>
      </w:r>
    </w:p>
    <w:p>
      <w:pPr>
        <w:pStyle w:val="Normal"/>
        <w:bidi w:val="0"/>
        <w:ind w:hanging="0" w:end="0"/>
        <w:jc w:val="start"/>
        <w:rPr/>
      </w:pPr>
      <w:r>
        <w:rPr/>
      </w:r>
    </w:p>
    <w:p>
      <w:pPr>
        <w:pStyle w:val="Normal"/>
        <w:bidi w:val="0"/>
        <w:ind w:hanging="0" w:end="0"/>
        <w:jc w:val="start"/>
        <w:rPr/>
      </w:pPr>
      <w:r>
        <w:rPr/>
        <w:t>Задание согласовано:</w:t>
      </w:r>
    </w:p>
    <w:p>
      <w:pPr>
        <w:pStyle w:val="Normal"/>
        <w:bidi w:val="0"/>
        <w:ind w:hanging="0" w:end="0"/>
        <w:jc w:val="start"/>
        <w:rPr/>
      </w:pPr>
      <w:r>
        <w:rPr/>
        <w:t xml:space="preserve">ФГБОУ ВО "ВВГУ", ИМБЭУ, </w:t>
      </w:r>
    </w:p>
    <w:p>
      <w:pPr>
        <w:pStyle w:val="Normal"/>
        <w:bidi w:val="0"/>
        <w:ind w:hanging="0" w:end="0"/>
        <w:jc w:val="start"/>
        <w:rPr/>
      </w:pPr>
      <w:r>
        <w:rPr/>
        <w:t>кафедра экономики и управления, г. Владивосток</w:t>
      </w:r>
    </w:p>
    <w:p>
      <w:pPr>
        <w:pStyle w:val="Normal"/>
        <w:bidi w:val="0"/>
        <w:ind w:hanging="0" w:end="0"/>
        <w:jc w:val="start"/>
        <w:rPr/>
      </w:pPr>
      <w:r>
        <w:rPr/>
        <w:t>Директор ИМБЭУ</w:t>
        <w:tab/>
        <w:tab/>
        <w:tab/>
        <w:tab/>
        <w:tab/>
        <w:tab/>
        <w:t>____________ Варкулевич Т.В.</w:t>
      </w:r>
      <w:r>
        <w:br w:type="page"/>
      </w:r>
    </w:p>
    <w:p>
      <w:pPr>
        <w:pStyle w:val="Normal"/>
        <w:suppressAutoHyphens w:val="true"/>
        <w:bidi w:val="0"/>
        <w:ind w:hanging="0"/>
        <w:jc w:val="center"/>
        <w:rPr>
          <w:b/>
          <w:bCs/>
          <w:szCs w:val="28"/>
        </w:rPr>
      </w:pPr>
      <w:r>
        <w:rPr>
          <w:b/>
          <w:bCs/>
          <w:szCs w:val="28"/>
        </w:rPr>
        <w:t xml:space="preserve">РАБОЧИЙ ГРАФИК (ПЛАН) ПРОВЕДЕНИЯ </w:t>
      </w:r>
    </w:p>
    <w:p>
      <w:pPr>
        <w:pStyle w:val="Normal"/>
        <w:suppressAutoHyphens w:val="true"/>
        <w:bidi w:val="0"/>
        <w:ind w:hanging="0"/>
        <w:jc w:val="center"/>
        <w:rPr>
          <w:b/>
          <w:bCs/>
          <w:szCs w:val="28"/>
        </w:rPr>
      </w:pPr>
      <w:r>
        <w:rPr>
          <w:b/>
          <w:bCs/>
          <w:szCs w:val="28"/>
        </w:rPr>
        <w:t>учебной практики по получению навыков исследовательской работы</w:t>
      </w:r>
    </w:p>
    <w:p>
      <w:pPr>
        <w:pStyle w:val="Normal"/>
        <w:shd w:val="clear" w:color="auto" w:fill="FFFFFF"/>
        <w:tabs>
          <w:tab w:val="clear" w:pos="709"/>
          <w:tab w:val="left" w:pos="7017" w:leader="none"/>
        </w:tabs>
        <w:suppressAutoHyphens w:val="true"/>
        <w:bidi w:val="0"/>
        <w:spacing w:before="0" w:after="0"/>
        <w:ind w:firstLine="400" w:start="780"/>
        <w:contextualSpacing/>
        <w:jc w:val="start"/>
        <w:rPr>
          <w:b/>
          <w:bCs/>
          <w:szCs w:val="28"/>
        </w:rPr>
      </w:pPr>
      <w:r>
        <w:rPr>
          <w:b/>
          <w:bCs/>
          <w:szCs w:val="28"/>
        </w:rPr>
      </w:r>
    </w:p>
    <w:p>
      <w:pPr>
        <w:pStyle w:val="Normal"/>
        <w:shd w:val="clear" w:color="auto" w:fill="FFFFFF"/>
        <w:tabs>
          <w:tab w:val="clear" w:pos="709"/>
          <w:tab w:val="left" w:pos="6237" w:leader="none"/>
        </w:tabs>
        <w:suppressAutoHyphens w:val="true"/>
        <w:bidi w:val="0"/>
        <w:spacing w:before="0" w:after="0"/>
        <w:ind w:hanging="0"/>
        <w:contextualSpacing/>
        <w:jc w:val="start"/>
        <w:rPr>
          <w:rFonts w:eastAsia="SimSun"/>
          <w:vertAlign w:val="superscript"/>
          <w:lang w:eastAsia="zh-CN"/>
        </w:rPr>
      </w:pPr>
      <w:r>
        <w:rPr>
          <w:rFonts w:eastAsia="SimSun"/>
          <w:lang w:eastAsia="zh-CN"/>
        </w:rPr>
        <w:t>Студент: Лушкина Юлия Максимовна</w:t>
      </w:r>
    </w:p>
    <w:p>
      <w:pPr>
        <w:pStyle w:val="Normal"/>
        <w:bidi w:val="0"/>
        <w:ind w:hanging="0"/>
        <w:jc w:val="start"/>
        <w:rPr>
          <w:rFonts w:eastAsia="SimSun"/>
          <w:lang w:eastAsia="zh-CN"/>
        </w:rPr>
      </w:pPr>
      <w:r>
        <w:rPr>
          <w:rFonts w:eastAsia="SimSun"/>
          <w:lang w:eastAsia="zh-CN"/>
        </w:rPr>
        <w:t xml:space="preserve">Кафедра: экономики и управления </w:t>
        <w:tab/>
        <w:tab/>
        <w:t>группа:</w:t>
      </w:r>
      <w:r>
        <w:rPr/>
        <w:t xml:space="preserve"> ВДБЭУ-22-ХД1</w:t>
      </w:r>
    </w:p>
    <w:p>
      <w:pPr>
        <w:pStyle w:val="Normal"/>
        <w:bidi w:val="0"/>
        <w:spacing w:before="0" w:after="0"/>
        <w:contextualSpacing/>
        <w:jc w:val="start"/>
        <w:rPr>
          <w:b/>
          <w:bCs/>
          <w:szCs w:val="28"/>
        </w:rPr>
      </w:pPr>
      <w:r>
        <w:rPr>
          <w:b/>
          <w:bCs/>
          <w:szCs w:val="28"/>
        </w:rPr>
      </w:r>
    </w:p>
    <w:p>
      <w:pPr>
        <w:pStyle w:val="Normal"/>
        <w:shd w:val="clear" w:color="auto" w:fill="FFFFFF"/>
        <w:tabs>
          <w:tab w:val="clear" w:pos="709"/>
          <w:tab w:val="left" w:pos="6237" w:leader="none"/>
        </w:tabs>
        <w:suppressAutoHyphens w:val="true"/>
        <w:bidi w:val="0"/>
        <w:spacing w:before="0" w:after="0"/>
        <w:ind w:hanging="0"/>
        <w:contextualSpacing/>
        <w:jc w:val="start"/>
        <w:rPr>
          <w:rFonts w:eastAsia="SimSun"/>
          <w:vertAlign w:val="superscript"/>
          <w:lang w:eastAsia="zh-CN"/>
        </w:rPr>
      </w:pPr>
      <w:r>
        <w:rPr>
          <w:rFonts w:eastAsia="SimSun"/>
          <w:lang w:eastAsia="zh-CN"/>
        </w:rPr>
        <w:t xml:space="preserve">Руководитель практики: Красова Елена Викторовна, доцент кафедры ЭУ </w:t>
      </w:r>
    </w:p>
    <w:p>
      <w:pPr>
        <w:pStyle w:val="Normal"/>
        <w:suppressAutoHyphens w:val="true"/>
        <w:bidi w:val="0"/>
        <w:spacing w:before="0" w:after="0"/>
        <w:contextualSpacing/>
        <w:jc w:val="start"/>
        <w:rPr>
          <w:rFonts w:eastAsia="SimSun"/>
          <w:lang w:eastAsia="zh-CN"/>
        </w:rPr>
      </w:pPr>
      <w:r>
        <w:rPr>
          <w:rFonts w:eastAsia="SimSun"/>
          <w:lang w:eastAsia="zh-CN"/>
        </w:rPr>
      </w:r>
    </w:p>
    <w:p>
      <w:pPr>
        <w:pStyle w:val="Normal"/>
        <w:suppressAutoHyphens w:val="true"/>
        <w:bidi w:val="0"/>
        <w:spacing w:before="0" w:after="0"/>
        <w:ind w:hanging="0"/>
        <w:contextualSpacing/>
        <w:jc w:val="start"/>
        <w:rPr>
          <w:color w:val="000000"/>
        </w:rPr>
      </w:pPr>
      <w:r>
        <w:rPr>
          <w:color w:val="000000"/>
        </w:rPr>
        <w:t>Инструктаж по ознакомлению с требованиями охраны труда, техники безопасности, пожарной безопасности прошел</w:t>
      </w:r>
    </w:p>
    <w:p>
      <w:pPr>
        <w:pStyle w:val="Normal"/>
        <w:suppressAutoHyphens w:val="true"/>
        <w:bidi w:val="0"/>
        <w:spacing w:before="0" w:after="0"/>
        <w:contextualSpacing/>
        <w:jc w:val="end"/>
        <w:rPr>
          <w:color w:val="000000"/>
        </w:rPr>
      </w:pPr>
      <w:r>
        <w:rPr>
          <w:color w:val="000000"/>
        </w:rPr>
        <w:t xml:space="preserve"> </w:t>
      </w:r>
      <w:r>
        <w:rPr>
          <w:color w:val="000000"/>
        </w:rPr>
        <w:t>__________________________ Т.В. Варкулевич</w:t>
      </w:r>
    </w:p>
    <w:p>
      <w:pPr>
        <w:pStyle w:val="Normal"/>
        <w:suppressAutoHyphens w:val="true"/>
        <w:bidi w:val="0"/>
        <w:spacing w:before="0" w:after="0"/>
        <w:ind w:firstLine="708" w:start="2124"/>
        <w:contextualSpacing/>
        <w:jc w:val="center"/>
        <w:rPr>
          <w:color w:val="000000"/>
          <w:sz w:val="18"/>
          <w:szCs w:val="18"/>
        </w:rPr>
      </w:pPr>
      <w:r>
        <w:rPr>
          <w:color w:val="000000"/>
          <w:sz w:val="18"/>
          <w:szCs w:val="18"/>
        </w:rPr>
        <w:t>(подпись уполномоченного лица, МП)</w:t>
      </w:r>
    </w:p>
    <w:p>
      <w:pPr>
        <w:pStyle w:val="Normal"/>
        <w:suppressAutoHyphens w:val="true"/>
        <w:bidi w:val="0"/>
        <w:spacing w:before="0" w:after="0"/>
        <w:ind w:hanging="0"/>
        <w:contextualSpacing/>
        <w:jc w:val="start"/>
        <w:rPr>
          <w:color w:val="000000"/>
        </w:rPr>
      </w:pPr>
      <w:r>
        <w:rPr>
          <w:color w:val="000000"/>
        </w:rPr>
      </w:r>
      <w:bookmarkStart w:id="0" w:name="_GoBack"/>
      <w:bookmarkStart w:id="1" w:name="_GoBack"/>
      <w:bookmarkEnd w:id="1"/>
    </w:p>
    <w:p>
      <w:pPr>
        <w:pStyle w:val="Normal"/>
        <w:suppressAutoHyphens w:val="true"/>
        <w:bidi w:val="0"/>
        <w:spacing w:before="0" w:after="0"/>
        <w:ind w:hanging="0"/>
        <w:contextualSpacing/>
        <w:jc w:val="start"/>
        <w:rPr/>
      </w:pPr>
      <w:r>
        <w:rPr/>
        <w:t>С правилами трудового распорядка ознакомлен__________________ Лушкина Ю.М.</w:t>
      </w:r>
    </w:p>
    <w:p>
      <w:pPr>
        <w:pStyle w:val="Normal"/>
        <w:suppressAutoHyphens w:val="true"/>
        <w:bidi w:val="0"/>
        <w:spacing w:before="0" w:after="0"/>
        <w:contextualSpacing/>
        <w:jc w:val="center"/>
        <w:rPr>
          <w:color w:val="000000"/>
          <w:sz w:val="18"/>
          <w:szCs w:val="18"/>
        </w:rPr>
      </w:pPr>
      <w:r>
        <w:rPr>
          <w:color w:val="000000"/>
          <w:sz w:val="18"/>
          <w:szCs w:val="18"/>
        </w:rPr>
        <w:t xml:space="preserve">                                      </w:t>
      </w:r>
      <w:r>
        <w:rPr>
          <w:color w:val="000000"/>
          <w:sz w:val="18"/>
          <w:szCs w:val="18"/>
        </w:rPr>
        <w:t>(подпись обучающегося)</w:t>
      </w:r>
    </w:p>
    <w:tbl>
      <w:tblPr>
        <w:tblW w:w="9743" w:type="dxa"/>
        <w:jc w:val="start"/>
        <w:tblInd w:w="13" w:type="dxa"/>
        <w:tblLayout w:type="fixed"/>
        <w:tblCellMar>
          <w:top w:w="0" w:type="dxa"/>
          <w:start w:w="108" w:type="dxa"/>
          <w:bottom w:w="0" w:type="dxa"/>
          <w:end w:w="108" w:type="dxa"/>
        </w:tblCellMar>
        <w:tblLook w:firstRow="1" w:noVBand="0" w:lastRow="1" w:firstColumn="1" w:lastColumn="1" w:noHBand="0" w:val="01e0"/>
      </w:tblPr>
      <w:tblGrid>
        <w:gridCol w:w="1896"/>
        <w:gridCol w:w="1896"/>
        <w:gridCol w:w="3348"/>
        <w:gridCol w:w="1296"/>
        <w:gridCol w:w="1307"/>
      </w:tblGrid>
      <w:tr>
        <w:trPr>
          <w:trHeight w:val="1000" w:hRule="atLeast"/>
        </w:trPr>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color w:val="000000"/>
                <w:sz w:val="20"/>
                <w:szCs w:val="20"/>
              </w:rPr>
            </w:pPr>
            <w:r>
              <w:rPr>
                <w:color w:val="000000"/>
                <w:sz w:val="20"/>
                <w:szCs w:val="20"/>
              </w:rPr>
              <w:t>Этапы практики</w:t>
            </w:r>
          </w:p>
        </w:tc>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color w:val="000000"/>
                <w:sz w:val="20"/>
                <w:szCs w:val="20"/>
              </w:rPr>
            </w:pPr>
            <w:r>
              <w:rPr>
                <w:color w:val="000000"/>
                <w:sz w:val="20"/>
                <w:szCs w:val="20"/>
              </w:rPr>
              <w:t xml:space="preserve">Виды работы </w:t>
            </w:r>
          </w:p>
        </w:tc>
        <w:tc>
          <w:tcPr>
            <w:tcW w:w="3348"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color w:val="000000"/>
                <w:sz w:val="20"/>
                <w:szCs w:val="20"/>
              </w:rPr>
            </w:pPr>
            <w:r>
              <w:rPr>
                <w:color w:val="000000"/>
                <w:sz w:val="20"/>
                <w:szCs w:val="20"/>
              </w:rPr>
              <w:t>Содержание выполняемых работ</w:t>
            </w:r>
          </w:p>
        </w:tc>
        <w:tc>
          <w:tcPr>
            <w:tcW w:w="129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color w:val="000000"/>
                <w:sz w:val="20"/>
                <w:szCs w:val="20"/>
                <w:lang w:val="en-US"/>
              </w:rPr>
            </w:pPr>
            <w:r>
              <w:rPr>
                <w:color w:val="000000"/>
                <w:sz w:val="20"/>
                <w:szCs w:val="20"/>
              </w:rPr>
              <w:t>Срок выполнения</w:t>
            </w:r>
          </w:p>
        </w:tc>
        <w:tc>
          <w:tcPr>
            <w:tcW w:w="13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color w:val="000000"/>
                <w:sz w:val="20"/>
                <w:szCs w:val="20"/>
              </w:rPr>
            </w:pPr>
            <w:r>
              <w:rPr>
                <w:color w:val="000000"/>
                <w:sz w:val="20"/>
                <w:szCs w:val="20"/>
              </w:rPr>
              <w:t>Отметка руководителя о выполнении</w:t>
            </w:r>
          </w:p>
        </w:tc>
      </w:tr>
      <w:tr>
        <w:trPr>
          <w:trHeight w:val="2060" w:hRule="atLeast"/>
        </w:trPr>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bidi w:val="0"/>
              <w:ind w:hanging="0"/>
              <w:jc w:val="start"/>
              <w:rPr>
                <w:sz w:val="20"/>
                <w:szCs w:val="20"/>
              </w:rPr>
            </w:pPr>
            <w:r>
              <w:rPr>
                <w:sz w:val="20"/>
                <w:szCs w:val="20"/>
              </w:rPr>
              <w:t>1. Подготовительный</w:t>
            </w:r>
          </w:p>
        </w:tc>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bidi w:val="0"/>
              <w:ind w:hanging="0"/>
              <w:jc w:val="start"/>
              <w:rPr>
                <w:sz w:val="20"/>
                <w:szCs w:val="20"/>
              </w:rPr>
            </w:pPr>
            <w:r>
              <w:rPr>
                <w:sz w:val="20"/>
                <w:szCs w:val="20"/>
              </w:rPr>
              <w:t>Организационное собрание.</w:t>
            </w:r>
          </w:p>
          <w:p>
            <w:pPr>
              <w:pStyle w:val="Normal"/>
              <w:bidi w:val="0"/>
              <w:ind w:hanging="0"/>
              <w:jc w:val="start"/>
              <w:rPr>
                <w:sz w:val="20"/>
                <w:szCs w:val="20"/>
              </w:rPr>
            </w:pPr>
            <w:r>
              <w:rPr>
                <w:sz w:val="20"/>
                <w:szCs w:val="20"/>
              </w:rPr>
              <w:t>Инструктаж по технике безопасности</w:t>
            </w:r>
          </w:p>
        </w:tc>
        <w:tc>
          <w:tcPr>
            <w:tcW w:w="3348"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643" w:leader="none"/>
              </w:tabs>
              <w:bidi w:val="0"/>
              <w:ind w:hanging="0"/>
              <w:jc w:val="start"/>
              <w:rPr>
                <w:sz w:val="20"/>
                <w:szCs w:val="20"/>
              </w:rPr>
            </w:pPr>
            <w:r>
              <w:rPr>
                <w:sz w:val="20"/>
                <w:szCs w:val="20"/>
              </w:rPr>
              <w:t>Участие в  организационном собрании; прохождение инструктажа по технике безопасности; беседа с сотрудниками РИАЦ либо кафедры.</w:t>
            </w:r>
          </w:p>
          <w:p>
            <w:pPr>
              <w:pStyle w:val="Normal"/>
              <w:tabs>
                <w:tab w:val="clear" w:pos="709"/>
                <w:tab w:val="left" w:pos="643" w:leader="none"/>
              </w:tabs>
              <w:bidi w:val="0"/>
              <w:ind w:hanging="0"/>
              <w:jc w:val="start"/>
              <w:rPr>
                <w:sz w:val="20"/>
                <w:szCs w:val="20"/>
              </w:rPr>
            </w:pPr>
            <w:r>
              <w:rPr>
                <w:sz w:val="20"/>
                <w:szCs w:val="20"/>
              </w:rPr>
              <w:t xml:space="preserve">Коммуникации с руководителем практики для </w:t>
            </w:r>
            <w:r>
              <w:rPr/>
              <w:t xml:space="preserve"> </w:t>
            </w:r>
            <w:r>
              <w:rPr>
                <w:sz w:val="20"/>
                <w:szCs w:val="20"/>
              </w:rPr>
              <w:t>обсуждения содержания, цели, задач практики, выбора направления исследования</w:t>
            </w:r>
          </w:p>
        </w:tc>
        <w:tc>
          <w:tcPr>
            <w:tcW w:w="1296"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643" w:leader="none"/>
              </w:tabs>
              <w:bidi w:val="0"/>
              <w:ind w:hanging="0"/>
              <w:jc w:val="center"/>
              <w:rPr>
                <w:sz w:val="20"/>
                <w:szCs w:val="20"/>
              </w:rPr>
            </w:pPr>
            <w:r>
              <w:rPr>
                <w:sz w:val="20"/>
                <w:szCs w:val="20"/>
              </w:rPr>
            </w:r>
          </w:p>
          <w:p>
            <w:pPr>
              <w:pStyle w:val="Normal"/>
              <w:tabs>
                <w:tab w:val="clear" w:pos="709"/>
                <w:tab w:val="left" w:pos="643" w:leader="none"/>
              </w:tabs>
              <w:bidi w:val="0"/>
              <w:ind w:hanging="0"/>
              <w:jc w:val="center"/>
              <w:rPr>
                <w:sz w:val="20"/>
                <w:szCs w:val="20"/>
              </w:rPr>
            </w:pPr>
            <w:r>
              <w:rPr>
                <w:sz w:val="20"/>
                <w:szCs w:val="20"/>
              </w:rPr>
            </w:r>
          </w:p>
          <w:p>
            <w:pPr>
              <w:pStyle w:val="Normal"/>
              <w:tabs>
                <w:tab w:val="clear" w:pos="709"/>
                <w:tab w:val="left" w:pos="643" w:leader="none"/>
              </w:tabs>
              <w:bidi w:val="0"/>
              <w:ind w:hanging="0"/>
              <w:jc w:val="center"/>
              <w:rPr>
                <w:sz w:val="20"/>
                <w:szCs w:val="20"/>
              </w:rPr>
            </w:pPr>
            <w:r>
              <w:rPr>
                <w:sz w:val="20"/>
                <w:szCs w:val="20"/>
              </w:rPr>
              <w:t>1-й день практики</w:t>
            </w:r>
          </w:p>
          <w:p>
            <w:pPr>
              <w:pStyle w:val="Normal"/>
              <w:tabs>
                <w:tab w:val="clear" w:pos="709"/>
                <w:tab w:val="left" w:pos="643" w:leader="none"/>
              </w:tabs>
              <w:bidi w:val="0"/>
              <w:ind w:hanging="0"/>
              <w:jc w:val="center"/>
              <w:rPr>
                <w:sz w:val="20"/>
                <w:szCs w:val="20"/>
              </w:rPr>
            </w:pPr>
            <w:r>
              <w:rPr>
                <w:sz w:val="20"/>
                <w:szCs w:val="20"/>
              </w:rPr>
            </w:r>
          </w:p>
          <w:p>
            <w:pPr>
              <w:pStyle w:val="Normal"/>
              <w:tabs>
                <w:tab w:val="clear" w:pos="709"/>
                <w:tab w:val="left" w:pos="643" w:leader="none"/>
              </w:tabs>
              <w:bidi w:val="0"/>
              <w:ind w:hanging="0"/>
              <w:jc w:val="center"/>
              <w:rPr>
                <w:sz w:val="20"/>
                <w:szCs w:val="20"/>
              </w:rPr>
            </w:pPr>
            <w:r>
              <w:rPr>
                <w:sz w:val="20"/>
                <w:szCs w:val="20"/>
              </w:rPr>
            </w:r>
          </w:p>
          <w:p>
            <w:pPr>
              <w:pStyle w:val="Normal"/>
              <w:tabs>
                <w:tab w:val="clear" w:pos="709"/>
                <w:tab w:val="left" w:pos="643" w:leader="none"/>
              </w:tabs>
              <w:bidi w:val="0"/>
              <w:ind w:hanging="0"/>
              <w:jc w:val="center"/>
              <w:rPr>
                <w:sz w:val="20"/>
                <w:szCs w:val="20"/>
              </w:rPr>
            </w:pPr>
            <w:r>
              <w:rPr>
                <w:sz w:val="20"/>
                <w:szCs w:val="20"/>
              </w:rPr>
            </w:r>
          </w:p>
          <w:p>
            <w:pPr>
              <w:pStyle w:val="Normal"/>
              <w:tabs>
                <w:tab w:val="clear" w:pos="709"/>
                <w:tab w:val="left" w:pos="643" w:leader="none"/>
              </w:tabs>
              <w:bidi w:val="0"/>
              <w:ind w:hanging="0"/>
              <w:jc w:val="center"/>
              <w:rPr>
                <w:sz w:val="20"/>
                <w:szCs w:val="20"/>
              </w:rPr>
            </w:pPr>
            <w:r>
              <w:rPr>
                <w:sz w:val="20"/>
                <w:szCs w:val="20"/>
              </w:rPr>
              <w:t>На протяжение практики</w:t>
            </w:r>
          </w:p>
        </w:tc>
        <w:tc>
          <w:tcPr>
            <w:tcW w:w="13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sz w:val="20"/>
                <w:szCs w:val="20"/>
              </w:rPr>
            </w:pPr>
            <w:r>
              <w:rPr>
                <w:sz w:val="20"/>
                <w:szCs w:val="20"/>
              </w:rPr>
            </w:r>
          </w:p>
        </w:tc>
      </w:tr>
      <w:tr>
        <w:trPr>
          <w:trHeight w:val="1516" w:hRule="atLeast"/>
        </w:trPr>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bidi w:val="0"/>
              <w:ind w:hanging="0"/>
              <w:jc w:val="start"/>
              <w:rPr>
                <w:sz w:val="20"/>
                <w:szCs w:val="20"/>
              </w:rPr>
            </w:pPr>
            <w:r>
              <w:rPr>
                <w:sz w:val="20"/>
                <w:szCs w:val="20"/>
              </w:rPr>
              <w:t>2. Исследовательский этап</w:t>
            </w:r>
          </w:p>
        </w:tc>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0" w:after="0"/>
              <w:ind w:hanging="0"/>
              <w:contextualSpacing/>
              <w:jc w:val="start"/>
              <w:rPr>
                <w:bCs/>
                <w:sz w:val="20"/>
                <w:szCs w:val="20"/>
              </w:rPr>
            </w:pPr>
            <w:r>
              <w:rPr>
                <w:bCs/>
                <w:sz w:val="20"/>
                <w:szCs w:val="20"/>
              </w:rPr>
              <w:t>Формулировка целей и задач исследования</w:t>
            </w:r>
          </w:p>
        </w:tc>
        <w:tc>
          <w:tcPr>
            <w:tcW w:w="3348"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643" w:leader="none"/>
              </w:tabs>
              <w:bidi w:val="0"/>
              <w:ind w:hanging="0"/>
              <w:jc w:val="start"/>
              <w:rPr>
                <w:sz w:val="20"/>
                <w:szCs w:val="20"/>
              </w:rPr>
            </w:pPr>
            <w:r>
              <w:rPr>
                <w:sz w:val="20"/>
                <w:szCs w:val="20"/>
              </w:rPr>
              <w:t>Анализ содержания исследуемой проблемы, степени ее актуальности и разработанности; формулировка цели исследования; формулировка задач исследования; разработка плана исследования.</w:t>
            </w:r>
          </w:p>
        </w:tc>
        <w:tc>
          <w:tcPr>
            <w:tcW w:w="129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sz w:val="20"/>
                <w:szCs w:val="20"/>
              </w:rPr>
            </w:pPr>
            <w:r>
              <w:rPr>
                <w:sz w:val="20"/>
                <w:szCs w:val="20"/>
              </w:rPr>
              <w:t>1-я неделя практики</w:t>
            </w:r>
          </w:p>
        </w:tc>
        <w:tc>
          <w:tcPr>
            <w:tcW w:w="13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sz w:val="20"/>
                <w:szCs w:val="20"/>
              </w:rPr>
            </w:pPr>
            <w:r>
              <w:rPr>
                <w:sz w:val="20"/>
                <w:szCs w:val="20"/>
              </w:rPr>
            </w:r>
          </w:p>
        </w:tc>
      </w:tr>
      <w:tr>
        <w:trPr>
          <w:trHeight w:val="1977" w:hRule="atLeast"/>
        </w:trPr>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bidi w:val="0"/>
              <w:ind w:hanging="0"/>
              <w:jc w:val="start"/>
              <w:rPr>
                <w:sz w:val="20"/>
                <w:szCs w:val="20"/>
              </w:rPr>
            </w:pPr>
            <w:r>
              <w:rPr>
                <w:bCs/>
                <w:sz w:val="20"/>
                <w:szCs w:val="20"/>
              </w:rPr>
              <w:t>3. Аналитический этап</w:t>
            </w:r>
          </w:p>
        </w:tc>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bidi w:val="0"/>
              <w:spacing w:before="0" w:after="0"/>
              <w:ind w:hanging="0"/>
              <w:contextualSpacing/>
              <w:jc w:val="start"/>
              <w:rPr>
                <w:bCs/>
                <w:sz w:val="20"/>
                <w:szCs w:val="20"/>
              </w:rPr>
            </w:pPr>
            <w:r>
              <w:rPr>
                <w:bCs/>
                <w:sz w:val="20"/>
                <w:szCs w:val="20"/>
              </w:rPr>
              <w:t>Подбор и анализ информации по теме исследования</w:t>
            </w:r>
          </w:p>
        </w:tc>
        <w:tc>
          <w:tcPr>
            <w:tcW w:w="3348"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643" w:leader="none"/>
              </w:tabs>
              <w:bidi w:val="0"/>
              <w:ind w:hanging="0"/>
              <w:jc w:val="start"/>
              <w:rPr>
                <w:sz w:val="20"/>
                <w:szCs w:val="20"/>
              </w:rPr>
            </w:pPr>
            <w:r>
              <w:rPr>
                <w:sz w:val="20"/>
                <w:szCs w:val="20"/>
              </w:rPr>
              <w:t>Определение списка источников, необходимых для решения поставленных</w:t>
            </w:r>
          </w:p>
          <w:p>
            <w:pPr>
              <w:pStyle w:val="Normal"/>
              <w:tabs>
                <w:tab w:val="clear" w:pos="709"/>
                <w:tab w:val="left" w:pos="643" w:leader="none"/>
              </w:tabs>
              <w:bidi w:val="0"/>
              <w:ind w:hanging="0"/>
              <w:jc w:val="start"/>
              <w:rPr>
                <w:sz w:val="20"/>
                <w:szCs w:val="20"/>
              </w:rPr>
            </w:pPr>
            <w:r>
              <w:rPr>
                <w:sz w:val="20"/>
                <w:szCs w:val="20"/>
              </w:rPr>
              <w:t>задач; сбор, систематизация и анализ информации; формулировка выводов; определение возможных направлений дальнейших исследований по выбранной теме.</w:t>
            </w:r>
          </w:p>
        </w:tc>
        <w:tc>
          <w:tcPr>
            <w:tcW w:w="129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sz w:val="20"/>
                <w:szCs w:val="20"/>
              </w:rPr>
            </w:pPr>
            <w:r>
              <w:rPr>
                <w:sz w:val="20"/>
                <w:szCs w:val="20"/>
              </w:rPr>
              <w:t>2-я неделя практики</w:t>
            </w:r>
          </w:p>
        </w:tc>
        <w:tc>
          <w:tcPr>
            <w:tcW w:w="13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ind w:hanging="0"/>
              <w:jc w:val="center"/>
              <w:rPr>
                <w:sz w:val="20"/>
                <w:szCs w:val="20"/>
              </w:rPr>
            </w:pPr>
            <w:r>
              <w:rPr>
                <w:sz w:val="20"/>
                <w:szCs w:val="20"/>
              </w:rPr>
            </w:r>
          </w:p>
        </w:tc>
      </w:tr>
      <w:tr>
        <w:trPr>
          <w:trHeight w:val="354" w:hRule="atLeast"/>
        </w:trPr>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bidi w:val="0"/>
              <w:ind w:hanging="0"/>
              <w:jc w:val="start"/>
              <w:rPr>
                <w:sz w:val="20"/>
                <w:szCs w:val="20"/>
              </w:rPr>
            </w:pPr>
            <w:r>
              <w:rPr>
                <w:sz w:val="20"/>
                <w:szCs w:val="20"/>
              </w:rPr>
              <w:t>4. Заключительный</w:t>
            </w:r>
          </w:p>
        </w:tc>
        <w:tc>
          <w:tcPr>
            <w:tcW w:w="1896" w:type="dxa"/>
            <w:tcBorders>
              <w:top w:val="single" w:sz="4" w:space="0" w:color="000000"/>
              <w:start w:val="single" w:sz="4" w:space="0" w:color="000000"/>
              <w:bottom w:val="single" w:sz="4" w:space="0" w:color="000000"/>
              <w:end w:val="single" w:sz="4" w:space="0" w:color="000000"/>
            </w:tcBorders>
            <w:vAlign w:val="center"/>
          </w:tcPr>
          <w:p>
            <w:pPr>
              <w:pStyle w:val="Normal"/>
              <w:bidi w:val="0"/>
              <w:ind w:hanging="0"/>
              <w:jc w:val="start"/>
              <w:rPr>
                <w:sz w:val="20"/>
                <w:szCs w:val="20"/>
              </w:rPr>
            </w:pPr>
            <w:r>
              <w:rPr>
                <w:color w:val="000000"/>
                <w:sz w:val="20"/>
                <w:szCs w:val="20"/>
              </w:rPr>
              <w:t>Подготовка и защита отчета по практике</w:t>
            </w:r>
          </w:p>
        </w:tc>
        <w:tc>
          <w:tcPr>
            <w:tcW w:w="3348" w:type="dxa"/>
            <w:tcBorders>
              <w:top w:val="single" w:sz="4" w:space="0" w:color="000000"/>
              <w:start w:val="single" w:sz="4" w:space="0" w:color="000000"/>
              <w:bottom w:val="single" w:sz="4" w:space="0" w:color="000000"/>
              <w:end w:val="single" w:sz="4" w:space="0" w:color="000000"/>
            </w:tcBorders>
          </w:tcPr>
          <w:p>
            <w:pPr>
              <w:pStyle w:val="Normal"/>
              <w:tabs>
                <w:tab w:val="clear" w:pos="709"/>
                <w:tab w:val="left" w:pos="643" w:leader="none"/>
              </w:tabs>
              <w:bidi w:val="0"/>
              <w:spacing w:lineRule="auto" w:line="254"/>
              <w:ind w:hanging="0"/>
              <w:jc w:val="start"/>
              <w:rPr>
                <w:sz w:val="20"/>
                <w:szCs w:val="20"/>
              </w:rPr>
            </w:pPr>
            <w:r>
              <w:rPr>
                <w:sz w:val="20"/>
                <w:szCs w:val="20"/>
              </w:rPr>
              <w:t>Подготовка, оформление и защита от чета по практике</w:t>
            </w:r>
          </w:p>
        </w:tc>
        <w:tc>
          <w:tcPr>
            <w:tcW w:w="1296"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spacing w:lineRule="auto" w:line="254"/>
              <w:ind w:hanging="0"/>
              <w:jc w:val="center"/>
              <w:rPr>
                <w:sz w:val="20"/>
                <w:szCs w:val="20"/>
              </w:rPr>
            </w:pPr>
            <w:r>
              <w:rPr>
                <w:sz w:val="20"/>
                <w:szCs w:val="20"/>
              </w:rPr>
              <w:t>Заключительный день практики</w:t>
            </w:r>
          </w:p>
        </w:tc>
        <w:tc>
          <w:tcPr>
            <w:tcW w:w="1307" w:type="dxa"/>
            <w:tcBorders>
              <w:top w:val="single" w:sz="4" w:space="0" w:color="000000"/>
              <w:start w:val="single" w:sz="4" w:space="0" w:color="000000"/>
              <w:bottom w:val="single" w:sz="4" w:space="0" w:color="000000"/>
              <w:end w:val="single" w:sz="4" w:space="0" w:color="000000"/>
            </w:tcBorders>
            <w:vAlign w:val="center"/>
          </w:tcPr>
          <w:p>
            <w:pPr>
              <w:pStyle w:val="Normal"/>
              <w:tabs>
                <w:tab w:val="clear" w:pos="709"/>
                <w:tab w:val="left" w:pos="643" w:leader="none"/>
              </w:tabs>
              <w:bidi w:val="0"/>
              <w:spacing w:lineRule="auto" w:line="254"/>
              <w:ind w:hanging="0"/>
              <w:jc w:val="center"/>
              <w:rPr>
                <w:sz w:val="20"/>
                <w:szCs w:val="20"/>
              </w:rPr>
            </w:pPr>
            <w:r>
              <w:rPr>
                <w:sz w:val="20"/>
                <w:szCs w:val="20"/>
              </w:rPr>
            </w:r>
          </w:p>
        </w:tc>
      </w:tr>
    </w:tbl>
    <w:p>
      <w:pPr>
        <w:pStyle w:val="Normal"/>
        <w:bidi w:val="0"/>
        <w:jc w:val="start"/>
        <w:rPr>
          <w:rFonts w:ascii="Arial" w:hAnsi="Arial" w:cs="Arial"/>
          <w:b/>
        </w:rPr>
      </w:pPr>
      <w:r>
        <w:rPr>
          <w:rFonts w:cs="Arial" w:ascii="Arial" w:hAnsi="Arial"/>
          <w:b/>
        </w:rPr>
      </w:r>
    </w:p>
    <w:p>
      <w:pPr>
        <w:pStyle w:val="Normal"/>
        <w:bidi w:val="0"/>
        <w:ind w:hanging="0"/>
        <w:jc w:val="start"/>
        <w:rPr/>
      </w:pPr>
      <w:r>
        <w:rPr/>
        <w:t>Руководитель практики:</w:t>
      </w:r>
    </w:p>
    <w:p>
      <w:pPr>
        <w:pStyle w:val="Normal"/>
        <w:bidi w:val="0"/>
        <w:ind w:hanging="0"/>
        <w:jc w:val="start"/>
        <w:rPr/>
      </w:pPr>
      <w:r>
        <w:rPr/>
        <w:t>Канд. экон. наук, доцент кафедры ЭУ</w:t>
        <w:tab/>
        <w:tab/>
        <w:tab/>
        <w:t xml:space="preserve">____________ Красова Е.В.    </w:t>
      </w:r>
    </w:p>
    <w:p>
      <w:pPr>
        <w:pStyle w:val="Normal"/>
        <w:bidi w:val="0"/>
        <w:jc w:val="start"/>
        <w:rPr/>
      </w:pPr>
      <w:r>
        <w:rPr/>
      </w:r>
    </w:p>
    <w:p>
      <w:pPr>
        <w:pStyle w:val="Normal"/>
        <w:bidi w:val="0"/>
        <w:ind w:hanging="0"/>
        <w:jc w:val="start"/>
        <w:rPr/>
      </w:pPr>
      <w:r>
        <w:rPr/>
        <w:t>Согласовано:</w:t>
      </w:r>
    </w:p>
    <w:p>
      <w:pPr>
        <w:pStyle w:val="Normal"/>
        <w:bidi w:val="0"/>
        <w:ind w:hanging="0"/>
        <w:jc w:val="start"/>
        <w:rPr/>
      </w:pPr>
      <w:r>
        <w:rPr/>
        <w:t>ФГБОУ ВО "ВВГУ", ИМБЭУ, кафедра экономики и управления, г. Владивосток</w:t>
      </w:r>
    </w:p>
    <w:p>
      <w:pPr>
        <w:pStyle w:val="Normal"/>
        <w:bidi w:val="0"/>
        <w:ind w:hanging="0"/>
        <w:jc w:val="start"/>
        <w:rPr/>
      </w:pPr>
      <w:r>
        <w:rPr/>
      </w:r>
    </w:p>
    <w:p>
      <w:pPr>
        <w:pStyle w:val="Normal"/>
        <w:bidi w:val="0"/>
        <w:ind w:hanging="0"/>
        <w:jc w:val="start"/>
        <w:rPr/>
      </w:pPr>
      <w:r>
        <w:rPr/>
        <w:t>Директор ИМБЭУ</w:t>
        <w:tab/>
        <w:tab/>
        <w:tab/>
        <w:tab/>
        <w:tab/>
        <w:tab/>
        <w:t>____________ Варкулевич Т.В.</w:t>
      </w:r>
    </w:p>
    <w:p>
      <w:pPr>
        <w:pStyle w:val="111"/>
        <w:bidi w:val="0"/>
        <w:jc w:val="both"/>
        <w:rPr/>
      </w:pPr>
      <w:r>
        <w:rPr/>
      </w:r>
      <w:r>
        <w:br w:type="page"/>
      </w:r>
    </w:p>
    <w:p>
      <w:pPr>
        <w:pStyle w:val="111"/>
        <w:keepNext w:val="true"/>
        <w:widowControl/>
        <w:tabs>
          <w:tab w:val="clear" w:pos="709"/>
          <w:tab w:val="right" w:pos="9638" w:leader="dot"/>
        </w:tabs>
        <w:suppressAutoHyphens w:val="true"/>
        <w:bidi w:val="0"/>
        <w:spacing w:lineRule="auto" w:line="360" w:before="0" w:after="0"/>
        <w:ind w:hanging="0" w:start="0" w:end="0"/>
        <w:contextualSpacing/>
        <w:rPr/>
      </w:pPr>
      <w:hyperlink w:anchor="__RefHeading___Toc315_2854034919">
        <w:r>
          <w:rPr>
            <w:rFonts w:ascii="Arial" w:hAnsi="Arial"/>
            <w:sz w:val="30"/>
            <w:szCs w:val="30"/>
          </w:rPr>
          <w:t>Содержание</w:t>
        </w:r>
      </w:hyperlink>
    </w:p>
    <w:p>
      <w:pPr>
        <w:pStyle w:val="111"/>
        <w:widowControl/>
        <w:tabs>
          <w:tab w:val="clear" w:pos="709"/>
          <w:tab w:val="right" w:pos="9638" w:leader="dot"/>
        </w:tabs>
        <w:suppressAutoHyphens w:val="true"/>
        <w:bidi w:val="0"/>
        <w:spacing w:lineRule="auto" w:line="360" w:before="0" w:after="0"/>
        <w:ind w:hanging="0" w:start="0" w:end="0"/>
        <w:contextualSpacing/>
        <w:rPr/>
      </w:pPr>
      <w:hyperlink w:anchor="__RefHeading___Toc315_2854034919">
        <w:r>
          <w:rPr>
            <w:rStyle w:val="Style12"/>
            <w:rFonts w:ascii="Times New Roman" w:hAnsi="Times New Roman"/>
            <w:sz w:val="28"/>
            <w:szCs w:val="28"/>
          </w:rPr>
          <w:t>Введение</w:t>
          <w:tab/>
          <w:t>5</w:t>
        </w:r>
      </w:hyperlink>
    </w:p>
    <w:p>
      <w:pPr>
        <w:pStyle w:val="111"/>
        <w:keepNext w:val="true"/>
        <w:widowControl/>
        <w:tabs>
          <w:tab w:val="clear" w:pos="709"/>
          <w:tab w:val="right" w:pos="9638" w:leader="dot"/>
        </w:tabs>
        <w:suppressAutoHyphens w:val="true"/>
        <w:bidi w:val="0"/>
        <w:spacing w:lineRule="auto" w:line="360" w:before="0" w:after="0"/>
        <w:ind w:hanging="0" w:start="0" w:end="0"/>
        <w:contextualSpacing/>
        <w:rPr/>
      </w:pPr>
      <w:hyperlink w:anchor="__RefHeading___Toc303_2854034919">
        <w:r>
          <w:rPr>
            <w:rStyle w:val="Style12"/>
            <w:rFonts w:ascii="Times New Roman" w:hAnsi="Times New Roman"/>
            <w:sz w:val="28"/>
            <w:szCs w:val="28"/>
          </w:rPr>
          <w:t>1 Характеристика исследуемой проблемы</w:t>
          <w:tab/>
          <w:t>6</w:t>
        </w:r>
      </w:hyperlink>
    </w:p>
    <w:p>
      <w:pPr>
        <w:pStyle w:val="11"/>
        <w:keepNext w:val="true"/>
        <w:widowControl/>
        <w:tabs>
          <w:tab w:val="clear" w:pos="709"/>
          <w:tab w:val="right" w:pos="9638" w:leader="dot"/>
        </w:tabs>
        <w:suppressAutoHyphens w:val="true"/>
        <w:bidi w:val="0"/>
        <w:spacing w:lineRule="auto" w:line="360" w:before="0" w:after="0"/>
        <w:ind w:firstLine="737" w:start="0" w:end="0"/>
        <w:contextualSpacing/>
        <w:jc w:val="both"/>
        <w:rPr/>
      </w:pPr>
      <w:hyperlink w:anchor="__RefHeading___Toc337_2854034919">
        <w:r>
          <w:rPr>
            <w:rStyle w:val="Style12"/>
            <w:rFonts w:ascii="Times New Roman" w:hAnsi="Times New Roman"/>
            <w:sz w:val="28"/>
            <w:szCs w:val="28"/>
          </w:rPr>
          <w:t>1.1 Сущность проблемы и ее актуальность</w:t>
          <w:tab/>
          <w:t>6</w:t>
        </w:r>
      </w:hyperlink>
    </w:p>
    <w:p>
      <w:pPr>
        <w:pStyle w:val="11"/>
        <w:keepNext w:val="true"/>
        <w:widowControl/>
        <w:tabs>
          <w:tab w:val="clear" w:pos="709"/>
          <w:tab w:val="right" w:pos="9638" w:leader="dot"/>
        </w:tabs>
        <w:suppressAutoHyphens w:val="true"/>
        <w:bidi w:val="0"/>
        <w:spacing w:lineRule="auto" w:line="360" w:before="0" w:after="0"/>
        <w:ind w:firstLine="737" w:start="0" w:end="0"/>
        <w:contextualSpacing/>
        <w:jc w:val="both"/>
        <w:rPr/>
      </w:pPr>
      <w:hyperlink w:anchor="__RefHeading___Toc335_2854034919">
        <w:r>
          <w:rPr>
            <w:rStyle w:val="Style12"/>
            <w:rFonts w:ascii="Times New Roman" w:hAnsi="Times New Roman"/>
            <w:sz w:val="28"/>
            <w:szCs w:val="28"/>
          </w:rPr>
          <w:t>1.2 Степень разработанности проблемы</w:t>
          <w:tab/>
          <w:t>7</w:t>
        </w:r>
      </w:hyperlink>
    </w:p>
    <w:p>
      <w:pPr>
        <w:pStyle w:val="11"/>
        <w:keepNext w:val="true"/>
        <w:widowControl/>
        <w:tabs>
          <w:tab w:val="clear" w:pos="709"/>
          <w:tab w:val="right" w:pos="9638" w:leader="dot"/>
        </w:tabs>
        <w:suppressAutoHyphens w:val="true"/>
        <w:bidi w:val="0"/>
        <w:spacing w:lineRule="auto" w:line="360" w:before="0" w:after="0"/>
        <w:ind w:firstLine="737" w:start="0" w:end="0"/>
        <w:contextualSpacing/>
        <w:jc w:val="both"/>
        <w:rPr/>
      </w:pPr>
      <w:hyperlink w:anchor="__RefHeading___Toc333_2854034919">
        <w:r>
          <w:rPr>
            <w:rStyle w:val="Style12"/>
            <w:rFonts w:ascii="Times New Roman" w:hAnsi="Times New Roman"/>
            <w:sz w:val="28"/>
            <w:szCs w:val="28"/>
          </w:rPr>
          <w:t>1.3 Отражение проблемы в нормативных документах</w:t>
          <w:tab/>
          <w:t>8</w:t>
        </w:r>
      </w:hyperlink>
    </w:p>
    <w:p>
      <w:pPr>
        <w:pStyle w:val="11"/>
        <w:keepNext w:val="true"/>
        <w:widowControl/>
        <w:tabs>
          <w:tab w:val="clear" w:pos="709"/>
          <w:tab w:val="right" w:pos="9638" w:leader="dot"/>
        </w:tabs>
        <w:suppressAutoHyphens w:val="true"/>
        <w:bidi w:val="0"/>
        <w:spacing w:lineRule="auto" w:line="360" w:before="0" w:after="0"/>
        <w:ind w:firstLine="737" w:start="0" w:end="0"/>
        <w:contextualSpacing/>
        <w:jc w:val="both"/>
        <w:rPr/>
      </w:pPr>
      <w:hyperlink w:anchor="__RefHeading___Toc331_2854034919">
        <w:r>
          <w:rPr>
            <w:rStyle w:val="Style12"/>
            <w:rFonts w:ascii="Times New Roman" w:hAnsi="Times New Roman"/>
            <w:sz w:val="28"/>
            <w:szCs w:val="28"/>
          </w:rPr>
          <w:t>1.4 Цели и задачи исследования</w:t>
          <w:tab/>
          <w:t>9</w:t>
        </w:r>
      </w:hyperlink>
    </w:p>
    <w:p>
      <w:pPr>
        <w:pStyle w:val="111"/>
        <w:keepNext w:val="true"/>
        <w:widowControl/>
        <w:tabs>
          <w:tab w:val="clear" w:pos="709"/>
          <w:tab w:val="right" w:pos="9638" w:leader="dot"/>
        </w:tabs>
        <w:suppressAutoHyphens w:val="true"/>
        <w:bidi w:val="0"/>
        <w:spacing w:lineRule="auto" w:line="360" w:before="0" w:after="0"/>
        <w:ind w:hanging="0" w:start="0" w:end="0"/>
        <w:contextualSpacing/>
        <w:rPr/>
      </w:pPr>
      <w:hyperlink w:anchor="__RefHeading___Toc307_2854034919">
        <w:r>
          <w:rPr>
            <w:rStyle w:val="Style12"/>
            <w:rFonts w:ascii="Times New Roman" w:hAnsi="Times New Roman"/>
            <w:sz w:val="28"/>
            <w:szCs w:val="28"/>
          </w:rPr>
          <w:t>2 Современное состояние исследуемой проблемы</w:t>
          <w:tab/>
          <w:t>10</w:t>
        </w:r>
      </w:hyperlink>
    </w:p>
    <w:p>
      <w:pPr>
        <w:pStyle w:val="11"/>
        <w:keepNext w:val="true"/>
        <w:widowControl/>
        <w:tabs>
          <w:tab w:val="clear" w:pos="709"/>
          <w:tab w:val="right" w:pos="9638" w:leader="dot"/>
        </w:tabs>
        <w:suppressAutoHyphens w:val="true"/>
        <w:bidi w:val="0"/>
        <w:spacing w:lineRule="auto" w:line="360" w:before="0" w:after="0"/>
        <w:ind w:firstLine="737" w:start="0" w:end="0"/>
        <w:contextualSpacing/>
        <w:jc w:val="both"/>
        <w:rPr/>
      </w:pPr>
      <w:hyperlink w:anchor="__RefHeading___Toc329_2854034919">
        <w:r>
          <w:rPr>
            <w:rStyle w:val="Style12"/>
            <w:rFonts w:ascii="Times New Roman" w:hAnsi="Times New Roman"/>
            <w:sz w:val="28"/>
            <w:szCs w:val="28"/>
          </w:rPr>
          <w:t>2.1 Сущность проблемы в авторском изложении</w:t>
          <w:tab/>
          <w:t>10</w:t>
        </w:r>
      </w:hyperlink>
    </w:p>
    <w:p>
      <w:pPr>
        <w:pStyle w:val="11"/>
        <w:keepNext w:val="true"/>
        <w:widowControl/>
        <w:tabs>
          <w:tab w:val="clear" w:pos="709"/>
          <w:tab w:val="right" w:pos="9638" w:leader="dot"/>
        </w:tabs>
        <w:suppressAutoHyphens w:val="true"/>
        <w:bidi w:val="0"/>
        <w:spacing w:lineRule="auto" w:line="360" w:before="0" w:after="0"/>
        <w:ind w:firstLine="737" w:start="0" w:end="0"/>
        <w:contextualSpacing/>
        <w:jc w:val="both"/>
        <w:rPr/>
      </w:pPr>
      <w:hyperlink w:anchor="__RefHeading___Toc317_2854034919">
        <w:r>
          <w:rPr>
            <w:rStyle w:val="Style12"/>
            <w:rFonts w:ascii="Times New Roman" w:hAnsi="Times New Roman"/>
            <w:sz w:val="28"/>
            <w:szCs w:val="28"/>
          </w:rPr>
          <w:t xml:space="preserve">2.2 </w:t>
        </w:r>
        <w:r>
          <w:rPr>
            <w:rStyle w:val="Style12"/>
            <w:rFonts w:ascii="Times New Roman" w:hAnsi="Times New Roman"/>
            <w:i w:val="false"/>
            <w:sz w:val="28"/>
            <w:szCs w:val="28"/>
          </w:rPr>
          <w:t>Анализ текущего состояния регулирования</w:t>
        </w:r>
        <w:r>
          <w:rPr>
            <w:rStyle w:val="Style12"/>
            <w:rFonts w:ascii="Times New Roman" w:hAnsi="Times New Roman"/>
            <w:sz w:val="28"/>
            <w:szCs w:val="28"/>
          </w:rPr>
          <w:tab/>
          <w:t>11</w:t>
        </w:r>
      </w:hyperlink>
    </w:p>
    <w:p>
      <w:pPr>
        <w:pStyle w:val="11"/>
        <w:keepNext w:val="true"/>
        <w:widowControl/>
        <w:tabs>
          <w:tab w:val="clear" w:pos="709"/>
          <w:tab w:val="right" w:pos="9638" w:leader="dot"/>
        </w:tabs>
        <w:suppressAutoHyphens w:val="true"/>
        <w:bidi w:val="0"/>
        <w:spacing w:lineRule="auto" w:line="360" w:before="0" w:after="0"/>
        <w:ind w:firstLine="737" w:start="0" w:end="0"/>
        <w:contextualSpacing/>
        <w:jc w:val="both"/>
        <w:rPr/>
      </w:pPr>
      <w:hyperlink w:anchor="__RefHeading___Toc327_2854034919">
        <w:r>
          <w:rPr>
            <w:rStyle w:val="Style12"/>
            <w:rFonts w:ascii="Times New Roman" w:hAnsi="Times New Roman"/>
            <w:sz w:val="28"/>
            <w:szCs w:val="28"/>
          </w:rPr>
          <w:t>2.3 Перспективы законодательных изменений</w:t>
          <w:tab/>
          <w:t>12</w:t>
        </w:r>
      </w:hyperlink>
    </w:p>
    <w:p>
      <w:pPr>
        <w:pStyle w:val="11"/>
        <w:keepNext w:val="true"/>
        <w:widowControl/>
        <w:tabs>
          <w:tab w:val="clear" w:pos="709"/>
          <w:tab w:val="right" w:pos="9638" w:leader="dot"/>
        </w:tabs>
        <w:suppressAutoHyphens w:val="true"/>
        <w:bidi w:val="0"/>
        <w:spacing w:lineRule="auto" w:line="360" w:before="0" w:after="0"/>
        <w:ind w:firstLine="737" w:start="0" w:end="0"/>
        <w:contextualSpacing/>
        <w:jc w:val="both"/>
        <w:rPr/>
      </w:pPr>
      <w:hyperlink w:anchor="__RefHeading___Toc325_2854034919">
        <w:r>
          <w:rPr>
            <w:rStyle w:val="Style12"/>
            <w:rFonts w:ascii="Times New Roman" w:hAnsi="Times New Roman"/>
            <w:sz w:val="28"/>
            <w:szCs w:val="28"/>
          </w:rPr>
          <w:t>2.4 Перспективы дальнейших исследований</w:t>
          <w:tab/>
          <w:t>13</w:t>
        </w:r>
      </w:hyperlink>
    </w:p>
    <w:p>
      <w:pPr>
        <w:pStyle w:val="111"/>
        <w:keepNext w:val="true"/>
        <w:widowControl/>
        <w:tabs>
          <w:tab w:val="clear" w:pos="709"/>
          <w:tab w:val="right" w:pos="9638" w:leader="dot"/>
        </w:tabs>
        <w:suppressAutoHyphens w:val="true"/>
        <w:bidi w:val="0"/>
        <w:spacing w:lineRule="auto" w:line="360" w:before="0" w:after="0"/>
        <w:ind w:hanging="0" w:start="0" w:end="0"/>
        <w:contextualSpacing/>
        <w:rPr/>
      </w:pPr>
      <w:hyperlink w:anchor="__RefHeading___Toc305_2854034919">
        <w:r>
          <w:rPr>
            <w:rStyle w:val="Style12"/>
            <w:rFonts w:ascii="Times New Roman" w:hAnsi="Times New Roman"/>
            <w:sz w:val="28"/>
            <w:szCs w:val="28"/>
          </w:rPr>
          <w:t>Заключение</w:t>
          <w:tab/>
          <w:t>14</w:t>
        </w:r>
      </w:hyperlink>
    </w:p>
    <w:p>
      <w:pPr>
        <w:pStyle w:val="11"/>
        <w:keepNext w:val="true"/>
        <w:widowControl/>
        <w:tabs>
          <w:tab w:val="clear" w:pos="709"/>
          <w:tab w:val="right" w:pos="9638" w:leader="dot"/>
        </w:tabs>
        <w:suppressAutoHyphens w:val="true"/>
        <w:bidi w:val="0"/>
        <w:spacing w:lineRule="auto" w:line="360" w:before="0" w:after="0"/>
        <w:ind w:hanging="0" w:start="0" w:end="0"/>
        <w:contextualSpacing/>
        <w:rPr/>
      </w:pPr>
      <w:hyperlink w:anchor="__RefHeading___Toc323_2854034919">
        <w:r>
          <w:rPr>
            <w:rStyle w:val="Style12"/>
            <w:rFonts w:ascii="Times New Roman" w:hAnsi="Times New Roman"/>
            <w:sz w:val="28"/>
            <w:szCs w:val="28"/>
          </w:rPr>
          <w:t>Список использованных источников</w:t>
          <w:tab/>
          <w:t>16</w:t>
        </w:r>
      </w:hyperlink>
      <w:r>
        <w:br w:type="page"/>
      </w:r>
    </w:p>
    <w:p>
      <w:pPr>
        <w:pStyle w:val="111"/>
        <w:bidi w:val="0"/>
        <w:jc w:val="both"/>
        <w:rPr/>
      </w:pPr>
      <w:bookmarkStart w:id="2" w:name="__RefHeading___Toc315_2854034919"/>
      <w:bookmarkEnd w:id="2"/>
      <w:r>
        <w:rPr/>
        <w:t>Введение</w:t>
      </w:r>
    </w:p>
    <w:p>
      <w:pPr>
        <w:pStyle w:val="BodyText"/>
        <w:bidi w:val="0"/>
        <w:spacing w:lineRule="auto" w:line="360" w:before="0" w:after="140"/>
        <w:ind w:firstLine="710"/>
        <w:contextualSpacing/>
        <w:jc w:val="both"/>
        <w:rPr/>
      </w:pPr>
      <w:bookmarkStart w:id="3" w:name="__RefHeading___Toc313_2854034919"/>
      <w:bookmarkEnd w:id="3"/>
      <w:r>
        <w:rPr>
          <w:rStyle w:val="Strong"/>
          <w:rFonts w:ascii="Times New Roman" w:hAnsi="Times New Roman"/>
          <w:b w:val="false"/>
          <w:bCs w:val="false"/>
          <w:i w:val="false"/>
          <w:caps w:val="false"/>
          <w:smallCaps w:val="false"/>
          <w:color w:val="000000"/>
          <w:spacing w:val="0"/>
          <w:sz w:val="28"/>
          <w:szCs w:val="28"/>
        </w:rPr>
        <w:t xml:space="preserve">Антимонопольное регулирование в цифровой экономике </w:t>
      </w:r>
      <w:r>
        <w:rPr>
          <w:rFonts w:ascii="Times New Roman" w:hAnsi="Times New Roman"/>
          <w:b w:val="false"/>
          <w:bCs w:val="false"/>
          <w:caps w:val="false"/>
          <w:smallCaps w:val="false"/>
          <w:color w:val="000000"/>
          <w:spacing w:val="0"/>
          <w:sz w:val="28"/>
          <w:szCs w:val="28"/>
        </w:rPr>
        <w:t xml:space="preserve">— </w:t>
      </w:r>
      <w:r>
        <w:rPr>
          <w:rFonts w:ascii="Times New Roman" w:hAnsi="Times New Roman"/>
          <w:b w:val="false"/>
          <w:bCs w:val="false"/>
          <w:i w:val="false"/>
          <w:caps w:val="false"/>
          <w:smallCaps w:val="false"/>
          <w:color w:val="000000"/>
          <w:spacing w:val="0"/>
          <w:sz w:val="28"/>
          <w:szCs w:val="28"/>
        </w:rPr>
        <w:t>это применение классических принципов антимонопольного контроля (чтобы не допускать злоупотреблений доминирующим положением на рынке) с учётом специфики цифровых платформ и экосистем.</w:t>
      </w:r>
      <w:r>
        <w:rPr>
          <w:rFonts w:ascii="Times New Roman" w:hAnsi="Times New Roman"/>
          <w:b w:val="false"/>
          <w:bCs w:val="false"/>
          <w:color w:val="000000"/>
          <w:sz w:val="28"/>
          <w:szCs w:val="28"/>
        </w:rPr>
        <w:t xml:space="preserve"> </w:t>
      </w:r>
    </w:p>
    <w:p>
      <w:pPr>
        <w:pStyle w:val="BodyText"/>
        <w:bidi w:val="0"/>
        <w:spacing w:lineRule="auto" w:line="360" w:before="0" w:after="140"/>
        <w:ind w:firstLine="710"/>
        <w:contextualSpacing/>
        <w:jc w:val="both"/>
        <w:rPr>
          <w:rFonts w:ascii="Times New Roman" w:hAnsi="Times New Roman"/>
          <w:b w:val="false"/>
          <w:bCs w:val="false"/>
          <w:sz w:val="28"/>
          <w:szCs w:val="28"/>
        </w:rPr>
      </w:pPr>
      <w:bookmarkStart w:id="4" w:name="__RefHeading___Toc311_2854034919"/>
      <w:bookmarkEnd w:id="4"/>
      <w:r>
        <w:rPr>
          <w:rFonts w:ascii="Times New Roman" w:hAnsi="Times New Roman"/>
          <w:b w:val="false"/>
          <w:bCs w:val="false"/>
          <w:i w:val="false"/>
          <w:caps w:val="false"/>
          <w:smallCaps w:val="false"/>
          <w:spacing w:val="0"/>
          <w:sz w:val="28"/>
          <w:szCs w:val="28"/>
        </w:rPr>
        <w:t xml:space="preserve">Цифровая трансформация экономики создала принципиально новые вызовы для системы антимонопольного регулирования. Традиционные инструменты конкурентной политики, разработанные для рынков с устойчивой товарной структурой и понятными географическими границами, демонстрируют ограниченную эффективность применительно к цифровым платформам, экосистемам и алгоритмическому ценообразованию. </w:t>
      </w:r>
      <w:r>
        <w:rPr>
          <w:rFonts w:ascii="Times New Roman" w:hAnsi="Times New Roman"/>
          <w:b w:val="false"/>
          <w:bCs w:val="false"/>
          <w:i w:val="false"/>
          <w:caps w:val="false"/>
          <w:smallCaps w:val="false"/>
          <w:spacing w:val="0"/>
          <w:sz w:val="28"/>
          <w:szCs w:val="28"/>
        </w:rPr>
        <w:t>Данная</w:t>
      </w:r>
      <w:r>
        <w:rPr>
          <w:rFonts w:ascii="Times New Roman" w:hAnsi="Times New Roman"/>
          <w:b w:val="false"/>
          <w:bCs w:val="false"/>
          <w:i w:val="false"/>
          <w:caps w:val="false"/>
          <w:smallCaps w:val="false"/>
          <w:spacing w:val="0"/>
          <w:sz w:val="28"/>
          <w:szCs w:val="28"/>
        </w:rPr>
        <w:t xml:space="preserve"> работа </w:t>
      </w:r>
      <w:r>
        <w:rPr>
          <w:rFonts w:ascii="Times New Roman" w:hAnsi="Times New Roman"/>
          <w:b w:val="false"/>
          <w:bCs w:val="false"/>
          <w:i w:val="false"/>
          <w:caps w:val="false"/>
          <w:smallCaps w:val="false"/>
          <w:spacing w:val="0"/>
          <w:sz w:val="28"/>
          <w:szCs w:val="28"/>
        </w:rPr>
        <w:t>направлена на</w:t>
      </w:r>
      <w:r>
        <w:rPr>
          <w:rFonts w:ascii="Times New Roman" w:hAnsi="Times New Roman"/>
          <w:b w:val="false"/>
          <w:bCs w:val="false"/>
          <w:i w:val="false"/>
          <w:caps w:val="false"/>
          <w:smallCaps w:val="false"/>
          <w:spacing w:val="0"/>
          <w:sz w:val="28"/>
          <w:szCs w:val="28"/>
        </w:rPr>
        <w:t xml:space="preserve"> исследовани</w:t>
      </w:r>
      <w:r>
        <w:rPr>
          <w:rFonts w:ascii="Times New Roman" w:hAnsi="Times New Roman"/>
          <w:b w:val="false"/>
          <w:bCs w:val="false"/>
          <w:i w:val="false"/>
          <w:caps w:val="false"/>
          <w:smallCaps w:val="false"/>
          <w:spacing w:val="0"/>
          <w:sz w:val="28"/>
          <w:szCs w:val="28"/>
        </w:rPr>
        <w:t>я</w:t>
      </w:r>
      <w:r>
        <w:rPr>
          <w:rFonts w:ascii="Times New Roman" w:hAnsi="Times New Roman"/>
          <w:b w:val="false"/>
          <w:bCs w:val="false"/>
          <w:i w:val="false"/>
          <w:caps w:val="false"/>
          <w:smallCaps w:val="false"/>
          <w:spacing w:val="0"/>
          <w:sz w:val="28"/>
          <w:szCs w:val="28"/>
        </w:rPr>
        <w:t xml:space="preserve"> проблем адаптации антимонопольного регулирования к условиям цифровой экономики.</w:t>
      </w:r>
      <w:r>
        <w:rPr>
          <w:rFonts w:ascii="Times New Roman" w:hAnsi="Times New Roman"/>
          <w:b w:val="false"/>
          <w:bCs w:val="false"/>
          <w:sz w:val="28"/>
          <w:szCs w:val="28"/>
        </w:rPr>
        <w:t xml:space="preserve"> </w:t>
      </w:r>
    </w:p>
    <w:p>
      <w:pPr>
        <w:pStyle w:val="BodyText"/>
        <w:bidi w:val="0"/>
        <w:spacing w:lineRule="auto" w:line="360" w:before="0" w:after="140"/>
        <w:ind w:firstLine="710"/>
        <w:contextualSpacing/>
        <w:jc w:val="both"/>
        <w:rPr/>
      </w:pPr>
      <w:bookmarkStart w:id="5" w:name="__RefHeading___Toc309_2854034919"/>
      <w:bookmarkEnd w:id="5"/>
      <w:r>
        <w:rPr>
          <w:rStyle w:val="Strong"/>
          <w:rFonts w:ascii="Times New Roman" w:hAnsi="Times New Roman"/>
          <w:b w:val="false"/>
          <w:bCs w:val="false"/>
          <w:i w:val="false"/>
          <w:caps w:val="false"/>
          <w:smallCaps w:val="false"/>
          <w:spacing w:val="0"/>
          <w:sz w:val="28"/>
          <w:szCs w:val="28"/>
        </w:rPr>
        <w:t xml:space="preserve">Цель практики </w:t>
      </w:r>
      <w:r>
        <w:rPr>
          <w:rFonts w:ascii="Times New Roman" w:hAnsi="Times New Roman"/>
          <w:b w:val="false"/>
          <w:bCs w:val="false"/>
          <w:caps w:val="false"/>
          <w:smallCaps w:val="false"/>
          <w:spacing w:val="0"/>
          <w:sz w:val="28"/>
          <w:szCs w:val="28"/>
        </w:rPr>
        <w:t xml:space="preserve">— </w:t>
      </w:r>
      <w:r>
        <w:rPr>
          <w:rFonts w:ascii="Times New Roman" w:hAnsi="Times New Roman"/>
          <w:b w:val="false"/>
          <w:bCs w:val="false"/>
          <w:i w:val="false"/>
          <w:caps w:val="false"/>
          <w:smallCaps w:val="false"/>
          <w:spacing w:val="0"/>
          <w:sz w:val="28"/>
          <w:szCs w:val="28"/>
        </w:rPr>
        <w:t>получение навыков исследовательской работы посредством комплексного анализа проблем антимонопольного регулирования в цифровой экономике.</w:t>
      </w:r>
      <w:r>
        <w:rPr>
          <w:rFonts w:ascii="Times New Roman" w:hAnsi="Times New Roman"/>
          <w:b w:val="false"/>
          <w:bCs w:val="false"/>
          <w:sz w:val="28"/>
          <w:szCs w:val="28"/>
        </w:rPr>
        <w:t xml:space="preserve"> </w:t>
      </w:r>
    </w:p>
    <w:p>
      <w:pPr>
        <w:pStyle w:val="BodyText"/>
        <w:bidi w:val="0"/>
        <w:spacing w:lineRule="auto" w:line="360" w:before="0" w:after="140"/>
        <w:ind w:firstLine="710"/>
        <w:contextualSpacing/>
        <w:jc w:val="both"/>
        <w:rPr/>
      </w:pPr>
      <w:r>
        <w:rPr>
          <w:rStyle w:val="Strong"/>
          <w:rFonts w:ascii="Times New Roman" w:hAnsi="Times New Roman"/>
          <w:b w:val="false"/>
          <w:bCs w:val="false"/>
          <w:sz w:val="28"/>
          <w:szCs w:val="28"/>
        </w:rPr>
        <w:t>Задачи практики:</w:t>
      </w:r>
    </w:p>
    <w:p>
      <w:pPr>
        <w:pStyle w:val="BodyText"/>
        <w:bidi w:val="0"/>
        <w:spacing w:lineRule="auto" w:line="360" w:before="0" w:after="140"/>
        <w:ind w:firstLine="710"/>
        <w:contextualSpacing/>
        <w:jc w:val="both"/>
        <w:rPr/>
      </w:pPr>
      <w:r>
        <w:rPr>
          <w:rStyle w:val="Strong"/>
          <w:rFonts w:ascii="Times New Roman" w:hAnsi="Times New Roman"/>
          <w:b w:val="false"/>
          <w:bCs w:val="false"/>
          <w:sz w:val="28"/>
          <w:szCs w:val="28"/>
        </w:rPr>
        <w:t>1. Определить содержание и актуальность исследуемой проблемы, оценить степень её разработанности в научной литературе и нормативных документах.</w:t>
      </w:r>
    </w:p>
    <w:p>
      <w:pPr>
        <w:pStyle w:val="BodyText"/>
        <w:bidi w:val="0"/>
        <w:spacing w:lineRule="auto" w:line="360" w:before="0" w:after="140"/>
        <w:ind w:firstLine="710"/>
        <w:contextualSpacing/>
        <w:jc w:val="both"/>
        <w:rPr/>
      </w:pPr>
      <w:r>
        <w:rPr>
          <w:rStyle w:val="Strong"/>
          <w:rFonts w:ascii="Times New Roman" w:hAnsi="Times New Roman"/>
          <w:b w:val="false"/>
          <w:bCs w:val="false"/>
          <w:sz w:val="28"/>
          <w:szCs w:val="28"/>
        </w:rPr>
        <w:t>2. Проанализировать современное состояние антимонопольного регулирования цифровых рынков в России и за рубежом.</w:t>
      </w:r>
    </w:p>
    <w:p>
      <w:pPr>
        <w:pStyle w:val="BodyText"/>
        <w:bidi w:val="0"/>
        <w:spacing w:lineRule="auto" w:line="360" w:before="0" w:after="140"/>
        <w:ind w:firstLine="710"/>
        <w:contextualSpacing/>
        <w:jc w:val="both"/>
        <w:rPr/>
      </w:pPr>
      <w:r>
        <w:rPr>
          <w:rStyle w:val="Strong"/>
          <w:rFonts w:ascii="Times New Roman" w:hAnsi="Times New Roman"/>
          <w:b w:val="false"/>
          <w:bCs w:val="false"/>
          <w:sz w:val="28"/>
          <w:szCs w:val="28"/>
        </w:rPr>
        <w:t>3. Выявить ключевые пробелы и противоречия действующего законодательства.</w:t>
      </w:r>
    </w:p>
    <w:p>
      <w:pPr>
        <w:pStyle w:val="BodyText"/>
        <w:bidi w:val="0"/>
        <w:spacing w:lineRule="auto" w:line="360" w:before="0" w:after="140"/>
        <w:ind w:firstLine="710"/>
        <w:contextualSpacing/>
        <w:jc w:val="both"/>
        <w:rPr/>
      </w:pPr>
      <w:r>
        <w:rPr>
          <w:rStyle w:val="Strong"/>
          <w:rFonts w:ascii="Times New Roman" w:hAnsi="Times New Roman"/>
          <w:b w:val="false"/>
          <w:bCs w:val="false"/>
          <w:sz w:val="28"/>
          <w:szCs w:val="28"/>
        </w:rPr>
        <w:t>4. Сформулировать перспективные направления совершенствования антимонопольного регулирования.</w:t>
      </w:r>
    </w:p>
    <w:p>
      <w:pPr>
        <w:pStyle w:val="BodyText"/>
        <w:bidi w:val="0"/>
        <w:spacing w:lineRule="auto" w:line="360" w:before="0" w:after="140"/>
        <w:ind w:firstLine="710"/>
        <w:contextualSpacing/>
        <w:jc w:val="both"/>
        <w:rPr/>
      </w:pPr>
      <w:r>
        <w:rPr>
          <w:rStyle w:val="Strong"/>
          <w:rFonts w:ascii="Times New Roman" w:hAnsi="Times New Roman"/>
          <w:b w:val="false"/>
          <w:bCs w:val="false"/>
          <w:i w:val="false"/>
          <w:caps w:val="false"/>
          <w:smallCaps w:val="false"/>
          <w:color w:val="000000"/>
          <w:spacing w:val="0"/>
          <w:sz w:val="28"/>
          <w:szCs w:val="28"/>
        </w:rPr>
        <w:t xml:space="preserve">Методы исследования: </w:t>
      </w:r>
      <w:r>
        <w:rPr>
          <w:rFonts w:ascii="Times New Roman" w:hAnsi="Times New Roman"/>
          <w:b w:val="false"/>
          <w:bCs w:val="false"/>
          <w:i w:val="false"/>
          <w:caps w:val="false"/>
          <w:smallCaps w:val="false"/>
          <w:color w:val="000000"/>
          <w:spacing w:val="0"/>
          <w:sz w:val="28"/>
          <w:szCs w:val="28"/>
        </w:rPr>
        <w:t>анализ нормативных правовых актов, систематизация научных публикаций, сравнительно-правовой анализ, обобщение правоприменительной практики.</w:t>
      </w:r>
    </w:p>
    <w:p>
      <w:pPr>
        <w:pStyle w:val="111"/>
        <w:bidi w:val="0"/>
        <w:jc w:val="both"/>
        <w:rPr/>
      </w:pPr>
      <w:bookmarkStart w:id="6" w:name="__RefHeading___Toc303_2854034919"/>
      <w:bookmarkEnd w:id="6"/>
      <w:r>
        <w:rPr/>
        <w:t>1 Характеристика исследуемой проблемы</w:t>
      </w:r>
    </w:p>
    <w:p>
      <w:pPr>
        <w:pStyle w:val="11"/>
        <w:bidi w:val="0"/>
        <w:spacing w:before="171" w:after="293"/>
        <w:jc w:val="both"/>
        <w:rPr/>
      </w:pPr>
      <w:bookmarkStart w:id="7" w:name="__RefHeading___Toc337_2854034919"/>
      <w:bookmarkEnd w:id="7"/>
      <w:r>
        <w:rPr/>
        <w:t>1.1 Сущность проблемы и ее актуальность</w:t>
      </w:r>
    </w:p>
    <w:p>
      <w:pPr>
        <w:pStyle w:val="BodyText"/>
        <w:bidi w:val="0"/>
        <w:spacing w:lineRule="auto" w:line="360" w:before="0" w:after="140"/>
        <w:ind w:firstLine="710"/>
        <w:contextualSpacing/>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Антимонопольное регулирование исторически опиралось на представление о рынке как о пространстве, где конкуренция носит циклический характер: доминирующий игрок со временем утрачивает позиции под давлением новых технологий и предпочтений потребителей. Цифровая экономика опровергает эту предпосылку. Сетевые эффекты </w:t>
      </w:r>
      <w:r>
        <w:rPr>
          <w:rFonts w:ascii="Times New Roman" w:hAnsi="Times New Roman"/>
          <w:b w:val="false"/>
          <w:i w:val="false"/>
          <w:caps w:val="false"/>
          <w:smallCaps w:val="false"/>
          <w:color w:val="000000"/>
          <w:spacing w:val="0"/>
          <w:sz w:val="28"/>
          <w:szCs w:val="28"/>
        </w:rPr>
        <w:t xml:space="preserve">и </w:t>
      </w:r>
      <w:r>
        <w:rPr>
          <w:rFonts w:ascii="Times New Roman" w:hAnsi="Times New Roman"/>
          <w:b w:val="false"/>
          <w:i w:val="false"/>
          <w:caps w:val="false"/>
          <w:smallCaps w:val="false"/>
          <w:color w:val="000000"/>
          <w:spacing w:val="0"/>
          <w:sz w:val="28"/>
          <w:szCs w:val="28"/>
        </w:rPr>
        <w:t>эффекты масштаба  создают ситуацию, в которой лидерство становится не результатом превосходства в эффективности, а следствием самой структуры рынка.</w:t>
      </w:r>
      <w:r>
        <w:rPr>
          <w:rFonts w:ascii="Times New Roman" w:hAnsi="Times New Roman"/>
          <w:color w:val="000000"/>
          <w:sz w:val="28"/>
          <w:szCs w:val="28"/>
        </w:rPr>
        <w:t xml:space="preserve"> </w:t>
      </w:r>
      <w:r>
        <w:rPr>
          <w:rFonts w:ascii="Times New Roman" w:hAnsi="Times New Roman"/>
          <w:b w:val="false"/>
          <w:i w:val="false"/>
          <w:caps w:val="false"/>
          <w:smallCaps w:val="false"/>
          <w:color w:val="000000"/>
          <w:spacing w:val="0"/>
          <w:sz w:val="28"/>
          <w:szCs w:val="28"/>
        </w:rPr>
        <w:t>Традиционное антимонопольное регулирование строится на нескольких базовых предпосылках: наличие чётко определяемого товарного рынка, измеримая доля хозяйствующего субъекта на этом рынке, устойчивые географические границы и ценовые механизмы конкуренции. Цифровые платформы разрушают каждую из этих предпосылок.</w:t>
      </w:r>
      <w:r>
        <w:rPr>
          <w:rFonts w:ascii="Times New Roman" w:hAnsi="Times New Roman"/>
          <w:color w:val="000000"/>
          <w:sz w:val="28"/>
          <w:szCs w:val="28"/>
        </w:rPr>
        <w:t xml:space="preserve"> </w:t>
      </w:r>
    </w:p>
    <w:p>
      <w:pPr>
        <w:pStyle w:val="BodyText"/>
        <w:bidi w:val="0"/>
        <w:spacing w:lineRule="auto" w:line="360" w:before="0" w:after="140"/>
        <w:ind w:firstLine="710"/>
        <w:contextualSpacing/>
        <w:jc w:val="both"/>
        <w:rPr/>
      </w:pPr>
      <w:r>
        <w:rPr>
          <w:rFonts w:ascii="Times New Roman" w:hAnsi="Times New Roman"/>
          <w:b w:val="false"/>
          <w:i w:val="false"/>
          <w:caps w:val="false"/>
          <w:smallCaps w:val="false"/>
          <w:color w:val="000000"/>
          <w:spacing w:val="0"/>
          <w:sz w:val="28"/>
          <w:szCs w:val="28"/>
        </w:rPr>
        <w:t xml:space="preserve">Во-первых, цифровые рынки характеризуются </w:t>
      </w:r>
      <w:r>
        <w:rPr>
          <w:rStyle w:val="Strong"/>
          <w:rFonts w:ascii="Times New Roman" w:hAnsi="Times New Roman"/>
          <w:b w:val="false"/>
          <w:i w:val="false"/>
          <w:caps w:val="false"/>
          <w:smallCaps w:val="false"/>
          <w:color w:val="000000"/>
          <w:spacing w:val="0"/>
          <w:sz w:val="28"/>
          <w:szCs w:val="28"/>
        </w:rPr>
        <w:t xml:space="preserve">сетевыми эффектами </w:t>
      </w:r>
      <w:r>
        <w:rPr>
          <w:rFonts w:ascii="Times New Roman" w:hAnsi="Times New Roman"/>
          <w:caps w:val="false"/>
          <w:smallCaps w:val="false"/>
          <w:color w:val="000000"/>
          <w:spacing w:val="0"/>
          <w:sz w:val="28"/>
          <w:szCs w:val="28"/>
        </w:rPr>
        <w:t xml:space="preserve">— </w:t>
      </w:r>
      <w:r>
        <w:rPr>
          <w:rFonts w:ascii="Times New Roman" w:hAnsi="Times New Roman"/>
          <w:b w:val="false"/>
          <w:i w:val="false"/>
          <w:caps w:val="false"/>
          <w:smallCaps w:val="false"/>
          <w:color w:val="000000"/>
          <w:spacing w:val="0"/>
          <w:sz w:val="28"/>
          <w:szCs w:val="28"/>
        </w:rPr>
        <w:t xml:space="preserve">зависимостью потребительской ценности продукта от количества пользователей. Это создаёт самоподдерживающуюся динамику доминирования, при которой лидер рынка становится ещё сильнее по мере роста базы пользователей, независимо от качества услуг. Во-вторых, цифровые платформы часто предоставляют </w:t>
      </w:r>
      <w:r>
        <w:rPr>
          <w:rStyle w:val="Strong"/>
          <w:rFonts w:ascii="Times New Roman" w:hAnsi="Times New Roman"/>
          <w:b w:val="false"/>
          <w:i w:val="false"/>
          <w:caps w:val="false"/>
          <w:smallCaps w:val="false"/>
          <w:color w:val="000000"/>
          <w:spacing w:val="0"/>
          <w:sz w:val="28"/>
          <w:szCs w:val="28"/>
        </w:rPr>
        <w:t>«бесплатные» услуги</w:t>
      </w:r>
      <w:r>
        <w:rPr>
          <w:rFonts w:ascii="Times New Roman" w:hAnsi="Times New Roman"/>
          <w:b w:val="false"/>
          <w:i w:val="false"/>
          <w:caps w:val="false"/>
          <w:smallCaps w:val="false"/>
          <w:color w:val="000000"/>
          <w:spacing w:val="0"/>
          <w:sz w:val="28"/>
          <w:szCs w:val="28"/>
        </w:rPr>
        <w:t xml:space="preserve">, монетизируемые через рекламу или данные, что делает невозможным применение традиционных ценовых метрик для оценки рыночной власти. В-третьих, </w:t>
      </w:r>
      <w:r>
        <w:rPr>
          <w:rStyle w:val="Strong"/>
          <w:rFonts w:ascii="Times New Roman" w:hAnsi="Times New Roman"/>
          <w:b w:val="false"/>
          <w:i w:val="false"/>
          <w:caps w:val="false"/>
          <w:smallCaps w:val="false"/>
          <w:color w:val="000000"/>
          <w:spacing w:val="0"/>
          <w:sz w:val="28"/>
          <w:szCs w:val="28"/>
        </w:rPr>
        <w:t xml:space="preserve">многосторонность платформ </w:t>
      </w:r>
      <w:r>
        <w:rPr>
          <w:rFonts w:ascii="Times New Roman" w:hAnsi="Times New Roman"/>
          <w:b w:val="false"/>
          <w:i w:val="false"/>
          <w:caps w:val="false"/>
          <w:smallCaps w:val="false"/>
          <w:color w:val="000000"/>
          <w:spacing w:val="0"/>
          <w:sz w:val="28"/>
          <w:szCs w:val="28"/>
        </w:rPr>
        <w:t>(наличие нескольких групп пользователей, взаимодействующих через платформу) требует анализа конкуренции на нескольких взаимосвязанных рынках одновременно.</w:t>
      </w:r>
      <w:r>
        <w:rPr>
          <w:rFonts w:ascii="Times New Roman" w:hAnsi="Times New Roman"/>
          <w:color w:val="000000"/>
          <w:sz w:val="28"/>
          <w:szCs w:val="28"/>
        </w:rPr>
        <w:t xml:space="preserve"> </w:t>
      </w:r>
    </w:p>
    <w:p>
      <w:pPr>
        <w:pStyle w:val="BodyText"/>
        <w:bidi w:val="0"/>
        <w:spacing w:lineRule="auto" w:line="360" w:before="0" w:after="140"/>
        <w:ind w:firstLine="710"/>
        <w:contextualSpacing/>
        <w:jc w:val="both"/>
        <w:rPr/>
      </w:pPr>
      <w:r>
        <w:rPr>
          <w:rFonts w:ascii="Times New Roman" w:hAnsi="Times New Roman"/>
          <w:b w:val="false"/>
          <w:i w:val="false"/>
          <w:caps w:val="false"/>
          <w:smallCaps w:val="false"/>
          <w:color w:val="000000"/>
          <w:spacing w:val="0"/>
          <w:sz w:val="28"/>
          <w:szCs w:val="28"/>
        </w:rPr>
        <w:t xml:space="preserve">Проблема, таким образом, заключается в </w:t>
      </w:r>
      <w:r>
        <w:rPr>
          <w:rStyle w:val="Strong"/>
          <w:rFonts w:ascii="Times New Roman" w:hAnsi="Times New Roman"/>
          <w:b w:val="false"/>
          <w:i w:val="false"/>
          <w:caps w:val="false"/>
          <w:smallCaps w:val="false"/>
          <w:color w:val="000000"/>
          <w:spacing w:val="0"/>
          <w:sz w:val="28"/>
          <w:szCs w:val="28"/>
        </w:rPr>
        <w:t xml:space="preserve">концептуальном разрыве </w:t>
      </w:r>
      <w:r>
        <w:rPr>
          <w:rFonts w:ascii="Times New Roman" w:hAnsi="Times New Roman"/>
          <w:b w:val="false"/>
          <w:i w:val="false"/>
          <w:caps w:val="false"/>
          <w:smallCaps w:val="false"/>
          <w:color w:val="000000"/>
          <w:spacing w:val="0"/>
          <w:sz w:val="28"/>
          <w:szCs w:val="28"/>
        </w:rPr>
        <w:t>между категориальным аппаратом антимонопольного права и экономической реальностью цифровых рынков. Классические понятия — «товарный рынок»,</w:t>
      </w:r>
    </w:p>
    <w:p>
      <w:pPr>
        <w:pStyle w:val="BodyText"/>
        <w:bidi w:val="0"/>
        <w:spacing w:lineRule="auto" w:line="360" w:before="0" w:after="140"/>
        <w:ind w:hanging="0"/>
        <w:contextualSpacing/>
        <w:jc w:val="both"/>
        <w:rPr/>
      </w:pPr>
      <w:r>
        <w:rPr>
          <w:rFonts w:ascii="Times New Roman" w:hAnsi="Times New Roman"/>
          <w:sz w:val="28"/>
          <w:szCs w:val="28"/>
        </w:rPr>
        <w:t>«доминирующее положение», «монопольно высокая цена» — не имеют</w:t>
      </w:r>
    </w:p>
    <w:p>
      <w:pPr>
        <w:pStyle w:val="BodyText"/>
        <w:bidi w:val="0"/>
        <w:spacing w:lineRule="auto" w:line="360" w:before="0" w:after="140"/>
        <w:ind w:hanging="0"/>
        <w:contextualSpacing/>
        <w:jc w:val="both"/>
        <w:rPr>
          <w:rFonts w:ascii="Times New Roman" w:hAnsi="Times New Roman"/>
          <w:sz w:val="28"/>
          <w:szCs w:val="28"/>
        </w:rPr>
      </w:pPr>
      <w:r>
        <w:rPr>
          <w:rFonts w:ascii="Times New Roman" w:hAnsi="Times New Roman"/>
          <w:sz w:val="28"/>
          <w:szCs w:val="28"/>
        </w:rPr>
        <w:t>однозначного соответствия в цифровой среде. Товарные границы размываются, поскольку одна платформа может одновременно обслуживать рынки коммуникаций, рекламы, электронной коммерции и облачных вычислений. Доминирование не измеряется долей продаж, поскольку значительная часть услуг предоставляется бесплатно. Цена как индикатор злоупотребления теряет смысл там, где монетизация осуществляется через данные и рекламу.</w:t>
      </w:r>
    </w:p>
    <w:p>
      <w:pPr>
        <w:pStyle w:val="BodyText"/>
        <w:bidi w:val="0"/>
        <w:spacing w:lineRule="auto" w:line="360" w:before="0" w:after="140"/>
        <w:ind w:firstLine="710"/>
        <w:contextualSpacing/>
        <w:jc w:val="both"/>
        <w:rPr>
          <w:rFonts w:ascii="Times New Roman" w:hAnsi="Times New Roman"/>
          <w:sz w:val="28"/>
          <w:szCs w:val="28"/>
        </w:rPr>
      </w:pPr>
      <w:r>
        <w:rPr>
          <w:rFonts w:ascii="Times New Roman" w:hAnsi="Times New Roman"/>
          <w:b w:val="false"/>
          <w:i w:val="false"/>
          <w:caps w:val="false"/>
          <w:smallCaps w:val="false"/>
          <w:color w:val="000000"/>
          <w:spacing w:val="0"/>
          <w:sz w:val="28"/>
          <w:szCs w:val="28"/>
        </w:rPr>
        <w:t xml:space="preserve">Актуальность проблемы подтверждается тем, что регуляторы вынуждены реагировать на вызовы, к которым действующее законодательство не было приспособлено. Федеральная антимонопольная служба в 2025 году столкнулась с необходимостью квалифицировать практики маркетплейсов, не имеющие аналогов в предшествующей правоприменительной практике. Как отметил заместитель руководителя ФАС </w:t>
      </w:r>
      <w:r>
        <w:rPr>
          <w:rFonts w:ascii="Times New Roman" w:hAnsi="Times New Roman"/>
          <w:b w:val="false"/>
          <w:i w:val="false"/>
          <w:caps w:val="false"/>
          <w:smallCaps w:val="false"/>
          <w:color w:val="000000"/>
          <w:spacing w:val="0"/>
          <w:sz w:val="28"/>
          <w:szCs w:val="28"/>
        </w:rPr>
        <w:t>(Федеральная антимонопольная служба)</w:t>
      </w:r>
      <w:r>
        <w:rPr>
          <w:rFonts w:ascii="Times New Roman" w:hAnsi="Times New Roman"/>
          <w:b w:val="false"/>
          <w:i w:val="false"/>
          <w:caps w:val="false"/>
          <w:smallCaps w:val="false"/>
          <w:color w:val="000000"/>
          <w:spacing w:val="0"/>
          <w:sz w:val="28"/>
          <w:szCs w:val="28"/>
        </w:rPr>
        <w:t xml:space="preserve"> Андрей Цыганов, ведомство получает «достаточно большое количество жалоб, которые касаются всех участников этого сегмента: и ПВЗ </w:t>
      </w:r>
      <w:r>
        <w:rPr>
          <w:rFonts w:ascii="Times New Roman" w:hAnsi="Times New Roman"/>
          <w:b w:val="false"/>
          <w:i w:val="false"/>
          <w:caps w:val="false"/>
          <w:smallCaps w:val="false"/>
          <w:color w:val="000000"/>
          <w:spacing w:val="0"/>
          <w:sz w:val="28"/>
          <w:szCs w:val="28"/>
        </w:rPr>
        <w:t>(пункт выдачи заказов)</w:t>
      </w:r>
      <w:r>
        <w:rPr>
          <w:rFonts w:ascii="Times New Roman" w:hAnsi="Times New Roman"/>
          <w:b w:val="false"/>
          <w:i w:val="false"/>
          <w:caps w:val="false"/>
          <w:smallCaps w:val="false"/>
          <w:color w:val="000000"/>
          <w:spacing w:val="0"/>
          <w:sz w:val="28"/>
          <w:szCs w:val="28"/>
        </w:rPr>
        <w:t xml:space="preserve">, и поставщиков, и служб внутренней логистики, и платформ». Это свидетельствует о системном характере проблемы, а не о единичных нарушениях. </w:t>
      </w:r>
    </w:p>
    <w:p>
      <w:pPr>
        <w:pStyle w:val="11"/>
        <w:bidi w:val="0"/>
        <w:spacing w:before="114" w:after="236"/>
        <w:jc w:val="both"/>
        <w:rPr/>
      </w:pPr>
      <w:bookmarkStart w:id="8" w:name="__RefHeading___Toc335_2854034919"/>
      <w:bookmarkEnd w:id="8"/>
      <w:r>
        <w:rPr/>
        <w:t>1.2 Степень разработанности проблемы</w:t>
      </w:r>
    </w:p>
    <w:p>
      <w:pPr>
        <w:pStyle w:val="BodyText"/>
        <w:bidi w:val="0"/>
        <w:spacing w:lineRule="auto" w:line="360" w:before="171" w:after="311"/>
        <w:ind w:firstLine="710"/>
        <w:contextualSpacing/>
        <w:jc w:val="both"/>
        <w:rPr/>
      </w:pPr>
      <w:r>
        <w:rPr>
          <w:rStyle w:val="Strong"/>
          <w:rFonts w:ascii="Times New Roman" w:hAnsi="Times New Roman"/>
          <w:b w:val="false"/>
          <w:bCs w:val="false"/>
          <w:i w:val="false"/>
          <w:caps w:val="false"/>
          <w:smallCaps w:val="false"/>
          <w:color w:val="000000"/>
          <w:spacing w:val="0"/>
          <w:sz w:val="28"/>
          <w:szCs w:val="28"/>
        </w:rPr>
        <w:t xml:space="preserve">Проблематика антимонопольного регулирования цифровых рынков находится в фокусе активных научных дискуссий как в России, так и за рубежом. Среди российских исследователей, внёсших значительный вклад в разработку данной темы, следует выделить Андрея Шаститко (директор Центра исследований конкуренции и экономического регулирования РАНХиГС), чьи работы посвящены институциональным аспектам конкурентной политики в условиях цифровизации. На научном семинаре в Президентской академии Шаститко подчеркнул, что «искусственный интеллект не просто ускоряет процессы — он меняет саму природу конкуренции», и что наблюдается противоречие между существующими отраслевыми ограничениями и потребностью в системном подходе к регулированию платформенной </w:t>
      </w:r>
      <w:r>
        <w:rPr>
          <w:rStyle w:val="Strong"/>
          <w:rFonts w:ascii="Times New Roman" w:hAnsi="Times New Roman"/>
          <w:b w:val="false"/>
          <w:bCs w:val="false"/>
          <w:i w:val="false"/>
          <w:caps w:val="false"/>
          <w:smallCaps w:val="false"/>
          <w:color w:val="000000"/>
          <w:spacing w:val="0"/>
          <w:sz w:val="28"/>
          <w:szCs w:val="28"/>
        </w:rPr>
        <w:t>экономики.</w:t>
      </w:r>
      <w:r>
        <w:rPr>
          <w:rStyle w:val="Strong"/>
          <w:rFonts w:ascii="Times New Roman" w:hAnsi="Times New Roman"/>
          <w:b w:val="false"/>
          <w:bCs w:val="false"/>
          <w:i w:val="false"/>
          <w:caps w:val="false"/>
          <w:smallCaps w:val="false"/>
          <w:color w:val="000000"/>
          <w:spacing w:val="0"/>
          <w:sz w:val="28"/>
          <w:szCs w:val="28"/>
        </w:rPr>
        <w:t xml:space="preserve">  </w:t>
      </w:r>
    </w:p>
    <w:p>
      <w:pPr>
        <w:pStyle w:val="BodyText"/>
        <w:bidi w:val="0"/>
        <w:spacing w:lineRule="auto" w:line="360" w:before="0" w:after="140"/>
        <w:ind w:firstLine="737" w:start="0" w:end="0"/>
        <w:jc w:val="both"/>
        <w:rPr/>
      </w:pPr>
      <w:r>
        <w:rPr>
          <w:rFonts w:ascii="Times New Roman" w:hAnsi="Times New Roman"/>
          <w:b w:val="false"/>
          <w:bCs w:val="false"/>
          <w:i w:val="false"/>
          <w:caps w:val="false"/>
          <w:smallCaps w:val="false"/>
          <w:color w:val="000000"/>
          <w:spacing w:val="0"/>
          <w:sz w:val="28"/>
          <w:szCs w:val="28"/>
        </w:rPr>
        <w:t xml:space="preserve">Значительный вклад в исследование вносят </w:t>
      </w:r>
      <w:r>
        <w:rPr>
          <w:rStyle w:val="Strong"/>
          <w:rFonts w:ascii="Times New Roman" w:hAnsi="Times New Roman"/>
          <w:b w:val="false"/>
          <w:bCs w:val="false"/>
          <w:i w:val="false"/>
          <w:caps w:val="false"/>
          <w:smallCaps w:val="false"/>
          <w:color w:val="000000"/>
          <w:spacing w:val="0"/>
          <w:sz w:val="28"/>
          <w:szCs w:val="28"/>
        </w:rPr>
        <w:t xml:space="preserve">Анастасия Моросанова </w:t>
      </w:r>
      <w:r>
        <w:rPr>
          <w:rFonts w:ascii="Times New Roman" w:hAnsi="Times New Roman"/>
          <w:b w:val="false"/>
          <w:bCs w:val="false"/>
          <w:i w:val="false"/>
          <w:caps w:val="false"/>
          <w:smallCaps w:val="false"/>
          <w:color w:val="000000"/>
          <w:spacing w:val="0"/>
          <w:sz w:val="28"/>
          <w:szCs w:val="28"/>
        </w:rPr>
        <w:t xml:space="preserve">(исследование влияния ИИ на цифровые экосистемы), </w:t>
      </w:r>
      <w:r>
        <w:rPr>
          <w:rStyle w:val="Strong"/>
          <w:rFonts w:ascii="Times New Roman" w:hAnsi="Times New Roman"/>
          <w:b w:val="false"/>
          <w:bCs w:val="false"/>
          <w:i w:val="false"/>
          <w:caps w:val="false"/>
          <w:smallCaps w:val="false"/>
          <w:color w:val="000000"/>
          <w:spacing w:val="0"/>
          <w:sz w:val="28"/>
          <w:szCs w:val="28"/>
        </w:rPr>
        <w:t xml:space="preserve">Кирилл Дозмаров </w:t>
      </w:r>
      <w:r>
        <w:rPr>
          <w:rFonts w:ascii="Times New Roman" w:hAnsi="Times New Roman"/>
          <w:b w:val="false"/>
          <w:bCs w:val="false"/>
          <w:i w:val="false"/>
          <w:caps w:val="false"/>
          <w:smallCaps w:val="false"/>
          <w:color w:val="000000"/>
          <w:spacing w:val="0"/>
          <w:sz w:val="28"/>
          <w:szCs w:val="28"/>
        </w:rPr>
        <w:t xml:space="preserve">(формирование института антимонопольной медиации), </w:t>
      </w:r>
      <w:r>
        <w:rPr>
          <w:rStyle w:val="Strong"/>
          <w:rFonts w:ascii="Times New Roman" w:hAnsi="Times New Roman"/>
          <w:b w:val="false"/>
          <w:bCs w:val="false"/>
          <w:i w:val="false"/>
          <w:caps w:val="false"/>
          <w:smallCaps w:val="false"/>
          <w:color w:val="000000"/>
          <w:spacing w:val="0"/>
          <w:sz w:val="28"/>
          <w:szCs w:val="28"/>
        </w:rPr>
        <w:t xml:space="preserve">Александр Курдин </w:t>
      </w:r>
      <w:r>
        <w:rPr>
          <w:rFonts w:ascii="Times New Roman" w:hAnsi="Times New Roman"/>
          <w:b w:val="false"/>
          <w:bCs w:val="false"/>
          <w:i w:val="false"/>
          <w:caps w:val="false"/>
          <w:smallCaps w:val="false"/>
          <w:color w:val="000000"/>
          <w:spacing w:val="0"/>
          <w:sz w:val="28"/>
          <w:szCs w:val="28"/>
        </w:rPr>
        <w:t>(оценка регулирующего воздействия в конкурентной политике). В профессиональном сообществе активно обсуждаются проблемы антимонопольных рисков маркетплейсов — этой теме посвящены доклады Тимура Фаррахова (Ассоциация юристов России).</w:t>
      </w:r>
    </w:p>
    <w:p>
      <w:pPr>
        <w:pStyle w:val="BodyText"/>
        <w:bidi w:val="0"/>
        <w:spacing w:lineRule="auto" w:line="360" w:before="0" w:after="140"/>
        <w:ind w:firstLine="737" w:start="0" w:end="0"/>
        <w:jc w:val="both"/>
        <w:rPr/>
      </w:pPr>
      <w:r>
        <w:rPr>
          <w:rFonts w:ascii="Times New Roman" w:hAnsi="Times New Roman"/>
          <w:b w:val="false"/>
          <w:bCs w:val="false"/>
          <w:i w:val="false"/>
          <w:caps w:val="false"/>
          <w:smallCaps w:val="false"/>
          <w:color w:val="000000"/>
          <w:spacing w:val="0"/>
          <w:sz w:val="28"/>
          <w:szCs w:val="28"/>
        </w:rPr>
        <w:t xml:space="preserve">На международном уровне проблематика разрабатывается в рамках Евразийской экономической комиссии. Министр по конкуренции и антимонопольному регулированию ЕЭК </w:t>
      </w:r>
      <w:r>
        <w:rPr>
          <w:rStyle w:val="Strong"/>
          <w:rFonts w:ascii="Times New Roman" w:hAnsi="Times New Roman"/>
          <w:b w:val="false"/>
          <w:i w:val="false"/>
          <w:caps w:val="false"/>
          <w:smallCaps w:val="false"/>
          <w:color w:val="000000"/>
          <w:spacing w:val="0"/>
          <w:sz w:val="28"/>
          <w:szCs w:val="28"/>
        </w:rPr>
        <w:t xml:space="preserve">Максим Ермолович </w:t>
      </w:r>
      <w:r>
        <w:rPr>
          <w:rFonts w:ascii="Times New Roman" w:hAnsi="Times New Roman"/>
          <w:b w:val="false"/>
          <w:bCs w:val="false"/>
          <w:i w:val="false"/>
          <w:caps w:val="false"/>
          <w:smallCaps w:val="false"/>
          <w:color w:val="000000"/>
          <w:spacing w:val="0"/>
          <w:sz w:val="28"/>
          <w:szCs w:val="28"/>
        </w:rPr>
        <w:t xml:space="preserve">обозначил центральный вызов: монополизация глобальных и региональных рынков крупными транснациональными корпорациями при поддержке государств их базирования, ставшая возможной благодаря развитию информационных технологий и электронной торговли. </w:t>
      </w:r>
    </w:p>
    <w:p>
      <w:pPr>
        <w:pStyle w:val="11"/>
        <w:bidi w:val="0"/>
        <w:spacing w:before="114" w:after="236"/>
        <w:jc w:val="both"/>
        <w:rPr/>
      </w:pPr>
      <w:bookmarkStart w:id="9" w:name="__RefHeading___Toc333_2854034919"/>
      <w:bookmarkEnd w:id="9"/>
      <w:r>
        <w:rPr/>
        <w:t>1.3 Отражение проблемы в нормативных документах</w:t>
      </w:r>
    </w:p>
    <w:p>
      <w:pPr>
        <w:pStyle w:val="BodyText"/>
        <w:bidi w:val="0"/>
        <w:spacing w:lineRule="auto" w:line="360" w:before="228" w:after="368"/>
        <w:ind w:firstLine="710"/>
        <w:contextualSpacing/>
        <w:jc w:val="both"/>
        <w:rPr/>
      </w:pPr>
      <w:r>
        <w:rPr>
          <w:rFonts w:ascii="Times New Roman" w:hAnsi="Times New Roman"/>
          <w:b w:val="false"/>
          <w:bCs w:val="false"/>
          <w:i w:val="false"/>
          <w:caps w:val="false"/>
          <w:smallCaps w:val="false"/>
          <w:color w:val="000000"/>
          <w:spacing w:val="0"/>
          <w:sz w:val="28"/>
          <w:szCs w:val="28"/>
        </w:rPr>
        <w:t xml:space="preserve">Проблема антимонопольного регулирования цифровой экономики нашла отражение в </w:t>
      </w:r>
      <w:r>
        <w:rPr>
          <w:rStyle w:val="Strong"/>
          <w:rFonts w:ascii="Times New Roman" w:hAnsi="Times New Roman"/>
          <w:b w:val="false"/>
          <w:bCs w:val="false"/>
          <w:i w:val="false"/>
          <w:caps w:val="false"/>
          <w:smallCaps w:val="false"/>
          <w:color w:val="000000"/>
          <w:spacing w:val="0"/>
          <w:sz w:val="28"/>
          <w:szCs w:val="28"/>
        </w:rPr>
        <w:t xml:space="preserve">«пятом цифровом антимонопольном пакете» </w:t>
      </w:r>
      <w:r>
        <w:rPr>
          <w:rFonts w:ascii="Times New Roman" w:hAnsi="Times New Roman"/>
          <w:b w:val="false"/>
          <w:bCs w:val="false"/>
          <w:i w:val="false"/>
          <w:caps w:val="false"/>
          <w:smallCaps w:val="false"/>
          <w:color w:val="000000"/>
          <w:spacing w:val="0"/>
          <w:sz w:val="28"/>
          <w:szCs w:val="28"/>
        </w:rPr>
        <w:t>— Федеральном законе от 10.07.2023 № 301-ФЗ «О внесении изменений в Федеральный закон «О защите конкуренции»», вступившем в силу 1 сентября 2023 года.</w:t>
      </w:r>
    </w:p>
    <w:p>
      <w:pPr>
        <w:pStyle w:val="BodyText"/>
        <w:bidi w:val="0"/>
        <w:spacing w:lineRule="auto" w:line="360" w:before="0" w:after="140"/>
        <w:ind w:firstLine="710"/>
        <w:contextualSpacing/>
        <w:jc w:val="both"/>
        <w:rPr>
          <w:rFonts w:ascii="Times New Roman" w:hAnsi="Times New Roman"/>
          <w:b w:val="false"/>
          <w:bCs w:val="false"/>
          <w:i w:val="false"/>
          <w:caps w:val="false"/>
          <w:smallCaps w:val="false"/>
          <w:color w:val="000000"/>
          <w:spacing w:val="0"/>
          <w:sz w:val="28"/>
          <w:szCs w:val="28"/>
        </w:rPr>
      </w:pPr>
      <w:r>
        <w:rPr>
          <w:rFonts w:ascii="Times New Roman" w:hAnsi="Times New Roman"/>
          <w:b w:val="false"/>
          <w:bCs w:val="false"/>
          <w:i w:val="false"/>
          <w:caps w:val="false"/>
          <w:smallCaps w:val="false"/>
          <w:color w:val="000000"/>
          <w:spacing w:val="0"/>
          <w:sz w:val="28"/>
          <w:szCs w:val="28"/>
        </w:rPr>
        <w:t>Закон ввёл ряд принципиально новых для российского законодательства категорий и институтов:</w:t>
      </w:r>
    </w:p>
    <w:p>
      <w:pPr>
        <w:pStyle w:val="BodyText"/>
        <w:bidi w:val="0"/>
        <w:spacing w:lineRule="auto" w:line="360" w:before="0" w:after="140"/>
        <w:ind w:firstLine="710"/>
        <w:contextualSpacing/>
        <w:jc w:val="both"/>
        <w:rPr/>
      </w:pPr>
      <w:r>
        <w:rPr>
          <w:rStyle w:val="Strong"/>
          <w:rFonts w:ascii="Times New Roman" w:hAnsi="Times New Roman"/>
          <w:b w:val="false"/>
          <w:bCs w:val="false"/>
          <w:i w:val="false"/>
          <w:caps w:val="false"/>
          <w:smallCaps w:val="false"/>
          <w:color w:val="000000"/>
          <w:spacing w:val="0"/>
          <w:sz w:val="28"/>
          <w:szCs w:val="28"/>
        </w:rPr>
        <w:t xml:space="preserve">1. </w:t>
      </w:r>
      <w:r>
        <w:rPr>
          <w:rStyle w:val="Strong"/>
          <w:rFonts w:ascii="Times New Roman" w:hAnsi="Times New Roman"/>
          <w:b w:val="false"/>
          <w:bCs w:val="false"/>
          <w:i w:val="false"/>
          <w:caps w:val="false"/>
          <w:smallCaps w:val="false"/>
          <w:color w:val="000000"/>
          <w:spacing w:val="0"/>
          <w:sz w:val="28"/>
          <w:szCs w:val="28"/>
        </w:rPr>
        <w:t>«</w:t>
      </w:r>
      <w:r>
        <w:rPr>
          <w:rStyle w:val="Strong"/>
          <w:rFonts w:ascii="Times New Roman" w:hAnsi="Times New Roman"/>
          <w:b w:val="false"/>
          <w:bCs w:val="false"/>
          <w:i w:val="false"/>
          <w:caps w:val="false"/>
          <w:smallCaps w:val="false"/>
          <w:color w:val="000000"/>
          <w:spacing w:val="0"/>
          <w:sz w:val="28"/>
          <w:szCs w:val="28"/>
        </w:rPr>
        <w:t>Ц</w:t>
      </w:r>
      <w:r>
        <w:rPr>
          <w:rStyle w:val="Strong"/>
          <w:rFonts w:ascii="Times New Roman" w:hAnsi="Times New Roman"/>
          <w:b w:val="false"/>
          <w:bCs w:val="false"/>
          <w:i w:val="false"/>
          <w:caps w:val="false"/>
          <w:smallCaps w:val="false"/>
          <w:color w:val="000000"/>
          <w:spacing w:val="0"/>
          <w:sz w:val="28"/>
          <w:szCs w:val="28"/>
        </w:rPr>
        <w:t xml:space="preserve">ифровая платформа» </w:t>
      </w:r>
      <w:r>
        <w:rPr>
          <w:rFonts w:ascii="Times New Roman" w:hAnsi="Times New Roman"/>
          <w:b w:val="false"/>
          <w:bCs w:val="false"/>
          <w:i w:val="false"/>
          <w:caps w:val="false"/>
          <w:smallCaps w:val="false"/>
          <w:color w:val="000000"/>
          <w:spacing w:val="0"/>
          <w:sz w:val="28"/>
          <w:szCs w:val="28"/>
        </w:rPr>
        <w:t>— легальное определение, отсутствовавшее ранее;</w:t>
      </w:r>
    </w:p>
    <w:p>
      <w:pPr>
        <w:pStyle w:val="BodyText"/>
        <w:bidi w:val="0"/>
        <w:spacing w:lineRule="auto" w:line="360" w:before="0" w:after="140"/>
        <w:ind w:firstLine="710"/>
        <w:contextualSpacing/>
        <w:jc w:val="both"/>
        <w:rPr/>
      </w:pPr>
      <w:r>
        <w:rPr>
          <w:rStyle w:val="Strong"/>
          <w:rFonts w:ascii="Times New Roman" w:hAnsi="Times New Roman"/>
          <w:b w:val="false"/>
          <w:bCs w:val="false"/>
          <w:i w:val="false"/>
          <w:caps w:val="false"/>
          <w:smallCaps w:val="false"/>
          <w:color w:val="000000"/>
          <w:spacing w:val="0"/>
          <w:sz w:val="28"/>
          <w:szCs w:val="28"/>
        </w:rPr>
        <w:t xml:space="preserve">2. </w:t>
      </w:r>
      <w:r>
        <w:rPr>
          <w:rStyle w:val="Strong"/>
          <w:rFonts w:ascii="Times New Roman" w:hAnsi="Times New Roman"/>
          <w:b w:val="false"/>
          <w:bCs w:val="false"/>
          <w:i w:val="false"/>
          <w:caps w:val="false"/>
          <w:smallCaps w:val="false"/>
          <w:color w:val="000000"/>
          <w:spacing w:val="0"/>
          <w:sz w:val="28"/>
          <w:szCs w:val="28"/>
        </w:rPr>
        <w:t>«</w:t>
      </w:r>
      <w:r>
        <w:rPr>
          <w:rStyle w:val="Strong"/>
          <w:rFonts w:ascii="Times New Roman" w:hAnsi="Times New Roman"/>
          <w:b w:val="false"/>
          <w:bCs w:val="false"/>
          <w:i w:val="false"/>
          <w:caps w:val="false"/>
          <w:smallCaps w:val="false"/>
          <w:color w:val="000000"/>
          <w:spacing w:val="0"/>
          <w:sz w:val="28"/>
          <w:szCs w:val="28"/>
        </w:rPr>
        <w:t>С</w:t>
      </w:r>
      <w:r>
        <w:rPr>
          <w:rStyle w:val="Strong"/>
          <w:rFonts w:ascii="Times New Roman" w:hAnsi="Times New Roman"/>
          <w:b w:val="false"/>
          <w:bCs w:val="false"/>
          <w:i w:val="false"/>
          <w:caps w:val="false"/>
          <w:smallCaps w:val="false"/>
          <w:color w:val="000000"/>
          <w:spacing w:val="0"/>
          <w:sz w:val="28"/>
          <w:szCs w:val="28"/>
        </w:rPr>
        <w:t xml:space="preserve">етевой эффект» </w:t>
      </w:r>
      <w:r>
        <w:rPr>
          <w:rFonts w:ascii="Times New Roman" w:hAnsi="Times New Roman"/>
          <w:b w:val="false"/>
          <w:bCs w:val="false"/>
          <w:i w:val="false"/>
          <w:caps w:val="false"/>
          <w:smallCaps w:val="false"/>
          <w:color w:val="000000"/>
          <w:spacing w:val="0"/>
          <w:sz w:val="28"/>
          <w:szCs w:val="28"/>
        </w:rPr>
        <w:t>— фактор, учитываемый при анализе состояния конкуренции на рынках цифровых платформ;</w:t>
      </w:r>
    </w:p>
    <w:p>
      <w:pPr>
        <w:pStyle w:val="BodyText"/>
        <w:bidi w:val="0"/>
        <w:spacing w:lineRule="auto" w:line="360" w:before="0" w:after="140"/>
        <w:ind w:firstLine="710"/>
        <w:contextualSpacing/>
        <w:jc w:val="both"/>
        <w:rPr/>
      </w:pPr>
      <w:r>
        <w:rPr>
          <w:rFonts w:ascii="Times New Roman" w:hAnsi="Times New Roman"/>
          <w:b w:val="false"/>
          <w:bCs w:val="false"/>
          <w:i w:val="false"/>
          <w:caps w:val="false"/>
          <w:smallCaps w:val="false"/>
          <w:color w:val="000000"/>
          <w:spacing w:val="0"/>
          <w:sz w:val="28"/>
          <w:szCs w:val="28"/>
        </w:rPr>
        <w:t>3. Н</w:t>
      </w:r>
      <w:r>
        <w:rPr>
          <w:rFonts w:ascii="Times New Roman" w:hAnsi="Times New Roman"/>
          <w:b w:val="false"/>
          <w:bCs w:val="false"/>
          <w:i w:val="false"/>
          <w:caps w:val="false"/>
          <w:smallCaps w:val="false"/>
          <w:color w:val="000000"/>
          <w:spacing w:val="0"/>
          <w:sz w:val="28"/>
          <w:szCs w:val="28"/>
        </w:rPr>
        <w:t>овые критерии для признания доминирующего положения владельцев цифровых платформ;</w:t>
      </w:r>
    </w:p>
    <w:p>
      <w:pPr>
        <w:pStyle w:val="BodyText"/>
        <w:bidi w:val="0"/>
        <w:spacing w:lineRule="auto" w:line="360" w:before="0" w:after="140"/>
        <w:ind w:firstLine="710"/>
        <w:contextualSpacing/>
        <w:jc w:val="both"/>
        <w:rPr>
          <w:rFonts w:ascii="Times New Roman" w:hAnsi="Times New Roman"/>
          <w:color w:val="000000"/>
          <w:sz w:val="28"/>
          <w:szCs w:val="28"/>
        </w:rPr>
      </w:pPr>
      <w:r>
        <w:rPr>
          <w:rFonts w:ascii="Times New Roman" w:hAnsi="Times New Roman"/>
          <w:b w:val="false"/>
          <w:bCs w:val="false"/>
          <w:i w:val="false"/>
          <w:caps w:val="false"/>
          <w:smallCaps w:val="false"/>
          <w:color w:val="000000"/>
          <w:spacing w:val="0"/>
          <w:sz w:val="28"/>
          <w:szCs w:val="28"/>
        </w:rPr>
        <w:t>4. Р</w:t>
      </w:r>
      <w:r>
        <w:rPr>
          <w:rFonts w:ascii="Times New Roman" w:hAnsi="Times New Roman"/>
          <w:b w:val="false"/>
          <w:bCs w:val="false"/>
          <w:i w:val="false"/>
          <w:caps w:val="false"/>
          <w:smallCaps w:val="false"/>
          <w:color w:val="000000"/>
          <w:spacing w:val="0"/>
          <w:sz w:val="28"/>
          <w:szCs w:val="28"/>
        </w:rPr>
        <w:t>асширенный институт экспертизы при рассмотрении ходатайств о сделках и дел о нарушениях.</w:t>
      </w:r>
    </w:p>
    <w:p>
      <w:pPr>
        <w:pStyle w:val="BodyText"/>
        <w:bidi w:val="0"/>
        <w:spacing w:lineRule="auto" w:line="360" w:before="114" w:after="254"/>
        <w:ind w:firstLine="710"/>
        <w:contextualSpacing/>
        <w:jc w:val="both"/>
        <w:rPr>
          <w:rFonts w:ascii="Times New Roman" w:hAnsi="Times New Roman"/>
          <w:color w:val="000000"/>
          <w:sz w:val="28"/>
          <w:szCs w:val="28"/>
        </w:rPr>
      </w:pPr>
      <w:r>
        <w:rPr>
          <w:rFonts w:ascii="Times New Roman" w:hAnsi="Times New Roman"/>
          <w:b w:val="false"/>
          <w:bCs w:val="false"/>
          <w:i w:val="false"/>
          <w:caps w:val="false"/>
          <w:smallCaps w:val="false"/>
          <w:color w:val="000000"/>
          <w:spacing w:val="0"/>
          <w:sz w:val="28"/>
          <w:szCs w:val="28"/>
        </w:rPr>
        <w:t xml:space="preserve">Однако, как отмечают эксперты юридических фирм, работавших над сопровождением законопроекта, законотворческий процесс занял около шести лет, а итоговая редакция стала «следствием достигнутого компромисса между регулятором и бизнес-сообществом». Существенная часть первоначальных «цифровых» предложений была исключена в ходе межведомственных согласований. Это позволяет говорить о том, что нормативное закрепление проблемы состоялось, но её полноценное решение остаётся незавершённым. </w:t>
      </w:r>
    </w:p>
    <w:p>
      <w:pPr>
        <w:pStyle w:val="11"/>
        <w:bidi w:val="0"/>
        <w:jc w:val="both"/>
        <w:rPr/>
      </w:pPr>
      <w:bookmarkStart w:id="10" w:name="__RefHeading___Toc331_2854034919"/>
      <w:bookmarkEnd w:id="10"/>
      <w:r>
        <w:rPr/>
        <w:t xml:space="preserve">1.4 Цели и задачи исследования </w:t>
      </w:r>
    </w:p>
    <w:p>
      <w:pPr>
        <w:pStyle w:val="BodyText"/>
        <w:bidi w:val="0"/>
        <w:spacing w:lineRule="auto" w:line="360" w:before="0" w:after="0"/>
        <w:ind w:firstLine="710"/>
        <w:contextualSpacing/>
        <w:jc w:val="both"/>
        <w:rPr/>
      </w:pPr>
      <w:r>
        <w:rPr>
          <w:rStyle w:val="Strong"/>
          <w:rFonts w:ascii="Times New Roman" w:hAnsi="Times New Roman"/>
          <w:b w:val="false"/>
          <w:bCs w:val="false"/>
          <w:i w:val="false"/>
          <w:caps w:val="false"/>
          <w:smallCaps w:val="false"/>
          <w:color w:val="000000"/>
          <w:spacing w:val="0"/>
          <w:sz w:val="28"/>
          <w:szCs w:val="28"/>
        </w:rPr>
        <w:t xml:space="preserve">Цель исследования </w:t>
      </w:r>
      <w:r>
        <w:rPr>
          <w:rFonts w:ascii="Times New Roman" w:hAnsi="Times New Roman"/>
          <w:b w:val="false"/>
          <w:bCs w:val="false"/>
          <w:i w:val="false"/>
          <w:caps w:val="false"/>
          <w:smallCaps w:val="false"/>
          <w:color w:val="000000"/>
          <w:spacing w:val="0"/>
          <w:sz w:val="28"/>
          <w:szCs w:val="28"/>
        </w:rPr>
        <w:t>— выявление ключевых проблем антимонопольного регулирования в цифровой экономике и определение направлений их решения.</w:t>
      </w:r>
    </w:p>
    <w:p>
      <w:pPr>
        <w:pStyle w:val="BodyText"/>
        <w:bidi w:val="0"/>
        <w:spacing w:lineRule="auto" w:line="360" w:before="0" w:after="0"/>
        <w:ind w:firstLine="710"/>
        <w:contextualSpacing/>
        <w:jc w:val="both"/>
        <w:rPr/>
      </w:pPr>
      <w:r>
        <w:rPr>
          <w:rStyle w:val="Strong"/>
          <w:rFonts w:ascii="Times New Roman" w:hAnsi="Times New Roman"/>
          <w:b w:val="false"/>
          <w:bCs w:val="false"/>
          <w:i w:val="false"/>
          <w:caps w:val="false"/>
          <w:smallCaps w:val="false"/>
          <w:color w:val="000000"/>
          <w:spacing w:val="0"/>
          <w:sz w:val="28"/>
          <w:szCs w:val="28"/>
        </w:rPr>
        <w:t>Задачи исследования:</w:t>
      </w:r>
    </w:p>
    <w:p>
      <w:pPr>
        <w:pStyle w:val="BodyText"/>
        <w:widowControl/>
        <w:numPr>
          <w:ilvl w:val="0"/>
          <w:numId w:val="2"/>
        </w:numPr>
        <w:pBdr/>
        <w:tabs>
          <w:tab w:val="clear" w:pos="709"/>
          <w:tab w:val="left" w:pos="0" w:leader="none"/>
        </w:tabs>
        <w:bidi w:val="0"/>
        <w:spacing w:lineRule="auto" w:line="360" w:before="0" w:after="0"/>
        <w:ind w:firstLine="710" w:start="0" w:end="0"/>
        <w:contextualSpacing/>
        <w:jc w:val="both"/>
        <w:rPr>
          <w:rFonts w:ascii="Times New Roman" w:hAnsi="Times New Roman"/>
          <w:b w:val="false"/>
          <w:bCs w:val="false"/>
          <w:i w:val="false"/>
          <w:caps w:val="false"/>
          <w:smallCaps w:val="false"/>
          <w:color w:val="000000"/>
          <w:spacing w:val="0"/>
          <w:sz w:val="28"/>
          <w:szCs w:val="28"/>
        </w:rPr>
      </w:pPr>
      <w:r>
        <w:rPr>
          <w:rFonts w:ascii="Times New Roman" w:hAnsi="Times New Roman"/>
          <w:b w:val="false"/>
          <w:bCs w:val="false"/>
          <w:i w:val="false"/>
          <w:caps w:val="false"/>
          <w:smallCaps w:val="false"/>
          <w:color w:val="000000"/>
          <w:spacing w:val="0"/>
          <w:sz w:val="28"/>
          <w:szCs w:val="28"/>
        </w:rPr>
        <w:t>Систематизировать теоретические подходы к определению доминирующего положения на цифровых рынках.</w:t>
      </w:r>
    </w:p>
    <w:p>
      <w:pPr>
        <w:pStyle w:val="BodyText"/>
        <w:widowControl/>
        <w:numPr>
          <w:ilvl w:val="0"/>
          <w:numId w:val="2"/>
        </w:numPr>
        <w:pBdr/>
        <w:tabs>
          <w:tab w:val="clear" w:pos="709"/>
          <w:tab w:val="left" w:pos="0" w:leader="none"/>
        </w:tabs>
        <w:bidi w:val="0"/>
        <w:spacing w:lineRule="auto" w:line="360" w:before="0" w:after="0"/>
        <w:ind w:firstLine="710" w:start="0" w:end="0"/>
        <w:contextualSpacing/>
        <w:jc w:val="both"/>
        <w:rPr>
          <w:rFonts w:ascii="Times New Roman" w:hAnsi="Times New Roman"/>
          <w:b w:val="false"/>
          <w:bCs w:val="false"/>
          <w:i w:val="false"/>
          <w:caps w:val="false"/>
          <w:smallCaps w:val="false"/>
          <w:color w:val="000000"/>
          <w:spacing w:val="0"/>
          <w:sz w:val="28"/>
          <w:szCs w:val="28"/>
        </w:rPr>
      </w:pPr>
      <w:r>
        <w:rPr>
          <w:rFonts w:ascii="Times New Roman" w:hAnsi="Times New Roman"/>
          <w:b w:val="false"/>
          <w:bCs w:val="false"/>
          <w:i w:val="false"/>
          <w:caps w:val="false"/>
          <w:smallCaps w:val="false"/>
          <w:color w:val="000000"/>
          <w:spacing w:val="0"/>
          <w:sz w:val="28"/>
          <w:szCs w:val="28"/>
        </w:rPr>
        <w:t>Проанализировать практику применения «пятого антимонопольного пакета» и выявить его ограничения.</w:t>
      </w:r>
    </w:p>
    <w:p>
      <w:pPr>
        <w:pStyle w:val="BodyText"/>
        <w:widowControl/>
        <w:numPr>
          <w:ilvl w:val="0"/>
          <w:numId w:val="2"/>
        </w:numPr>
        <w:pBdr/>
        <w:tabs>
          <w:tab w:val="clear" w:pos="709"/>
          <w:tab w:val="left" w:pos="0" w:leader="none"/>
        </w:tabs>
        <w:bidi w:val="0"/>
        <w:spacing w:lineRule="auto" w:line="360" w:before="0" w:after="0"/>
        <w:ind w:firstLine="710" w:start="0" w:end="0"/>
        <w:contextualSpacing/>
        <w:jc w:val="both"/>
        <w:rPr>
          <w:rFonts w:ascii="Times New Roman" w:hAnsi="Times New Roman"/>
          <w:b w:val="false"/>
          <w:bCs w:val="false"/>
          <w:i w:val="false"/>
          <w:caps w:val="false"/>
          <w:smallCaps w:val="false"/>
          <w:color w:val="000000"/>
          <w:spacing w:val="0"/>
          <w:sz w:val="28"/>
          <w:szCs w:val="28"/>
        </w:rPr>
      </w:pPr>
      <w:r>
        <w:rPr>
          <w:rFonts w:ascii="Times New Roman" w:hAnsi="Times New Roman"/>
          <w:b w:val="false"/>
          <w:bCs w:val="false"/>
          <w:i w:val="false"/>
          <w:caps w:val="false"/>
          <w:smallCaps w:val="false"/>
          <w:color w:val="000000"/>
          <w:spacing w:val="0"/>
          <w:sz w:val="28"/>
          <w:szCs w:val="28"/>
        </w:rPr>
        <w:t>Исследовать проблему регулирования нетранзакционных платформ (социальные сети, поисковики, видеохостинги).</w:t>
      </w:r>
    </w:p>
    <w:p>
      <w:pPr>
        <w:pStyle w:val="BodyText"/>
        <w:widowControl/>
        <w:numPr>
          <w:ilvl w:val="0"/>
          <w:numId w:val="2"/>
        </w:numPr>
        <w:pBdr/>
        <w:tabs>
          <w:tab w:val="clear" w:pos="709"/>
          <w:tab w:val="left" w:pos="0" w:leader="none"/>
        </w:tabs>
        <w:bidi w:val="0"/>
        <w:spacing w:lineRule="auto" w:line="360" w:before="0" w:after="0"/>
        <w:ind w:firstLine="710" w:start="0" w:end="0"/>
        <w:contextualSpacing/>
        <w:jc w:val="both"/>
        <w:rPr>
          <w:rFonts w:ascii="Times New Roman" w:hAnsi="Times New Roman"/>
          <w:b w:val="false"/>
          <w:bCs w:val="false"/>
          <w:i w:val="false"/>
          <w:caps w:val="false"/>
          <w:smallCaps w:val="false"/>
          <w:color w:val="000000"/>
          <w:spacing w:val="0"/>
          <w:sz w:val="28"/>
          <w:szCs w:val="28"/>
        </w:rPr>
      </w:pPr>
      <w:r>
        <w:rPr>
          <w:rFonts w:ascii="Times New Roman" w:hAnsi="Times New Roman"/>
          <w:b w:val="false"/>
          <w:bCs w:val="false"/>
          <w:i w:val="false"/>
          <w:caps w:val="false"/>
          <w:smallCaps w:val="false"/>
          <w:color w:val="000000"/>
          <w:spacing w:val="0"/>
          <w:sz w:val="28"/>
          <w:szCs w:val="28"/>
        </w:rPr>
        <w:t>Оценить перспективы законодательных изменений, включая закон о платформенной экономике.</w:t>
      </w:r>
    </w:p>
    <w:p>
      <w:pPr>
        <w:pStyle w:val="11"/>
        <w:bidi w:val="0"/>
        <w:spacing w:lineRule="auto" w:line="360" w:before="0" w:after="0"/>
        <w:ind w:firstLine="710"/>
        <w:contextualSpacing/>
        <w:jc w:val="both"/>
        <w:rPr>
          <w:rFonts w:ascii="Times New Roman" w:hAnsi="Times New Roman"/>
          <w:b w:val="false"/>
          <w:bCs w:val="false"/>
          <w:color w:val="000000"/>
          <w:sz w:val="28"/>
          <w:szCs w:val="28"/>
        </w:rPr>
      </w:pPr>
      <w:r>
        <w:rPr>
          <w:rFonts w:ascii="Times New Roman" w:hAnsi="Times New Roman"/>
          <w:b w:val="false"/>
          <w:bCs w:val="false"/>
          <w:color w:val="000000"/>
          <w:sz w:val="28"/>
          <w:szCs w:val="28"/>
        </w:rPr>
      </w:r>
      <w:r>
        <w:br w:type="page"/>
      </w:r>
    </w:p>
    <w:p>
      <w:pPr>
        <w:pStyle w:val="111"/>
        <w:bidi w:val="0"/>
        <w:jc w:val="both"/>
        <w:rPr/>
      </w:pPr>
      <w:bookmarkStart w:id="11" w:name="__RefHeading___Toc307_2854034919"/>
      <w:bookmarkEnd w:id="11"/>
      <w:r>
        <w:rPr/>
        <w:t>2 Современное состояние исследуемой проблемы</w:t>
      </w:r>
    </w:p>
    <w:p>
      <w:pPr>
        <w:pStyle w:val="11"/>
        <w:bidi w:val="0"/>
        <w:spacing w:before="171" w:after="293"/>
        <w:jc w:val="both"/>
        <w:rPr/>
      </w:pPr>
      <w:bookmarkStart w:id="12" w:name="__RefHeading___Toc329_2854034919"/>
      <w:bookmarkEnd w:id="12"/>
      <w:r>
        <w:rPr/>
        <w:t>2.1 Сущность проблемы в авторском изложении</w:t>
      </w:r>
    </w:p>
    <w:p>
      <w:pPr>
        <w:pStyle w:val="BodyText"/>
        <w:bidi w:val="0"/>
        <w:spacing w:lineRule="auto" w:line="360" w:before="0" w:after="140"/>
        <w:ind w:firstLine="710"/>
        <w:contextualSpacing/>
        <w:jc w:val="both"/>
        <w:rPr/>
      </w:pPr>
      <w:r>
        <w:rPr>
          <w:rFonts w:ascii="Times New Roman" w:hAnsi="Times New Roman"/>
          <w:b w:val="false"/>
          <w:i w:val="false"/>
          <w:caps w:val="false"/>
          <w:smallCaps w:val="false"/>
          <w:color w:val="0F1115"/>
          <w:spacing w:val="0"/>
          <w:sz w:val="28"/>
          <w:szCs w:val="28"/>
        </w:rPr>
        <w:t xml:space="preserve">Антимонопольное регулирование в цифровой экономике сталкивается с фундаментальным противоречием: </w:t>
      </w:r>
      <w:r>
        <w:rPr>
          <w:rStyle w:val="Strong"/>
          <w:rFonts w:ascii="Times New Roman" w:hAnsi="Times New Roman"/>
          <w:b w:val="false"/>
          <w:i w:val="false"/>
          <w:caps w:val="false"/>
          <w:smallCaps w:val="false"/>
          <w:color w:val="0F1115"/>
          <w:spacing w:val="0"/>
          <w:sz w:val="28"/>
          <w:szCs w:val="28"/>
        </w:rPr>
        <w:t>инструменты, созданные для статичных рынков, применяются к динамичным экосистемам, где конкуренция происходит не за цену, а за данные, инновации и контроль над инфраструктурой</w:t>
      </w:r>
      <w:r>
        <w:rPr>
          <w:rFonts w:ascii="Times New Roman" w:hAnsi="Times New Roman"/>
          <w:b w:val="false"/>
          <w:i w:val="false"/>
          <w:caps w:val="false"/>
          <w:smallCaps w:val="false"/>
          <w:color w:val="0F1115"/>
          <w:spacing w:val="0"/>
          <w:sz w:val="28"/>
          <w:szCs w:val="28"/>
        </w:rPr>
        <w:t>.</w:t>
      </w:r>
      <w:r>
        <w:rPr>
          <w:rFonts w:ascii="Times New Roman" w:hAnsi="Times New Roman"/>
          <w:b w:val="false"/>
          <w:i w:val="false"/>
          <w:caps w:val="false"/>
          <w:smallCaps w:val="false"/>
          <w:color w:val="000000"/>
          <w:spacing w:val="0"/>
          <w:sz w:val="28"/>
          <w:szCs w:val="28"/>
        </w:rPr>
        <w:t xml:space="preserve"> </w:t>
      </w:r>
    </w:p>
    <w:p>
      <w:pPr>
        <w:pStyle w:val="BodyText"/>
        <w:bidi w:val="0"/>
        <w:spacing w:lineRule="auto" w:line="360" w:before="0" w:after="140"/>
        <w:ind w:firstLine="710"/>
        <w:contextualSpacing/>
        <w:jc w:val="both"/>
        <w:rPr/>
      </w:pPr>
      <w:r>
        <w:rPr>
          <w:rFonts w:ascii="Times New Roman" w:hAnsi="Times New Roman"/>
          <w:b w:val="false"/>
          <w:i w:val="false"/>
          <w:caps w:val="false"/>
          <w:smallCaps w:val="false"/>
          <w:color w:val="000000"/>
          <w:spacing w:val="0"/>
          <w:sz w:val="28"/>
          <w:szCs w:val="28"/>
        </w:rPr>
        <w:t xml:space="preserve">Антимонопольное регулирование цифровой экономики сталкивается с тремя взаимосвязанными вызовами, которые можно обозначить как </w:t>
      </w:r>
      <w:r>
        <w:rPr>
          <w:rStyle w:val="Strong"/>
          <w:rFonts w:ascii="Times New Roman" w:hAnsi="Times New Roman"/>
          <w:b w:val="false"/>
          <w:i w:val="false"/>
          <w:caps w:val="false"/>
          <w:smallCaps w:val="false"/>
          <w:color w:val="000000"/>
          <w:spacing w:val="0"/>
          <w:sz w:val="28"/>
          <w:szCs w:val="28"/>
        </w:rPr>
        <w:t>проблема измерения</w:t>
      </w:r>
      <w:r>
        <w:rPr>
          <w:rFonts w:ascii="Times New Roman" w:hAnsi="Times New Roman"/>
          <w:b w:val="false"/>
          <w:i w:val="false"/>
          <w:caps w:val="false"/>
          <w:smallCaps w:val="false"/>
          <w:color w:val="000000"/>
          <w:spacing w:val="0"/>
          <w:sz w:val="28"/>
          <w:szCs w:val="28"/>
        </w:rPr>
        <w:t xml:space="preserve">, </w:t>
      </w:r>
      <w:r>
        <w:rPr>
          <w:rStyle w:val="Strong"/>
          <w:rFonts w:ascii="Times New Roman" w:hAnsi="Times New Roman"/>
          <w:b w:val="false"/>
          <w:i w:val="false"/>
          <w:caps w:val="false"/>
          <w:smallCaps w:val="false"/>
          <w:color w:val="000000"/>
          <w:spacing w:val="0"/>
          <w:sz w:val="28"/>
          <w:szCs w:val="28"/>
        </w:rPr>
        <w:t xml:space="preserve">проблема границ </w:t>
      </w:r>
      <w:r>
        <w:rPr>
          <w:rFonts w:ascii="Times New Roman" w:hAnsi="Times New Roman"/>
          <w:b w:val="false"/>
          <w:i w:val="false"/>
          <w:caps w:val="false"/>
          <w:smallCaps w:val="false"/>
          <w:color w:val="000000"/>
          <w:spacing w:val="0"/>
          <w:sz w:val="28"/>
          <w:szCs w:val="28"/>
        </w:rPr>
        <w:t xml:space="preserve">и </w:t>
      </w:r>
      <w:r>
        <w:rPr>
          <w:rStyle w:val="Strong"/>
          <w:rFonts w:ascii="Times New Roman" w:hAnsi="Times New Roman"/>
          <w:b w:val="false"/>
          <w:i w:val="false"/>
          <w:caps w:val="false"/>
          <w:smallCaps w:val="false"/>
          <w:color w:val="000000"/>
          <w:spacing w:val="0"/>
          <w:sz w:val="28"/>
          <w:szCs w:val="28"/>
        </w:rPr>
        <w:t>проблема координации</w:t>
      </w:r>
      <w:r>
        <w:rPr>
          <w:rFonts w:ascii="Times New Roman" w:hAnsi="Times New Roman"/>
          <w:b w:val="false"/>
          <w:i w:val="false"/>
          <w:caps w:val="false"/>
          <w:smallCaps w:val="false"/>
          <w:color w:val="000000"/>
          <w:spacing w:val="0"/>
          <w:sz w:val="28"/>
          <w:szCs w:val="28"/>
        </w:rPr>
        <w:t>.</w:t>
      </w:r>
      <w:r>
        <w:rPr>
          <w:rFonts w:ascii="Times New Roman" w:hAnsi="Times New Roman"/>
          <w:color w:val="000000"/>
          <w:sz w:val="28"/>
          <w:szCs w:val="28"/>
        </w:rPr>
        <w:t xml:space="preserve"> </w:t>
      </w:r>
    </w:p>
    <w:p>
      <w:pPr>
        <w:pStyle w:val="BodyText"/>
        <w:bidi w:val="0"/>
        <w:spacing w:lineRule="auto" w:line="360" w:before="0" w:after="140"/>
        <w:ind w:firstLine="710"/>
        <w:contextualSpacing/>
        <w:jc w:val="both"/>
        <w:rPr>
          <w:rFonts w:ascii="Times New Roman" w:hAnsi="Times New Roman"/>
          <w:sz w:val="28"/>
          <w:szCs w:val="28"/>
        </w:rPr>
      </w:pPr>
      <w:r>
        <w:rPr>
          <w:rFonts w:ascii="Times New Roman" w:hAnsi="Times New Roman"/>
          <w:sz w:val="28"/>
          <w:szCs w:val="28"/>
        </w:rPr>
        <w:t>Проблема измерения состоит в том, что традиционные метрики рыночной власти не работают на цифровых рынках. Доля выручки не отражает влияния платформы, если услуга предоставляется бесплатно. Число пользователей не эквивалентно рыночной власти, если пользователи одновременно пользуются несколькими платформами. Руководитель антимонопольной практики ART DE LEX Павел Магоня прямо указывает: «бесплатность предоставляемых нетранзакционной платформой услуг существенно затрудняет как установление доминирующего положения, так и расчёт и наложение штрафов, которые определяются из выручки нарушителя». Возникает парадокс: чем более значима платформа для пользователей, тем сложнее юридически обосновать её доминирование.</w:t>
      </w:r>
    </w:p>
    <w:p>
      <w:pPr>
        <w:pStyle w:val="BodyText"/>
        <w:bidi w:val="0"/>
        <w:spacing w:lineRule="auto" w:line="360" w:before="0" w:after="140"/>
        <w:ind w:firstLine="710"/>
        <w:contextualSpacing/>
        <w:jc w:val="both"/>
        <w:rPr>
          <w:rFonts w:ascii="Times New Roman" w:hAnsi="Times New Roman"/>
          <w:sz w:val="28"/>
          <w:szCs w:val="28"/>
        </w:rPr>
      </w:pPr>
      <w:r>
        <w:rPr>
          <w:rFonts w:ascii="Times New Roman" w:hAnsi="Times New Roman"/>
          <w:sz w:val="28"/>
          <w:szCs w:val="28"/>
        </w:rPr>
        <w:t>Проблема границ связана с невозможностью однозначно определить товарный рынок. Маркетплейс одновременно является рынком для продавцов, покупателей, рекламодателей и логистических операторов. ФАС России в 2024 году определила географические границы рынка маркетплейсов как всю территорию Российской Федерации, обосновав это наличием разветвлённой инфраструктуры доставки. Однако это решение не снимает вопроса о товарных границах: конкурирует ли маркетплейс с традиционной розницей? Является ли он единым рынком или совокупностью множества микрорынков?</w:t>
      </w:r>
    </w:p>
    <w:p>
      <w:pPr>
        <w:pStyle w:val="BodyText"/>
        <w:bidi w:val="0"/>
        <w:spacing w:lineRule="auto" w:line="360" w:before="0" w:after="140"/>
        <w:ind w:firstLine="710"/>
        <w:contextualSpacing/>
        <w:jc w:val="both"/>
        <w:rPr>
          <w:rFonts w:ascii="Times New Roman" w:hAnsi="Times New Roman"/>
          <w:sz w:val="28"/>
          <w:szCs w:val="28"/>
        </w:rPr>
      </w:pPr>
      <w:r>
        <w:rPr>
          <w:rFonts w:ascii="Times New Roman" w:hAnsi="Times New Roman"/>
          <w:sz w:val="28"/>
          <w:szCs w:val="28"/>
        </w:rPr>
        <w:t>Проблема координации отражает новый феномен алгоритмического взаимодействия участников рынка. Ценовые алгоритмы, используемые платформами, могут приводить к согласованной практике без прямого сговора. ФАС России в ноябре 2025 года сообщила о выявлении на маркетплейсах «цифровых картелей» — практик с общей документацией, правилами и даже</w:t>
      </w:r>
    </w:p>
    <w:p>
      <w:pPr>
        <w:pStyle w:val="BodyText"/>
        <w:bidi w:val="0"/>
        <w:spacing w:lineRule="auto" w:line="360" w:before="0" w:after="140"/>
        <w:ind w:hanging="0"/>
        <w:contextualSpacing/>
        <w:jc w:val="both"/>
        <w:rPr>
          <w:rFonts w:ascii="Times New Roman" w:hAnsi="Times New Roman"/>
          <w:sz w:val="28"/>
          <w:szCs w:val="28"/>
        </w:rPr>
      </w:pPr>
      <w:r>
        <w:rPr>
          <w:rFonts w:ascii="Times New Roman" w:hAnsi="Times New Roman"/>
          <w:sz w:val="28"/>
          <w:szCs w:val="28"/>
        </w:rPr>
        <w:t>способами наказания неугодных участников. Это ставит перед правом вопрос: как квалифицировать координацию, осуществляемую не через переговоры, а через алгоритмы?</w:t>
      </w:r>
    </w:p>
    <w:p>
      <w:pPr>
        <w:pStyle w:val="11"/>
        <w:bidi w:val="0"/>
        <w:jc w:val="both"/>
        <w:rPr>
          <w:rFonts w:ascii="Arial" w:hAnsi="Arial"/>
          <w:sz w:val="28"/>
          <w:szCs w:val="28"/>
        </w:rPr>
      </w:pPr>
      <w:bookmarkStart w:id="13" w:name="__RefHeading___Toc317_2854034919"/>
      <w:bookmarkEnd w:id="13"/>
      <w:r>
        <w:rPr>
          <w:rFonts w:ascii="Arial" w:hAnsi="Arial"/>
          <w:sz w:val="28"/>
          <w:szCs w:val="28"/>
        </w:rPr>
        <w:t xml:space="preserve">2.2 </w:t>
      </w:r>
      <w:r>
        <w:rPr>
          <w:rFonts w:ascii="Arial" w:hAnsi="Arial"/>
          <w:i w:val="false"/>
          <w:caps w:val="false"/>
          <w:smallCaps w:val="false"/>
          <w:color w:val="0F1115"/>
          <w:spacing w:val="0"/>
          <w:sz w:val="28"/>
          <w:szCs w:val="28"/>
        </w:rPr>
        <w:t>Анализ текущего состояния регулирования</w:t>
      </w:r>
    </w:p>
    <w:p>
      <w:pPr>
        <w:pStyle w:val="BodyText"/>
        <w:widowControl/>
        <w:bidi w:val="0"/>
        <w:spacing w:lineRule="auto" w:line="360" w:before="240" w:after="240"/>
        <w:ind w:firstLine="710" w:start="0" w:end="0"/>
        <w:contextualSpacing/>
        <w:jc w:val="both"/>
        <w:rPr>
          <w:rFonts w:ascii="Times New Roman" w:hAnsi="Times New Roman"/>
          <w:b w:val="false"/>
          <w:i w:val="false"/>
          <w:caps w:val="false"/>
          <w:smallCaps w:val="false"/>
          <w:color w:val="0F1115"/>
          <w:spacing w:val="0"/>
          <w:sz w:val="28"/>
          <w:szCs w:val="28"/>
        </w:rPr>
      </w:pPr>
      <w:r>
        <w:rPr>
          <w:rFonts w:ascii="Times New Roman" w:hAnsi="Times New Roman"/>
          <w:b w:val="false"/>
          <w:i w:val="false"/>
          <w:caps w:val="false"/>
          <w:smallCaps w:val="false"/>
          <w:color w:val="0F1115"/>
          <w:spacing w:val="0"/>
          <w:sz w:val="28"/>
          <w:szCs w:val="28"/>
        </w:rPr>
        <w:t xml:space="preserve">Практика применения антимонопольного законодательства к цифровым платформам демонстрирует несколько устойчивых тенденций. </w:t>
      </w:r>
    </w:p>
    <w:p>
      <w:pPr>
        <w:pStyle w:val="BodyText"/>
        <w:widowControl/>
        <w:bidi w:val="0"/>
        <w:spacing w:lineRule="auto" w:line="360" w:before="240" w:after="24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Маркетплейсы. </w:t>
      </w:r>
      <w:r>
        <w:rPr>
          <w:rFonts w:ascii="Times New Roman" w:hAnsi="Times New Roman"/>
          <w:b w:val="false"/>
          <w:i w:val="false"/>
          <w:caps w:val="false"/>
          <w:smallCaps w:val="false"/>
          <w:color w:val="0F1115"/>
          <w:spacing w:val="0"/>
          <w:sz w:val="28"/>
          <w:szCs w:val="28"/>
        </w:rPr>
        <w:t>ФАС России ведёт системную работу с жалобами участников платформенной экономики. Заместитель руководителя ведомства Андрей Цыганов констатировал, что жалобы касаются всех участников сегмента: пунктов выдачи заказов, поставщиков, служб внутренней логистики и самих платформ. В отношении нарушителей выдаются предупреждения, часть которых уже исполнена. Определение географических границ рынка маркетплейсов как федеральных создало основу для системного контроля.</w:t>
      </w:r>
    </w:p>
    <w:p>
      <w:pPr>
        <w:pStyle w:val="BodyText"/>
        <w:widowControl/>
        <w:bidi w:val="0"/>
        <w:spacing w:lineRule="auto" w:line="360" w:before="240" w:after="24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Нетранзакционные платформы. </w:t>
      </w:r>
      <w:r>
        <w:rPr>
          <w:rFonts w:ascii="Times New Roman" w:hAnsi="Times New Roman"/>
          <w:b w:val="false"/>
          <w:i w:val="false"/>
          <w:caps w:val="false"/>
          <w:smallCaps w:val="false"/>
          <w:color w:val="0F1115"/>
          <w:spacing w:val="0"/>
          <w:sz w:val="28"/>
          <w:szCs w:val="28"/>
        </w:rPr>
        <w:t>ФАС предложила дополнить закон «О защите конкуренции» специальными критериями для социальных сетей, поисковых сервисов и видеохостингов. Павел Магоня отмечает, что «и мировая, и российская практика показывает рост антимонопольных злоупотреблений со стороны таких сервисов». Однако их специфика — отсутствие прямых денежных отношений с пользователями — требует особых подходов к определению доминирования. Правоприменительная практика в отношении таких платформ «только ещё формируется», а совокупность критериев доминирования «находится в разработке».</w:t>
      </w:r>
    </w:p>
    <w:p>
      <w:pPr>
        <w:pStyle w:val="BodyText"/>
        <w:widowControl/>
        <w:bidi w:val="0"/>
        <w:spacing w:lineRule="auto" w:line="360" w:before="240" w:after="24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Международная координация.</w:t>
      </w:r>
      <w:r>
        <w:rPr>
          <w:rStyle w:val="Strong"/>
          <w:rFonts w:ascii="Times New Roman" w:hAnsi="Times New Roman"/>
          <w:b/>
          <w:i w:val="false"/>
          <w:caps w:val="false"/>
          <w:smallCaps w:val="false"/>
          <w:color w:val="0F1115"/>
          <w:spacing w:val="0"/>
          <w:sz w:val="28"/>
          <w:szCs w:val="28"/>
        </w:rPr>
        <w:t xml:space="preserve"> </w:t>
      </w:r>
      <w:r>
        <w:rPr>
          <w:rFonts w:ascii="Times New Roman" w:hAnsi="Times New Roman"/>
          <w:b w:val="false"/>
          <w:i w:val="false"/>
          <w:caps w:val="false"/>
          <w:smallCaps w:val="false"/>
          <w:color w:val="0F1115"/>
          <w:spacing w:val="0"/>
          <w:sz w:val="28"/>
          <w:szCs w:val="28"/>
        </w:rPr>
        <w:t xml:space="preserve">Максим Ермолович обозначил необходимость «новой трансграничной системы контроля высокотехнологичных компаний, engaged in cross-border activities», с возможным использованием опыта ЕС и Китая. Перспективным направлением признаётся передача антимонопольного регулирования цифровых рынков на наднациональный уровень ЕЭК </w:t>
      </w:r>
      <w:r>
        <w:rPr>
          <w:rFonts w:ascii="Times New Roman" w:hAnsi="Times New Roman"/>
          <w:b w:val="false"/>
          <w:i w:val="false"/>
          <w:caps w:val="false"/>
          <w:smallCaps w:val="false"/>
          <w:color w:val="000000"/>
          <w:spacing w:val="0"/>
          <w:sz w:val="28"/>
          <w:szCs w:val="28"/>
        </w:rPr>
        <w:t>(</w:t>
      </w:r>
      <w:r>
        <w:rPr>
          <w:rStyle w:val="Strong"/>
          <w:rFonts w:ascii="Times New Roman" w:hAnsi="Times New Roman"/>
          <w:b w:val="false"/>
          <w:i w:val="false"/>
          <w:caps w:val="false"/>
          <w:smallCaps w:val="false"/>
          <w:color w:val="000000"/>
          <w:spacing w:val="0"/>
          <w:sz w:val="28"/>
          <w:szCs w:val="28"/>
        </w:rPr>
        <w:t>Евразийская экономическая комиссия</w:t>
      </w:r>
      <w:r>
        <w:rPr>
          <w:rFonts w:ascii="Times New Roman" w:hAnsi="Times New Roman"/>
          <w:b w:val="false"/>
          <w:i w:val="false"/>
          <w:caps w:val="false"/>
          <w:smallCaps w:val="false"/>
          <w:color w:val="000000"/>
          <w:spacing w:val="0"/>
          <w:sz w:val="28"/>
          <w:szCs w:val="28"/>
        </w:rPr>
        <w:t>)</w:t>
      </w:r>
      <w:r>
        <w:rPr>
          <w:rFonts w:ascii="Times New Roman" w:hAnsi="Times New Roman"/>
          <w:b w:val="false"/>
          <w:i w:val="false"/>
          <w:caps w:val="false"/>
          <w:smallCaps w:val="false"/>
          <w:color w:val="000000"/>
          <w:spacing w:val="0"/>
          <w:sz w:val="28"/>
          <w:szCs w:val="28"/>
        </w:rPr>
        <w:t>.</w:t>
      </w:r>
    </w:p>
    <w:p>
      <w:pPr>
        <w:pStyle w:val="11"/>
        <w:bidi w:val="0"/>
        <w:jc w:val="both"/>
        <w:rPr/>
      </w:pPr>
      <w:bookmarkStart w:id="14" w:name="__RefHeading___Toc327_2854034919"/>
      <w:bookmarkEnd w:id="14"/>
      <w:r>
        <w:rPr/>
        <w:t>2.3 Перспективы законодательных изменений</w:t>
      </w:r>
    </w:p>
    <w:p>
      <w:pPr>
        <w:pStyle w:val="BodyText"/>
        <w:widowControl/>
        <w:bidi w:val="0"/>
        <w:spacing w:lineRule="auto" w:line="360" w:before="342" w:after="342"/>
        <w:ind w:firstLine="710" w:start="0" w:end="0"/>
        <w:contextualSpacing/>
        <w:jc w:val="both"/>
        <w:rPr/>
      </w:pPr>
      <w:r>
        <w:rPr>
          <w:rFonts w:ascii="Times New Roman" w:hAnsi="Times New Roman"/>
          <w:b w:val="false"/>
          <w:bCs w:val="false"/>
          <w:i w:val="false"/>
          <w:caps w:val="false"/>
          <w:smallCaps w:val="false"/>
          <w:color w:val="0F1115"/>
          <w:spacing w:val="0"/>
          <w:sz w:val="28"/>
          <w:szCs w:val="28"/>
        </w:rPr>
        <w:t xml:space="preserve">Ключевым событием ближайшего будущего станет вступление в силу </w:t>
      </w:r>
      <w:r>
        <w:rPr>
          <w:rStyle w:val="Strong"/>
          <w:rFonts w:ascii="Times New Roman" w:hAnsi="Times New Roman"/>
          <w:b w:val="false"/>
          <w:bCs w:val="false"/>
          <w:i w:val="false"/>
          <w:caps w:val="false"/>
          <w:smallCaps w:val="false"/>
          <w:color w:val="0F1115"/>
          <w:spacing w:val="0"/>
          <w:sz w:val="28"/>
          <w:szCs w:val="28"/>
        </w:rPr>
        <w:t xml:space="preserve">закона о платформенной экономике </w:t>
      </w:r>
      <w:r>
        <w:rPr>
          <w:rFonts w:ascii="Times New Roman" w:hAnsi="Times New Roman"/>
          <w:b w:val="false"/>
          <w:bCs w:val="false"/>
          <w:i w:val="false"/>
          <w:caps w:val="false"/>
          <w:smallCaps w:val="false"/>
          <w:color w:val="0F1115"/>
          <w:spacing w:val="0"/>
          <w:sz w:val="28"/>
          <w:szCs w:val="28"/>
        </w:rPr>
        <w:t>с 1 октября 2026 года. Этот закон расширит полномочия ФАС и Роспотребнадзора:</w:t>
      </w:r>
    </w:p>
    <w:p>
      <w:pPr>
        <w:pStyle w:val="BodyText"/>
        <w:widowControl/>
        <w:bidi w:val="0"/>
        <w:spacing w:lineRule="auto" w:line="360" w:before="342" w:after="342"/>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1. </w:t>
      </w:r>
      <w:r>
        <w:rPr>
          <w:rStyle w:val="Strong"/>
          <w:rFonts w:ascii="Times New Roman" w:hAnsi="Times New Roman"/>
          <w:b w:val="false"/>
          <w:bCs w:val="false"/>
          <w:i w:val="false"/>
          <w:caps w:val="false"/>
          <w:smallCaps w:val="false"/>
          <w:color w:val="0F1115"/>
          <w:spacing w:val="0"/>
          <w:sz w:val="28"/>
          <w:szCs w:val="28"/>
        </w:rPr>
        <w:t xml:space="preserve">Реестр цифровых платформ </w:t>
      </w:r>
      <w:r>
        <w:rPr>
          <w:rFonts w:ascii="Times New Roman" w:hAnsi="Times New Roman"/>
          <w:b w:val="false"/>
          <w:bCs w:val="false"/>
          <w:i w:val="false"/>
          <w:caps w:val="false"/>
          <w:smallCaps w:val="false"/>
          <w:color w:val="0F1115"/>
          <w:spacing w:val="0"/>
          <w:sz w:val="28"/>
          <w:szCs w:val="28"/>
        </w:rPr>
        <w:t>будет расширен: помимо маркетплейсов, в него включат и другие платформы, например сервисы такси.</w:t>
      </w:r>
    </w:p>
    <w:p>
      <w:pPr>
        <w:pStyle w:val="BodyText"/>
        <w:widowControl/>
        <w:bidi w:val="0"/>
        <w:spacing w:lineRule="auto" w:line="360" w:before="342" w:after="342"/>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2. </w:t>
      </w:r>
      <w:r>
        <w:rPr>
          <w:rStyle w:val="Strong"/>
          <w:rFonts w:ascii="Times New Roman" w:hAnsi="Times New Roman"/>
          <w:b w:val="false"/>
          <w:bCs w:val="false"/>
          <w:i w:val="false"/>
          <w:caps w:val="false"/>
          <w:smallCaps w:val="false"/>
          <w:color w:val="0F1115"/>
          <w:spacing w:val="0"/>
          <w:sz w:val="28"/>
          <w:szCs w:val="28"/>
        </w:rPr>
        <w:t>Контроль за взаимодействием платформ с продавцами и ПВЗ</w:t>
      </w:r>
      <w:r>
        <w:rPr>
          <w:rFonts w:ascii="Times New Roman" w:hAnsi="Times New Roman"/>
          <w:b w:val="false"/>
          <w:bCs w:val="false"/>
          <w:i w:val="false"/>
          <w:caps w:val="false"/>
          <w:smallCaps w:val="false"/>
          <w:color w:val="0F1115"/>
          <w:spacing w:val="0"/>
          <w:sz w:val="28"/>
          <w:szCs w:val="28"/>
        </w:rPr>
        <w:t>, включая обоснованность блокировок личных кабинетов, закрепится за ФАС.</w:t>
      </w:r>
    </w:p>
    <w:p>
      <w:pPr>
        <w:pStyle w:val="BodyText"/>
        <w:widowControl/>
        <w:bidi w:val="0"/>
        <w:spacing w:lineRule="auto" w:line="360" w:before="342" w:after="342"/>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3. </w:t>
      </w:r>
      <w:r>
        <w:rPr>
          <w:rStyle w:val="Strong"/>
          <w:rFonts w:ascii="Times New Roman" w:hAnsi="Times New Roman"/>
          <w:b w:val="false"/>
          <w:bCs w:val="false"/>
          <w:i w:val="false"/>
          <w:caps w:val="false"/>
          <w:smallCaps w:val="false"/>
          <w:color w:val="0F1115"/>
          <w:spacing w:val="0"/>
          <w:sz w:val="28"/>
          <w:szCs w:val="28"/>
        </w:rPr>
        <w:t xml:space="preserve">Требования к недискриминационному поведению </w:t>
      </w:r>
      <w:r>
        <w:rPr>
          <w:rFonts w:ascii="Times New Roman" w:hAnsi="Times New Roman"/>
          <w:b w:val="false"/>
          <w:bCs w:val="false"/>
          <w:i w:val="false"/>
          <w:caps w:val="false"/>
          <w:smallCaps w:val="false"/>
          <w:color w:val="0F1115"/>
          <w:spacing w:val="0"/>
          <w:sz w:val="28"/>
          <w:szCs w:val="28"/>
        </w:rPr>
        <w:t>платформ получат более чёткую правовую основу.</w:t>
      </w:r>
    </w:p>
    <w:p>
      <w:pPr>
        <w:pStyle w:val="BodyText"/>
        <w:widowControl/>
        <w:bidi w:val="0"/>
        <w:spacing w:lineRule="auto" w:line="360" w:before="0" w:after="0"/>
        <w:ind w:firstLine="710" w:start="0" w:end="0"/>
        <w:contextualSpacing/>
        <w:jc w:val="both"/>
        <w:rPr>
          <w:rFonts w:ascii="Times New Roman" w:hAnsi="Times New Roman"/>
          <w:b w:val="false"/>
          <w:bCs w:val="false"/>
          <w:i w:val="false"/>
          <w:caps w:val="false"/>
          <w:smallCaps w:val="false"/>
          <w:color w:val="0F1115"/>
          <w:spacing w:val="0"/>
          <w:sz w:val="28"/>
          <w:szCs w:val="28"/>
        </w:rPr>
      </w:pPr>
      <w:r>
        <w:rPr>
          <w:rFonts w:ascii="Times New Roman" w:hAnsi="Times New Roman"/>
          <w:b w:val="false"/>
          <w:bCs w:val="false"/>
          <w:i w:val="false"/>
          <w:caps w:val="false"/>
          <w:smallCaps w:val="false"/>
          <w:color w:val="0F1115"/>
          <w:spacing w:val="0"/>
          <w:sz w:val="28"/>
          <w:szCs w:val="28"/>
        </w:rPr>
        <w:t>Директор департамента цифрового развития Минэкономразвития Владимир Волошин сообщил, что из десяти необходимых подзаконных актов пять уже приняты, а также ведётся работа над поправками в КоАП.</w:t>
      </w:r>
    </w:p>
    <w:p>
      <w:pPr>
        <w:pStyle w:val="BodyText"/>
        <w:widowControl/>
        <w:bidi w:val="0"/>
        <w:spacing w:lineRule="auto" w:line="360" w:before="0" w:after="0"/>
        <w:ind w:firstLine="710" w:start="0" w:end="0"/>
        <w:contextualSpacing/>
        <w:jc w:val="both"/>
        <w:rPr/>
      </w:pPr>
      <w:r>
        <w:rPr>
          <w:rFonts w:ascii="Times New Roman" w:hAnsi="Times New Roman"/>
          <w:b w:val="false"/>
          <w:bCs w:val="false"/>
          <w:i w:val="false"/>
          <w:caps w:val="false"/>
          <w:smallCaps w:val="false"/>
          <w:color w:val="0F1115"/>
          <w:spacing w:val="0"/>
          <w:sz w:val="28"/>
          <w:szCs w:val="28"/>
        </w:rPr>
        <w:t xml:space="preserve">Отдельное направление — </w:t>
      </w:r>
      <w:r>
        <w:rPr>
          <w:rStyle w:val="Strong"/>
          <w:rFonts w:ascii="Times New Roman" w:hAnsi="Times New Roman"/>
          <w:b w:val="false"/>
          <w:bCs w:val="false"/>
          <w:i w:val="false"/>
          <w:caps w:val="false"/>
          <w:smallCaps w:val="false"/>
          <w:color w:val="0F1115"/>
          <w:spacing w:val="0"/>
          <w:sz w:val="28"/>
          <w:szCs w:val="28"/>
        </w:rPr>
        <w:t>регулирование ценообразования</w:t>
      </w:r>
      <w:r>
        <w:rPr>
          <w:rFonts w:ascii="Times New Roman" w:hAnsi="Times New Roman"/>
          <w:b w:val="false"/>
          <w:bCs w:val="false"/>
          <w:i w:val="false"/>
          <w:caps w:val="false"/>
          <w:smallCaps w:val="false"/>
          <w:color w:val="0F1115"/>
          <w:spacing w:val="0"/>
          <w:sz w:val="28"/>
          <w:szCs w:val="28"/>
        </w:rPr>
        <w:t>. Банк России предложил закрепить законодательно принцип единой цены товара вне зависимости от способа оплаты, с предоставлением скидок исключительно на стороне финансовых организаций. Кроме того, ЦБ предложил ввести обязательную отчётность для товарных маркетплейсов «ввиду их системной значимости» и установить требования к бесперебойности их деятельности.</w:t>
      </w:r>
    </w:p>
    <w:p>
      <w:pPr>
        <w:pStyle w:val="11"/>
        <w:bidi w:val="0"/>
        <w:spacing w:before="285" w:after="407"/>
        <w:jc w:val="both"/>
        <w:rPr/>
      </w:pPr>
      <w:bookmarkStart w:id="15" w:name="__RefHeading___Toc325_2854034919"/>
      <w:bookmarkEnd w:id="15"/>
      <w:r>
        <w:rPr/>
        <w:t>2.4 Перспективы дальнейших исследований</w:t>
      </w:r>
    </w:p>
    <w:p>
      <w:pPr>
        <w:pStyle w:val="BodyText"/>
        <w:widowControl/>
        <w:bidi w:val="0"/>
        <w:spacing w:lineRule="auto" w:line="360" w:before="0" w:after="0"/>
        <w:ind w:firstLine="710" w:start="0" w:end="0"/>
        <w:contextualSpacing/>
        <w:jc w:val="both"/>
        <w:rPr/>
      </w:pPr>
      <w:r>
        <w:rPr>
          <w:rFonts w:ascii="Times New Roman" w:hAnsi="Times New Roman"/>
          <w:b w:val="false"/>
          <w:i w:val="false"/>
          <w:caps w:val="false"/>
          <w:smallCaps w:val="false"/>
          <w:color w:val="0F1115"/>
          <w:spacing w:val="0"/>
          <w:sz w:val="28"/>
          <w:szCs w:val="28"/>
        </w:rPr>
        <w:t>Анализ современного состояния проблемы позволяет выделить несколько перспективных направлений для дальнейших исследований:</w:t>
      </w:r>
      <w:r>
        <w:rPr>
          <w:rFonts w:ascii="Times New Roman" w:hAnsi="Times New Roman"/>
          <w:sz w:val="28"/>
          <w:szCs w:val="28"/>
        </w:rPr>
        <w:t xml:space="preserve"> </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1. </w:t>
      </w:r>
      <w:r>
        <w:rPr>
          <w:rStyle w:val="Strong"/>
          <w:rFonts w:ascii="Times New Roman" w:hAnsi="Times New Roman"/>
          <w:b w:val="false"/>
          <w:bCs w:val="false"/>
          <w:i w:val="false"/>
          <w:caps w:val="false"/>
          <w:smallCaps w:val="false"/>
          <w:color w:val="0F1115"/>
          <w:spacing w:val="0"/>
          <w:sz w:val="28"/>
          <w:szCs w:val="28"/>
        </w:rPr>
        <w:t xml:space="preserve">Разработка методик определения доминирующего положения </w:t>
      </w:r>
      <w:r>
        <w:rPr>
          <w:rFonts w:ascii="Times New Roman" w:hAnsi="Times New Roman"/>
          <w:b w:val="false"/>
          <w:bCs w:val="false"/>
          <w:i w:val="false"/>
          <w:caps w:val="false"/>
          <w:smallCaps w:val="false"/>
          <w:color w:val="0F1115"/>
          <w:spacing w:val="0"/>
          <w:sz w:val="28"/>
          <w:szCs w:val="28"/>
        </w:rPr>
        <w:t>на нетранзакционных платформах с учётом специфики монетизации через рекламу и данные.</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2. </w:t>
      </w:r>
      <w:r>
        <w:rPr>
          <w:rStyle w:val="Strong"/>
          <w:rFonts w:ascii="Times New Roman" w:hAnsi="Times New Roman"/>
          <w:b w:val="false"/>
          <w:bCs w:val="false"/>
          <w:i w:val="false"/>
          <w:caps w:val="false"/>
          <w:smallCaps w:val="false"/>
          <w:color w:val="0F1115"/>
          <w:spacing w:val="0"/>
          <w:sz w:val="28"/>
          <w:szCs w:val="28"/>
        </w:rPr>
        <w:t xml:space="preserve">Исследование алгоритмических картелей </w:t>
      </w:r>
      <w:r>
        <w:rPr>
          <w:rFonts w:ascii="Times New Roman" w:hAnsi="Times New Roman"/>
          <w:b w:val="false"/>
          <w:bCs w:val="false"/>
          <w:i w:val="false"/>
          <w:caps w:val="false"/>
          <w:smallCaps w:val="false"/>
          <w:color w:val="0F1115"/>
          <w:spacing w:val="0"/>
          <w:sz w:val="28"/>
          <w:szCs w:val="28"/>
        </w:rPr>
        <w:t>и создание правовых механизмов выявления координации через ценовые алгоритмы.</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3. </w:t>
      </w:r>
      <w:r>
        <w:rPr>
          <w:rStyle w:val="Strong"/>
          <w:rFonts w:ascii="Times New Roman" w:hAnsi="Times New Roman"/>
          <w:b w:val="false"/>
          <w:bCs w:val="false"/>
          <w:i w:val="false"/>
          <w:caps w:val="false"/>
          <w:smallCaps w:val="false"/>
          <w:color w:val="0F1115"/>
          <w:spacing w:val="0"/>
          <w:sz w:val="28"/>
          <w:szCs w:val="28"/>
        </w:rPr>
        <w:t xml:space="preserve">Анализ экосистемного эффекта </w:t>
      </w:r>
      <w:r>
        <w:rPr>
          <w:rFonts w:ascii="Times New Roman" w:hAnsi="Times New Roman"/>
          <w:b w:val="false"/>
          <w:bCs w:val="false"/>
          <w:i w:val="false"/>
          <w:caps w:val="false"/>
          <w:smallCaps w:val="false"/>
          <w:color w:val="0F1115"/>
          <w:spacing w:val="0"/>
          <w:sz w:val="28"/>
          <w:szCs w:val="28"/>
        </w:rPr>
        <w:t>— совокупного влияния взаимосвязанных сервисов цифровых компаний на конкуренцию.</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4. </w:t>
      </w:r>
      <w:r>
        <w:rPr>
          <w:rStyle w:val="Strong"/>
          <w:rFonts w:ascii="Times New Roman" w:hAnsi="Times New Roman"/>
          <w:b w:val="false"/>
          <w:bCs w:val="false"/>
          <w:i w:val="false"/>
          <w:caps w:val="false"/>
          <w:smallCaps w:val="false"/>
          <w:color w:val="0F1115"/>
          <w:spacing w:val="0"/>
          <w:sz w:val="28"/>
          <w:szCs w:val="28"/>
        </w:rPr>
        <w:t xml:space="preserve">Сравнительно-правовой анализ </w:t>
      </w:r>
      <w:r>
        <w:rPr>
          <w:rFonts w:ascii="Times New Roman" w:hAnsi="Times New Roman"/>
          <w:b w:val="false"/>
          <w:bCs w:val="false"/>
          <w:i w:val="false"/>
          <w:caps w:val="false"/>
          <w:smallCaps w:val="false"/>
          <w:color w:val="0F1115"/>
          <w:spacing w:val="0"/>
          <w:sz w:val="28"/>
          <w:szCs w:val="28"/>
        </w:rPr>
        <w:t>подходов ЕС (Digital Markets Act), Китая и ЕАЭС к регулированию цифровых платформ.</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5. </w:t>
      </w:r>
      <w:r>
        <w:rPr>
          <w:rStyle w:val="Strong"/>
          <w:rFonts w:ascii="Times New Roman" w:hAnsi="Times New Roman"/>
          <w:b w:val="false"/>
          <w:bCs w:val="false"/>
          <w:i w:val="false"/>
          <w:caps w:val="false"/>
          <w:smallCaps w:val="false"/>
          <w:color w:val="0F1115"/>
          <w:spacing w:val="0"/>
          <w:sz w:val="28"/>
          <w:szCs w:val="28"/>
        </w:rPr>
        <w:t xml:space="preserve">Оценка эффективности закона о платформенной экономике </w:t>
      </w:r>
      <w:r>
        <w:rPr>
          <w:rFonts w:ascii="Times New Roman" w:hAnsi="Times New Roman"/>
          <w:b w:val="false"/>
          <w:bCs w:val="false"/>
          <w:i w:val="false"/>
          <w:caps w:val="false"/>
          <w:smallCaps w:val="false"/>
          <w:color w:val="0F1115"/>
          <w:spacing w:val="0"/>
          <w:sz w:val="28"/>
          <w:szCs w:val="28"/>
        </w:rPr>
        <w:t>после его вступления в силу в 2026 году.</w:t>
      </w:r>
    </w:p>
    <w:p>
      <w:pPr>
        <w:pStyle w:val="BodyText"/>
        <w:widowControl/>
        <w:bidi w:val="0"/>
        <w:spacing w:lineRule="auto" w:line="360" w:before="0" w:after="0"/>
        <w:ind w:firstLine="710" w:start="0" w:end="0"/>
        <w:contextualSpacing/>
        <w:jc w:val="both"/>
        <w:rPr/>
      </w:pPr>
      <w:r>
        <w:rPr>
          <w:rFonts w:ascii="Times New Roman" w:hAnsi="Times New Roman"/>
          <w:b w:val="false"/>
          <w:bCs w:val="false"/>
          <w:i w:val="false"/>
          <w:caps w:val="false"/>
          <w:smallCaps w:val="false"/>
          <w:color w:val="0F1115"/>
          <w:spacing w:val="0"/>
          <w:sz w:val="28"/>
          <w:szCs w:val="28"/>
        </w:rPr>
        <w:t xml:space="preserve">Эксперты Президентской академии планируют представить «конкретные предложения по обновлению законодательства», отмечая, что без этого «цифровые гиганты продолжат диктовать свои правила, а традиционные механизмы регулирования окажутся неэффективными». </w:t>
      </w:r>
    </w:p>
    <w:p>
      <w:pPr>
        <w:pStyle w:val="BodyText"/>
        <w:widowControl/>
        <w:bidi w:val="0"/>
        <w:ind w:hanging="0" w:start="0" w:end="0"/>
        <w:jc w:val="start"/>
        <w:rPr/>
      </w:pPr>
      <w:r>
        <w:rPr/>
      </w:r>
    </w:p>
    <w:p>
      <w:pPr>
        <w:pStyle w:val="BodyText"/>
        <w:bidi w:val="0"/>
        <w:jc w:val="start"/>
        <w:rPr/>
      </w:pPr>
      <w:r>
        <w:rPr/>
      </w:r>
    </w:p>
    <w:p>
      <w:pPr>
        <w:pStyle w:val="11"/>
        <w:bidi w:val="0"/>
        <w:jc w:val="both"/>
        <w:rPr>
          <w:rFonts w:ascii="quote-cjk-patch;Inter;system-ui;apple-system;BlinkMacSystemFont;Segoe UI;Roboto;Oxygen;Ubuntu;Cantarell;Open Sans;Helvetica Neue;sans-serif" w:hAnsi="quote-cjk-patch;Inter;system-ui;apple-system;BlinkMacSystemFont;Segoe UI;Roboto;Oxygen;Ubuntu;Cantarell;Open Sans;Helvetica Neue;sans-serif"/>
          <w:i w:val="false"/>
          <w:caps w:val="false"/>
          <w:smallCaps w:val="false"/>
          <w:color w:val="0F1115"/>
          <w:spacing w:val="0"/>
          <w:sz w:val="30"/>
        </w:rPr>
      </w:pPr>
      <w:r>
        <w:rPr>
          <w:b w:val="false"/>
          <w:bCs w:val="false"/>
        </w:rPr>
      </w:r>
    </w:p>
    <w:p>
      <w:pPr>
        <w:pStyle w:val="11"/>
        <w:bidi w:val="0"/>
        <w:spacing w:lineRule="auto" w:line="360" w:before="172" w:after="293"/>
        <w:ind w:hanging="0"/>
        <w:contextualSpacing/>
        <w:jc w:val="both"/>
        <w:rPr>
          <w:rFonts w:ascii="Times New Roman" w:hAnsi="Times New Roman"/>
          <w:sz w:val="28"/>
          <w:szCs w:val="28"/>
        </w:rPr>
      </w:pPr>
      <w:r>
        <w:rPr>
          <w:rFonts w:ascii="Times New Roman" w:hAnsi="Times New Roman"/>
          <w:sz w:val="28"/>
          <w:szCs w:val="28"/>
        </w:rPr>
      </w:r>
      <w:r>
        <w:br w:type="page"/>
      </w:r>
    </w:p>
    <w:p>
      <w:pPr>
        <w:pStyle w:val="111"/>
        <w:bidi w:val="0"/>
        <w:jc w:val="both"/>
        <w:rPr/>
      </w:pPr>
      <w:bookmarkStart w:id="16" w:name="__RefHeading___Toc305_2854034919"/>
      <w:bookmarkEnd w:id="16"/>
      <w:r>
        <w:rPr/>
        <w:t>Заключение</w:t>
      </w:r>
    </w:p>
    <w:p>
      <w:pPr>
        <w:pStyle w:val="BodyText"/>
        <w:widowControl/>
        <w:bidi w:val="0"/>
        <w:spacing w:lineRule="auto" w:line="360" w:before="228" w:after="228"/>
        <w:ind w:firstLine="710" w:start="0" w:end="0"/>
        <w:contextualSpacing/>
        <w:jc w:val="both"/>
        <w:rPr>
          <w:rFonts w:ascii="Times New Roman" w:hAnsi="Times New Roman"/>
          <w:b w:val="false"/>
          <w:bCs w:val="false"/>
          <w:i w:val="false"/>
          <w:caps w:val="false"/>
          <w:smallCaps w:val="false"/>
          <w:color w:val="0F1115"/>
          <w:spacing w:val="0"/>
          <w:sz w:val="28"/>
          <w:szCs w:val="28"/>
        </w:rPr>
      </w:pPr>
      <w:r>
        <w:rPr>
          <w:rFonts w:ascii="Times New Roman" w:hAnsi="Times New Roman"/>
          <w:b w:val="false"/>
          <w:bCs w:val="false"/>
          <w:i w:val="false"/>
          <w:caps w:val="false"/>
          <w:smallCaps w:val="false"/>
          <w:color w:val="0F1115"/>
          <w:spacing w:val="0"/>
          <w:sz w:val="28"/>
          <w:szCs w:val="28"/>
        </w:rPr>
        <w:t>Проведённое в рамках учебной практики исследование проблем антимонопольного регулирования в цифровой экономике позволяет сформулировать следующие обобщённые выводы.</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1. Проблема носит концептуальный, а не частный характер. </w:t>
      </w:r>
      <w:r>
        <w:rPr>
          <w:rFonts w:ascii="Times New Roman" w:hAnsi="Times New Roman"/>
          <w:b w:val="false"/>
          <w:bCs w:val="false"/>
          <w:i w:val="false"/>
          <w:caps w:val="false"/>
          <w:smallCaps w:val="false"/>
          <w:color w:val="0F1115"/>
          <w:spacing w:val="0"/>
          <w:sz w:val="28"/>
          <w:szCs w:val="28"/>
        </w:rPr>
        <w:t xml:space="preserve">Антимонопольное регулирование цифровых рынков сталкивается не с отдельными пробелами законодательства, а с фундаментальным несоответствием классического инструментария природе цифровой экономики. Традиционные категории — «товарный рынок», «доминирующее положение», «монопольно высокая цена» — не имеют однозначного соответствия в цифровой среде. Сетевые эффекты, многосторонность платформ, бесплатность услуг и алгоритмическая координация разрушают предпосылки, на которых строилось конкурентное право XX века. Именно поэтому проблема может быть обозначена как </w:t>
      </w:r>
      <w:r>
        <w:rPr>
          <w:rStyle w:val="Strong"/>
          <w:rFonts w:ascii="Times New Roman" w:hAnsi="Times New Roman"/>
          <w:b w:val="false"/>
          <w:bCs w:val="false"/>
          <w:i w:val="false"/>
          <w:caps w:val="false"/>
          <w:smallCaps w:val="false"/>
          <w:color w:val="0F1115"/>
          <w:spacing w:val="0"/>
          <w:sz w:val="28"/>
          <w:szCs w:val="28"/>
        </w:rPr>
        <w:t xml:space="preserve">концептуальный разрыв </w:t>
      </w:r>
      <w:r>
        <w:rPr>
          <w:rFonts w:ascii="Times New Roman" w:hAnsi="Times New Roman"/>
          <w:b w:val="false"/>
          <w:bCs w:val="false"/>
          <w:i w:val="false"/>
          <w:caps w:val="false"/>
          <w:smallCaps w:val="false"/>
          <w:color w:val="0F1115"/>
          <w:spacing w:val="0"/>
          <w:sz w:val="28"/>
          <w:szCs w:val="28"/>
        </w:rPr>
        <w:t>между правовым аппаратом и экономической реальностью.</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2. Актуальность проблемы подтверждается правоприменительной практикой. </w:t>
      </w:r>
      <w:r>
        <w:rPr>
          <w:rFonts w:ascii="Times New Roman" w:hAnsi="Times New Roman"/>
          <w:b w:val="false"/>
          <w:bCs w:val="false"/>
          <w:i w:val="false"/>
          <w:caps w:val="false"/>
          <w:smallCaps w:val="false"/>
          <w:color w:val="0F1115"/>
          <w:spacing w:val="0"/>
          <w:sz w:val="28"/>
          <w:szCs w:val="28"/>
        </w:rPr>
        <w:t>Федеральная антимонопольная служба вынуждена реагировать на вызовы, к которым законодательство не было приспособлено: выявление «цифровых картелей» на маркетплейсах, рост числа жалоб от всех участников платформенной экономики, необходимость разработки критериев доминирования для нетранзакционных платформ. Заместитель руководителя ФАС Андрей Цыганов констатирует системный характер обращений, что свидетельствует не о единичных нарушениях, а о структурной проблеме.</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3</w:t>
      </w:r>
      <w:r>
        <w:rPr>
          <w:rStyle w:val="Strong"/>
          <w:rFonts w:ascii="Times New Roman" w:hAnsi="Times New Roman"/>
          <w:b w:val="false"/>
          <w:bCs w:val="false"/>
          <w:i w:val="false"/>
          <w:caps w:val="false"/>
          <w:smallCaps w:val="false"/>
          <w:color w:val="0F1115"/>
          <w:spacing w:val="0"/>
          <w:sz w:val="28"/>
          <w:szCs w:val="28"/>
        </w:rPr>
        <w:t xml:space="preserve">. «Пятый антимонопольный пакет» стал значимым, но недостаточным шагом. </w:t>
      </w:r>
      <w:r>
        <w:rPr>
          <w:rFonts w:ascii="Times New Roman" w:hAnsi="Times New Roman"/>
          <w:b w:val="false"/>
          <w:bCs w:val="false"/>
          <w:i w:val="false"/>
          <w:caps w:val="false"/>
          <w:smallCaps w:val="false"/>
          <w:color w:val="0F1115"/>
          <w:spacing w:val="0"/>
          <w:sz w:val="28"/>
          <w:szCs w:val="28"/>
        </w:rPr>
        <w:t>Федеральный закон № 301-ФЗ впервые ввёл легальные определения «цифровой платформы» и «сетевого эффекта», расширил институт экспертизы. Однако законотворческий процесс занял около шести лет, а итоговая редакция стала компромиссом между регулятором и бизнес-сообществом, в котором значительная часть первоначальных «цифровых» предложений была исключена. Классических норм закона «О защите конкуренции» по-прежнему недостаточно для эффективного контроля цифровых рынков.</w:t>
      </w:r>
      <w:r>
        <w:rPr>
          <w:rFonts w:ascii="Times New Roman" w:hAnsi="Times New Roman"/>
          <w:b w:val="false"/>
          <w:bCs w:val="false"/>
          <w:sz w:val="28"/>
          <w:szCs w:val="28"/>
        </w:rPr>
        <w:t xml:space="preserve"> </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4</w:t>
      </w:r>
      <w:r>
        <w:rPr>
          <w:rStyle w:val="Strong"/>
          <w:rFonts w:ascii="Times New Roman" w:hAnsi="Times New Roman"/>
          <w:b w:val="false"/>
          <w:bCs w:val="false"/>
          <w:i w:val="false"/>
          <w:caps w:val="false"/>
          <w:smallCaps w:val="false"/>
          <w:color w:val="0F1115"/>
          <w:spacing w:val="0"/>
          <w:sz w:val="28"/>
          <w:szCs w:val="28"/>
        </w:rPr>
        <w:t xml:space="preserve">. Закон о платформенной экономике (2026) создаёт новые возможности, но требует эмпирической оценки. </w:t>
      </w:r>
      <w:r>
        <w:rPr>
          <w:rFonts w:ascii="Times New Roman" w:hAnsi="Times New Roman"/>
          <w:b w:val="false"/>
          <w:bCs w:val="false"/>
          <w:i w:val="false"/>
          <w:caps w:val="false"/>
          <w:smallCaps w:val="false"/>
          <w:color w:val="0F1115"/>
          <w:spacing w:val="0"/>
          <w:sz w:val="28"/>
          <w:szCs w:val="28"/>
        </w:rPr>
        <w:t>Расширение реестра цифровых платформ (включая сервисы такси), закрепление контроля за взаимодействием платформ с продавцами и ПВЗ, подготовка подзаконных актов и поправок в КоАП — эти меры должны обеспечить более системный подход. Однако их эффективность может быть оценена только после вступления закона в силу и накопления правоприменительной практики.</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5</w:t>
      </w:r>
      <w:r>
        <w:rPr>
          <w:rStyle w:val="Strong"/>
          <w:rFonts w:ascii="Times New Roman" w:hAnsi="Times New Roman"/>
          <w:b w:val="false"/>
          <w:bCs w:val="false"/>
          <w:i w:val="false"/>
          <w:caps w:val="false"/>
          <w:smallCaps w:val="false"/>
          <w:color w:val="0F1115"/>
          <w:spacing w:val="0"/>
          <w:sz w:val="28"/>
          <w:szCs w:val="28"/>
        </w:rPr>
        <w:t xml:space="preserve">. Перспективы решения проблемы связаны с комплексным подходом. </w:t>
      </w:r>
      <w:r>
        <w:rPr>
          <w:rFonts w:ascii="Times New Roman" w:hAnsi="Times New Roman"/>
          <w:b w:val="false"/>
          <w:bCs w:val="false"/>
          <w:i w:val="false"/>
          <w:caps w:val="false"/>
          <w:smallCaps w:val="false"/>
          <w:color w:val="0F1115"/>
          <w:spacing w:val="0"/>
          <w:sz w:val="28"/>
          <w:szCs w:val="28"/>
        </w:rPr>
        <w:t>Необходимы: разработка методик определения доминирования на нетранзакционных платформах; правовые механизмы противодействия алгоритмическим картелям; учёт экосистемного эффекта — совокупного влияния взаимосвязанных сервисов цифровых компаний; сравнительно-правовой анализ подходов ЕС (Digital Markets Act), Китая и ЕАЭС; международная гармонизация конкурентной политики в рамках ЕАЭС. Эксперты Президентской академии планируют представить конкретные предложения по обновлению законодательства, отмечая, что без этого «цифровые гиганты продолжат диктовать свои правила, а традиционные механизмы регулирования окажутся неэффективными».</w:t>
      </w:r>
    </w:p>
    <w:p>
      <w:pPr>
        <w:pStyle w:val="BodyText"/>
        <w:widowControl/>
        <w:bidi w:val="0"/>
        <w:spacing w:lineRule="auto" w:line="360" w:before="0" w:after="0"/>
        <w:ind w:firstLine="710" w:start="0" w:end="0"/>
        <w:contextualSpacing/>
        <w:jc w:val="both"/>
        <w:rPr/>
      </w:pPr>
      <w:r>
        <w:rPr>
          <w:rStyle w:val="Strong"/>
          <w:rFonts w:ascii="Times New Roman" w:hAnsi="Times New Roman"/>
          <w:b w:val="false"/>
          <w:bCs w:val="false"/>
          <w:i w:val="false"/>
          <w:caps w:val="false"/>
          <w:smallCaps w:val="false"/>
          <w:color w:val="0F1115"/>
          <w:spacing w:val="0"/>
          <w:sz w:val="28"/>
          <w:szCs w:val="28"/>
        </w:rPr>
        <w:t xml:space="preserve">Итоговый вывод. </w:t>
      </w:r>
      <w:r>
        <w:rPr>
          <w:rFonts w:ascii="Times New Roman" w:hAnsi="Times New Roman"/>
          <w:b w:val="false"/>
          <w:bCs w:val="false"/>
          <w:i w:val="false"/>
          <w:caps w:val="false"/>
          <w:smallCaps w:val="false"/>
          <w:color w:val="0F1115"/>
          <w:spacing w:val="0"/>
          <w:sz w:val="28"/>
          <w:szCs w:val="28"/>
        </w:rPr>
        <w:t>Антимонопольное регулирование цифровой экономики сейчас активно меняется. Законы обновляются, судебная и административная практика накапливается, учёные продолжают обсуждать эту тему. Но главная проблема пока не решена: старые правила плохо подходят для цифровых рынков. Чтобы исправить ситуацию, нужно не просто принять новые законы, а пересмотреть сами базовые понятия конкурентного права. Кроме того, регуляторам разных стран стоит работать вместе.</w:t>
      </w:r>
      <w:r>
        <w:rPr>
          <w:rFonts w:ascii="Times New Roman" w:hAnsi="Times New Roman"/>
          <w:b w:val="false"/>
          <w:bCs w:val="false"/>
          <w:sz w:val="28"/>
          <w:szCs w:val="28"/>
        </w:rPr>
        <w:t xml:space="preserve"> </w:t>
      </w:r>
      <w:r>
        <w:br w:type="page"/>
      </w:r>
    </w:p>
    <w:p>
      <w:pPr>
        <w:pStyle w:val="11"/>
        <w:bidi w:val="0"/>
        <w:rPr/>
      </w:pPr>
      <w:bookmarkStart w:id="17" w:name="__RefHeading___Toc323_2854034919"/>
      <w:bookmarkEnd w:id="17"/>
      <w:r>
        <w:rPr/>
        <w:t>Список использованных источников</w:t>
      </w:r>
    </w:p>
    <w:p>
      <w:pPr>
        <w:pStyle w:val="BodyText"/>
        <w:bidi w:val="0"/>
        <w:spacing w:lineRule="auto" w:line="360" w:before="0" w:after="140"/>
        <w:ind w:firstLine="710"/>
        <w:contextualSpacing/>
        <w:jc w:val="start"/>
        <w:rPr>
          <w:rFonts w:ascii="Times New Roman" w:hAnsi="Times New Roman"/>
          <w:sz w:val="28"/>
          <w:szCs w:val="28"/>
        </w:rPr>
      </w:pPr>
      <w:bookmarkStart w:id="18" w:name="__RefHeading___Toc319_2854034919"/>
      <w:bookmarkEnd w:id="18"/>
      <w:r>
        <w:rPr>
          <w:rFonts w:ascii="Times New Roman" w:hAnsi="Times New Roman"/>
          <w:b w:val="false"/>
          <w:i w:val="false"/>
          <w:caps w:val="false"/>
          <w:smallCaps w:val="false"/>
          <w:color w:val="0F1115"/>
          <w:spacing w:val="0"/>
          <w:sz w:val="28"/>
          <w:szCs w:val="28"/>
        </w:rPr>
        <w:t xml:space="preserve">1 </w:t>
      </w:r>
      <w:r>
        <w:rPr>
          <w:rFonts w:ascii="Times New Roman" w:hAnsi="Times New Roman"/>
          <w:b w:val="false"/>
          <w:i w:val="false"/>
          <w:caps w:val="false"/>
          <w:smallCaps w:val="false"/>
          <w:color w:val="0F1115"/>
          <w:spacing w:val="0"/>
          <w:sz w:val="28"/>
          <w:szCs w:val="28"/>
        </w:rPr>
        <w:t>О защите конкуренции : Федеральный закон от 26.07.2006 № 135-ФЗ (ред. от 2024 г.) // Собрание законодательства РФ. — 2006. — № 31 (ч. 1). — Ст. 3434.</w:t>
      </w:r>
    </w:p>
    <w:p>
      <w:pPr>
        <w:pStyle w:val="BodyText"/>
        <w:bidi w:val="0"/>
        <w:spacing w:lineRule="auto" w:line="360" w:before="0" w:after="140"/>
        <w:ind w:firstLine="710"/>
        <w:contextualSpacing/>
        <w:jc w:val="start"/>
        <w:rPr>
          <w:rFonts w:ascii="Times New Roman" w:hAnsi="Times New Roman"/>
          <w:sz w:val="28"/>
          <w:szCs w:val="28"/>
        </w:rPr>
      </w:pPr>
      <w:bookmarkStart w:id="19" w:name="__RefHeading___Toc321_2854034919"/>
      <w:bookmarkEnd w:id="19"/>
      <w:r>
        <w:rPr>
          <w:rFonts w:ascii="Times New Roman" w:hAnsi="Times New Roman"/>
          <w:b w:val="false"/>
          <w:i w:val="false"/>
          <w:caps w:val="false"/>
          <w:smallCaps w:val="false"/>
          <w:color w:val="0F1115"/>
          <w:spacing w:val="0"/>
          <w:sz w:val="28"/>
          <w:szCs w:val="28"/>
        </w:rPr>
        <w:t xml:space="preserve">2 </w:t>
      </w:r>
      <w:r>
        <w:rPr>
          <w:rFonts w:ascii="Times New Roman" w:hAnsi="Times New Roman"/>
          <w:b w:val="false"/>
          <w:i w:val="false"/>
          <w:caps w:val="false"/>
          <w:smallCaps w:val="false"/>
          <w:color w:val="0F1115"/>
          <w:spacing w:val="0"/>
          <w:sz w:val="28"/>
          <w:szCs w:val="28"/>
        </w:rPr>
        <w:t>О внесении изменений в Федеральный закон «О защите конкуренции» : Федеральный закон от 10.07.2023 № 301-ФЗ // Собрание законодательства РФ. — 2023. — № 29. — Ст. 5312.</w:t>
      </w:r>
    </w:p>
    <w:p>
      <w:pPr>
        <w:pStyle w:val="BodyText"/>
        <w:bidi w:val="0"/>
        <w:spacing w:lineRule="auto" w:line="360" w:before="0" w:after="140"/>
        <w:ind w:firstLine="710"/>
        <w:contextualSpacing/>
        <w:jc w:val="start"/>
        <w:rPr>
          <w:rFonts w:ascii="Times New Roman" w:hAnsi="Times New Roman"/>
          <w:sz w:val="28"/>
          <w:szCs w:val="28"/>
        </w:rPr>
      </w:pPr>
      <w:r>
        <w:rPr>
          <w:rFonts w:ascii="Times New Roman" w:hAnsi="Times New Roman"/>
          <w:sz w:val="28"/>
          <w:szCs w:val="28"/>
        </w:rPr>
        <w:t xml:space="preserve">3 </w:t>
      </w:r>
      <w:r>
        <w:rPr>
          <w:rFonts w:ascii="Times New Roman" w:hAnsi="Times New Roman"/>
          <w:sz w:val="28"/>
          <w:szCs w:val="28"/>
        </w:rPr>
        <w:t>Шаститко, А. Е. Антимонопольное регулирование в цифровую эпоху: вызовы и ответы : монография / А. Е. Шаститко, А. И. Мелешкина. — Москва : Дело РАНХиГС, 2022. — 256 с. — ISBN 978-5-85006-394-7.</w:t>
      </w:r>
    </w:p>
    <w:p>
      <w:pPr>
        <w:pStyle w:val="BodyText"/>
        <w:bidi w:val="0"/>
        <w:spacing w:lineRule="auto" w:line="360" w:before="0" w:after="140"/>
        <w:ind w:firstLine="710"/>
        <w:contextualSpacing/>
        <w:jc w:val="start"/>
        <w:rPr>
          <w:rFonts w:ascii="Times New Roman" w:hAnsi="Times New Roman"/>
          <w:sz w:val="28"/>
          <w:szCs w:val="28"/>
        </w:rPr>
      </w:pPr>
      <w:r>
        <w:rPr>
          <w:rFonts w:ascii="Times New Roman" w:hAnsi="Times New Roman"/>
          <w:sz w:val="28"/>
          <w:szCs w:val="28"/>
        </w:rPr>
        <w:t xml:space="preserve">4 </w:t>
      </w:r>
      <w:r>
        <w:rPr>
          <w:rFonts w:ascii="Times New Roman" w:hAnsi="Times New Roman"/>
          <w:sz w:val="28"/>
          <w:szCs w:val="28"/>
        </w:rPr>
        <w:t>Авдашева, С. Б. Конкурентная политика: теория и практика : учебник для вузов / С. Б. Авдашева, Н. М. Розанова. — 2-е изд., перераб. и доп. — Москва : Юрайт, 2023. — 423 с. — ISBN 978-5-534-15012-4.</w:t>
      </w:r>
    </w:p>
    <w:p>
      <w:pPr>
        <w:pStyle w:val="BodyText"/>
        <w:bidi w:val="0"/>
        <w:spacing w:lineRule="auto" w:line="360" w:before="0" w:after="140"/>
        <w:ind w:firstLine="710"/>
        <w:contextualSpacing/>
        <w:jc w:val="start"/>
        <w:rPr>
          <w:rFonts w:ascii="Times New Roman" w:hAnsi="Times New Roman"/>
          <w:sz w:val="28"/>
          <w:szCs w:val="28"/>
        </w:rPr>
      </w:pPr>
      <w:r>
        <w:rPr>
          <w:rFonts w:ascii="Times New Roman" w:hAnsi="Times New Roman"/>
          <w:sz w:val="28"/>
          <w:szCs w:val="28"/>
        </w:rPr>
        <w:t xml:space="preserve">5 </w:t>
      </w:r>
      <w:r>
        <w:rPr>
          <w:rFonts w:ascii="Times New Roman" w:hAnsi="Times New Roman"/>
          <w:sz w:val="28"/>
          <w:szCs w:val="28"/>
        </w:rPr>
        <w:t>Дозмаров, К. В. Антимонопольная медиация: становление института в России : монография / К. В. Дозмаров. — Москва : Статут, 2024. — 168 с. — ISBN 978-5-8354-1942-8.</w:t>
      </w:r>
    </w:p>
    <w:p>
      <w:pPr>
        <w:pStyle w:val="BodyText"/>
        <w:bidi w:val="0"/>
        <w:spacing w:lineRule="auto" w:line="360" w:before="0" w:after="140"/>
        <w:ind w:firstLine="710"/>
        <w:contextualSpacing/>
        <w:jc w:val="start"/>
        <w:rPr>
          <w:rFonts w:ascii="Times New Roman" w:hAnsi="Times New Roman"/>
          <w:sz w:val="28"/>
          <w:szCs w:val="28"/>
        </w:rPr>
      </w:pPr>
      <w:r>
        <w:rPr>
          <w:rFonts w:ascii="Times New Roman" w:hAnsi="Times New Roman"/>
          <w:sz w:val="28"/>
          <w:szCs w:val="28"/>
        </w:rPr>
        <w:t xml:space="preserve">6 </w:t>
      </w:r>
      <w:r>
        <w:rPr>
          <w:rFonts w:ascii="Times New Roman" w:hAnsi="Times New Roman"/>
          <w:sz w:val="28"/>
          <w:szCs w:val="28"/>
        </w:rPr>
        <w:t>Курдин, А. А. Оценка регулирующего воздействия в конкурентной политике : учебник / А. А. Курдин. — Москва : Изд. дом ВШЭ, 2023. — 312 с. — ISBN 978-5-7598-2847-1.</w:t>
      </w:r>
    </w:p>
    <w:p>
      <w:pPr>
        <w:pStyle w:val="BodyText"/>
        <w:bidi w:val="0"/>
        <w:spacing w:lineRule="auto" w:line="360" w:before="0" w:after="140"/>
        <w:ind w:firstLine="710"/>
        <w:contextualSpacing/>
        <w:jc w:val="start"/>
        <w:rPr>
          <w:rFonts w:ascii="Times New Roman" w:hAnsi="Times New Roman"/>
          <w:sz w:val="28"/>
          <w:szCs w:val="28"/>
        </w:rPr>
      </w:pPr>
      <w:r>
        <w:rPr>
          <w:rFonts w:ascii="Times New Roman" w:hAnsi="Times New Roman"/>
          <w:sz w:val="28"/>
          <w:szCs w:val="28"/>
        </w:rPr>
        <w:t xml:space="preserve">7 </w:t>
      </w:r>
      <w:r>
        <w:rPr>
          <w:rFonts w:ascii="Times New Roman" w:hAnsi="Times New Roman"/>
          <w:sz w:val="28"/>
          <w:szCs w:val="28"/>
        </w:rPr>
        <w:t>Варламова, А. Н. Правовое регулирование цифровых платформ: российский и зарубежный опыт : учебное пособие / А. Н. Варламова. — Москва : Проспект, 2023. — 216 с. — ISBN 978-5-392-38652-5.</w:t>
      </w:r>
    </w:p>
    <w:p>
      <w:pPr>
        <w:pStyle w:val="BodyText"/>
        <w:bidi w:val="0"/>
        <w:spacing w:lineRule="auto" w:line="360" w:before="0" w:after="140"/>
        <w:ind w:firstLine="710"/>
        <w:contextualSpacing/>
        <w:jc w:val="start"/>
        <w:rPr>
          <w:rFonts w:ascii="Times New Roman" w:hAnsi="Times New Roman"/>
          <w:sz w:val="28"/>
          <w:szCs w:val="28"/>
        </w:rPr>
      </w:pPr>
      <w:r>
        <w:rPr>
          <w:rFonts w:ascii="Times New Roman" w:hAnsi="Times New Roman"/>
          <w:sz w:val="28"/>
          <w:szCs w:val="28"/>
        </w:rPr>
        <w:t xml:space="preserve">8 </w:t>
      </w:r>
      <w:r>
        <w:rPr>
          <w:rFonts w:ascii="Times New Roman" w:hAnsi="Times New Roman"/>
          <w:sz w:val="28"/>
          <w:szCs w:val="28"/>
        </w:rPr>
        <w:t>Юсупова, Г. Ф. Антимонопольная политика в условиях цифровизации экономики : монография / Г. Ф. Юсупова. — Новосибирск : Изд-во НГУ, 2022. — 184 с. — ISBN 978-5-4437-1316-5.</w:t>
      </w:r>
    </w:p>
    <w:p>
      <w:pPr>
        <w:pStyle w:val="BodyText"/>
        <w:bidi w:val="0"/>
        <w:spacing w:lineRule="auto" w:line="360" w:before="0" w:after="140"/>
        <w:ind w:firstLine="710"/>
        <w:contextualSpacing/>
        <w:jc w:val="start"/>
        <w:rPr>
          <w:rFonts w:ascii="Times New Roman" w:hAnsi="Times New Roman"/>
          <w:sz w:val="28"/>
          <w:szCs w:val="28"/>
        </w:rPr>
      </w:pPr>
      <w:r>
        <w:rPr>
          <w:rFonts w:ascii="Times New Roman" w:hAnsi="Times New Roman"/>
          <w:sz w:val="28"/>
          <w:szCs w:val="28"/>
        </w:rPr>
        <w:t xml:space="preserve">9 </w:t>
      </w:r>
      <w:r>
        <w:rPr>
          <w:rFonts w:ascii="Times New Roman" w:hAnsi="Times New Roman"/>
          <w:sz w:val="28"/>
          <w:szCs w:val="28"/>
        </w:rPr>
        <w:t>Моросанова, А. А. Влияние искусственного интеллекта на цифровые экосистемы: антимонопольный аспект / А. А. Моросанова // Закон. — 2025. — № 4. — С. 78–91.</w:t>
      </w:r>
    </w:p>
    <w:p>
      <w:pPr>
        <w:pStyle w:val="BodyText"/>
        <w:bidi w:val="0"/>
        <w:spacing w:lineRule="auto" w:line="360" w:before="0" w:after="140"/>
        <w:ind w:firstLine="710"/>
        <w:contextualSpacing/>
        <w:jc w:val="start"/>
        <w:rPr/>
      </w:pPr>
      <w:r>
        <w:rPr>
          <w:rFonts w:ascii="Times New Roman" w:hAnsi="Times New Roman"/>
          <w:sz w:val="28"/>
          <w:szCs w:val="28"/>
        </w:rPr>
        <w:t xml:space="preserve">10 В ФАС рассказали о картелях на известных маркетплейсах // Парламентская газета. — 2025. — 17 ноября. — </w:t>
      </w:r>
    </w:p>
    <w:p>
      <w:pPr>
        <w:pStyle w:val="BodyText"/>
        <w:bidi w:val="0"/>
        <w:spacing w:lineRule="auto" w:line="360" w:before="0" w:after="140"/>
        <w:ind w:hanging="0"/>
        <w:contextualSpacing/>
        <w:jc w:val="start"/>
        <w:rPr/>
      </w:pPr>
      <w:r>
        <w:rPr>
          <w:rFonts w:ascii="Times New Roman" w:hAnsi="Times New Roman"/>
          <w:sz w:val="28"/>
          <w:szCs w:val="28"/>
        </w:rPr>
        <w:t xml:space="preserve">URL: </w:t>
      </w:r>
      <w:hyperlink r:id="rId2">
        <w:r>
          <w:rPr>
            <w:rStyle w:val="Hyperlink"/>
            <w:rFonts w:ascii="Times New Roman" w:hAnsi="Times New Roman"/>
            <w:sz w:val="28"/>
            <w:szCs w:val="28"/>
          </w:rPr>
          <w:t>https://www.pnp.ru/economics/v-fas-rasskazali-o-kartelyakh-na-izvestnykh-marketpleysakh.htm/</w:t>
        </w:r>
      </w:hyperlink>
      <w:r>
        <w:rPr>
          <w:rFonts w:ascii="Times New Roman" w:hAnsi="Times New Roman"/>
          <w:sz w:val="28"/>
          <w:szCs w:val="28"/>
        </w:rPr>
        <w:t xml:space="preserve"> </w:t>
      </w:r>
    </w:p>
    <w:p>
      <w:pPr>
        <w:pStyle w:val="BodyText"/>
        <w:bidi w:val="0"/>
        <w:spacing w:lineRule="auto" w:line="360" w:before="0" w:after="140"/>
        <w:ind w:firstLine="710"/>
        <w:contextualSpacing/>
        <w:jc w:val="start"/>
        <w:rPr/>
      </w:pPr>
      <w:r>
        <w:rPr>
          <w:rFonts w:ascii="Times New Roman" w:hAnsi="Times New Roman"/>
          <w:sz w:val="28"/>
          <w:szCs w:val="28"/>
        </w:rPr>
        <w:t xml:space="preserve">11 Цифровая экономика и антимонопольное регулирование: как ИИ меняет правила игры // РАНХиГС. — 2025. — 15 июня. — URL: </w:t>
      </w:r>
      <w:hyperlink r:id="rId3">
        <w:r>
          <w:rPr>
            <w:rStyle w:val="Hyperlink"/>
            <w:rFonts w:ascii="Times New Roman" w:hAnsi="Times New Roman"/>
            <w:sz w:val="28"/>
            <w:szCs w:val="28"/>
          </w:rPr>
          <w:t>https://www.ranepa.ru/news/tsifrovaya-ekonomika-i-antimonopolnoe-regulirovanie-kak-ii-menyaet-pravila-igry/</w:t>
        </w:r>
      </w:hyperlink>
      <w:hyperlink r:id="rId4">
        <w:r>
          <w:rPr>
            <w:rFonts w:ascii="Times New Roman" w:hAnsi="Times New Roman"/>
            <w:sz w:val="28"/>
            <w:szCs w:val="28"/>
          </w:rPr>
          <w:t xml:space="preserve"> </w:t>
        </w:r>
      </w:hyperlink>
    </w:p>
    <w:p>
      <w:pPr>
        <w:pStyle w:val="BodyText"/>
        <w:bidi w:val="0"/>
        <w:spacing w:lineRule="auto" w:line="360" w:before="0" w:after="140"/>
        <w:ind w:firstLine="710"/>
        <w:contextualSpacing/>
        <w:jc w:val="start"/>
        <w:rPr/>
      </w:pPr>
      <w:r>
        <w:rPr>
          <w:rFonts w:ascii="Times New Roman" w:hAnsi="Times New Roman"/>
          <w:sz w:val="28"/>
          <w:szCs w:val="28"/>
        </w:rPr>
        <w:t xml:space="preserve">12 Пятый антимонопольный пакет: научно-практический комментарий новелл // Infralex. — 2023. — URL: </w:t>
      </w:r>
      <w:hyperlink r:id="rId5">
        <w:r>
          <w:rPr>
            <w:rStyle w:val="Hyperlink"/>
            <w:rFonts w:ascii="Times New Roman" w:hAnsi="Times New Roman"/>
            <w:sz w:val="28"/>
            <w:szCs w:val="28"/>
          </w:rPr>
          <w:t>https://www.infralex.ru/media/redactor/news/1a5812b590dc0b1cb190dc54bf3ec98a.pdf</w:t>
        </w:r>
      </w:hyperlink>
      <w:hyperlink r:id="rId6">
        <w:r>
          <w:rPr>
            <w:rFonts w:ascii="Times New Roman" w:hAnsi="Times New Roman"/>
            <w:sz w:val="28"/>
            <w:szCs w:val="28"/>
          </w:rPr>
          <w:t xml:space="preserve"> </w:t>
        </w:r>
      </w:hyperlink>
    </w:p>
    <w:p>
      <w:pPr>
        <w:pStyle w:val="BodyText"/>
        <w:bidi w:val="0"/>
        <w:spacing w:lineRule="auto" w:line="360" w:before="0" w:after="140"/>
        <w:ind w:firstLine="710"/>
        <w:contextualSpacing/>
        <w:jc w:val="start"/>
        <w:rPr/>
      </w:pPr>
      <w:r>
        <w:rPr>
          <w:rFonts w:ascii="Times New Roman" w:hAnsi="Times New Roman"/>
          <w:sz w:val="28"/>
          <w:szCs w:val="28"/>
        </w:rPr>
        <w:t xml:space="preserve">13 Подписан «Пятый антимонопольный пакет» // Пепеляев Групп. — 2023. — 6 декабря. — URL: </w:t>
      </w:r>
      <w:hyperlink r:id="rId7">
        <w:r>
          <w:rPr>
            <w:rStyle w:val="Hyperlink"/>
            <w:rFonts w:ascii="Times New Roman" w:hAnsi="Times New Roman"/>
            <w:sz w:val="28"/>
            <w:szCs w:val="28"/>
          </w:rPr>
          <w:t>https://www.pgplaw.ru/analytics-and-brochures/alerts/podpisan-pyatyy-antimonopolnyy-paket/</w:t>
        </w:r>
      </w:hyperlink>
      <w:hyperlink r:id="rId8">
        <w:r>
          <w:rPr>
            <w:rFonts w:ascii="Times New Roman" w:hAnsi="Times New Roman"/>
            <w:sz w:val="28"/>
            <w:szCs w:val="28"/>
          </w:rPr>
          <w:t xml:space="preserve"> </w:t>
        </w:r>
      </w:hyperlink>
    </w:p>
    <w:p>
      <w:pPr>
        <w:pStyle w:val="BodyText"/>
        <w:bidi w:val="0"/>
        <w:spacing w:lineRule="auto" w:line="360" w:before="0" w:after="140"/>
        <w:ind w:firstLine="710"/>
        <w:contextualSpacing/>
        <w:jc w:val="start"/>
        <w:rPr>
          <w:rFonts w:ascii="Times New Roman" w:hAnsi="Times New Roman"/>
          <w:sz w:val="28"/>
          <w:szCs w:val="28"/>
        </w:rPr>
      </w:pPr>
      <w:r>
        <w:rPr>
          <w:rFonts w:ascii="Times New Roman" w:hAnsi="Times New Roman"/>
          <w:sz w:val="28"/>
          <w:szCs w:val="28"/>
        </w:rPr>
        <w:t>14 О развитии малого и среднего предпринимательства в Российской Федерации : Федеральный закон от 24.07.2007 № 209-ФЗ (ред. от 2024 г.) // Собрание законодательства РФ. — 2007. — № 31. — Ст. 4006.</w:t>
      </w:r>
    </w:p>
    <w:p>
      <w:pPr>
        <w:pStyle w:val="BodyText"/>
        <w:bidi w:val="0"/>
        <w:spacing w:lineRule="auto" w:line="360" w:before="0" w:after="140"/>
        <w:ind w:firstLine="710"/>
        <w:contextualSpacing/>
        <w:jc w:val="start"/>
        <w:rPr>
          <w:rFonts w:ascii="Times New Roman" w:hAnsi="Times New Roman"/>
          <w:sz w:val="28"/>
          <w:szCs w:val="28"/>
        </w:rPr>
      </w:pPr>
      <w:r>
        <w:rPr>
          <w:rFonts w:ascii="Times New Roman" w:hAnsi="Times New Roman"/>
          <w:sz w:val="28"/>
          <w:szCs w:val="28"/>
        </w:rPr>
      </w:r>
    </w:p>
    <w:p>
      <w:pPr>
        <w:pStyle w:val="BodyText"/>
        <w:bidi w:val="0"/>
        <w:spacing w:before="0" w:after="140"/>
        <w:jc w:val="start"/>
        <w:rPr/>
      </w:pPr>
      <w:r>
        <w:rPr/>
      </w:r>
    </w:p>
    <w:sectPr>
      <w:type w:val="nextPage"/>
      <w:pgSz w:w="11906" w:h="16838"/>
      <w:pgMar w:left="1701" w:right="567" w:gutter="0" w:header="0" w:top="709"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mbria">
    <w:charset w:val="cc" w:characterSet="windows-1251"/>
    <w:family w:val="roman"/>
    <w:pitch w:val="variable"/>
  </w:font>
  <w:font w:name="Liberation Serif">
    <w:altName w:val="Times New Roman"/>
    <w:charset w:val="cc" w:characterSet="windows-1251"/>
    <w:family w:val="swiss"/>
    <w:pitch w:val="variable"/>
  </w:font>
  <w:font w:name="OpenSymbol">
    <w:altName w:val="Arial Unicode MS"/>
    <w:charset w:val="02"/>
    <w:family w:val="auto"/>
    <w:pitch w:val="default"/>
  </w:font>
  <w:font w:name="Liberation Sans">
    <w:altName w:val="Arial"/>
    <w:charset w:val="cc" w:characterSet="windows-1251"/>
    <w:family w:val="swiss"/>
    <w:pitch w:val="variable"/>
  </w:font>
  <w:font w:name="Arial">
    <w:charset w:val="01"/>
    <w:family w:val="swiss"/>
    <w:pitch w:val="variable"/>
  </w:font>
  <w:font w:name="Arial">
    <w:charset w:val="cc" w:characterSet="windows-1251"/>
    <w:family w:val="roman"/>
    <w:pitch w:val="variable"/>
  </w:font>
  <w:font w:name="Times New Roman">
    <w:charset w:val="cc" w:characterSet="windows-1251"/>
    <w:family w:val="roman"/>
    <w:pitch w:val="variable"/>
  </w:font>
  <w:font w:name="Calibri">
    <w:charset w:val="cc" w:characterSet="windows-1251"/>
    <w:family w:val="swiss"/>
    <w:pitch w:val="variable"/>
  </w:font>
  <w:font w:name="Times New Roman">
    <w:charset w:val="01"/>
    <w:family w:val="roman"/>
    <w:pitch w:val="variable"/>
  </w:font>
  <w:font w:name="quote-cjk-patch">
    <w:altName w:val="Inter"/>
    <w:charset w:val="cc" w:characterSet="windows-125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suff w:val="nothing"/>
      <w:lvlText w:val="%1."/>
      <w:lvlJc w:val="start"/>
      <w:pPr>
        <w:tabs>
          <w:tab w:val="num" w:pos="0"/>
        </w:tabs>
        <w:ind w:start="0" w:hanging="0"/>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ru-RU" w:eastAsia="zh-CN" w:bidi="hi-IN"/>
    </w:rPr>
  </w:style>
  <w:style w:type="paragraph" w:styleId="Heading1">
    <w:name w:val="Heading 1"/>
    <w:basedOn w:val="Normal"/>
    <w:next w:val="Normal"/>
    <w:qFormat/>
    <w:pPr>
      <w:keepNext w:val="true"/>
      <w:keepLines/>
      <w:numPr>
        <w:ilvl w:val="0"/>
        <w:numId w:val="0"/>
      </w:numPr>
      <w:spacing w:before="480" w:after="0"/>
      <w:outlineLvl w:val="0"/>
    </w:pPr>
    <w:rPr>
      <w:rFonts w:ascii="Cambria" w:hAnsi="Cambria" w:eastAsia="NSimSun" w:cs="Lucida Sans"/>
      <w:b/>
      <w:bCs/>
      <w:color w:themeColor="accent1" w:themeShade="bf" w:val="365F91"/>
      <w:sz w:val="28"/>
      <w:szCs w:val="28"/>
    </w:rPr>
  </w:style>
  <w:style w:type="paragraph" w:styleId="Heading3">
    <w:name w:val="Heading 3"/>
    <w:basedOn w:val="Style15"/>
    <w:next w:val="BodyText"/>
    <w:qFormat/>
    <w:pPr>
      <w:numPr>
        <w:ilvl w:val="0"/>
        <w:numId w:val="0"/>
      </w:numPr>
      <w:spacing w:before="140" w:after="120"/>
      <w:outlineLvl w:val="2"/>
    </w:pPr>
    <w:rPr>
      <w:rFonts w:ascii="Liberation Serif" w:hAnsi="Liberation Serif" w:eastAsia="Segoe UI" w:cs="Tahoma"/>
      <w:b/>
      <w:bCs/>
      <w:sz w:val="28"/>
      <w:szCs w:val="28"/>
    </w:rPr>
  </w:style>
  <w:style w:type="character" w:styleId="Style12">
    <w:name w:val="Ссылка указателя"/>
    <w:qFormat/>
    <w:rPr/>
  </w:style>
  <w:style w:type="character" w:styleId="Hyperlink">
    <w:name w:val="Hyperlink"/>
    <w:rPr>
      <w:color w:val="000080"/>
      <w:u w:val="single"/>
    </w:rPr>
  </w:style>
  <w:style w:type="character" w:styleId="Style13">
    <w:name w:val="Символ нумерации"/>
    <w:qFormat/>
    <w:rPr/>
  </w:style>
  <w:style w:type="character" w:styleId="Strong">
    <w:name w:val="Strong"/>
    <w:qFormat/>
    <w:rPr>
      <w:b/>
      <w:bCs/>
    </w:rPr>
  </w:style>
  <w:style w:type="character" w:styleId="BodyTextChar">
    <w:name w:val="Body Text Char"/>
    <w:basedOn w:val="DefaultParagraphFont"/>
    <w:qFormat/>
    <w:rPr/>
  </w:style>
  <w:style w:type="character" w:styleId="Heading1Char">
    <w:name w:val="Heading 1 Char"/>
    <w:basedOn w:val="DefaultParagraphFont"/>
    <w:qFormat/>
    <w:rPr>
      <w:rFonts w:ascii="Cambria" w:hAnsi="Cambria" w:eastAsia="NSimSun" w:cs="Lucida Sans"/>
      <w:b/>
      <w:bCs/>
      <w:color w:themeColor="accent1" w:themeShade="bf" w:val="365F91"/>
      <w:sz w:val="28"/>
      <w:szCs w:val="28"/>
    </w:rPr>
  </w:style>
  <w:style w:type="character" w:styleId="DefaultParagraphFont">
    <w:name w:val="Default Paragraph Font"/>
    <w:qFormat/>
    <w:rPr/>
  </w:style>
  <w:style w:type="character" w:styleId="Style14">
    <w:name w:val="Маркеры"/>
    <w:qFormat/>
    <w:rPr>
      <w:rFonts w:ascii="OpenSymbol" w:hAnsi="OpenSymbol" w:eastAsia="OpenSymbol" w:cs="OpenSymbol"/>
    </w:rPr>
  </w:style>
  <w:style w:type="paragraph" w:styleId="Style15">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6">
    <w:name w:val="Указатель"/>
    <w:basedOn w:val="Normal"/>
    <w:qFormat/>
    <w:pPr>
      <w:suppressLineNumbers/>
    </w:pPr>
    <w:rPr>
      <w:rFonts w:cs="Lucida Sans"/>
    </w:rPr>
  </w:style>
  <w:style w:type="paragraph" w:styleId="TOC3">
    <w:name w:val="TOC 3"/>
    <w:basedOn w:val="Style16"/>
    <w:pPr>
      <w:tabs>
        <w:tab w:val="clear" w:pos="709"/>
        <w:tab w:val="right" w:pos="9355" w:leader="dot"/>
      </w:tabs>
      <w:ind w:hanging="0" w:start="567"/>
    </w:pPr>
    <w:rPr/>
  </w:style>
  <w:style w:type="paragraph" w:styleId="IndexHeading">
    <w:name w:val="Index Heading"/>
    <w:basedOn w:val="Style15"/>
    <w:pPr>
      <w:suppressLineNumbers/>
      <w:ind w:hanging="0" w:start="0"/>
    </w:pPr>
    <w:rPr>
      <w:b/>
      <w:bCs/>
      <w:sz w:val="32"/>
      <w:szCs w:val="32"/>
    </w:rPr>
  </w:style>
  <w:style w:type="paragraph" w:styleId="TOCHeading">
    <w:name w:val="TOC Heading"/>
    <w:basedOn w:val="IndexHeading"/>
    <w:qFormat/>
    <w:pPr>
      <w:suppressLineNumbers/>
      <w:ind w:hanging="0" w:start="0"/>
    </w:pPr>
    <w:rPr>
      <w:b/>
      <w:bCs/>
      <w:sz w:val="32"/>
      <w:szCs w:val="32"/>
    </w:rPr>
  </w:style>
  <w:style w:type="paragraph" w:styleId="11">
    <w:name w:val="Подзаголовок 1.1"/>
    <w:basedOn w:val="Subtitle"/>
    <w:qFormat/>
    <w:pPr>
      <w:spacing w:before="285" w:after="407"/>
      <w:ind w:firstLine="710"/>
      <w:jc w:val="both"/>
    </w:pPr>
    <w:rPr>
      <w:rFonts w:ascii="Arial" w:hAnsi="Arial" w:eastAsia="Arial"/>
      <w:sz w:val="28"/>
    </w:rPr>
  </w:style>
  <w:style w:type="paragraph" w:styleId="111">
    <w:name w:val="Заголовок 1.1"/>
    <w:basedOn w:val="Style15"/>
    <w:qFormat/>
    <w:pPr>
      <w:ind w:firstLine="710"/>
    </w:pPr>
    <w:rPr>
      <w:rFonts w:ascii="Arial" w:hAnsi="Arial" w:eastAsia="Arial"/>
      <w:sz w:val="30"/>
    </w:rPr>
  </w:style>
  <w:style w:type="paragraph" w:styleId="Subtitle">
    <w:name w:val="Subtitle"/>
    <w:basedOn w:val="Style15"/>
    <w:next w:val="BodyText"/>
    <w:qFormat/>
    <w:pPr>
      <w:spacing w:before="60" w:after="120"/>
      <w:jc w:val="center"/>
    </w:pPr>
    <w:rPr>
      <w:sz w:val="36"/>
      <w:szCs w:val="36"/>
    </w:rPr>
  </w:style>
  <w:style w:type="paragraph" w:styleId="1">
    <w:name w:val="Подзаголовок 1"/>
    <w:basedOn w:val="Heading1"/>
    <w:qFormat/>
    <w:pPr/>
    <w:rPr>
      <w:rFonts w:ascii="Arial" w:hAnsi="Arial"/>
      <w:b w:val="false"/>
    </w:rPr>
  </w:style>
  <w:style w:type="paragraph" w:styleId="Style17">
    <w:name w:val="Содержимое таблицы"/>
    <w:basedOn w:val="Normal"/>
    <w:qFormat/>
    <w:pPr>
      <w:widowControl w:val="false"/>
      <w:suppressLineNumbers/>
    </w:pPr>
    <w:rPr/>
  </w:style>
  <w:style w:type="paragraph" w:styleId="Style18">
    <w:name w:val="Заголовок таблицы"/>
    <w:basedOn w:val="Style17"/>
    <w:qFormat/>
    <w:pPr>
      <w:suppressLineNumbers/>
      <w:jc w:val="center"/>
    </w:pPr>
    <w:rPr>
      <w:b/>
      <w:bCs/>
    </w:rPr>
  </w:style>
  <w:style w:type="paragraph" w:styleId="Style19">
    <w:name w:val="Цитата"/>
    <w:basedOn w:val="Normal"/>
    <w:qFormat/>
    <w:pPr>
      <w:ind w:hanging="0" w:start="851" w:end="821"/>
      <w:jc w:val="both"/>
    </w:pPr>
    <w:rPr>
      <w:sz w:val="32"/>
      <w:szCs w:val="20"/>
    </w:rPr>
  </w:style>
  <w:style w:type="paragraph" w:styleId="ListParagraph">
    <w:name w:val="List Paragraph"/>
    <w:basedOn w:val="Normal"/>
    <w:qFormat/>
    <w:pPr>
      <w:spacing w:before="0" w:after="160"/>
      <w:ind w:hanging="0" w:start="720"/>
      <w:contextualSpacing/>
    </w:pPr>
    <w:rPr/>
  </w:style>
  <w:style w:type="paragraph" w:styleId="TNR">
    <w:name w:val="Заголовок TNR"/>
    <w:basedOn w:val="Heading1"/>
    <w:next w:val="BodyText"/>
    <w:qFormat/>
    <w:pPr>
      <w:keepLines w:val="false"/>
      <w:suppressAutoHyphens w:val="true"/>
      <w:spacing w:lineRule="auto" w:line="240" w:before="0" w:after="0"/>
      <w:jc w:val="center"/>
    </w:pPr>
    <w:rPr>
      <w:rFonts w:ascii="Times New Roman" w:hAnsi="Times New Roman" w:eastAsia="Times New Roman" w:cs="Times New Roman"/>
      <w:b w:val="false"/>
      <w:bCs w:val="false"/>
      <w:color w:themeColor="accent1" w:themeShade="bf" w:val="00000A"/>
      <w:szCs w:val="20"/>
      <w:lang w:eastAsia="ru-RU"/>
    </w:rPr>
  </w:style>
  <w:style w:type="paragraph" w:styleId="Style20">
    <w:name w:val="Абзац списка"/>
    <w:basedOn w:val="Normal"/>
    <w:qFormat/>
    <w:pPr>
      <w:widowControl/>
      <w:spacing w:before="0" w:after="0"/>
      <w:ind w:firstLine="567" w:start="720" w:end="0"/>
      <w:contextualSpacing/>
    </w:pPr>
    <w:rPr>
      <w:rFonts w:ascii="Calibri" w:hAnsi="Calibri" w:eastAsia="Calibri" w:cs="Calibri"/>
      <w:sz w:val="22"/>
      <w:szCs w:val="22"/>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pnp.ru/economics/v-fas-rasskazali-o-kartelyakh-na-izvestnykh-marketpleysakh.htm/" TargetMode="External"/><Relationship Id="rId3" Type="http://schemas.openxmlformats.org/officeDocument/2006/relationships/hyperlink" Target="https://www.ranepa.ru/news/tsifrovaya-ekonomika-i-antimonopolnoe-regulirovanie-kak-ii-menyaet-pravila-igry/" TargetMode="External"/><Relationship Id="rId4" Type="http://schemas.openxmlformats.org/officeDocument/2006/relationships/hyperlink" Target="" TargetMode="External"/><Relationship Id="rId5" Type="http://schemas.openxmlformats.org/officeDocument/2006/relationships/hyperlink" Target="https://www.infralex.ru/media/redactor/news/1a5812b590dc0b1cb190dc54bf3ec98a.pdf" TargetMode="External"/><Relationship Id="rId6" Type="http://schemas.openxmlformats.org/officeDocument/2006/relationships/hyperlink" Target="" TargetMode="External"/><Relationship Id="rId7" Type="http://schemas.openxmlformats.org/officeDocument/2006/relationships/hyperlink" Target="https://www.pgplaw.ru/analytics-and-brochures/alerts/podpisan-pyatyy-antimonopolnyy-paket/" TargetMode="External"/><Relationship Id="rId8" Type="http://schemas.openxmlformats.org/officeDocument/2006/relationships/hyperlink" Target=""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150</TotalTime>
  <Application>Docx_Editor_PLUS/1.0.0.0$Windows_X86_64 LibreOffice_project/</Application>
  <AppVersion>15.0000</AppVersion>
  <Pages>17</Pages>
  <Words>2879</Words>
  <Characters>22047</Characters>
  <CharactersWithSpaces>25023</CharactersWithSpaces>
  <Paragraphs>181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2026-10-03T13:35:55Z</dcterms:created>
  <dc:creator/>
  <dc:description/>
  <dc:language>ru-RU</dc:language>
  <cp:lastModifiedBy/>
  <dcterms:modified xsi:type="dcterms:W3CDTF">2026-10-03T16:06:45Z</dcterms:modified>
  <cp:revision>3</cp:revision>
  <dc:subject/>
  <dc:title/>
</cp:coreProperties>
</file>