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BA365" w14:textId="77777777" w:rsidR="000E787A" w:rsidRDefault="000E787A" w:rsidP="000E787A">
      <w:pPr>
        <w:widowControl w:val="0"/>
        <w:tabs>
          <w:tab w:val="left" w:pos="7380"/>
        </w:tabs>
        <w:ind w:right="-6"/>
        <w:jc w:val="center"/>
        <w:rPr>
          <w:sz w:val="28"/>
          <w:szCs w:val="28"/>
        </w:rPr>
      </w:pPr>
      <w:r>
        <w:rPr>
          <w:sz w:val="28"/>
          <w:szCs w:val="28"/>
        </w:rPr>
        <w:t xml:space="preserve">МИНИСТЕРСТВО НАУКИ И ВЫСШЕГО ОБРАЗОВАНИЯ </w:t>
      </w:r>
    </w:p>
    <w:p w14:paraId="23182452" w14:textId="77777777" w:rsidR="000E787A" w:rsidRDefault="000E787A" w:rsidP="000E787A">
      <w:pPr>
        <w:widowControl w:val="0"/>
        <w:tabs>
          <w:tab w:val="left" w:pos="7380"/>
        </w:tabs>
        <w:spacing w:after="120"/>
        <w:jc w:val="center"/>
        <w:rPr>
          <w:sz w:val="28"/>
          <w:szCs w:val="28"/>
        </w:rPr>
      </w:pPr>
      <w:r>
        <w:rPr>
          <w:sz w:val="28"/>
          <w:szCs w:val="28"/>
        </w:rPr>
        <w:t>РОССИЙСКОЙ ФЕДЕРАЦИИ</w:t>
      </w:r>
    </w:p>
    <w:p w14:paraId="70363454" w14:textId="77777777" w:rsidR="000E787A" w:rsidRDefault="000E787A" w:rsidP="000E787A">
      <w:pPr>
        <w:widowControl w:val="0"/>
        <w:spacing w:after="120"/>
        <w:jc w:val="center"/>
        <w:rPr>
          <w:sz w:val="28"/>
          <w:szCs w:val="28"/>
        </w:rPr>
      </w:pPr>
      <w:r>
        <w:rPr>
          <w:sz w:val="28"/>
          <w:szCs w:val="28"/>
        </w:rPr>
        <w:t>ВЛАДИВОСТОКСКИЙ ГОСУДАРСТВЕННЫЙ УНИВЕРСИТЕТ</w:t>
      </w:r>
    </w:p>
    <w:p w14:paraId="6A8272D9" w14:textId="77777777" w:rsidR="000E787A" w:rsidRDefault="000E787A" w:rsidP="000E787A">
      <w:pPr>
        <w:widowControl w:val="0"/>
        <w:jc w:val="center"/>
        <w:rPr>
          <w:sz w:val="28"/>
          <w:szCs w:val="28"/>
        </w:rPr>
      </w:pPr>
      <w:r w:rsidRPr="001C1B41">
        <w:rPr>
          <w:sz w:val="28"/>
          <w:szCs w:val="28"/>
        </w:rPr>
        <w:t xml:space="preserve">ИНСТИТУТ МЕЖДУНАРОДНОГО БИЗНЕСА, </w:t>
      </w:r>
    </w:p>
    <w:p w14:paraId="297CE419" w14:textId="77777777" w:rsidR="000E787A" w:rsidRDefault="000E787A" w:rsidP="000E787A">
      <w:pPr>
        <w:widowControl w:val="0"/>
        <w:spacing w:after="120"/>
        <w:jc w:val="center"/>
        <w:rPr>
          <w:sz w:val="28"/>
          <w:szCs w:val="28"/>
        </w:rPr>
      </w:pPr>
      <w:r w:rsidRPr="001C1B41">
        <w:rPr>
          <w:sz w:val="28"/>
          <w:szCs w:val="28"/>
        </w:rPr>
        <w:t>ЭКОНОМИКИ И УПРАВЛЕНИЯ</w:t>
      </w:r>
      <w:r>
        <w:rPr>
          <w:sz w:val="28"/>
          <w:szCs w:val="28"/>
        </w:rPr>
        <w:t xml:space="preserve"> </w:t>
      </w:r>
    </w:p>
    <w:p w14:paraId="374750D3" w14:textId="77777777" w:rsidR="000E787A" w:rsidRDefault="000E787A" w:rsidP="000E787A">
      <w:pPr>
        <w:widowControl w:val="0"/>
        <w:spacing w:after="120"/>
        <w:jc w:val="center"/>
        <w:rPr>
          <w:sz w:val="28"/>
          <w:szCs w:val="28"/>
        </w:rPr>
      </w:pPr>
      <w:r>
        <w:rPr>
          <w:sz w:val="28"/>
          <w:szCs w:val="28"/>
        </w:rPr>
        <w:t>КАФЕДРА ЭКОНОМИКИ И УПРАВЛЕНИЯ</w:t>
      </w:r>
    </w:p>
    <w:p w14:paraId="45F47BE7" w14:textId="77777777" w:rsidR="000E787A" w:rsidRDefault="000E787A" w:rsidP="000E787A">
      <w:pPr>
        <w:suppressAutoHyphens/>
        <w:jc w:val="center"/>
        <w:rPr>
          <w:rFonts w:ascii="Calibri" w:hAnsi="Calibri"/>
          <w:sz w:val="28"/>
          <w:szCs w:val="28"/>
          <w:lang w:eastAsia="ar-SA"/>
        </w:rPr>
      </w:pPr>
    </w:p>
    <w:p w14:paraId="4F42312C" w14:textId="77777777" w:rsidR="000E787A" w:rsidRDefault="000E787A" w:rsidP="000E787A">
      <w:pPr>
        <w:suppressAutoHyphens/>
        <w:jc w:val="center"/>
        <w:rPr>
          <w:sz w:val="28"/>
          <w:szCs w:val="28"/>
          <w:lang w:eastAsia="ar-SA"/>
        </w:rPr>
      </w:pPr>
    </w:p>
    <w:p w14:paraId="3965402C" w14:textId="77777777" w:rsidR="000E787A" w:rsidRDefault="000E787A" w:rsidP="000E787A">
      <w:pPr>
        <w:suppressAutoHyphens/>
        <w:jc w:val="center"/>
        <w:rPr>
          <w:sz w:val="28"/>
          <w:szCs w:val="28"/>
          <w:lang w:eastAsia="ar-SA"/>
        </w:rPr>
      </w:pPr>
    </w:p>
    <w:p w14:paraId="7C5BB3FE" w14:textId="77777777" w:rsidR="000E787A" w:rsidRDefault="000E787A" w:rsidP="000E787A">
      <w:pPr>
        <w:suppressAutoHyphens/>
        <w:jc w:val="center"/>
        <w:rPr>
          <w:sz w:val="28"/>
          <w:szCs w:val="28"/>
          <w:lang w:eastAsia="ar-SA"/>
        </w:rPr>
      </w:pPr>
    </w:p>
    <w:p w14:paraId="65151992" w14:textId="77777777" w:rsidR="000E787A" w:rsidRDefault="000E787A" w:rsidP="000E787A">
      <w:pPr>
        <w:spacing w:after="120"/>
        <w:jc w:val="center"/>
        <w:rPr>
          <w:sz w:val="48"/>
          <w:szCs w:val="48"/>
        </w:rPr>
      </w:pPr>
    </w:p>
    <w:p w14:paraId="7582F171" w14:textId="77777777" w:rsidR="000E787A" w:rsidRDefault="000E787A" w:rsidP="000E787A">
      <w:pPr>
        <w:spacing w:after="120"/>
        <w:jc w:val="center"/>
        <w:rPr>
          <w:b/>
          <w:sz w:val="48"/>
          <w:szCs w:val="48"/>
        </w:rPr>
      </w:pPr>
      <w:r>
        <w:rPr>
          <w:sz w:val="48"/>
          <w:szCs w:val="48"/>
        </w:rPr>
        <w:t>ОТЧЕТ</w:t>
      </w:r>
      <w:r>
        <w:rPr>
          <w:b/>
          <w:sz w:val="48"/>
          <w:szCs w:val="48"/>
        </w:rPr>
        <w:t xml:space="preserve"> </w:t>
      </w:r>
    </w:p>
    <w:p w14:paraId="04295768" w14:textId="77777777" w:rsidR="003311FD" w:rsidRPr="003311FD" w:rsidRDefault="000E787A" w:rsidP="000E787A">
      <w:pPr>
        <w:spacing w:after="120"/>
        <w:jc w:val="center"/>
        <w:rPr>
          <w:sz w:val="44"/>
          <w:szCs w:val="44"/>
        </w:rPr>
      </w:pPr>
      <w:r>
        <w:rPr>
          <w:sz w:val="44"/>
          <w:szCs w:val="44"/>
        </w:rPr>
        <w:t xml:space="preserve">по </w:t>
      </w:r>
      <w:bookmarkStart w:id="0" w:name="_Hlk95913314"/>
      <w:r>
        <w:rPr>
          <w:sz w:val="44"/>
          <w:szCs w:val="44"/>
        </w:rPr>
        <w:t xml:space="preserve">учебной практике по получению </w:t>
      </w:r>
      <w:r w:rsidRPr="001C1B41">
        <w:rPr>
          <w:sz w:val="44"/>
          <w:szCs w:val="44"/>
        </w:rPr>
        <w:t>навыков</w:t>
      </w:r>
    </w:p>
    <w:p w14:paraId="3B758279" w14:textId="12027AAF" w:rsidR="000E787A" w:rsidRDefault="000E787A" w:rsidP="000E787A">
      <w:pPr>
        <w:spacing w:after="120"/>
        <w:jc w:val="center"/>
        <w:rPr>
          <w:sz w:val="44"/>
          <w:szCs w:val="44"/>
        </w:rPr>
      </w:pPr>
      <w:r w:rsidRPr="001C1B41">
        <w:rPr>
          <w:sz w:val="44"/>
          <w:szCs w:val="44"/>
        </w:rPr>
        <w:t>исследовательской работы</w:t>
      </w:r>
      <w:bookmarkEnd w:id="0"/>
    </w:p>
    <w:p w14:paraId="261B308E" w14:textId="279FABC1" w:rsidR="000E787A" w:rsidRDefault="000E787A" w:rsidP="000E787A">
      <w:pPr>
        <w:spacing w:after="120"/>
        <w:jc w:val="center"/>
        <w:rPr>
          <w:color w:val="000000" w:themeColor="text1"/>
          <w:sz w:val="40"/>
          <w:szCs w:val="40"/>
        </w:rPr>
      </w:pPr>
      <w:r w:rsidRPr="001C5E0C">
        <w:rPr>
          <w:color w:val="000000" w:themeColor="text1"/>
          <w:sz w:val="40"/>
          <w:szCs w:val="40"/>
        </w:rPr>
        <w:t xml:space="preserve">Анализ рынка ипотечного кредитования </w:t>
      </w:r>
    </w:p>
    <w:p w14:paraId="7C226DD5" w14:textId="77777777" w:rsidR="000E787A" w:rsidRPr="001C5E0C" w:rsidRDefault="000E787A" w:rsidP="000E787A">
      <w:pPr>
        <w:spacing w:after="120"/>
        <w:jc w:val="center"/>
        <w:rPr>
          <w:color w:val="000000"/>
          <w:sz w:val="40"/>
          <w:szCs w:val="40"/>
        </w:rPr>
      </w:pPr>
      <w:r w:rsidRPr="001C5E0C">
        <w:rPr>
          <w:color w:val="000000" w:themeColor="text1"/>
          <w:sz w:val="40"/>
          <w:szCs w:val="40"/>
        </w:rPr>
        <w:t>Дальне</w:t>
      </w:r>
      <w:r>
        <w:rPr>
          <w:color w:val="000000" w:themeColor="text1"/>
          <w:sz w:val="40"/>
          <w:szCs w:val="40"/>
        </w:rPr>
        <w:t>го В</w:t>
      </w:r>
      <w:r w:rsidRPr="001C5E0C">
        <w:rPr>
          <w:color w:val="000000" w:themeColor="text1"/>
          <w:sz w:val="40"/>
          <w:szCs w:val="40"/>
        </w:rPr>
        <w:t>осток</w:t>
      </w:r>
      <w:r>
        <w:rPr>
          <w:color w:val="000000" w:themeColor="text1"/>
          <w:sz w:val="40"/>
          <w:szCs w:val="40"/>
        </w:rPr>
        <w:t>а</w:t>
      </w:r>
    </w:p>
    <w:p w14:paraId="4FDC71B3" w14:textId="77777777" w:rsidR="000E787A" w:rsidRDefault="000E787A" w:rsidP="000E787A">
      <w:pPr>
        <w:suppressAutoHyphens/>
        <w:ind w:right="963"/>
        <w:jc w:val="both"/>
        <w:rPr>
          <w:lang w:eastAsia="ar-SA"/>
        </w:rPr>
      </w:pPr>
    </w:p>
    <w:p w14:paraId="5702BA77" w14:textId="77777777" w:rsidR="000E787A" w:rsidRDefault="000E787A" w:rsidP="000E787A">
      <w:pPr>
        <w:suppressAutoHyphens/>
        <w:ind w:right="963"/>
        <w:jc w:val="both"/>
        <w:rPr>
          <w:lang w:eastAsia="ar-SA"/>
        </w:rPr>
      </w:pPr>
    </w:p>
    <w:p w14:paraId="1EB84A4A" w14:textId="77777777" w:rsidR="000E787A" w:rsidRDefault="000E787A" w:rsidP="000E787A">
      <w:pPr>
        <w:suppressAutoHyphens/>
        <w:ind w:right="963"/>
        <w:jc w:val="both"/>
        <w:rPr>
          <w:lang w:eastAsia="ar-SA"/>
        </w:rPr>
      </w:pPr>
    </w:p>
    <w:p w14:paraId="1F06B14E" w14:textId="77777777" w:rsidR="000E787A" w:rsidRDefault="000E787A" w:rsidP="000E787A">
      <w:pPr>
        <w:suppressAutoHyphens/>
        <w:ind w:right="963"/>
        <w:jc w:val="both"/>
        <w:rPr>
          <w:lang w:eastAsia="ar-SA"/>
        </w:rPr>
      </w:pPr>
    </w:p>
    <w:p w14:paraId="5ECCCE8F" w14:textId="77777777" w:rsidR="000E787A" w:rsidRDefault="000E787A" w:rsidP="000E787A">
      <w:pPr>
        <w:suppressAutoHyphens/>
        <w:ind w:right="963"/>
        <w:jc w:val="both"/>
        <w:rPr>
          <w:lang w:eastAsia="ar-SA"/>
        </w:rPr>
      </w:pPr>
    </w:p>
    <w:p w14:paraId="721D19E4" w14:textId="77777777" w:rsidR="000E787A" w:rsidRDefault="000E787A" w:rsidP="000E787A">
      <w:pPr>
        <w:suppressAutoHyphens/>
        <w:rPr>
          <w:sz w:val="28"/>
          <w:szCs w:val="28"/>
          <w:lang w:eastAsia="ar-SA"/>
        </w:rPr>
      </w:pPr>
      <w:r>
        <w:rPr>
          <w:sz w:val="28"/>
          <w:szCs w:val="28"/>
          <w:lang w:eastAsia="ar-SA"/>
        </w:rPr>
        <w:tab/>
      </w:r>
      <w:r>
        <w:rPr>
          <w:sz w:val="28"/>
          <w:szCs w:val="28"/>
          <w:lang w:eastAsia="ar-SA"/>
        </w:rPr>
        <w:tab/>
      </w:r>
    </w:p>
    <w:p w14:paraId="617726C7" w14:textId="77777777" w:rsidR="000E787A" w:rsidRDefault="000E787A" w:rsidP="000E787A">
      <w:pPr>
        <w:suppressAutoHyphens/>
        <w:rPr>
          <w:i/>
          <w:sz w:val="16"/>
          <w:szCs w:val="16"/>
          <w:lang w:eastAsia="ar-SA"/>
        </w:rPr>
      </w:pPr>
    </w:p>
    <w:tbl>
      <w:tblPr>
        <w:tblW w:w="9889" w:type="dxa"/>
        <w:tblLayout w:type="fixed"/>
        <w:tblLook w:val="0000" w:firstRow="0" w:lastRow="0" w:firstColumn="0" w:lastColumn="0" w:noHBand="0" w:noVBand="0"/>
      </w:tblPr>
      <w:tblGrid>
        <w:gridCol w:w="4077"/>
        <w:gridCol w:w="2386"/>
        <w:gridCol w:w="3426"/>
      </w:tblGrid>
      <w:tr w:rsidR="000E787A" w:rsidRPr="004A5FF2" w14:paraId="38B749E1" w14:textId="77777777" w:rsidTr="00290A1C">
        <w:tc>
          <w:tcPr>
            <w:tcW w:w="4077" w:type="dxa"/>
          </w:tcPr>
          <w:p w14:paraId="33179029" w14:textId="77777777" w:rsidR="000E787A" w:rsidRPr="004A5FF2" w:rsidRDefault="000E787A" w:rsidP="00290A1C">
            <w:pPr>
              <w:ind w:right="963"/>
              <w:jc w:val="both"/>
              <w:rPr>
                <w:sz w:val="28"/>
                <w:szCs w:val="28"/>
              </w:rPr>
            </w:pPr>
            <w:r w:rsidRPr="004A5FF2">
              <w:rPr>
                <w:sz w:val="28"/>
                <w:szCs w:val="28"/>
              </w:rPr>
              <w:t>Студент</w:t>
            </w:r>
          </w:p>
        </w:tc>
        <w:tc>
          <w:tcPr>
            <w:tcW w:w="2386" w:type="dxa"/>
          </w:tcPr>
          <w:p w14:paraId="2A025601" w14:textId="4D67D02E" w:rsidR="000E787A" w:rsidRPr="004A5FF2" w:rsidRDefault="000E787A" w:rsidP="00290A1C">
            <w:pPr>
              <w:ind w:right="144"/>
              <w:jc w:val="both"/>
              <w:rPr>
                <w:sz w:val="28"/>
                <w:szCs w:val="28"/>
              </w:rPr>
            </w:pPr>
          </w:p>
        </w:tc>
        <w:tc>
          <w:tcPr>
            <w:tcW w:w="3426" w:type="dxa"/>
          </w:tcPr>
          <w:p w14:paraId="36AA276D" w14:textId="77777777" w:rsidR="000E787A" w:rsidRPr="004A5FF2" w:rsidRDefault="000E787A" w:rsidP="00290A1C">
            <w:pPr>
              <w:jc w:val="both"/>
              <w:rPr>
                <w:sz w:val="28"/>
                <w:szCs w:val="28"/>
              </w:rPr>
            </w:pPr>
          </w:p>
        </w:tc>
      </w:tr>
      <w:tr w:rsidR="000E787A" w:rsidRPr="004A5FF2" w14:paraId="008E4797" w14:textId="77777777" w:rsidTr="00290A1C">
        <w:tc>
          <w:tcPr>
            <w:tcW w:w="4077" w:type="dxa"/>
          </w:tcPr>
          <w:p w14:paraId="6A9A08F0" w14:textId="77777777" w:rsidR="000E787A" w:rsidRPr="004A5FF2" w:rsidRDefault="000E787A" w:rsidP="00290A1C">
            <w:pPr>
              <w:ind w:right="963"/>
              <w:jc w:val="both"/>
              <w:rPr>
                <w:sz w:val="28"/>
                <w:szCs w:val="28"/>
                <w:lang w:val="en-US"/>
              </w:rPr>
            </w:pPr>
            <w:r w:rsidRPr="004A5FF2">
              <w:rPr>
                <w:sz w:val="28"/>
                <w:szCs w:val="28"/>
              </w:rPr>
              <w:t xml:space="preserve">группы </w:t>
            </w:r>
            <w:r>
              <w:rPr>
                <w:sz w:val="28"/>
                <w:szCs w:val="28"/>
              </w:rPr>
              <w:t>БМН</w:t>
            </w:r>
            <w:r w:rsidRPr="00E42518">
              <w:rPr>
                <w:sz w:val="28"/>
                <w:szCs w:val="28"/>
              </w:rPr>
              <w:t>-25-1</w:t>
            </w:r>
          </w:p>
        </w:tc>
        <w:tc>
          <w:tcPr>
            <w:tcW w:w="2386" w:type="dxa"/>
          </w:tcPr>
          <w:p w14:paraId="3255D4FA" w14:textId="78E333C1" w:rsidR="000E787A" w:rsidRPr="004A5FF2" w:rsidRDefault="000E787A" w:rsidP="00290A1C">
            <w:pPr>
              <w:ind w:right="144"/>
              <w:jc w:val="both"/>
              <w:rPr>
                <w:sz w:val="28"/>
                <w:szCs w:val="28"/>
              </w:rPr>
            </w:pPr>
            <w:r w:rsidRPr="004A5FF2">
              <w:rPr>
                <w:sz w:val="28"/>
                <w:szCs w:val="28"/>
              </w:rPr>
              <w:t>______________</w:t>
            </w:r>
          </w:p>
        </w:tc>
        <w:tc>
          <w:tcPr>
            <w:tcW w:w="3426" w:type="dxa"/>
          </w:tcPr>
          <w:p w14:paraId="21D842FA" w14:textId="77777777" w:rsidR="000E787A" w:rsidRPr="004A5FF2" w:rsidRDefault="000E787A" w:rsidP="00290A1C">
            <w:pPr>
              <w:jc w:val="both"/>
              <w:rPr>
                <w:sz w:val="28"/>
                <w:szCs w:val="28"/>
              </w:rPr>
            </w:pPr>
            <w:r w:rsidRPr="004A5FF2">
              <w:rPr>
                <w:sz w:val="28"/>
                <w:szCs w:val="28"/>
              </w:rPr>
              <w:t xml:space="preserve">     </w:t>
            </w:r>
            <w:r w:rsidRPr="00E656F6">
              <w:rPr>
                <w:color w:val="000000" w:themeColor="text1"/>
                <w:sz w:val="28"/>
                <w:szCs w:val="28"/>
              </w:rPr>
              <w:t>П. С. Петухова</w:t>
            </w:r>
          </w:p>
        </w:tc>
      </w:tr>
      <w:tr w:rsidR="000E787A" w:rsidRPr="004A5FF2" w14:paraId="2B6B1A10" w14:textId="77777777" w:rsidTr="00290A1C">
        <w:tc>
          <w:tcPr>
            <w:tcW w:w="4077" w:type="dxa"/>
          </w:tcPr>
          <w:p w14:paraId="6D5D2C5E" w14:textId="77777777" w:rsidR="000E787A" w:rsidRPr="004A5FF2" w:rsidRDefault="000E787A" w:rsidP="00290A1C">
            <w:pPr>
              <w:ind w:right="963"/>
              <w:jc w:val="both"/>
              <w:rPr>
                <w:sz w:val="28"/>
                <w:szCs w:val="28"/>
              </w:rPr>
            </w:pPr>
          </w:p>
          <w:p w14:paraId="2A7BFB0D" w14:textId="77777777" w:rsidR="000E787A" w:rsidRPr="004A5FF2" w:rsidRDefault="000E787A" w:rsidP="00290A1C">
            <w:pPr>
              <w:ind w:right="963"/>
              <w:jc w:val="both"/>
              <w:rPr>
                <w:sz w:val="28"/>
                <w:szCs w:val="28"/>
              </w:rPr>
            </w:pPr>
            <w:r w:rsidRPr="004A5FF2">
              <w:rPr>
                <w:sz w:val="28"/>
                <w:szCs w:val="28"/>
              </w:rPr>
              <w:t>Руководитель</w:t>
            </w:r>
          </w:p>
          <w:p w14:paraId="715AEC20" w14:textId="77777777" w:rsidR="000E787A" w:rsidRPr="004A5FF2" w:rsidRDefault="000E787A" w:rsidP="00290A1C">
            <w:pPr>
              <w:ind w:right="963"/>
              <w:rPr>
                <w:sz w:val="28"/>
                <w:szCs w:val="28"/>
              </w:rPr>
            </w:pPr>
            <w:r w:rsidRPr="004A5FF2">
              <w:rPr>
                <w:sz w:val="28"/>
                <w:szCs w:val="28"/>
              </w:rPr>
              <w:t xml:space="preserve">канд. </w:t>
            </w:r>
            <w:r>
              <w:rPr>
                <w:sz w:val="28"/>
                <w:szCs w:val="28"/>
              </w:rPr>
              <w:t>пед</w:t>
            </w:r>
            <w:r w:rsidRPr="004A5FF2">
              <w:rPr>
                <w:sz w:val="28"/>
                <w:szCs w:val="28"/>
              </w:rPr>
              <w:t>. наук, доцент</w:t>
            </w:r>
          </w:p>
        </w:tc>
        <w:tc>
          <w:tcPr>
            <w:tcW w:w="2386" w:type="dxa"/>
          </w:tcPr>
          <w:p w14:paraId="48216FA0" w14:textId="662FAB04" w:rsidR="000E787A" w:rsidRPr="004A5FF2" w:rsidRDefault="000604CA" w:rsidP="00290A1C">
            <w:pPr>
              <w:ind w:right="144"/>
              <w:jc w:val="both"/>
              <w:rPr>
                <w:sz w:val="28"/>
                <w:szCs w:val="28"/>
              </w:rPr>
            </w:pPr>
            <w:r>
              <w:rPr>
                <w:noProof/>
                <w:sz w:val="17"/>
              </w:rPr>
              <w:drawing>
                <wp:anchor distT="0" distB="0" distL="0" distR="0" simplePos="0" relativeHeight="251668480" behindDoc="0" locked="0" layoutInCell="1" allowOverlap="1" wp14:anchorId="727FB9CC" wp14:editId="700504A3">
                  <wp:simplePos x="0" y="0"/>
                  <wp:positionH relativeFrom="page">
                    <wp:posOffset>15784</wp:posOffset>
                  </wp:positionH>
                  <wp:positionV relativeFrom="page">
                    <wp:posOffset>-618036</wp:posOffset>
                  </wp:positionV>
                  <wp:extent cx="1311729" cy="1963933"/>
                  <wp:effectExtent l="0" t="0" r="0" b="508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alphaModFix/>
                          </a:blip>
                          <a:srcRect l="49518" t="59803" r="32921" b="22208"/>
                          <a:stretch>
                            <a:fillRect/>
                          </a:stretch>
                        </pic:blipFill>
                        <pic:spPr bwMode="auto">
                          <a:xfrm>
                            <a:off x="0" y="0"/>
                            <a:ext cx="1312607" cy="1965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42B76" w14:textId="77777777" w:rsidR="000E787A" w:rsidRPr="004A5FF2" w:rsidRDefault="000E787A" w:rsidP="00290A1C">
            <w:pPr>
              <w:ind w:right="144"/>
              <w:jc w:val="both"/>
              <w:rPr>
                <w:sz w:val="28"/>
                <w:szCs w:val="28"/>
              </w:rPr>
            </w:pPr>
          </w:p>
          <w:p w14:paraId="11C41BA5" w14:textId="77777777" w:rsidR="000E787A" w:rsidRPr="004A5FF2" w:rsidRDefault="000E787A" w:rsidP="00290A1C">
            <w:pPr>
              <w:ind w:right="144"/>
              <w:jc w:val="both"/>
              <w:rPr>
                <w:sz w:val="28"/>
                <w:szCs w:val="28"/>
              </w:rPr>
            </w:pPr>
            <w:r w:rsidRPr="004A5FF2">
              <w:rPr>
                <w:sz w:val="28"/>
                <w:szCs w:val="28"/>
              </w:rPr>
              <w:t>______________</w:t>
            </w:r>
          </w:p>
        </w:tc>
        <w:tc>
          <w:tcPr>
            <w:tcW w:w="3426" w:type="dxa"/>
          </w:tcPr>
          <w:p w14:paraId="2B655140" w14:textId="77777777" w:rsidR="000E787A" w:rsidRPr="004A5FF2" w:rsidRDefault="000E787A" w:rsidP="00290A1C">
            <w:pPr>
              <w:jc w:val="both"/>
              <w:rPr>
                <w:sz w:val="28"/>
                <w:szCs w:val="28"/>
              </w:rPr>
            </w:pPr>
          </w:p>
          <w:p w14:paraId="68EAC297" w14:textId="77777777" w:rsidR="000E787A" w:rsidRPr="004A5FF2" w:rsidRDefault="000E787A" w:rsidP="00290A1C">
            <w:pPr>
              <w:jc w:val="both"/>
              <w:rPr>
                <w:sz w:val="28"/>
                <w:szCs w:val="28"/>
              </w:rPr>
            </w:pPr>
          </w:p>
          <w:p w14:paraId="1137F97E" w14:textId="77777777" w:rsidR="000E787A" w:rsidRPr="004A5FF2" w:rsidRDefault="000E787A" w:rsidP="00290A1C">
            <w:pPr>
              <w:jc w:val="both"/>
              <w:rPr>
                <w:sz w:val="28"/>
                <w:szCs w:val="28"/>
              </w:rPr>
            </w:pPr>
            <w:r w:rsidRPr="004A5FF2">
              <w:rPr>
                <w:sz w:val="28"/>
                <w:szCs w:val="28"/>
              </w:rPr>
              <w:t xml:space="preserve">     </w:t>
            </w:r>
            <w:r>
              <w:rPr>
                <w:sz w:val="28"/>
                <w:szCs w:val="28"/>
              </w:rPr>
              <w:t>Г. В. Петрук</w:t>
            </w:r>
          </w:p>
        </w:tc>
      </w:tr>
      <w:tr w:rsidR="000E787A" w:rsidRPr="004A5FF2" w14:paraId="601BC9A1" w14:textId="77777777" w:rsidTr="00290A1C">
        <w:tc>
          <w:tcPr>
            <w:tcW w:w="4077" w:type="dxa"/>
          </w:tcPr>
          <w:p w14:paraId="46D38FA2" w14:textId="77777777" w:rsidR="000E787A" w:rsidRPr="004A5FF2" w:rsidRDefault="000E787A" w:rsidP="00290A1C">
            <w:pPr>
              <w:ind w:right="963"/>
              <w:jc w:val="both"/>
              <w:rPr>
                <w:sz w:val="28"/>
                <w:szCs w:val="28"/>
              </w:rPr>
            </w:pPr>
          </w:p>
          <w:p w14:paraId="3D3A200E" w14:textId="77777777" w:rsidR="000E787A" w:rsidRPr="004A5FF2" w:rsidRDefault="000E787A" w:rsidP="00290A1C">
            <w:pPr>
              <w:ind w:right="963"/>
              <w:jc w:val="both"/>
              <w:rPr>
                <w:sz w:val="28"/>
                <w:szCs w:val="28"/>
              </w:rPr>
            </w:pPr>
            <w:proofErr w:type="spellStart"/>
            <w:r w:rsidRPr="004A5FF2">
              <w:rPr>
                <w:sz w:val="28"/>
                <w:szCs w:val="28"/>
              </w:rPr>
              <w:t>Нормоконтролер</w:t>
            </w:r>
            <w:proofErr w:type="spellEnd"/>
          </w:p>
          <w:p w14:paraId="79EC89A1" w14:textId="77777777" w:rsidR="000E787A" w:rsidRPr="004A5FF2" w:rsidRDefault="000E787A" w:rsidP="00290A1C">
            <w:pPr>
              <w:ind w:right="963"/>
              <w:rPr>
                <w:sz w:val="28"/>
                <w:szCs w:val="28"/>
              </w:rPr>
            </w:pPr>
            <w:r w:rsidRPr="004A5FF2">
              <w:rPr>
                <w:sz w:val="28"/>
                <w:szCs w:val="28"/>
              </w:rPr>
              <w:t xml:space="preserve">канд. </w:t>
            </w:r>
            <w:r>
              <w:rPr>
                <w:sz w:val="28"/>
                <w:szCs w:val="28"/>
              </w:rPr>
              <w:t>пед</w:t>
            </w:r>
            <w:r w:rsidRPr="004A5FF2">
              <w:rPr>
                <w:sz w:val="28"/>
                <w:szCs w:val="28"/>
              </w:rPr>
              <w:t>. наук, доцент</w:t>
            </w:r>
          </w:p>
        </w:tc>
        <w:tc>
          <w:tcPr>
            <w:tcW w:w="2386" w:type="dxa"/>
          </w:tcPr>
          <w:p w14:paraId="0268EFCF" w14:textId="6CF3F5F5" w:rsidR="000E787A" w:rsidRPr="004A5FF2" w:rsidRDefault="000E787A" w:rsidP="00290A1C">
            <w:pPr>
              <w:ind w:right="144"/>
              <w:jc w:val="both"/>
              <w:rPr>
                <w:sz w:val="28"/>
                <w:szCs w:val="28"/>
              </w:rPr>
            </w:pPr>
          </w:p>
          <w:p w14:paraId="0EC49784" w14:textId="77777777" w:rsidR="000E787A" w:rsidRPr="004A5FF2" w:rsidRDefault="000E787A" w:rsidP="00290A1C">
            <w:pPr>
              <w:ind w:right="144"/>
              <w:jc w:val="both"/>
              <w:rPr>
                <w:sz w:val="28"/>
                <w:szCs w:val="28"/>
              </w:rPr>
            </w:pPr>
          </w:p>
          <w:p w14:paraId="26F56917" w14:textId="77777777" w:rsidR="000E787A" w:rsidRPr="004A5FF2" w:rsidRDefault="000E787A" w:rsidP="00290A1C">
            <w:pPr>
              <w:ind w:right="144"/>
              <w:jc w:val="both"/>
              <w:rPr>
                <w:sz w:val="28"/>
                <w:szCs w:val="28"/>
              </w:rPr>
            </w:pPr>
            <w:r w:rsidRPr="004A5FF2">
              <w:rPr>
                <w:sz w:val="28"/>
                <w:szCs w:val="28"/>
              </w:rPr>
              <w:t>______________</w:t>
            </w:r>
          </w:p>
        </w:tc>
        <w:tc>
          <w:tcPr>
            <w:tcW w:w="3426" w:type="dxa"/>
          </w:tcPr>
          <w:p w14:paraId="2FCD626F" w14:textId="77777777" w:rsidR="000E787A" w:rsidRPr="004A5FF2" w:rsidRDefault="000E787A" w:rsidP="00290A1C">
            <w:pPr>
              <w:jc w:val="both"/>
              <w:rPr>
                <w:sz w:val="28"/>
                <w:szCs w:val="28"/>
              </w:rPr>
            </w:pPr>
          </w:p>
          <w:p w14:paraId="7546164F" w14:textId="77777777" w:rsidR="000E787A" w:rsidRPr="004A5FF2" w:rsidRDefault="000E787A" w:rsidP="00290A1C">
            <w:pPr>
              <w:jc w:val="both"/>
              <w:rPr>
                <w:sz w:val="28"/>
                <w:szCs w:val="28"/>
              </w:rPr>
            </w:pPr>
          </w:p>
          <w:p w14:paraId="1CD2DAAC" w14:textId="77777777" w:rsidR="000E787A" w:rsidRPr="004A5FF2" w:rsidRDefault="000E787A" w:rsidP="00290A1C">
            <w:pPr>
              <w:jc w:val="both"/>
              <w:rPr>
                <w:sz w:val="28"/>
                <w:szCs w:val="28"/>
              </w:rPr>
            </w:pPr>
            <w:r w:rsidRPr="004A5FF2">
              <w:rPr>
                <w:sz w:val="28"/>
                <w:szCs w:val="28"/>
              </w:rPr>
              <w:t xml:space="preserve">     </w:t>
            </w:r>
            <w:r>
              <w:rPr>
                <w:sz w:val="28"/>
                <w:szCs w:val="28"/>
              </w:rPr>
              <w:t>Г. В. Петрук</w:t>
            </w:r>
          </w:p>
        </w:tc>
      </w:tr>
    </w:tbl>
    <w:p w14:paraId="25131AD4" w14:textId="77777777" w:rsidR="000E787A" w:rsidRDefault="000E787A" w:rsidP="000E787A">
      <w:pPr>
        <w:suppressAutoHyphens/>
        <w:rPr>
          <w:i/>
          <w:sz w:val="16"/>
          <w:szCs w:val="16"/>
          <w:lang w:eastAsia="ar-SA"/>
        </w:rPr>
      </w:pPr>
      <w:r>
        <w:rPr>
          <w:i/>
          <w:sz w:val="16"/>
          <w:szCs w:val="16"/>
          <w:lang w:eastAsia="ar-SA"/>
        </w:rPr>
        <w:t xml:space="preserve">                  </w:t>
      </w:r>
    </w:p>
    <w:p w14:paraId="68F8FBB9" w14:textId="77777777" w:rsidR="000E787A" w:rsidRDefault="000E787A" w:rsidP="000E787A">
      <w:pPr>
        <w:suppressAutoHyphens/>
        <w:rPr>
          <w:i/>
          <w:sz w:val="16"/>
          <w:szCs w:val="16"/>
          <w:lang w:eastAsia="ar-SA"/>
        </w:rPr>
      </w:pPr>
    </w:p>
    <w:p w14:paraId="32DDD7B4" w14:textId="77777777" w:rsidR="000E787A" w:rsidRDefault="000E787A" w:rsidP="000E787A">
      <w:pPr>
        <w:suppressAutoHyphens/>
        <w:ind w:right="964"/>
        <w:jc w:val="center"/>
        <w:rPr>
          <w:sz w:val="28"/>
          <w:szCs w:val="28"/>
          <w:lang w:eastAsia="ar-SA"/>
        </w:rPr>
      </w:pPr>
    </w:p>
    <w:p w14:paraId="03A8D2A9" w14:textId="77777777" w:rsidR="000E787A" w:rsidRDefault="000E787A" w:rsidP="000E787A">
      <w:pPr>
        <w:suppressAutoHyphens/>
        <w:ind w:right="964"/>
        <w:jc w:val="center"/>
        <w:rPr>
          <w:sz w:val="28"/>
          <w:szCs w:val="28"/>
          <w:lang w:eastAsia="ar-SA"/>
        </w:rPr>
      </w:pPr>
    </w:p>
    <w:p w14:paraId="7EA64EB2" w14:textId="77777777" w:rsidR="000E787A" w:rsidRDefault="000E787A" w:rsidP="000E787A">
      <w:pPr>
        <w:pStyle w:val="a6"/>
        <w:widowControl w:val="0"/>
        <w:suppressAutoHyphens/>
        <w:ind w:left="0" w:right="963"/>
        <w:jc w:val="center"/>
        <w:rPr>
          <w:sz w:val="20"/>
        </w:rPr>
      </w:pPr>
    </w:p>
    <w:p w14:paraId="4D25F06F" w14:textId="77777777" w:rsidR="000E787A" w:rsidRDefault="000E787A" w:rsidP="000E787A">
      <w:pPr>
        <w:pStyle w:val="a6"/>
        <w:widowControl w:val="0"/>
        <w:suppressAutoHyphens/>
        <w:ind w:left="0" w:right="963"/>
        <w:jc w:val="center"/>
        <w:rPr>
          <w:sz w:val="20"/>
        </w:rPr>
      </w:pPr>
    </w:p>
    <w:p w14:paraId="4385B036" w14:textId="77777777" w:rsidR="000E787A" w:rsidRDefault="000E787A" w:rsidP="000E787A">
      <w:pPr>
        <w:pStyle w:val="a6"/>
        <w:widowControl w:val="0"/>
        <w:suppressAutoHyphens/>
        <w:ind w:left="0" w:right="963"/>
        <w:jc w:val="center"/>
        <w:rPr>
          <w:sz w:val="20"/>
        </w:rPr>
      </w:pPr>
    </w:p>
    <w:p w14:paraId="121411F3" w14:textId="77777777" w:rsidR="000E787A" w:rsidRDefault="000E787A" w:rsidP="000E787A">
      <w:pPr>
        <w:pStyle w:val="a6"/>
        <w:widowControl w:val="0"/>
        <w:suppressAutoHyphens/>
        <w:ind w:left="0" w:right="963"/>
      </w:pPr>
    </w:p>
    <w:p w14:paraId="341A4DB7" w14:textId="77777777" w:rsidR="000604CA" w:rsidRDefault="000E787A" w:rsidP="00D1676E">
      <w:pPr>
        <w:pStyle w:val="a6"/>
        <w:widowControl w:val="0"/>
        <w:adjustRightInd w:val="0"/>
        <w:snapToGrid w:val="0"/>
        <w:spacing w:line="360" w:lineRule="auto"/>
        <w:ind w:left="0" w:right="0" w:firstLine="709"/>
        <w:jc w:val="center"/>
        <w:rPr>
          <w:sz w:val="28"/>
          <w:szCs w:val="28"/>
        </w:rPr>
      </w:pPr>
      <w:r w:rsidRPr="0099685B">
        <w:rPr>
          <w:sz w:val="28"/>
          <w:szCs w:val="28"/>
        </w:rPr>
        <w:t>Владивосток 20</w:t>
      </w:r>
      <w:r>
        <w:rPr>
          <w:sz w:val="28"/>
          <w:szCs w:val="28"/>
        </w:rPr>
        <w:t>26</w:t>
      </w:r>
    </w:p>
    <w:p w14:paraId="4B1267F4" w14:textId="77777777" w:rsidR="000604CA" w:rsidRPr="000863F0" w:rsidRDefault="000604CA" w:rsidP="000604CA">
      <w:pPr>
        <w:spacing w:after="120"/>
        <w:jc w:val="center"/>
      </w:pPr>
      <w:r w:rsidRPr="000863F0">
        <w:lastRenderedPageBreak/>
        <w:t>МИНОБРНАУКИ РОССИИ</w:t>
      </w:r>
    </w:p>
    <w:p w14:paraId="1C2AD482" w14:textId="77777777" w:rsidR="000604CA" w:rsidRPr="005051B5" w:rsidRDefault="000604CA" w:rsidP="000604CA">
      <w:pPr>
        <w:spacing w:after="120"/>
        <w:jc w:val="center"/>
      </w:pPr>
      <w:r w:rsidRPr="005051B5">
        <w:t>ВЛАДИВОСТОКСКИЙ ГОСУДАРСТВЕННЫЙ УНИВЕРСИТЕТ (ВВГУ)</w:t>
      </w:r>
    </w:p>
    <w:p w14:paraId="3227430A" w14:textId="77777777" w:rsidR="000604CA" w:rsidRPr="005051B5" w:rsidRDefault="000604CA" w:rsidP="000604CA">
      <w:pPr>
        <w:spacing w:after="120"/>
        <w:jc w:val="center"/>
      </w:pPr>
      <w:r w:rsidRPr="005051B5">
        <w:t xml:space="preserve">МЕЖДУНАРОДНЫЙ ИНСТИТУТ БИЗНЕСА, ЭКОНОМИКИ И УПРАВЛЕНИЯ </w:t>
      </w:r>
    </w:p>
    <w:p w14:paraId="274398DF" w14:textId="77777777" w:rsidR="000604CA" w:rsidRPr="005051B5" w:rsidRDefault="000604CA" w:rsidP="000604CA">
      <w:pPr>
        <w:spacing w:line="360" w:lineRule="auto"/>
        <w:jc w:val="center"/>
      </w:pPr>
      <w:r w:rsidRPr="005051B5">
        <w:t>КАФЕДРА ЭКОНОМИКИ И УПРАВЛЕНИЯ</w:t>
      </w:r>
    </w:p>
    <w:p w14:paraId="674C6C5D" w14:textId="77777777" w:rsidR="000604CA" w:rsidRPr="000863F0" w:rsidRDefault="000604CA" w:rsidP="000604CA">
      <w:pPr>
        <w:spacing w:after="200"/>
        <w:ind w:left="720"/>
        <w:contextualSpacing/>
        <w:jc w:val="center"/>
        <w:rPr>
          <w:rFonts w:eastAsia="Calibri"/>
        </w:rPr>
      </w:pPr>
    </w:p>
    <w:p w14:paraId="79E62551" w14:textId="77777777" w:rsidR="000604CA" w:rsidRPr="00F10F94" w:rsidRDefault="000604CA" w:rsidP="000604CA">
      <w:pPr>
        <w:spacing w:after="200"/>
        <w:ind w:left="720"/>
        <w:contextualSpacing/>
        <w:jc w:val="center"/>
        <w:rPr>
          <w:rFonts w:eastAsia="Calibri"/>
        </w:rPr>
      </w:pPr>
      <w:r>
        <w:rPr>
          <w:rFonts w:eastAsia="Calibri"/>
        </w:rPr>
        <w:t xml:space="preserve">ИНДИВИДУАЛЬНОЕ </w:t>
      </w:r>
      <w:r w:rsidRPr="00F10F94">
        <w:rPr>
          <w:rFonts w:eastAsia="Calibri"/>
        </w:rPr>
        <w:t>ЗАДАНИЕ</w:t>
      </w:r>
    </w:p>
    <w:p w14:paraId="0D328618" w14:textId="77777777" w:rsidR="000604CA" w:rsidRPr="00337BF3" w:rsidRDefault="000604CA" w:rsidP="000604CA">
      <w:pPr>
        <w:ind w:left="720"/>
        <w:contextualSpacing/>
        <w:jc w:val="center"/>
        <w:rPr>
          <w:rFonts w:eastAsia="Calibri"/>
        </w:rPr>
      </w:pPr>
      <w:r w:rsidRPr="00337BF3">
        <w:t>по учебной практике по получению навыков исследовательской работы - 2 семестр</w:t>
      </w:r>
    </w:p>
    <w:p w14:paraId="664F0F52" w14:textId="77777777" w:rsidR="000604CA" w:rsidRPr="00337BF3" w:rsidRDefault="000604CA" w:rsidP="000604CA">
      <w:pPr>
        <w:ind w:left="720"/>
        <w:contextualSpacing/>
        <w:jc w:val="both"/>
        <w:rPr>
          <w:rFonts w:eastAsia="Calibri"/>
        </w:rPr>
      </w:pPr>
    </w:p>
    <w:tbl>
      <w:tblPr>
        <w:tblW w:w="14955" w:type="dxa"/>
        <w:tblCellSpacing w:w="0" w:type="dxa"/>
        <w:tblCellMar>
          <w:left w:w="0" w:type="dxa"/>
          <w:right w:w="0" w:type="dxa"/>
        </w:tblCellMar>
        <w:tblLook w:val="04A0" w:firstRow="1" w:lastRow="0" w:firstColumn="1" w:lastColumn="0" w:noHBand="0" w:noVBand="1"/>
      </w:tblPr>
      <w:tblGrid>
        <w:gridCol w:w="14955"/>
      </w:tblGrid>
      <w:tr w:rsidR="000604CA" w:rsidRPr="00337BF3" w14:paraId="176C8D4D" w14:textId="77777777" w:rsidTr="00163974">
        <w:trPr>
          <w:tblCellSpacing w:w="0" w:type="dxa"/>
        </w:trPr>
        <w:tc>
          <w:tcPr>
            <w:tcW w:w="14543" w:type="dxa"/>
            <w:vAlign w:val="center"/>
            <w:hideMark/>
          </w:tcPr>
          <w:p w14:paraId="020BBD5F" w14:textId="77777777" w:rsidR="000604CA" w:rsidRPr="00337BF3" w:rsidRDefault="000604CA" w:rsidP="00163974">
            <w:pPr>
              <w:rPr>
                <w:color w:val="212121"/>
              </w:rPr>
            </w:pPr>
            <w:r w:rsidRPr="00337BF3">
              <w:rPr>
                <w:rFonts w:eastAsia="Calibri"/>
              </w:rPr>
              <w:t xml:space="preserve">Студенту: </w:t>
            </w:r>
          </w:p>
        </w:tc>
      </w:tr>
    </w:tbl>
    <w:p w14:paraId="3A7587C3" w14:textId="62DA7FA7" w:rsidR="000604CA" w:rsidRPr="00337BF3" w:rsidRDefault="000604CA" w:rsidP="000604CA">
      <w:pPr>
        <w:contextualSpacing/>
        <w:rPr>
          <w:rFonts w:eastAsia="Calibri"/>
        </w:rPr>
      </w:pPr>
      <w:r w:rsidRPr="00337BF3">
        <w:rPr>
          <w:rFonts w:eastAsia="Calibri"/>
        </w:rPr>
        <w:t xml:space="preserve">Группы: </w:t>
      </w:r>
      <w:r w:rsidRPr="00337BF3">
        <w:rPr>
          <w:color w:val="212529"/>
        </w:rPr>
        <w:t>БМН-25</w:t>
      </w:r>
    </w:p>
    <w:p w14:paraId="49E60494" w14:textId="77777777" w:rsidR="000604CA" w:rsidRPr="00337BF3" w:rsidRDefault="000604CA" w:rsidP="000604CA">
      <w:pPr>
        <w:contextualSpacing/>
        <w:rPr>
          <w:rFonts w:eastAsia="Calibri"/>
        </w:rPr>
      </w:pPr>
      <w:r w:rsidRPr="00337BF3">
        <w:rPr>
          <w:rFonts w:eastAsia="Calibri"/>
        </w:rPr>
        <w:t xml:space="preserve">Срок сдачи: 27.05.2026   </w:t>
      </w:r>
    </w:p>
    <w:p w14:paraId="184A7936" w14:textId="77777777" w:rsidR="000604CA" w:rsidRPr="00337BF3" w:rsidRDefault="000604CA" w:rsidP="000604CA">
      <w:pPr>
        <w:contextualSpacing/>
        <w:rPr>
          <w:rFonts w:eastAsia="Calibri"/>
        </w:rPr>
      </w:pPr>
    </w:p>
    <w:p w14:paraId="7C18BF1E" w14:textId="77777777" w:rsidR="000604CA" w:rsidRPr="00337BF3" w:rsidRDefault="000604CA" w:rsidP="000604CA">
      <w:pPr>
        <w:pStyle w:val="a4"/>
        <w:spacing w:after="0" w:line="240" w:lineRule="auto"/>
        <w:ind w:left="1134" w:hanging="1134"/>
        <w:contextualSpacing w:val="0"/>
        <w:jc w:val="both"/>
        <w:rPr>
          <w:rFonts w:ascii="Times New Roman" w:hAnsi="Times New Roman" w:cs="Times New Roman"/>
          <w:b/>
          <w:sz w:val="24"/>
          <w:szCs w:val="24"/>
        </w:rPr>
      </w:pPr>
      <w:r w:rsidRPr="00337BF3">
        <w:rPr>
          <w:rFonts w:ascii="Times New Roman" w:eastAsia="Calibri" w:hAnsi="Times New Roman" w:cs="Times New Roman"/>
          <w:sz w:val="24"/>
          <w:szCs w:val="24"/>
        </w:rPr>
        <w:t xml:space="preserve">Содержание отчета по </w:t>
      </w:r>
      <w:r w:rsidRPr="00337BF3">
        <w:rPr>
          <w:rFonts w:ascii="Times New Roman" w:hAnsi="Times New Roman" w:cs="Times New Roman"/>
          <w:sz w:val="24"/>
          <w:szCs w:val="24"/>
        </w:rPr>
        <w:t>учебной практике по получению навыков исследовательской работы</w:t>
      </w:r>
      <w:r w:rsidRPr="00337BF3">
        <w:rPr>
          <w:rFonts w:ascii="Times New Roman" w:eastAsia="Calibri" w:hAnsi="Times New Roman" w:cs="Times New Roman"/>
          <w:sz w:val="24"/>
          <w:szCs w:val="24"/>
        </w:rPr>
        <w:t>:</w:t>
      </w:r>
      <w:r w:rsidRPr="00337BF3">
        <w:rPr>
          <w:rFonts w:ascii="Times New Roman" w:hAnsi="Times New Roman" w:cs="Times New Roman"/>
          <w:b/>
          <w:sz w:val="24"/>
          <w:szCs w:val="24"/>
        </w:rPr>
        <w:t xml:space="preserve"> </w:t>
      </w:r>
    </w:p>
    <w:p w14:paraId="5C68CC12" w14:textId="77777777" w:rsidR="000604CA" w:rsidRPr="00337BF3" w:rsidRDefault="000604CA" w:rsidP="000604CA">
      <w:pPr>
        <w:autoSpaceDE w:val="0"/>
        <w:autoSpaceDN w:val="0"/>
        <w:adjustRightInd w:val="0"/>
        <w:ind w:firstLine="709"/>
        <w:jc w:val="both"/>
      </w:pPr>
      <w:r w:rsidRPr="00337BF3">
        <w:rPr>
          <w:b/>
        </w:rPr>
        <w:t xml:space="preserve">Введение: </w:t>
      </w:r>
      <w:r w:rsidRPr="00337BF3">
        <w:t xml:space="preserve">кратко обосновывается актуальность выбранной темы, определяются цель и </w:t>
      </w:r>
      <w:proofErr w:type="spellStart"/>
      <w:r w:rsidRPr="00337BF3">
        <w:t>и</w:t>
      </w:r>
      <w:proofErr w:type="spellEnd"/>
      <w:r w:rsidRPr="00337BF3">
        <w:t xml:space="preserve"> содержание поставленных задач, формируется объект и указывается метод (или методы) исследования, необходимые для их достижения; описывается информационная база исследования, формулируется степень разработанности темы. Желательно, чтобы автор исследования указал элемент научно</w:t>
      </w:r>
      <w:r>
        <w:t>й новизны, предложенный автором и/или</w:t>
      </w:r>
      <w:r w:rsidRPr="00337BF3">
        <w:t xml:space="preserve"> оригинальность авторского подхода, обозначил практическую значимость</w:t>
      </w:r>
      <w:r>
        <w:t xml:space="preserve"> исследования</w:t>
      </w:r>
      <w:r w:rsidRPr="00337BF3">
        <w:t>. Объем 2 страницы.</w:t>
      </w:r>
    </w:p>
    <w:p w14:paraId="3B69B737" w14:textId="77777777" w:rsidR="000604CA" w:rsidRPr="00337BF3" w:rsidRDefault="000604CA" w:rsidP="000604CA">
      <w:pPr>
        <w:pStyle w:val="a4"/>
        <w:spacing w:after="0" w:line="240" w:lineRule="auto"/>
        <w:ind w:left="0" w:firstLine="709"/>
        <w:contextualSpacing w:val="0"/>
        <w:jc w:val="both"/>
        <w:rPr>
          <w:rFonts w:ascii="Times New Roman" w:hAnsi="Times New Roman" w:cs="Times New Roman"/>
          <w:sz w:val="24"/>
          <w:szCs w:val="24"/>
        </w:rPr>
      </w:pPr>
    </w:p>
    <w:p w14:paraId="61A6894D" w14:textId="77777777" w:rsidR="000604CA" w:rsidRPr="00337BF3" w:rsidRDefault="000604CA" w:rsidP="000604CA">
      <w:pPr>
        <w:pStyle w:val="a4"/>
        <w:spacing w:after="0" w:line="240" w:lineRule="auto"/>
        <w:ind w:left="0" w:firstLine="709"/>
        <w:contextualSpacing w:val="0"/>
        <w:jc w:val="both"/>
        <w:rPr>
          <w:rFonts w:ascii="Times New Roman" w:hAnsi="Times New Roman" w:cs="Times New Roman"/>
          <w:sz w:val="24"/>
          <w:szCs w:val="24"/>
        </w:rPr>
      </w:pPr>
      <w:r w:rsidRPr="00337BF3">
        <w:rPr>
          <w:rFonts w:ascii="Times New Roman" w:hAnsi="Times New Roman" w:cs="Times New Roman"/>
          <w:b/>
          <w:sz w:val="24"/>
          <w:szCs w:val="24"/>
        </w:rPr>
        <w:t>Основная часть –</w:t>
      </w:r>
      <w:r w:rsidRPr="00337BF3">
        <w:rPr>
          <w:rFonts w:ascii="Times New Roman" w:hAnsi="Times New Roman" w:cs="Times New Roman"/>
          <w:sz w:val="24"/>
          <w:szCs w:val="24"/>
        </w:rPr>
        <w:t xml:space="preserve"> объем </w:t>
      </w:r>
      <w:proofErr w:type="gramStart"/>
      <w:r w:rsidRPr="00337BF3">
        <w:rPr>
          <w:rFonts w:ascii="Times New Roman" w:hAnsi="Times New Roman" w:cs="Times New Roman"/>
          <w:sz w:val="24"/>
          <w:szCs w:val="24"/>
        </w:rPr>
        <w:t>12-15</w:t>
      </w:r>
      <w:proofErr w:type="gramEnd"/>
      <w:r w:rsidRPr="00337BF3">
        <w:rPr>
          <w:rFonts w:ascii="Times New Roman" w:hAnsi="Times New Roman" w:cs="Times New Roman"/>
          <w:sz w:val="24"/>
          <w:szCs w:val="24"/>
        </w:rPr>
        <w:t xml:space="preserve"> страниц</w:t>
      </w:r>
    </w:p>
    <w:p w14:paraId="4CEE4463" w14:textId="77777777" w:rsidR="000604CA" w:rsidRPr="00337BF3" w:rsidRDefault="000604CA" w:rsidP="000604CA">
      <w:pPr>
        <w:autoSpaceDE w:val="0"/>
        <w:autoSpaceDN w:val="0"/>
        <w:adjustRightInd w:val="0"/>
        <w:ind w:firstLine="709"/>
        <w:jc w:val="both"/>
      </w:pPr>
      <w:r w:rsidRPr="00337BF3">
        <w:rPr>
          <w:b/>
        </w:rPr>
        <w:t>1</w:t>
      </w:r>
      <w:r w:rsidRPr="00337BF3">
        <w:t xml:space="preserve"> Краткое содержание исследуемой проблемы и ее актуальность (более подробно, чем во введении, степень разработанности исследуемой проблемы (перечень авторов, внесших вклад в решение проблемы; отражение проблемы в государственных нормативных документах и </w:t>
      </w:r>
      <w:proofErr w:type="gramStart"/>
      <w:r w:rsidRPr="00337BF3">
        <w:t>т.п.</w:t>
      </w:r>
      <w:proofErr w:type="gramEnd"/>
      <w:r w:rsidRPr="00337BF3">
        <w:t>).</w:t>
      </w:r>
    </w:p>
    <w:p w14:paraId="6BC255A4" w14:textId="77777777" w:rsidR="000604CA" w:rsidRPr="00337BF3" w:rsidRDefault="000604CA" w:rsidP="000604CA">
      <w:pPr>
        <w:pStyle w:val="a4"/>
        <w:spacing w:after="0" w:line="240" w:lineRule="auto"/>
        <w:ind w:left="0" w:firstLine="709"/>
        <w:contextualSpacing w:val="0"/>
        <w:jc w:val="both"/>
        <w:rPr>
          <w:rFonts w:ascii="Times New Roman" w:hAnsi="Times New Roman" w:cs="Times New Roman"/>
          <w:sz w:val="24"/>
          <w:szCs w:val="24"/>
        </w:rPr>
      </w:pPr>
      <w:r w:rsidRPr="00337BF3">
        <w:rPr>
          <w:rFonts w:ascii="Times New Roman" w:hAnsi="Times New Roman" w:cs="Times New Roman"/>
          <w:b/>
          <w:sz w:val="24"/>
          <w:szCs w:val="24"/>
        </w:rPr>
        <w:t xml:space="preserve">2 </w:t>
      </w:r>
      <w:r w:rsidRPr="00337BF3">
        <w:rPr>
          <w:rFonts w:ascii="Times New Roman" w:hAnsi="Times New Roman" w:cs="Times New Roman"/>
          <w:sz w:val="24"/>
          <w:szCs w:val="24"/>
        </w:rPr>
        <w:t>Сущность исследуемой проблемы в авторском изложении с иллюстрацией статистическим и аналитическим материалом, перспективы дальнейших исследований по данной теме. Основная часть должна соответствовать теме работы, полностью ее раскрывать, включать полученные результаты с указанием элементов научной новизны (если они предложены), отражать оригинальность авторского подхода и практическую значимость.</w:t>
      </w:r>
    </w:p>
    <w:p w14:paraId="195C5FF4" w14:textId="77777777" w:rsidR="000604CA" w:rsidRPr="00337BF3" w:rsidRDefault="000604CA" w:rsidP="000604CA">
      <w:pPr>
        <w:autoSpaceDE w:val="0"/>
        <w:autoSpaceDN w:val="0"/>
        <w:adjustRightInd w:val="0"/>
        <w:ind w:firstLine="709"/>
        <w:jc w:val="both"/>
      </w:pPr>
    </w:p>
    <w:p w14:paraId="07D9D25C" w14:textId="77777777" w:rsidR="000604CA" w:rsidRPr="00337BF3" w:rsidRDefault="000604CA" w:rsidP="000604CA">
      <w:pPr>
        <w:autoSpaceDE w:val="0"/>
        <w:autoSpaceDN w:val="0"/>
        <w:adjustRightInd w:val="0"/>
        <w:ind w:firstLine="709"/>
        <w:jc w:val="both"/>
      </w:pPr>
      <w:r w:rsidRPr="00337BF3">
        <w:rPr>
          <w:b/>
          <w:bCs/>
        </w:rPr>
        <w:t xml:space="preserve">Заключение. </w:t>
      </w:r>
      <w:r w:rsidRPr="00337BF3">
        <w:rPr>
          <w:bCs/>
        </w:rPr>
        <w:t>В</w:t>
      </w:r>
      <w:r w:rsidRPr="00337BF3">
        <w:rPr>
          <w:b/>
          <w:bCs/>
        </w:rPr>
        <w:t xml:space="preserve"> </w:t>
      </w:r>
      <w:r w:rsidRPr="00337BF3">
        <w:t xml:space="preserve">заключении обобщается изложенный в работе материал, делаются выводы, к которым пришел автор в процессе проведенной им работы, практические рекомендации, вариативные прогнозы. </w:t>
      </w:r>
      <w:proofErr w:type="gramStart"/>
      <w:r w:rsidRPr="00337BF3">
        <w:t>Объем  2</w:t>
      </w:r>
      <w:proofErr w:type="gramEnd"/>
      <w:r w:rsidRPr="00337BF3">
        <w:t xml:space="preserve"> страницы.</w:t>
      </w:r>
    </w:p>
    <w:p w14:paraId="4A67C82C" w14:textId="77777777" w:rsidR="000604CA" w:rsidRPr="00337BF3" w:rsidRDefault="000604CA" w:rsidP="000604CA">
      <w:pPr>
        <w:autoSpaceDE w:val="0"/>
        <w:autoSpaceDN w:val="0"/>
        <w:adjustRightInd w:val="0"/>
        <w:ind w:firstLine="709"/>
        <w:rPr>
          <w:b/>
          <w:bCs/>
        </w:rPr>
      </w:pPr>
    </w:p>
    <w:p w14:paraId="0A771508" w14:textId="77777777" w:rsidR="000604CA" w:rsidRPr="00337BF3" w:rsidRDefault="000604CA" w:rsidP="000604CA">
      <w:pPr>
        <w:autoSpaceDE w:val="0"/>
        <w:autoSpaceDN w:val="0"/>
        <w:adjustRightInd w:val="0"/>
        <w:ind w:firstLine="709"/>
        <w:jc w:val="both"/>
      </w:pPr>
      <w:r w:rsidRPr="00337BF3">
        <w:rPr>
          <w:b/>
          <w:bCs/>
        </w:rPr>
        <w:t xml:space="preserve">Список использованных источников (не менее </w:t>
      </w:r>
      <w:proofErr w:type="gramStart"/>
      <w:r w:rsidRPr="00337BF3">
        <w:rPr>
          <w:b/>
          <w:bCs/>
        </w:rPr>
        <w:t>20-ти</w:t>
      </w:r>
      <w:proofErr w:type="gramEnd"/>
      <w:r w:rsidRPr="00337BF3">
        <w:rPr>
          <w:b/>
          <w:bCs/>
        </w:rPr>
        <w:t xml:space="preserve"> позиций).</w:t>
      </w:r>
      <w:r w:rsidRPr="00337BF3">
        <w:t xml:space="preserve"> В список включаются источники не старше 2019 года. Преимущество отдается научным статьям, аналитическим докладам, результатам научных исследований.</w:t>
      </w:r>
    </w:p>
    <w:p w14:paraId="156E8D9B" w14:textId="77777777" w:rsidR="000604CA" w:rsidRPr="00337BF3" w:rsidRDefault="000604CA" w:rsidP="000604CA">
      <w:pPr>
        <w:autoSpaceDE w:val="0"/>
        <w:autoSpaceDN w:val="0"/>
        <w:adjustRightInd w:val="0"/>
        <w:ind w:firstLine="709"/>
        <w:jc w:val="both"/>
      </w:pPr>
    </w:p>
    <w:p w14:paraId="4D3B218A" w14:textId="77777777" w:rsidR="000604CA" w:rsidRPr="00337BF3" w:rsidRDefault="000604CA" w:rsidP="000604CA">
      <w:pPr>
        <w:autoSpaceDE w:val="0"/>
        <w:autoSpaceDN w:val="0"/>
        <w:adjustRightInd w:val="0"/>
        <w:ind w:firstLine="709"/>
        <w:jc w:val="both"/>
      </w:pPr>
      <w:r w:rsidRPr="00337BF3">
        <w:t>Отчет по практике оформляется в соответствии с Требованиями к оформлению текстовой части выпускных квалификационных работ, курсовых работ (проектов), рефератов, контрольных работ, отчетов по практикам, лабораторным работам (стандарт ВВГУ)</w:t>
      </w:r>
    </w:p>
    <w:p w14:paraId="708287BE" w14:textId="731FF98F" w:rsidR="000604CA" w:rsidRPr="00337BF3" w:rsidRDefault="000604CA" w:rsidP="000604CA">
      <w:pPr>
        <w:autoSpaceDE w:val="0"/>
        <w:autoSpaceDN w:val="0"/>
        <w:adjustRightInd w:val="0"/>
        <w:ind w:firstLine="709"/>
        <w:jc w:val="both"/>
      </w:pPr>
      <w:r w:rsidRPr="00337BF3">
        <w:t>Список тем для отче</w:t>
      </w:r>
      <w:r w:rsidRPr="00337BF3">
        <w:rPr>
          <w:rFonts w:eastAsia="Calibri"/>
        </w:rPr>
        <w:t xml:space="preserve">та по </w:t>
      </w:r>
      <w:r w:rsidRPr="00337BF3">
        <w:t>учебной практике по получению навыков исследовательской работы прилагается отдельным файлом. Тема выбирается самостоятельно.</w:t>
      </w:r>
    </w:p>
    <w:p w14:paraId="5A9E7158" w14:textId="30A156F8" w:rsidR="000604CA" w:rsidRPr="00337BF3" w:rsidRDefault="000604CA" w:rsidP="000604CA">
      <w:pPr>
        <w:jc w:val="both"/>
      </w:pPr>
      <w:r>
        <w:rPr>
          <w:noProof/>
          <w:sz w:val="17"/>
        </w:rPr>
        <w:drawing>
          <wp:anchor distT="0" distB="0" distL="0" distR="0" simplePos="0" relativeHeight="251670528" behindDoc="0" locked="0" layoutInCell="1" allowOverlap="1" wp14:anchorId="256101CF" wp14:editId="17DF32A5">
            <wp:simplePos x="0" y="0"/>
            <wp:positionH relativeFrom="page">
              <wp:posOffset>4616704</wp:posOffset>
            </wp:positionH>
            <wp:positionV relativeFrom="page">
              <wp:posOffset>8867647</wp:posOffset>
            </wp:positionV>
            <wp:extent cx="1076325" cy="986155"/>
            <wp:effectExtent l="0" t="0" r="3175" b="444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cstate="print">
                      <a:alphaModFix amt="85000"/>
                    </a:blip>
                    <a:srcRect l="61624" t="80608" r="23857" b="9978"/>
                    <a:stretch>
                      <a:fillRect/>
                    </a:stretch>
                  </pic:blipFill>
                  <pic:spPr bwMode="auto">
                    <a:xfrm>
                      <a:off x="0" y="0"/>
                      <a:ext cx="1076912" cy="986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F1769" w14:textId="7FF581E5" w:rsidR="000604CA" w:rsidRPr="00337BF3" w:rsidRDefault="000604CA" w:rsidP="000604CA">
      <w:pPr>
        <w:jc w:val="both"/>
      </w:pPr>
      <w:r w:rsidRPr="00337BF3">
        <w:t>Руководитель практики</w:t>
      </w:r>
    </w:p>
    <w:p w14:paraId="3FE1D3D6" w14:textId="29E1B299" w:rsidR="000604CA" w:rsidRPr="00337BF3" w:rsidRDefault="000604CA" w:rsidP="000604CA">
      <w:pPr>
        <w:jc w:val="both"/>
      </w:pPr>
      <w:proofErr w:type="spellStart"/>
      <w:r w:rsidRPr="00337BF3">
        <w:t>к.п.н</w:t>
      </w:r>
      <w:proofErr w:type="spellEnd"/>
      <w:r w:rsidRPr="00337BF3">
        <w:t xml:space="preserve">., доцент кафедры экономики и управления            ____________           </w:t>
      </w:r>
      <w:proofErr w:type="gramStart"/>
      <w:r w:rsidRPr="00337BF3">
        <w:t>Г.В.</w:t>
      </w:r>
      <w:proofErr w:type="gramEnd"/>
      <w:r w:rsidRPr="00337BF3">
        <w:t xml:space="preserve"> Петрук</w:t>
      </w:r>
    </w:p>
    <w:p w14:paraId="55889787" w14:textId="4315579C" w:rsidR="000604CA" w:rsidRPr="00337BF3" w:rsidRDefault="000604CA" w:rsidP="000604CA"/>
    <w:p w14:paraId="7429E743" w14:textId="06C0E1C1" w:rsidR="000604CA" w:rsidRPr="00337BF3" w:rsidRDefault="000604CA" w:rsidP="000604CA">
      <w:r w:rsidRPr="00337BF3">
        <w:t xml:space="preserve">Задание получил: </w:t>
      </w:r>
      <w:r w:rsidRPr="00337BF3">
        <w:tab/>
        <w:t xml:space="preserve">                                                           ____________        </w:t>
      </w:r>
    </w:p>
    <w:p w14:paraId="3F37645F" w14:textId="77777777" w:rsidR="000604CA" w:rsidRDefault="000604CA" w:rsidP="000604CA">
      <w:pPr>
        <w:pStyle w:val="a6"/>
        <w:widowControl w:val="0"/>
        <w:adjustRightInd w:val="0"/>
        <w:snapToGrid w:val="0"/>
        <w:spacing w:line="360" w:lineRule="auto"/>
        <w:ind w:left="0" w:right="0"/>
        <w:rPr>
          <w:sz w:val="28"/>
          <w:szCs w:val="28"/>
        </w:rPr>
      </w:pPr>
    </w:p>
    <w:p w14:paraId="70242DEF" w14:textId="77777777" w:rsidR="000604CA" w:rsidRDefault="000604CA" w:rsidP="000604CA">
      <w:pPr>
        <w:suppressAutoHyphens/>
        <w:jc w:val="center"/>
        <w:rPr>
          <w:b/>
          <w:bCs/>
          <w:szCs w:val="28"/>
        </w:rPr>
      </w:pPr>
      <w:r w:rsidRPr="00AB1883">
        <w:rPr>
          <w:b/>
          <w:bCs/>
          <w:szCs w:val="28"/>
        </w:rPr>
        <w:lastRenderedPageBreak/>
        <w:t>РАБОЧИЙ ГРАФИК (ПЛАН)</w:t>
      </w:r>
      <w:r>
        <w:rPr>
          <w:b/>
          <w:bCs/>
          <w:szCs w:val="28"/>
        </w:rPr>
        <w:t xml:space="preserve"> ПРОВЕДЕНИЯ ПРАКТИКИ</w:t>
      </w:r>
    </w:p>
    <w:p w14:paraId="37031C77" w14:textId="77777777" w:rsidR="000604CA" w:rsidRDefault="000604CA" w:rsidP="000604CA">
      <w:pPr>
        <w:suppressAutoHyphens/>
        <w:rPr>
          <w:b/>
          <w:bCs/>
          <w:szCs w:val="28"/>
        </w:rPr>
      </w:pPr>
    </w:p>
    <w:p w14:paraId="0D67D7A0" w14:textId="4CE65B27" w:rsidR="000604CA" w:rsidRPr="00713E33" w:rsidRDefault="000604CA" w:rsidP="000604CA">
      <w:pPr>
        <w:suppressAutoHyphens/>
        <w:rPr>
          <w:b/>
          <w:bCs/>
          <w:szCs w:val="28"/>
        </w:rPr>
      </w:pPr>
      <w:r w:rsidRPr="00AB1883">
        <w:rPr>
          <w:rFonts w:eastAsia="SimSun"/>
          <w:lang w:eastAsia="zh-CN"/>
        </w:rPr>
        <w:t xml:space="preserve">Студент </w:t>
      </w:r>
      <w:r>
        <w:rPr>
          <w:rFonts w:eastAsia="SimSun"/>
          <w:lang w:eastAsia="zh-CN"/>
        </w:rPr>
        <w:t xml:space="preserve">   </w:t>
      </w:r>
      <w:r w:rsidRPr="00FC6290">
        <w:rPr>
          <w:rFonts w:eastAsia="SimSun"/>
          <w:u w:val="single"/>
          <w:lang w:eastAsia="zh-CN"/>
        </w:rPr>
        <w:t xml:space="preserve">      </w:t>
      </w:r>
      <w:r>
        <w:rPr>
          <w:rFonts w:eastAsia="SimSun"/>
          <w:u w:val="single"/>
          <w:lang w:eastAsia="zh-CN"/>
        </w:rPr>
        <w:t>Петухов</w:t>
      </w:r>
      <w:r>
        <w:rPr>
          <w:rFonts w:eastAsia="SimSun"/>
          <w:u w:val="single"/>
          <w:lang w:eastAsia="zh-CN"/>
        </w:rPr>
        <w:t>а</w:t>
      </w:r>
      <w:r>
        <w:rPr>
          <w:rFonts w:eastAsia="SimSun"/>
          <w:u w:val="single"/>
          <w:lang w:eastAsia="zh-CN"/>
        </w:rPr>
        <w:t xml:space="preserve"> </w:t>
      </w:r>
      <w:proofErr w:type="gramStart"/>
      <w:r>
        <w:rPr>
          <w:rFonts w:eastAsia="SimSun"/>
          <w:u w:val="single"/>
          <w:lang w:eastAsia="zh-CN"/>
        </w:rPr>
        <w:t>П.С.</w:t>
      </w:r>
      <w:proofErr w:type="gramEnd"/>
      <w:r w:rsidRPr="00FC6290">
        <w:rPr>
          <w:rFonts w:eastAsia="SimSun"/>
          <w:iCs/>
          <w:lang w:eastAsia="zh-CN"/>
        </w:rPr>
        <w:t>______________</w:t>
      </w:r>
    </w:p>
    <w:p w14:paraId="63C7D928" w14:textId="77777777" w:rsidR="000604CA" w:rsidRPr="00AB1883" w:rsidRDefault="000604CA" w:rsidP="000604CA">
      <w:pPr>
        <w:shd w:val="clear" w:color="auto" w:fill="FFFFFF"/>
        <w:suppressAutoHyphens/>
        <w:contextualSpacing/>
        <w:jc w:val="center"/>
        <w:rPr>
          <w:rFonts w:eastAsia="SimSun"/>
          <w:vertAlign w:val="superscript"/>
          <w:lang w:eastAsia="zh-CN"/>
        </w:rPr>
      </w:pPr>
      <w:r w:rsidRPr="00AB1883">
        <w:rPr>
          <w:rFonts w:eastAsia="SimSun"/>
          <w:i/>
          <w:vertAlign w:val="superscript"/>
          <w:lang w:eastAsia="zh-CN"/>
        </w:rPr>
        <w:t>Фамилия Имя Отчество</w:t>
      </w:r>
    </w:p>
    <w:p w14:paraId="04E2D10A" w14:textId="77777777" w:rsidR="000604CA" w:rsidRPr="00AB1883" w:rsidRDefault="000604CA" w:rsidP="000604CA">
      <w:pPr>
        <w:shd w:val="clear" w:color="auto" w:fill="FFFFFF"/>
        <w:tabs>
          <w:tab w:val="left" w:pos="3060"/>
          <w:tab w:val="left" w:pos="6237"/>
        </w:tabs>
        <w:suppressAutoHyphens/>
        <w:contextualSpacing/>
        <w:rPr>
          <w:rFonts w:eastAsia="SimSun"/>
          <w:lang w:eastAsia="zh-CN"/>
        </w:rPr>
      </w:pPr>
      <w:r w:rsidRPr="00AB1883">
        <w:rPr>
          <w:rFonts w:eastAsia="SimSun"/>
          <w:lang w:eastAsia="zh-CN"/>
        </w:rPr>
        <w:t xml:space="preserve">Кафедра </w:t>
      </w:r>
      <w:r w:rsidRPr="00AB1883">
        <w:rPr>
          <w:rFonts w:eastAsia="SimSun"/>
          <w:u w:val="single"/>
          <w:lang w:eastAsia="zh-CN"/>
        </w:rPr>
        <w:tab/>
        <w:t>________________</w:t>
      </w:r>
      <w:r w:rsidRPr="00AB1883">
        <w:rPr>
          <w:rFonts w:eastAsia="SimSun"/>
          <w:lang w:eastAsia="zh-CN"/>
        </w:rPr>
        <w:t xml:space="preserve">гр. </w:t>
      </w:r>
      <w:r w:rsidRPr="00713E33">
        <w:rPr>
          <w:rFonts w:eastAsia="SimSun"/>
          <w:u w:val="single"/>
          <w:lang w:eastAsia="zh-CN"/>
        </w:rPr>
        <w:t>БМН-</w:t>
      </w:r>
      <w:r>
        <w:rPr>
          <w:rFonts w:eastAsia="SimSun"/>
          <w:u w:val="single"/>
          <w:lang w:eastAsia="zh-CN"/>
        </w:rPr>
        <w:t>25</w:t>
      </w:r>
      <w:r w:rsidRPr="00AB1883">
        <w:rPr>
          <w:rFonts w:eastAsia="SimSun"/>
          <w:u w:val="single"/>
          <w:lang w:eastAsia="zh-CN"/>
        </w:rPr>
        <w:tab/>
        <w:t>_________________________</w:t>
      </w:r>
    </w:p>
    <w:p w14:paraId="0C7A29A1" w14:textId="77777777" w:rsidR="000604CA" w:rsidRPr="00AB1883" w:rsidRDefault="000604CA" w:rsidP="000604CA">
      <w:pPr>
        <w:contextualSpacing/>
        <w:rPr>
          <w:b/>
          <w:bCs/>
          <w:szCs w:val="28"/>
        </w:rPr>
      </w:pPr>
    </w:p>
    <w:p w14:paraId="459BB36B" w14:textId="77777777" w:rsidR="000604CA" w:rsidRPr="00AB1883" w:rsidRDefault="000604CA" w:rsidP="000604CA">
      <w:pPr>
        <w:shd w:val="clear" w:color="auto" w:fill="FFFFFF"/>
        <w:tabs>
          <w:tab w:val="left" w:pos="6237"/>
        </w:tabs>
        <w:suppressAutoHyphens/>
        <w:contextualSpacing/>
        <w:rPr>
          <w:rFonts w:eastAsia="SimSun"/>
          <w:i/>
          <w:u w:val="single"/>
          <w:lang w:eastAsia="zh-CN"/>
        </w:rPr>
      </w:pPr>
      <w:r w:rsidRPr="00AB1883">
        <w:rPr>
          <w:rFonts w:eastAsia="SimSun"/>
          <w:lang w:eastAsia="zh-CN"/>
        </w:rPr>
        <w:t>Руководитель практики</w:t>
      </w:r>
      <w:r>
        <w:rPr>
          <w:rFonts w:eastAsia="SimSun"/>
          <w:lang w:eastAsia="zh-CN"/>
        </w:rPr>
        <w:t xml:space="preserve"> </w:t>
      </w:r>
      <w:r w:rsidRPr="00713E33">
        <w:rPr>
          <w:rFonts w:eastAsia="SimSun"/>
          <w:u w:val="single"/>
          <w:lang w:eastAsia="zh-CN"/>
        </w:rPr>
        <w:t>Петрук Галина Владимировна</w:t>
      </w:r>
      <w:r w:rsidRPr="00AB1883">
        <w:rPr>
          <w:rFonts w:eastAsia="SimSun"/>
          <w:iCs/>
          <w:u w:val="single"/>
          <w:lang w:eastAsia="zh-CN"/>
        </w:rPr>
        <w:tab/>
        <w:t>_________________________</w:t>
      </w:r>
    </w:p>
    <w:p w14:paraId="013EF6FA" w14:textId="77777777" w:rsidR="000604CA" w:rsidRPr="00AB1883" w:rsidRDefault="000604CA" w:rsidP="000604CA">
      <w:pPr>
        <w:shd w:val="clear" w:color="auto" w:fill="FFFFFF"/>
        <w:suppressAutoHyphens/>
        <w:contextualSpacing/>
        <w:jc w:val="center"/>
        <w:rPr>
          <w:rFonts w:eastAsia="SimSun"/>
          <w:vertAlign w:val="superscript"/>
          <w:lang w:eastAsia="zh-CN"/>
        </w:rPr>
      </w:pPr>
      <w:r w:rsidRPr="00AB1883">
        <w:rPr>
          <w:rFonts w:eastAsia="SimSun"/>
          <w:i/>
          <w:vertAlign w:val="superscript"/>
          <w:lang w:eastAsia="zh-CN"/>
        </w:rPr>
        <w:t>Фамилия Имя Отчество</w:t>
      </w:r>
    </w:p>
    <w:p w14:paraId="679585E5" w14:textId="77777777" w:rsidR="000604CA" w:rsidRPr="00AB1883" w:rsidRDefault="000604CA" w:rsidP="000604CA">
      <w:pPr>
        <w:suppressAutoHyphens/>
        <w:contextualSpacing/>
        <w:rPr>
          <w:color w:val="000000"/>
        </w:rPr>
      </w:pPr>
      <w:r w:rsidRPr="00AB1883">
        <w:rPr>
          <w:color w:val="000000"/>
        </w:rPr>
        <w:t>Инструктаж по ознакомлению с требованиями охраны труда, техники безопасности, пожарной безопасности прошел</w:t>
      </w:r>
    </w:p>
    <w:p w14:paraId="6E3EA16B" w14:textId="77777777" w:rsidR="000604CA" w:rsidRPr="00AB1883" w:rsidRDefault="000604CA" w:rsidP="000604CA">
      <w:pPr>
        <w:suppressAutoHyphens/>
        <w:contextualSpacing/>
        <w:jc w:val="right"/>
        <w:rPr>
          <w:color w:val="000000"/>
        </w:rPr>
      </w:pPr>
      <w:r w:rsidRPr="00AB1883">
        <w:rPr>
          <w:color w:val="000000"/>
        </w:rPr>
        <w:t xml:space="preserve"> __________________________ФИО уполномоченного лица</w:t>
      </w:r>
    </w:p>
    <w:p w14:paraId="73C37B81" w14:textId="77777777" w:rsidR="000604CA" w:rsidRPr="00AB1883" w:rsidRDefault="000604CA" w:rsidP="000604CA">
      <w:pPr>
        <w:suppressAutoHyphens/>
        <w:contextualSpacing/>
        <w:jc w:val="right"/>
        <w:rPr>
          <w:color w:val="000000"/>
          <w:sz w:val="18"/>
          <w:szCs w:val="18"/>
        </w:rPr>
      </w:pPr>
      <w:r w:rsidRPr="00AB1883">
        <w:rPr>
          <w:color w:val="000000"/>
          <w:sz w:val="18"/>
          <w:szCs w:val="18"/>
        </w:rPr>
        <w:t>(подпись уполномоченного лица, МП)</w:t>
      </w:r>
    </w:p>
    <w:p w14:paraId="2D660AD0" w14:textId="77777777" w:rsidR="000604CA" w:rsidRPr="00AB1883" w:rsidRDefault="000604CA" w:rsidP="000604CA">
      <w:pPr>
        <w:suppressAutoHyphens/>
        <w:contextualSpacing/>
        <w:jc w:val="center"/>
        <w:rPr>
          <w:color w:val="000000"/>
        </w:rPr>
      </w:pPr>
    </w:p>
    <w:p w14:paraId="3EB98649" w14:textId="77777777" w:rsidR="000604CA" w:rsidRPr="00AB1883" w:rsidRDefault="000604CA" w:rsidP="000604CA">
      <w:pPr>
        <w:suppressAutoHyphens/>
        <w:contextualSpacing/>
        <w:jc w:val="both"/>
        <w:rPr>
          <w:color w:val="000000"/>
        </w:rPr>
      </w:pPr>
      <w:r w:rsidRPr="00AB1883">
        <w:rPr>
          <w:color w:val="000000"/>
        </w:rPr>
        <w:t>С правилами трудового распорядка ознакомлен__________________</w:t>
      </w:r>
    </w:p>
    <w:p w14:paraId="6E616540" w14:textId="77777777" w:rsidR="000604CA" w:rsidRPr="00AB1883" w:rsidRDefault="000604CA" w:rsidP="000604CA">
      <w:pPr>
        <w:suppressAutoHyphens/>
        <w:contextualSpacing/>
        <w:jc w:val="center"/>
        <w:rPr>
          <w:rFonts w:eastAsia="SimSun"/>
          <w:lang w:eastAsia="zh-CN"/>
        </w:rPr>
      </w:pPr>
      <w:r w:rsidRPr="00AB1883">
        <w:rPr>
          <w:color w:val="000000"/>
          <w:sz w:val="18"/>
          <w:szCs w:val="18"/>
        </w:rPr>
        <w:t xml:space="preserve">                                                            (подпись обучающегося)</w:t>
      </w:r>
    </w:p>
    <w:p w14:paraId="29763413" w14:textId="64DDAABC" w:rsidR="000604CA" w:rsidRPr="00AB1883" w:rsidRDefault="000604CA" w:rsidP="000604CA">
      <w:pPr>
        <w:spacing w:after="160" w:line="259" w:lineRule="auto"/>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3212"/>
        <w:gridCol w:w="2305"/>
        <w:gridCol w:w="2305"/>
      </w:tblGrid>
      <w:tr w:rsidR="000604CA" w:rsidRPr="00AB1883" w14:paraId="69E3F936" w14:textId="77777777" w:rsidTr="00163974">
        <w:trPr>
          <w:trHeight w:val="1000"/>
        </w:trPr>
        <w:tc>
          <w:tcPr>
            <w:tcW w:w="938" w:type="pct"/>
            <w:tcBorders>
              <w:top w:val="single" w:sz="4" w:space="0" w:color="auto"/>
              <w:left w:val="single" w:sz="4" w:space="0" w:color="auto"/>
              <w:right w:val="single" w:sz="4" w:space="0" w:color="auto"/>
            </w:tcBorders>
            <w:vAlign w:val="center"/>
          </w:tcPr>
          <w:p w14:paraId="36B87F11" w14:textId="77777777" w:rsidR="000604CA" w:rsidRPr="00AB1883" w:rsidRDefault="000604CA" w:rsidP="00163974">
            <w:pPr>
              <w:tabs>
                <w:tab w:val="num" w:pos="643"/>
              </w:tabs>
              <w:jc w:val="center"/>
              <w:rPr>
                <w:color w:val="000000"/>
                <w:sz w:val="20"/>
                <w:szCs w:val="20"/>
              </w:rPr>
            </w:pPr>
            <w:r w:rsidRPr="00AB1883">
              <w:rPr>
                <w:color w:val="000000"/>
                <w:sz w:val="20"/>
                <w:szCs w:val="20"/>
              </w:rPr>
              <w:t>Этапы практики</w:t>
            </w:r>
          </w:p>
        </w:tc>
        <w:tc>
          <w:tcPr>
            <w:tcW w:w="1668" w:type="pct"/>
            <w:tcBorders>
              <w:top w:val="single" w:sz="4" w:space="0" w:color="auto"/>
              <w:left w:val="single" w:sz="4" w:space="0" w:color="auto"/>
              <w:right w:val="single" w:sz="4" w:space="0" w:color="auto"/>
            </w:tcBorders>
            <w:vAlign w:val="center"/>
          </w:tcPr>
          <w:p w14:paraId="5EEF7190" w14:textId="77777777" w:rsidR="000604CA" w:rsidRPr="00AB1883" w:rsidRDefault="000604CA" w:rsidP="00163974">
            <w:pPr>
              <w:tabs>
                <w:tab w:val="num" w:pos="643"/>
              </w:tabs>
              <w:jc w:val="center"/>
              <w:rPr>
                <w:color w:val="000000"/>
                <w:sz w:val="20"/>
                <w:szCs w:val="20"/>
              </w:rPr>
            </w:pPr>
            <w:r w:rsidRPr="00AB1883">
              <w:rPr>
                <w:color w:val="000000"/>
                <w:sz w:val="20"/>
                <w:szCs w:val="20"/>
              </w:rPr>
              <w:t xml:space="preserve">Виды работы </w:t>
            </w:r>
          </w:p>
        </w:tc>
        <w:tc>
          <w:tcPr>
            <w:tcW w:w="1197" w:type="pct"/>
            <w:tcBorders>
              <w:top w:val="single" w:sz="4" w:space="0" w:color="auto"/>
              <w:left w:val="single" w:sz="4" w:space="0" w:color="auto"/>
              <w:right w:val="single" w:sz="4" w:space="0" w:color="auto"/>
            </w:tcBorders>
            <w:vAlign w:val="center"/>
          </w:tcPr>
          <w:p w14:paraId="22E4789B" w14:textId="77777777" w:rsidR="000604CA" w:rsidRPr="00530C34" w:rsidRDefault="000604CA" w:rsidP="00163974">
            <w:pPr>
              <w:tabs>
                <w:tab w:val="num" w:pos="643"/>
              </w:tabs>
              <w:jc w:val="center"/>
              <w:rPr>
                <w:color w:val="000000"/>
                <w:sz w:val="20"/>
                <w:szCs w:val="20"/>
                <w:vertAlign w:val="superscript"/>
                <w:lang w:val="en-US"/>
              </w:rPr>
            </w:pPr>
            <w:r>
              <w:rPr>
                <w:color w:val="000000"/>
                <w:sz w:val="20"/>
                <w:szCs w:val="20"/>
              </w:rPr>
              <w:t>Срок выполнения</w:t>
            </w:r>
            <w:r>
              <w:rPr>
                <w:color w:val="000000"/>
                <w:sz w:val="20"/>
                <w:szCs w:val="20"/>
                <w:vertAlign w:val="superscript"/>
              </w:rPr>
              <w:t>*</w:t>
            </w:r>
          </w:p>
        </w:tc>
        <w:tc>
          <w:tcPr>
            <w:tcW w:w="1197" w:type="pct"/>
            <w:tcBorders>
              <w:top w:val="single" w:sz="4" w:space="0" w:color="auto"/>
              <w:left w:val="single" w:sz="4" w:space="0" w:color="auto"/>
              <w:right w:val="single" w:sz="4" w:space="0" w:color="auto"/>
            </w:tcBorders>
            <w:vAlign w:val="center"/>
          </w:tcPr>
          <w:p w14:paraId="31F39D3D" w14:textId="77777777" w:rsidR="000604CA" w:rsidRDefault="000604CA" w:rsidP="00163974">
            <w:pPr>
              <w:tabs>
                <w:tab w:val="num" w:pos="643"/>
              </w:tabs>
              <w:jc w:val="center"/>
              <w:rPr>
                <w:color w:val="000000"/>
                <w:sz w:val="20"/>
                <w:szCs w:val="20"/>
              </w:rPr>
            </w:pPr>
            <w:r>
              <w:rPr>
                <w:color w:val="000000"/>
                <w:sz w:val="20"/>
                <w:szCs w:val="20"/>
              </w:rPr>
              <w:t>Отметка руководителя о выполнении</w:t>
            </w:r>
          </w:p>
        </w:tc>
      </w:tr>
      <w:tr w:rsidR="000604CA" w:rsidRPr="00AB1883" w14:paraId="131A594C" w14:textId="77777777" w:rsidTr="00163974">
        <w:trPr>
          <w:trHeight w:val="368"/>
        </w:trPr>
        <w:tc>
          <w:tcPr>
            <w:tcW w:w="938" w:type="pct"/>
            <w:vMerge w:val="restart"/>
            <w:vAlign w:val="center"/>
          </w:tcPr>
          <w:p w14:paraId="69DC7477" w14:textId="77777777" w:rsidR="000604CA" w:rsidRPr="00AB1883" w:rsidRDefault="000604CA" w:rsidP="00163974">
            <w:pPr>
              <w:autoSpaceDE w:val="0"/>
              <w:autoSpaceDN w:val="0"/>
              <w:adjustRightInd w:val="0"/>
              <w:rPr>
                <w:sz w:val="20"/>
                <w:szCs w:val="20"/>
              </w:rPr>
            </w:pPr>
            <w:r w:rsidRPr="00AB1883">
              <w:rPr>
                <w:sz w:val="20"/>
                <w:szCs w:val="20"/>
              </w:rPr>
              <w:t>1. Подготовительный</w:t>
            </w:r>
          </w:p>
        </w:tc>
        <w:tc>
          <w:tcPr>
            <w:tcW w:w="1668" w:type="pct"/>
            <w:vAlign w:val="center"/>
          </w:tcPr>
          <w:p w14:paraId="496CEFFE" w14:textId="77777777" w:rsidR="000604CA" w:rsidRPr="00AB1883" w:rsidRDefault="000604CA" w:rsidP="00163974">
            <w:pPr>
              <w:autoSpaceDE w:val="0"/>
              <w:autoSpaceDN w:val="0"/>
              <w:adjustRightInd w:val="0"/>
              <w:rPr>
                <w:sz w:val="20"/>
                <w:szCs w:val="20"/>
              </w:rPr>
            </w:pPr>
            <w:r w:rsidRPr="00AB1883">
              <w:rPr>
                <w:sz w:val="20"/>
                <w:szCs w:val="20"/>
              </w:rPr>
              <w:t>Организационное собрание</w:t>
            </w:r>
          </w:p>
        </w:tc>
        <w:tc>
          <w:tcPr>
            <w:tcW w:w="1197" w:type="pct"/>
            <w:vAlign w:val="center"/>
          </w:tcPr>
          <w:p w14:paraId="733FB94A" w14:textId="77777777" w:rsidR="000604CA" w:rsidRPr="00AB1883" w:rsidRDefault="000604CA" w:rsidP="00163974">
            <w:pPr>
              <w:tabs>
                <w:tab w:val="num" w:pos="643"/>
              </w:tabs>
              <w:jc w:val="center"/>
              <w:rPr>
                <w:sz w:val="20"/>
                <w:szCs w:val="20"/>
              </w:rPr>
            </w:pPr>
            <w:r>
              <w:rPr>
                <w:sz w:val="20"/>
                <w:szCs w:val="20"/>
              </w:rPr>
              <w:t>13.02.2026</w:t>
            </w:r>
          </w:p>
        </w:tc>
        <w:tc>
          <w:tcPr>
            <w:tcW w:w="1197" w:type="pct"/>
            <w:vAlign w:val="center"/>
          </w:tcPr>
          <w:p w14:paraId="6EB439CD" w14:textId="205A3FE7" w:rsidR="000604CA" w:rsidRPr="00AB1883" w:rsidRDefault="000604CA" w:rsidP="00163974">
            <w:pPr>
              <w:tabs>
                <w:tab w:val="num" w:pos="643"/>
              </w:tabs>
              <w:jc w:val="center"/>
              <w:rPr>
                <w:sz w:val="20"/>
                <w:szCs w:val="20"/>
              </w:rPr>
            </w:pPr>
            <w:r>
              <w:rPr>
                <w:noProof/>
                <w:sz w:val="17"/>
              </w:rPr>
              <w:drawing>
                <wp:anchor distT="0" distB="0" distL="0" distR="0" simplePos="0" relativeHeight="251672576" behindDoc="0" locked="0" layoutInCell="1" allowOverlap="1" wp14:anchorId="68ACBE26" wp14:editId="096C16D8">
                  <wp:simplePos x="0" y="0"/>
                  <wp:positionH relativeFrom="page">
                    <wp:posOffset>317500</wp:posOffset>
                  </wp:positionH>
                  <wp:positionV relativeFrom="page">
                    <wp:posOffset>-4445</wp:posOffset>
                  </wp:positionV>
                  <wp:extent cx="537210" cy="213360"/>
                  <wp:effectExtent l="0" t="0" r="0" b="254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537210"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07EE4AFC" w14:textId="77777777" w:rsidTr="00163974">
        <w:trPr>
          <w:trHeight w:val="413"/>
        </w:trPr>
        <w:tc>
          <w:tcPr>
            <w:tcW w:w="938" w:type="pct"/>
            <w:vMerge/>
            <w:vAlign w:val="center"/>
          </w:tcPr>
          <w:p w14:paraId="74E07AC5" w14:textId="77777777" w:rsidR="000604CA" w:rsidRPr="00AB1883" w:rsidRDefault="000604CA" w:rsidP="00163974">
            <w:pPr>
              <w:autoSpaceDE w:val="0"/>
              <w:autoSpaceDN w:val="0"/>
              <w:adjustRightInd w:val="0"/>
              <w:rPr>
                <w:sz w:val="20"/>
                <w:szCs w:val="20"/>
              </w:rPr>
            </w:pPr>
          </w:p>
        </w:tc>
        <w:tc>
          <w:tcPr>
            <w:tcW w:w="1668" w:type="pct"/>
            <w:vAlign w:val="center"/>
          </w:tcPr>
          <w:p w14:paraId="62D2C050" w14:textId="77777777" w:rsidR="000604CA" w:rsidRPr="00AB1883" w:rsidRDefault="000604CA" w:rsidP="00163974">
            <w:pPr>
              <w:autoSpaceDE w:val="0"/>
              <w:autoSpaceDN w:val="0"/>
              <w:adjustRightInd w:val="0"/>
              <w:rPr>
                <w:sz w:val="20"/>
                <w:szCs w:val="20"/>
              </w:rPr>
            </w:pPr>
            <w:r w:rsidRPr="00AB1883">
              <w:rPr>
                <w:sz w:val="20"/>
                <w:szCs w:val="20"/>
              </w:rPr>
              <w:t>Инструктаж по технике безопасности</w:t>
            </w:r>
          </w:p>
        </w:tc>
        <w:tc>
          <w:tcPr>
            <w:tcW w:w="1197" w:type="pct"/>
            <w:vAlign w:val="center"/>
          </w:tcPr>
          <w:p w14:paraId="4A28BAB8" w14:textId="77777777" w:rsidR="000604CA" w:rsidRPr="00AB1883" w:rsidRDefault="000604CA" w:rsidP="00163974">
            <w:pPr>
              <w:tabs>
                <w:tab w:val="num" w:pos="643"/>
              </w:tabs>
              <w:jc w:val="center"/>
              <w:rPr>
                <w:sz w:val="20"/>
                <w:szCs w:val="20"/>
              </w:rPr>
            </w:pPr>
            <w:r>
              <w:rPr>
                <w:sz w:val="20"/>
                <w:szCs w:val="20"/>
              </w:rPr>
              <w:t>17.02.2026</w:t>
            </w:r>
          </w:p>
        </w:tc>
        <w:tc>
          <w:tcPr>
            <w:tcW w:w="1197" w:type="pct"/>
            <w:vAlign w:val="center"/>
          </w:tcPr>
          <w:p w14:paraId="178FEFC6" w14:textId="5EED527A" w:rsidR="000604CA" w:rsidRPr="00AB1883" w:rsidRDefault="000604CA" w:rsidP="00163974">
            <w:pPr>
              <w:tabs>
                <w:tab w:val="num" w:pos="643"/>
              </w:tabs>
              <w:jc w:val="center"/>
              <w:rPr>
                <w:sz w:val="20"/>
                <w:szCs w:val="20"/>
              </w:rPr>
            </w:pPr>
            <w:r>
              <w:rPr>
                <w:noProof/>
                <w:sz w:val="17"/>
              </w:rPr>
              <w:drawing>
                <wp:anchor distT="0" distB="0" distL="0" distR="0" simplePos="0" relativeHeight="251684864" behindDoc="0" locked="0" layoutInCell="1" allowOverlap="1" wp14:anchorId="518205C9" wp14:editId="7D3AD410">
                  <wp:simplePos x="0" y="0"/>
                  <wp:positionH relativeFrom="page">
                    <wp:posOffset>332740</wp:posOffset>
                  </wp:positionH>
                  <wp:positionV relativeFrom="page">
                    <wp:posOffset>7620</wp:posOffset>
                  </wp:positionV>
                  <wp:extent cx="525145" cy="213360"/>
                  <wp:effectExtent l="0" t="0" r="0" b="2540"/>
                  <wp:wrapNone/>
                  <wp:docPr id="7805537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525145"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0F9AB89A" w14:textId="77777777" w:rsidTr="00163974">
        <w:trPr>
          <w:trHeight w:val="878"/>
        </w:trPr>
        <w:tc>
          <w:tcPr>
            <w:tcW w:w="938" w:type="pct"/>
            <w:vMerge w:val="restart"/>
            <w:vAlign w:val="center"/>
          </w:tcPr>
          <w:p w14:paraId="5BBF6708" w14:textId="77777777" w:rsidR="000604CA" w:rsidRPr="00AB1883" w:rsidRDefault="000604CA" w:rsidP="00163974">
            <w:pPr>
              <w:autoSpaceDE w:val="0"/>
              <w:autoSpaceDN w:val="0"/>
              <w:adjustRightInd w:val="0"/>
              <w:rPr>
                <w:sz w:val="20"/>
                <w:szCs w:val="20"/>
              </w:rPr>
            </w:pPr>
            <w:r w:rsidRPr="00AB1883">
              <w:rPr>
                <w:sz w:val="20"/>
                <w:szCs w:val="20"/>
              </w:rPr>
              <w:t>2. Практический</w:t>
            </w:r>
            <w:r>
              <w:rPr>
                <w:sz w:val="20"/>
                <w:szCs w:val="20"/>
              </w:rPr>
              <w:t xml:space="preserve"> </w:t>
            </w:r>
            <w:r w:rsidRPr="00035C0A">
              <w:rPr>
                <w:b/>
                <w:i/>
                <w:color w:val="FF0000"/>
                <w:sz w:val="20"/>
                <w:szCs w:val="20"/>
              </w:rPr>
              <w:t>(составляется в соответствии с заданием)</w:t>
            </w:r>
          </w:p>
        </w:tc>
        <w:tc>
          <w:tcPr>
            <w:tcW w:w="1668" w:type="pct"/>
            <w:vAlign w:val="center"/>
          </w:tcPr>
          <w:p w14:paraId="58E094AB" w14:textId="77777777" w:rsidR="000604CA" w:rsidRPr="00AB1883" w:rsidRDefault="000604CA" w:rsidP="00163974">
            <w:pPr>
              <w:pStyle w:val="a4"/>
              <w:spacing w:after="0" w:line="240" w:lineRule="auto"/>
              <w:ind w:left="0" w:hanging="6"/>
              <w:jc w:val="both"/>
              <w:rPr>
                <w:rFonts w:ascii="Times New Roman" w:hAnsi="Times New Roman"/>
                <w:sz w:val="20"/>
                <w:szCs w:val="20"/>
              </w:rPr>
            </w:pPr>
            <w:r w:rsidRPr="00812EAD">
              <w:rPr>
                <w:rFonts w:ascii="Times New Roman" w:hAnsi="Times New Roman" w:cs="Times New Roman"/>
                <w:sz w:val="20"/>
                <w:szCs w:val="20"/>
              </w:rPr>
              <w:t>Выбор темы исследования. Определение цели и задачи исследования, основных методов, необходимых для их достижения; объект и предмет исследования, а также его информационн</w:t>
            </w:r>
            <w:r>
              <w:rPr>
                <w:rFonts w:ascii="Times New Roman" w:hAnsi="Times New Roman" w:cs="Times New Roman"/>
                <w:sz w:val="20"/>
                <w:szCs w:val="20"/>
              </w:rPr>
              <w:t>ой базы</w:t>
            </w:r>
          </w:p>
        </w:tc>
        <w:tc>
          <w:tcPr>
            <w:tcW w:w="1197" w:type="pct"/>
            <w:vAlign w:val="center"/>
          </w:tcPr>
          <w:p w14:paraId="3AB43A24" w14:textId="77777777" w:rsidR="000604CA" w:rsidRPr="00AB1883" w:rsidRDefault="000604CA" w:rsidP="00163974">
            <w:pPr>
              <w:tabs>
                <w:tab w:val="num" w:pos="643"/>
              </w:tabs>
              <w:jc w:val="center"/>
              <w:rPr>
                <w:sz w:val="20"/>
                <w:szCs w:val="20"/>
              </w:rPr>
            </w:pPr>
            <w:r>
              <w:rPr>
                <w:sz w:val="20"/>
                <w:szCs w:val="20"/>
              </w:rPr>
              <w:t>1.03.2026</w:t>
            </w:r>
          </w:p>
        </w:tc>
        <w:tc>
          <w:tcPr>
            <w:tcW w:w="1197" w:type="pct"/>
            <w:vAlign w:val="center"/>
          </w:tcPr>
          <w:p w14:paraId="2F273EA3" w14:textId="33848A1B" w:rsidR="000604CA" w:rsidRPr="00AB1883" w:rsidRDefault="000604CA" w:rsidP="00163974">
            <w:pPr>
              <w:tabs>
                <w:tab w:val="num" w:pos="643"/>
              </w:tabs>
              <w:jc w:val="center"/>
              <w:rPr>
                <w:sz w:val="20"/>
                <w:szCs w:val="20"/>
              </w:rPr>
            </w:pPr>
            <w:r>
              <w:rPr>
                <w:noProof/>
                <w:sz w:val="17"/>
              </w:rPr>
              <w:drawing>
                <wp:anchor distT="0" distB="0" distL="0" distR="0" simplePos="0" relativeHeight="251674624" behindDoc="0" locked="0" layoutInCell="1" allowOverlap="1" wp14:anchorId="7EB2FD75" wp14:editId="1E862452">
                  <wp:simplePos x="0" y="0"/>
                  <wp:positionH relativeFrom="page">
                    <wp:posOffset>306070</wp:posOffset>
                  </wp:positionH>
                  <wp:positionV relativeFrom="page">
                    <wp:posOffset>44450</wp:posOffset>
                  </wp:positionV>
                  <wp:extent cx="633730" cy="334645"/>
                  <wp:effectExtent l="0" t="0" r="1270" b="0"/>
                  <wp:wrapNone/>
                  <wp:docPr id="36468385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633730" cy="33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36B8B982" w14:textId="77777777" w:rsidTr="00163974">
        <w:trPr>
          <w:trHeight w:val="94"/>
        </w:trPr>
        <w:tc>
          <w:tcPr>
            <w:tcW w:w="938" w:type="pct"/>
            <w:vMerge/>
            <w:vAlign w:val="center"/>
          </w:tcPr>
          <w:p w14:paraId="3DA8A710" w14:textId="77777777" w:rsidR="000604CA" w:rsidRPr="00AB1883" w:rsidRDefault="000604CA" w:rsidP="00163974">
            <w:pPr>
              <w:autoSpaceDE w:val="0"/>
              <w:autoSpaceDN w:val="0"/>
              <w:adjustRightInd w:val="0"/>
              <w:rPr>
                <w:sz w:val="20"/>
                <w:szCs w:val="20"/>
              </w:rPr>
            </w:pPr>
          </w:p>
        </w:tc>
        <w:tc>
          <w:tcPr>
            <w:tcW w:w="1668" w:type="pct"/>
            <w:vAlign w:val="center"/>
          </w:tcPr>
          <w:p w14:paraId="0A1DF6B8" w14:textId="77777777" w:rsidR="000604CA" w:rsidRPr="00AB1883" w:rsidRDefault="000604CA" w:rsidP="00163974">
            <w:pPr>
              <w:autoSpaceDE w:val="0"/>
              <w:autoSpaceDN w:val="0"/>
              <w:adjustRightInd w:val="0"/>
              <w:jc w:val="both"/>
              <w:rPr>
                <w:sz w:val="20"/>
                <w:szCs w:val="20"/>
              </w:rPr>
            </w:pPr>
            <w:r>
              <w:rPr>
                <w:sz w:val="20"/>
                <w:szCs w:val="20"/>
              </w:rPr>
              <w:t xml:space="preserve">Изучение </w:t>
            </w:r>
            <w:r w:rsidRPr="00812EAD">
              <w:rPr>
                <w:sz w:val="20"/>
                <w:szCs w:val="20"/>
              </w:rPr>
              <w:t>исследуемой проблемы и ее актуальност</w:t>
            </w:r>
            <w:r>
              <w:rPr>
                <w:sz w:val="20"/>
                <w:szCs w:val="20"/>
              </w:rPr>
              <w:t>и, степени</w:t>
            </w:r>
            <w:r w:rsidRPr="00812EAD">
              <w:rPr>
                <w:sz w:val="20"/>
                <w:szCs w:val="20"/>
              </w:rPr>
              <w:t xml:space="preserve"> разработанности исследуемой проблемы (перечень авторов, внесших вклад в решение проблемы; отражение проблемы в государственных нормативных документах и </w:t>
            </w:r>
            <w:proofErr w:type="gramStart"/>
            <w:r w:rsidRPr="00812EAD">
              <w:rPr>
                <w:sz w:val="20"/>
                <w:szCs w:val="20"/>
              </w:rPr>
              <w:t>т.п.</w:t>
            </w:r>
            <w:proofErr w:type="gramEnd"/>
            <w:r w:rsidRPr="00812EAD">
              <w:rPr>
                <w:sz w:val="20"/>
                <w:szCs w:val="20"/>
              </w:rPr>
              <w:t xml:space="preserve">); </w:t>
            </w:r>
          </w:p>
        </w:tc>
        <w:tc>
          <w:tcPr>
            <w:tcW w:w="1197" w:type="pct"/>
            <w:vAlign w:val="center"/>
          </w:tcPr>
          <w:p w14:paraId="3A8EA585" w14:textId="77777777" w:rsidR="000604CA" w:rsidRPr="00AB1883" w:rsidRDefault="000604CA" w:rsidP="00163974">
            <w:pPr>
              <w:tabs>
                <w:tab w:val="num" w:pos="643"/>
              </w:tabs>
              <w:jc w:val="center"/>
              <w:rPr>
                <w:sz w:val="20"/>
                <w:szCs w:val="20"/>
              </w:rPr>
            </w:pPr>
            <w:r>
              <w:rPr>
                <w:sz w:val="20"/>
                <w:szCs w:val="20"/>
              </w:rPr>
              <w:t>1.04.2026</w:t>
            </w:r>
          </w:p>
        </w:tc>
        <w:tc>
          <w:tcPr>
            <w:tcW w:w="1197" w:type="pct"/>
            <w:vAlign w:val="center"/>
          </w:tcPr>
          <w:p w14:paraId="0D70AD65" w14:textId="669B8BC6" w:rsidR="000604CA" w:rsidRPr="00AB1883" w:rsidRDefault="000604CA" w:rsidP="00163974">
            <w:pPr>
              <w:tabs>
                <w:tab w:val="num" w:pos="643"/>
              </w:tabs>
              <w:jc w:val="center"/>
              <w:rPr>
                <w:sz w:val="20"/>
                <w:szCs w:val="20"/>
              </w:rPr>
            </w:pPr>
            <w:r>
              <w:rPr>
                <w:noProof/>
                <w:sz w:val="17"/>
              </w:rPr>
              <w:drawing>
                <wp:anchor distT="0" distB="0" distL="0" distR="0" simplePos="0" relativeHeight="251676672" behindDoc="0" locked="0" layoutInCell="1" allowOverlap="1" wp14:anchorId="784E1B05" wp14:editId="7AF6A105">
                  <wp:simplePos x="0" y="0"/>
                  <wp:positionH relativeFrom="page">
                    <wp:posOffset>397510</wp:posOffset>
                  </wp:positionH>
                  <wp:positionV relativeFrom="page">
                    <wp:posOffset>85725</wp:posOffset>
                  </wp:positionV>
                  <wp:extent cx="672465" cy="333375"/>
                  <wp:effectExtent l="0" t="0" r="635" b="0"/>
                  <wp:wrapNone/>
                  <wp:docPr id="16354789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672465"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2853C4E7" w14:textId="77777777" w:rsidTr="00163974">
        <w:trPr>
          <w:trHeight w:val="354"/>
        </w:trPr>
        <w:tc>
          <w:tcPr>
            <w:tcW w:w="938" w:type="pct"/>
            <w:vMerge/>
            <w:vAlign w:val="center"/>
          </w:tcPr>
          <w:p w14:paraId="67B18472" w14:textId="77777777" w:rsidR="000604CA" w:rsidRPr="00AB1883" w:rsidRDefault="000604CA" w:rsidP="00163974">
            <w:pPr>
              <w:autoSpaceDE w:val="0"/>
              <w:autoSpaceDN w:val="0"/>
              <w:adjustRightInd w:val="0"/>
              <w:rPr>
                <w:sz w:val="20"/>
                <w:szCs w:val="20"/>
              </w:rPr>
            </w:pPr>
          </w:p>
        </w:tc>
        <w:tc>
          <w:tcPr>
            <w:tcW w:w="1668" w:type="pct"/>
            <w:vAlign w:val="center"/>
          </w:tcPr>
          <w:p w14:paraId="2032E98D" w14:textId="77777777" w:rsidR="000604CA" w:rsidRPr="00AB1883" w:rsidRDefault="000604CA" w:rsidP="00163974">
            <w:pPr>
              <w:autoSpaceDE w:val="0"/>
              <w:autoSpaceDN w:val="0"/>
              <w:adjustRightInd w:val="0"/>
              <w:ind w:firstLine="136"/>
              <w:jc w:val="both"/>
              <w:rPr>
                <w:sz w:val="20"/>
                <w:szCs w:val="20"/>
              </w:rPr>
            </w:pPr>
            <w:r w:rsidRPr="00812EAD">
              <w:rPr>
                <w:sz w:val="20"/>
                <w:szCs w:val="20"/>
              </w:rPr>
              <w:t>Описание исследуемой проблемы в авторском изложении с иллюстрацией статистическим и аналитическим материалом,</w:t>
            </w:r>
            <w:r>
              <w:rPr>
                <w:sz w:val="20"/>
                <w:szCs w:val="20"/>
              </w:rPr>
              <w:t xml:space="preserve"> (возможно проведение социологического исследования, опроса, интервьюирования, анкетирования и </w:t>
            </w:r>
            <w:proofErr w:type="spellStart"/>
            <w:r>
              <w:rPr>
                <w:sz w:val="20"/>
                <w:szCs w:val="20"/>
              </w:rPr>
              <w:t>др</w:t>
            </w:r>
            <w:proofErr w:type="spellEnd"/>
            <w:r>
              <w:rPr>
                <w:sz w:val="20"/>
                <w:szCs w:val="20"/>
              </w:rPr>
              <w:t>)</w:t>
            </w:r>
            <w:r w:rsidRPr="00812EAD">
              <w:rPr>
                <w:sz w:val="20"/>
                <w:szCs w:val="20"/>
              </w:rPr>
              <w:t xml:space="preserve"> перспективы дальнейших исследований по данной теме.</w:t>
            </w:r>
          </w:p>
        </w:tc>
        <w:tc>
          <w:tcPr>
            <w:tcW w:w="1197" w:type="pct"/>
            <w:vAlign w:val="center"/>
          </w:tcPr>
          <w:p w14:paraId="5C367B6C" w14:textId="43C90055" w:rsidR="000604CA" w:rsidRPr="00AB1883" w:rsidRDefault="000604CA" w:rsidP="00163974">
            <w:pPr>
              <w:tabs>
                <w:tab w:val="num" w:pos="643"/>
              </w:tabs>
              <w:jc w:val="center"/>
              <w:rPr>
                <w:sz w:val="20"/>
                <w:szCs w:val="20"/>
              </w:rPr>
            </w:pPr>
            <w:r>
              <w:rPr>
                <w:sz w:val="20"/>
                <w:szCs w:val="20"/>
              </w:rPr>
              <w:t>10.05.2026</w:t>
            </w:r>
          </w:p>
        </w:tc>
        <w:tc>
          <w:tcPr>
            <w:tcW w:w="1197" w:type="pct"/>
            <w:vAlign w:val="center"/>
          </w:tcPr>
          <w:p w14:paraId="3129B6BA" w14:textId="3F6ABB1E" w:rsidR="000604CA" w:rsidRPr="00AB1883" w:rsidRDefault="000604CA" w:rsidP="00163974">
            <w:pPr>
              <w:tabs>
                <w:tab w:val="num" w:pos="643"/>
              </w:tabs>
              <w:jc w:val="center"/>
              <w:rPr>
                <w:sz w:val="20"/>
                <w:szCs w:val="20"/>
              </w:rPr>
            </w:pPr>
            <w:r>
              <w:rPr>
                <w:noProof/>
                <w:sz w:val="17"/>
              </w:rPr>
              <w:drawing>
                <wp:anchor distT="0" distB="0" distL="0" distR="0" simplePos="0" relativeHeight="251678720" behindDoc="0" locked="0" layoutInCell="1" allowOverlap="1" wp14:anchorId="7C9956DF" wp14:editId="10939D70">
                  <wp:simplePos x="0" y="0"/>
                  <wp:positionH relativeFrom="page">
                    <wp:posOffset>397510</wp:posOffset>
                  </wp:positionH>
                  <wp:positionV relativeFrom="page">
                    <wp:posOffset>101600</wp:posOffset>
                  </wp:positionV>
                  <wp:extent cx="707390" cy="278765"/>
                  <wp:effectExtent l="0" t="0" r="3810" b="635"/>
                  <wp:wrapNone/>
                  <wp:docPr id="3234158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707390" cy="27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7CDEEF51" w14:textId="77777777" w:rsidTr="00163974">
        <w:trPr>
          <w:trHeight w:val="354"/>
        </w:trPr>
        <w:tc>
          <w:tcPr>
            <w:tcW w:w="938" w:type="pct"/>
            <w:vMerge/>
            <w:vAlign w:val="center"/>
          </w:tcPr>
          <w:p w14:paraId="30B5A8C3" w14:textId="77777777" w:rsidR="000604CA" w:rsidRPr="00AB1883" w:rsidRDefault="000604CA" w:rsidP="00163974">
            <w:pPr>
              <w:autoSpaceDE w:val="0"/>
              <w:autoSpaceDN w:val="0"/>
              <w:adjustRightInd w:val="0"/>
              <w:rPr>
                <w:sz w:val="20"/>
                <w:szCs w:val="20"/>
              </w:rPr>
            </w:pPr>
          </w:p>
        </w:tc>
        <w:tc>
          <w:tcPr>
            <w:tcW w:w="1668" w:type="pct"/>
            <w:vAlign w:val="center"/>
          </w:tcPr>
          <w:p w14:paraId="44180852" w14:textId="77777777" w:rsidR="000604CA" w:rsidRPr="00812EAD" w:rsidRDefault="000604CA" w:rsidP="00163974">
            <w:pPr>
              <w:autoSpaceDE w:val="0"/>
              <w:autoSpaceDN w:val="0"/>
              <w:adjustRightInd w:val="0"/>
              <w:ind w:firstLine="136"/>
              <w:jc w:val="both"/>
              <w:rPr>
                <w:sz w:val="20"/>
                <w:szCs w:val="20"/>
              </w:rPr>
            </w:pPr>
            <w:r>
              <w:rPr>
                <w:sz w:val="20"/>
                <w:szCs w:val="20"/>
              </w:rPr>
              <w:t>Изложение выводов, рекомендаций.</w:t>
            </w:r>
          </w:p>
        </w:tc>
        <w:tc>
          <w:tcPr>
            <w:tcW w:w="1197" w:type="pct"/>
            <w:vAlign w:val="center"/>
          </w:tcPr>
          <w:p w14:paraId="69041691" w14:textId="45063361" w:rsidR="000604CA" w:rsidRPr="00AB1883" w:rsidRDefault="000604CA" w:rsidP="00163974">
            <w:pPr>
              <w:tabs>
                <w:tab w:val="num" w:pos="643"/>
              </w:tabs>
              <w:jc w:val="center"/>
              <w:rPr>
                <w:sz w:val="20"/>
                <w:szCs w:val="20"/>
              </w:rPr>
            </w:pPr>
            <w:r>
              <w:rPr>
                <w:sz w:val="20"/>
                <w:szCs w:val="20"/>
              </w:rPr>
              <w:t>25.05.2026</w:t>
            </w:r>
          </w:p>
        </w:tc>
        <w:tc>
          <w:tcPr>
            <w:tcW w:w="1197" w:type="pct"/>
            <w:vAlign w:val="center"/>
          </w:tcPr>
          <w:p w14:paraId="5CE29E47" w14:textId="19DF84E9" w:rsidR="000604CA" w:rsidRPr="00AB1883" w:rsidRDefault="000604CA" w:rsidP="00163974">
            <w:pPr>
              <w:tabs>
                <w:tab w:val="num" w:pos="643"/>
              </w:tabs>
              <w:jc w:val="center"/>
              <w:rPr>
                <w:sz w:val="20"/>
                <w:szCs w:val="20"/>
              </w:rPr>
            </w:pPr>
            <w:r>
              <w:rPr>
                <w:noProof/>
                <w:sz w:val="17"/>
              </w:rPr>
              <w:drawing>
                <wp:anchor distT="0" distB="0" distL="0" distR="0" simplePos="0" relativeHeight="251680768" behindDoc="0" locked="0" layoutInCell="1" allowOverlap="1" wp14:anchorId="2F689E02" wp14:editId="187939BF">
                  <wp:simplePos x="0" y="0"/>
                  <wp:positionH relativeFrom="page">
                    <wp:posOffset>426720</wp:posOffset>
                  </wp:positionH>
                  <wp:positionV relativeFrom="page">
                    <wp:posOffset>-5715</wp:posOffset>
                  </wp:positionV>
                  <wp:extent cx="514350" cy="196850"/>
                  <wp:effectExtent l="0" t="0" r="6350" b="6350"/>
                  <wp:wrapNone/>
                  <wp:docPr id="19736484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514350" cy="19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04CA" w:rsidRPr="00AB1883" w14:paraId="1F4C6F63" w14:textId="77777777" w:rsidTr="00163974">
        <w:trPr>
          <w:trHeight w:val="354"/>
        </w:trPr>
        <w:tc>
          <w:tcPr>
            <w:tcW w:w="938" w:type="pct"/>
            <w:vAlign w:val="center"/>
          </w:tcPr>
          <w:p w14:paraId="0F8FFB5A" w14:textId="77777777" w:rsidR="000604CA" w:rsidRPr="00AB1883" w:rsidRDefault="000604CA" w:rsidP="00163974">
            <w:pPr>
              <w:autoSpaceDE w:val="0"/>
              <w:autoSpaceDN w:val="0"/>
              <w:adjustRightInd w:val="0"/>
              <w:rPr>
                <w:sz w:val="20"/>
                <w:szCs w:val="20"/>
              </w:rPr>
            </w:pPr>
            <w:r w:rsidRPr="00AB1883">
              <w:rPr>
                <w:sz w:val="20"/>
                <w:szCs w:val="20"/>
              </w:rPr>
              <w:t>3. Заключительный</w:t>
            </w:r>
          </w:p>
        </w:tc>
        <w:tc>
          <w:tcPr>
            <w:tcW w:w="1668" w:type="pct"/>
            <w:vAlign w:val="center"/>
          </w:tcPr>
          <w:p w14:paraId="21AA6804" w14:textId="77777777" w:rsidR="000604CA" w:rsidRPr="00AB1883" w:rsidRDefault="000604CA" w:rsidP="00163974">
            <w:pPr>
              <w:autoSpaceDE w:val="0"/>
              <w:autoSpaceDN w:val="0"/>
              <w:adjustRightInd w:val="0"/>
              <w:rPr>
                <w:sz w:val="20"/>
                <w:szCs w:val="20"/>
              </w:rPr>
            </w:pPr>
            <w:r w:rsidRPr="00AB1883">
              <w:rPr>
                <w:sz w:val="20"/>
                <w:szCs w:val="20"/>
              </w:rPr>
              <w:t>Подготовка и сдача отчета</w:t>
            </w:r>
          </w:p>
        </w:tc>
        <w:tc>
          <w:tcPr>
            <w:tcW w:w="1197" w:type="pct"/>
            <w:vAlign w:val="center"/>
          </w:tcPr>
          <w:p w14:paraId="21651D66" w14:textId="0912CC43" w:rsidR="000604CA" w:rsidRPr="00AB1883" w:rsidRDefault="000604CA" w:rsidP="00163974">
            <w:pPr>
              <w:tabs>
                <w:tab w:val="num" w:pos="643"/>
              </w:tabs>
              <w:jc w:val="center"/>
              <w:rPr>
                <w:sz w:val="20"/>
                <w:szCs w:val="20"/>
              </w:rPr>
            </w:pPr>
            <w:r>
              <w:rPr>
                <w:sz w:val="20"/>
                <w:szCs w:val="20"/>
              </w:rPr>
              <w:t>27.05.2026</w:t>
            </w:r>
          </w:p>
        </w:tc>
        <w:tc>
          <w:tcPr>
            <w:tcW w:w="1197" w:type="pct"/>
            <w:vAlign w:val="center"/>
          </w:tcPr>
          <w:p w14:paraId="3F259185" w14:textId="111EA003" w:rsidR="000604CA" w:rsidRPr="00AB1883" w:rsidRDefault="000604CA" w:rsidP="00163974">
            <w:pPr>
              <w:tabs>
                <w:tab w:val="num" w:pos="643"/>
              </w:tabs>
              <w:jc w:val="center"/>
              <w:rPr>
                <w:sz w:val="20"/>
                <w:szCs w:val="20"/>
              </w:rPr>
            </w:pPr>
            <w:r>
              <w:rPr>
                <w:noProof/>
                <w:sz w:val="17"/>
              </w:rPr>
              <w:drawing>
                <wp:anchor distT="0" distB="0" distL="0" distR="0" simplePos="0" relativeHeight="251682816" behindDoc="0" locked="0" layoutInCell="1" allowOverlap="1" wp14:anchorId="49FBFBB2" wp14:editId="79457DBC">
                  <wp:simplePos x="0" y="0"/>
                  <wp:positionH relativeFrom="page">
                    <wp:posOffset>397510</wp:posOffset>
                  </wp:positionH>
                  <wp:positionV relativeFrom="page">
                    <wp:posOffset>-3175</wp:posOffset>
                  </wp:positionV>
                  <wp:extent cx="633730" cy="229870"/>
                  <wp:effectExtent l="0" t="0" r="1270" b="0"/>
                  <wp:wrapNone/>
                  <wp:docPr id="76943197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l="78128" t="69337" r="11197" b="25902"/>
                          <a:stretch>
                            <a:fillRect/>
                          </a:stretch>
                        </pic:blipFill>
                        <pic:spPr bwMode="auto">
                          <a:xfrm>
                            <a:off x="0" y="0"/>
                            <a:ext cx="633730" cy="22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259FB29" w14:textId="16975862" w:rsidR="000604CA" w:rsidRPr="00530C34" w:rsidRDefault="000604CA" w:rsidP="000604CA">
      <w:pPr>
        <w:spacing w:after="160" w:line="259" w:lineRule="auto"/>
        <w:rPr>
          <w:b/>
          <w:sz w:val="20"/>
          <w:szCs w:val="20"/>
          <w:vertAlign w:val="superscript"/>
        </w:rPr>
      </w:pPr>
      <w:r>
        <w:rPr>
          <w:noProof/>
          <w:sz w:val="17"/>
        </w:rPr>
        <w:drawing>
          <wp:anchor distT="0" distB="0" distL="0" distR="0" simplePos="0" relativeHeight="251686912" behindDoc="0" locked="0" layoutInCell="1" allowOverlap="1" wp14:anchorId="2AD71EF1" wp14:editId="245B89FD">
            <wp:simplePos x="0" y="0"/>
            <wp:positionH relativeFrom="page">
              <wp:posOffset>4196339</wp:posOffset>
            </wp:positionH>
            <wp:positionV relativeFrom="page">
              <wp:posOffset>8814932</wp:posOffset>
            </wp:positionV>
            <wp:extent cx="914400" cy="1175642"/>
            <wp:effectExtent l="0" t="0" r="0" b="5715"/>
            <wp:wrapNone/>
            <wp:docPr id="129716164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alphaModFix amt="85000"/>
                    </a:blip>
                    <a:srcRect l="56295" t="83104" r="31686" b="5307"/>
                    <a:stretch>
                      <a:fillRect/>
                    </a:stretch>
                  </pic:blipFill>
                  <pic:spPr bwMode="auto">
                    <a:xfrm>
                      <a:off x="0" y="0"/>
                      <a:ext cx="934888" cy="1201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vertAlign w:val="superscript"/>
        </w:rPr>
        <w:t xml:space="preserve">*  </w:t>
      </w:r>
      <w:r>
        <w:rPr>
          <w:b/>
          <w:sz w:val="20"/>
          <w:szCs w:val="20"/>
          <w:vertAlign w:val="superscript"/>
        </w:rPr>
        <w:t xml:space="preserve"> В с</w:t>
      </w:r>
      <w:r w:rsidRPr="00530C34">
        <w:rPr>
          <w:b/>
          <w:sz w:val="20"/>
          <w:szCs w:val="20"/>
          <w:vertAlign w:val="superscript"/>
        </w:rPr>
        <w:t xml:space="preserve">рок </w:t>
      </w:r>
      <w:proofErr w:type="gramStart"/>
      <w:r w:rsidRPr="00530C34">
        <w:rPr>
          <w:b/>
          <w:sz w:val="20"/>
          <w:szCs w:val="20"/>
          <w:vertAlign w:val="superscript"/>
        </w:rPr>
        <w:t>выполнения</w:t>
      </w:r>
      <w:proofErr w:type="gramEnd"/>
      <w:r w:rsidRPr="00530C34">
        <w:rPr>
          <w:b/>
          <w:sz w:val="20"/>
          <w:szCs w:val="20"/>
          <w:vertAlign w:val="superscript"/>
        </w:rPr>
        <w:t xml:space="preserve"> указанный в графике практике предоставить руководителю практики наработанный материал, либо в часы консультации, либо по почте</w:t>
      </w:r>
    </w:p>
    <w:p w14:paraId="610537B3" w14:textId="3D2D86C0" w:rsidR="000604CA" w:rsidRPr="00AB1883" w:rsidRDefault="000604CA" w:rsidP="000604CA">
      <w:pPr>
        <w:jc w:val="both"/>
      </w:pPr>
      <w:r w:rsidRPr="00AB1883">
        <w:t>Руководитель практики</w:t>
      </w:r>
    </w:p>
    <w:p w14:paraId="2036A5C5" w14:textId="0ED50E10" w:rsidR="000604CA" w:rsidRPr="00AB1883" w:rsidRDefault="000604CA" w:rsidP="000604CA">
      <w:pPr>
        <w:jc w:val="both"/>
      </w:pPr>
      <w:r w:rsidRPr="00AB1883">
        <w:t>уч. степень, звание, должность</w:t>
      </w:r>
      <w:r>
        <w:tab/>
      </w:r>
      <w:r>
        <w:tab/>
      </w:r>
      <w:r>
        <w:tab/>
        <w:t>___________</w:t>
      </w:r>
      <w:r>
        <w:tab/>
        <w:t xml:space="preserve"> </w:t>
      </w:r>
      <w:proofErr w:type="gramStart"/>
      <w:r>
        <w:t>Г.В.</w:t>
      </w:r>
      <w:proofErr w:type="gramEnd"/>
      <w:r>
        <w:t xml:space="preserve"> Петрук </w:t>
      </w:r>
    </w:p>
    <w:p w14:paraId="6B8244F0" w14:textId="33A557C4" w:rsidR="000604CA" w:rsidRPr="00AB1883" w:rsidRDefault="000604CA" w:rsidP="000604CA">
      <w:pPr>
        <w:spacing w:after="160"/>
      </w:pPr>
    </w:p>
    <w:p w14:paraId="7356B18C" w14:textId="42B70848" w:rsidR="008F0DFE" w:rsidRPr="005774E6" w:rsidRDefault="000604CA" w:rsidP="000604CA">
      <w:pPr>
        <w:autoSpaceDE w:val="0"/>
        <w:autoSpaceDN w:val="0"/>
        <w:adjustRightInd w:val="0"/>
        <w:rPr>
          <w:rFonts w:eastAsia="SimSun"/>
          <w:lang w:eastAsia="zh-CN"/>
        </w:rPr>
        <w:sectPr w:rsidR="008F0DFE" w:rsidRPr="005774E6" w:rsidSect="00E54CB8">
          <w:headerReference w:type="even" r:id="rId11"/>
          <w:headerReference w:type="default" r:id="rId12"/>
          <w:headerReference w:type="first" r:id="rId13"/>
          <w:footerReference w:type="first" r:id="rId14"/>
          <w:pgSz w:w="11906" w:h="16838"/>
          <w:pgMar w:top="1134" w:right="567" w:bottom="1134" w:left="1701" w:header="709" w:footer="709" w:gutter="0"/>
          <w:pgNumType w:start="4"/>
          <w:cols w:space="708"/>
          <w:titlePg/>
          <w:docGrid w:linePitch="360"/>
        </w:sectPr>
      </w:pPr>
      <w:r w:rsidRPr="00035C0A">
        <w:rPr>
          <w:color w:val="000000"/>
        </w:rPr>
        <w:t>Руководитель</w:t>
      </w:r>
      <w:r>
        <w:rPr>
          <w:color w:val="000000"/>
        </w:rPr>
        <w:t xml:space="preserve"> практики от предприятия </w:t>
      </w:r>
      <w:r>
        <w:rPr>
          <w:color w:val="000000"/>
        </w:rPr>
        <w:tab/>
      </w:r>
      <w:r>
        <w:rPr>
          <w:color w:val="000000"/>
        </w:rPr>
        <w:tab/>
      </w:r>
      <w:r>
        <w:t>___________</w:t>
      </w:r>
      <w:r>
        <w:tab/>
      </w:r>
      <w:proofErr w:type="gramStart"/>
      <w:r>
        <w:rPr>
          <w:rFonts w:eastAsia="SimSun"/>
          <w:lang w:eastAsia="zh-CN"/>
        </w:rPr>
        <w:t>П.С.</w:t>
      </w:r>
      <w:proofErr w:type="gramEnd"/>
      <w:r>
        <w:rPr>
          <w:rFonts w:eastAsia="SimSun"/>
          <w:lang w:eastAsia="zh-CN"/>
        </w:rPr>
        <w:t xml:space="preserve"> Петухо</w:t>
      </w:r>
      <w:r w:rsidR="005A3634">
        <w:rPr>
          <w:rFonts w:eastAsia="SimSun"/>
          <w:lang w:eastAsia="zh-CN"/>
        </w:rPr>
        <w:t>ва</w:t>
      </w:r>
    </w:p>
    <w:p w14:paraId="120DC831" w14:textId="7B84FD8F" w:rsidR="00D90F8C" w:rsidRPr="00112F16" w:rsidRDefault="00D90F8C" w:rsidP="00747B5A">
      <w:pPr>
        <w:widowControl w:val="0"/>
        <w:adjustRightInd w:val="0"/>
        <w:snapToGrid w:val="0"/>
        <w:spacing w:after="240"/>
        <w:ind w:firstLine="709"/>
        <w:jc w:val="center"/>
        <w:rPr>
          <w:rFonts w:ascii="Arial" w:hAnsi="Arial" w:cs="Arial"/>
          <w:color w:val="000000" w:themeColor="text1"/>
          <w:sz w:val="30"/>
          <w:szCs w:val="30"/>
        </w:rPr>
      </w:pPr>
      <w:r w:rsidRPr="00112F16">
        <w:rPr>
          <w:rFonts w:ascii="Arial" w:hAnsi="Arial" w:cs="Arial"/>
          <w:color w:val="000000" w:themeColor="text1"/>
          <w:sz w:val="30"/>
          <w:szCs w:val="30"/>
        </w:rPr>
        <w:lastRenderedPageBreak/>
        <w:t>Содержание</w:t>
      </w:r>
    </w:p>
    <w:p w14:paraId="6D011203" w14:textId="09F0EC59" w:rsidR="00747B5A" w:rsidRPr="00747B5A" w:rsidRDefault="00D90F8C" w:rsidP="00747B5A">
      <w:pPr>
        <w:widowControl w:val="0"/>
        <w:tabs>
          <w:tab w:val="left" w:pos="284"/>
          <w:tab w:val="right" w:pos="9638"/>
        </w:tabs>
        <w:suppressAutoHyphens/>
        <w:adjustRightInd w:val="0"/>
        <w:snapToGrid w:val="0"/>
        <w:spacing w:line="360" w:lineRule="auto"/>
        <w:jc w:val="both"/>
        <w:rPr>
          <w:color w:val="000000" w:themeColor="text1"/>
          <w:sz w:val="28"/>
          <w:szCs w:val="28"/>
        </w:rPr>
      </w:pPr>
      <w:r w:rsidRPr="00747B5A">
        <w:rPr>
          <w:color w:val="000000" w:themeColor="text1"/>
          <w:sz w:val="28"/>
          <w:szCs w:val="28"/>
        </w:rPr>
        <w:t>Введение</w:t>
      </w:r>
      <w:r w:rsidR="005404E0">
        <w:rPr>
          <w:color w:val="000000" w:themeColor="text1"/>
          <w:sz w:val="28"/>
          <w:szCs w:val="28"/>
        </w:rPr>
        <w:t>……………………………………………………………………………...</w:t>
      </w:r>
      <w:r w:rsidRPr="00747B5A">
        <w:rPr>
          <w:color w:val="000000" w:themeColor="text1"/>
          <w:sz w:val="28"/>
          <w:szCs w:val="28"/>
        </w:rPr>
        <w:t>3</w:t>
      </w:r>
      <w:bookmarkStart w:id="1" w:name="OLE_LINK3"/>
      <w:bookmarkStart w:id="2" w:name="OLE_LINK1"/>
    </w:p>
    <w:p w14:paraId="1725545E" w14:textId="01DBF474" w:rsidR="00747B5A" w:rsidRPr="005404E0" w:rsidRDefault="005E6EBF" w:rsidP="005404E0">
      <w:pPr>
        <w:pStyle w:val="a4"/>
        <w:widowControl w:val="0"/>
        <w:numPr>
          <w:ilvl w:val="0"/>
          <w:numId w:val="18"/>
        </w:numPr>
        <w:tabs>
          <w:tab w:val="left" w:pos="0"/>
          <w:tab w:val="right" w:pos="9638"/>
        </w:tabs>
        <w:suppressAutoHyphens/>
        <w:adjustRightInd w:val="0"/>
        <w:snapToGrid w:val="0"/>
        <w:spacing w:after="0" w:line="360" w:lineRule="auto"/>
        <w:ind w:left="850" w:hanging="1134"/>
        <w:jc w:val="both"/>
        <w:rPr>
          <w:rFonts w:ascii="Times New Roman" w:hAnsi="Times New Roman" w:cs="Times New Roman"/>
          <w:color w:val="000000" w:themeColor="text1"/>
          <w:sz w:val="28"/>
          <w:szCs w:val="28"/>
        </w:rPr>
      </w:pPr>
      <w:r w:rsidRPr="005404E0">
        <w:rPr>
          <w:rFonts w:ascii="Times New Roman" w:hAnsi="Times New Roman" w:cs="Times New Roman"/>
          <w:color w:val="000000" w:themeColor="text1"/>
          <w:sz w:val="28"/>
          <w:szCs w:val="28"/>
        </w:rPr>
        <w:t>Теоретико-правовые основы рынка ипотечного кредитования</w:t>
      </w:r>
      <w:bookmarkEnd w:id="1"/>
      <w:r w:rsidR="005404E0">
        <w:rPr>
          <w:rFonts w:ascii="Times New Roman" w:hAnsi="Times New Roman" w:cs="Times New Roman"/>
          <w:color w:val="000000" w:themeColor="text1"/>
          <w:sz w:val="28"/>
          <w:szCs w:val="28"/>
        </w:rPr>
        <w:t>…………………...</w:t>
      </w:r>
      <w:r w:rsidR="00CF0ACF" w:rsidRPr="005404E0">
        <w:rPr>
          <w:rFonts w:ascii="Times New Roman" w:hAnsi="Times New Roman" w:cs="Times New Roman"/>
          <w:color w:val="000000" w:themeColor="text1"/>
          <w:sz w:val="28"/>
          <w:szCs w:val="28"/>
        </w:rPr>
        <w:t>5</w:t>
      </w:r>
      <w:bookmarkEnd w:id="2"/>
    </w:p>
    <w:p w14:paraId="001EF47E" w14:textId="77777777" w:rsidR="00747B5A" w:rsidRPr="005404E0" w:rsidRDefault="00705E6B" w:rsidP="005404E0">
      <w:pPr>
        <w:pStyle w:val="a4"/>
        <w:widowControl w:val="0"/>
        <w:numPr>
          <w:ilvl w:val="1"/>
          <w:numId w:val="18"/>
        </w:numPr>
        <w:tabs>
          <w:tab w:val="left" w:pos="0"/>
          <w:tab w:val="right" w:pos="9638"/>
        </w:tabs>
        <w:suppressAutoHyphens/>
        <w:adjustRightInd w:val="0"/>
        <w:snapToGrid w:val="0"/>
        <w:spacing w:after="0" w:line="240" w:lineRule="auto"/>
        <w:jc w:val="both"/>
        <w:rPr>
          <w:rFonts w:ascii="Times New Roman" w:hAnsi="Times New Roman" w:cs="Times New Roman"/>
          <w:color w:val="000000" w:themeColor="text1"/>
          <w:sz w:val="28"/>
          <w:szCs w:val="28"/>
        </w:rPr>
      </w:pPr>
      <w:bookmarkStart w:id="3" w:name="OLE_LINK2"/>
      <w:r w:rsidRPr="005404E0">
        <w:rPr>
          <w:rFonts w:ascii="Times New Roman" w:hAnsi="Times New Roman" w:cs="Times New Roman"/>
          <w:color w:val="000000" w:themeColor="text1"/>
          <w:sz w:val="28"/>
          <w:szCs w:val="28"/>
        </w:rPr>
        <w:t xml:space="preserve">Теоретико-методологические основы исследования </w:t>
      </w:r>
    </w:p>
    <w:p w14:paraId="27B6C181" w14:textId="422A56F4" w:rsidR="00747B5A" w:rsidRPr="005404E0" w:rsidRDefault="00705E6B" w:rsidP="005404E0">
      <w:pPr>
        <w:widowControl w:val="0"/>
        <w:tabs>
          <w:tab w:val="left" w:pos="0"/>
          <w:tab w:val="right" w:pos="9638"/>
        </w:tabs>
        <w:suppressAutoHyphens/>
        <w:adjustRightInd w:val="0"/>
        <w:snapToGrid w:val="0"/>
        <w:spacing w:line="360" w:lineRule="auto"/>
        <w:ind w:left="425"/>
        <w:jc w:val="both"/>
        <w:rPr>
          <w:color w:val="000000" w:themeColor="text1"/>
          <w:sz w:val="28"/>
          <w:szCs w:val="28"/>
        </w:rPr>
      </w:pPr>
      <w:r w:rsidRPr="005404E0">
        <w:rPr>
          <w:color w:val="000000" w:themeColor="text1"/>
          <w:sz w:val="28"/>
          <w:szCs w:val="28"/>
        </w:rPr>
        <w:t>рынка ипотечного кредитования</w:t>
      </w:r>
      <w:r w:rsidR="005404E0">
        <w:rPr>
          <w:color w:val="000000" w:themeColor="text1"/>
          <w:sz w:val="28"/>
          <w:szCs w:val="28"/>
        </w:rPr>
        <w:t>…………………………………………</w:t>
      </w:r>
      <w:proofErr w:type="gramStart"/>
      <w:r w:rsidR="005404E0">
        <w:rPr>
          <w:color w:val="000000" w:themeColor="text1"/>
          <w:sz w:val="28"/>
          <w:szCs w:val="28"/>
        </w:rPr>
        <w:t>…….</w:t>
      </w:r>
      <w:proofErr w:type="gramEnd"/>
      <w:r w:rsidR="005404E0">
        <w:rPr>
          <w:color w:val="000000" w:themeColor="text1"/>
          <w:sz w:val="28"/>
          <w:szCs w:val="28"/>
        </w:rPr>
        <w:t>.</w:t>
      </w:r>
      <w:r w:rsidR="00CF0ACF" w:rsidRPr="005404E0">
        <w:rPr>
          <w:color w:val="000000" w:themeColor="text1"/>
          <w:sz w:val="28"/>
          <w:szCs w:val="28"/>
        </w:rPr>
        <w:t>5</w:t>
      </w:r>
      <w:bookmarkEnd w:id="3"/>
    </w:p>
    <w:p w14:paraId="132D88FE" w14:textId="54ED3FC1" w:rsidR="00747B5A" w:rsidRPr="005404E0" w:rsidRDefault="00705E6B" w:rsidP="005404E0">
      <w:pPr>
        <w:pStyle w:val="a4"/>
        <w:widowControl w:val="0"/>
        <w:numPr>
          <w:ilvl w:val="1"/>
          <w:numId w:val="18"/>
        </w:numPr>
        <w:tabs>
          <w:tab w:val="left" w:pos="0"/>
          <w:tab w:val="right" w:pos="9638"/>
        </w:tabs>
        <w:suppressAutoHyphens/>
        <w:adjustRightInd w:val="0"/>
        <w:snapToGrid w:val="0"/>
        <w:spacing w:after="0" w:line="240" w:lineRule="auto"/>
        <w:jc w:val="both"/>
        <w:rPr>
          <w:rFonts w:ascii="Times New Roman" w:hAnsi="Times New Roman" w:cs="Times New Roman"/>
          <w:color w:val="000000" w:themeColor="text1"/>
          <w:sz w:val="28"/>
          <w:szCs w:val="28"/>
        </w:rPr>
      </w:pPr>
      <w:bookmarkStart w:id="4" w:name="OLE_LINK4"/>
      <w:r w:rsidRPr="005404E0">
        <w:rPr>
          <w:rFonts w:ascii="Times New Roman" w:hAnsi="Times New Roman" w:cs="Times New Roman"/>
          <w:color w:val="000000" w:themeColor="text1"/>
          <w:sz w:val="28"/>
          <w:szCs w:val="28"/>
        </w:rPr>
        <w:t>Нормативно-правовое регулирование ипотечного</w:t>
      </w:r>
    </w:p>
    <w:p w14:paraId="6310F3AC" w14:textId="6D56ACC0" w:rsidR="00747B5A" w:rsidRPr="005404E0" w:rsidRDefault="00705E6B" w:rsidP="005404E0">
      <w:pPr>
        <w:widowControl w:val="0"/>
        <w:tabs>
          <w:tab w:val="left" w:pos="0"/>
          <w:tab w:val="right" w:pos="9638"/>
        </w:tabs>
        <w:suppressAutoHyphens/>
        <w:adjustRightInd w:val="0"/>
        <w:snapToGrid w:val="0"/>
        <w:spacing w:line="360" w:lineRule="auto"/>
        <w:ind w:left="426"/>
        <w:jc w:val="both"/>
        <w:rPr>
          <w:color w:val="000000" w:themeColor="text1"/>
          <w:sz w:val="28"/>
          <w:szCs w:val="28"/>
        </w:rPr>
      </w:pPr>
      <w:r w:rsidRPr="005404E0">
        <w:rPr>
          <w:color w:val="000000" w:themeColor="text1"/>
          <w:sz w:val="28"/>
          <w:szCs w:val="28"/>
        </w:rPr>
        <w:t>рынка в РФ</w:t>
      </w:r>
      <w:bookmarkEnd w:id="4"/>
      <w:r w:rsidR="005404E0">
        <w:rPr>
          <w:color w:val="000000" w:themeColor="text1"/>
          <w:sz w:val="28"/>
          <w:szCs w:val="28"/>
        </w:rPr>
        <w:t>……………………………………………………………………...</w:t>
      </w:r>
      <w:r w:rsidR="00CF0ACF" w:rsidRPr="005404E0">
        <w:rPr>
          <w:color w:val="000000" w:themeColor="text1"/>
          <w:sz w:val="28"/>
          <w:szCs w:val="28"/>
        </w:rPr>
        <w:t>10</w:t>
      </w:r>
      <w:bookmarkStart w:id="5" w:name="OLE_LINK10"/>
    </w:p>
    <w:p w14:paraId="3A82D737" w14:textId="488735E4" w:rsidR="00747B5A" w:rsidRPr="005404E0" w:rsidRDefault="00E41672" w:rsidP="005404E0">
      <w:pPr>
        <w:pStyle w:val="a4"/>
        <w:widowControl w:val="0"/>
        <w:numPr>
          <w:ilvl w:val="1"/>
          <w:numId w:val="18"/>
        </w:numPr>
        <w:tabs>
          <w:tab w:val="left" w:pos="0"/>
          <w:tab w:val="right" w:pos="9638"/>
        </w:tabs>
        <w:suppressAutoHyphens/>
        <w:adjustRightInd w:val="0"/>
        <w:snapToGrid w:val="0"/>
        <w:spacing w:after="0" w:line="240" w:lineRule="auto"/>
        <w:jc w:val="both"/>
        <w:rPr>
          <w:rFonts w:ascii="Times New Roman" w:hAnsi="Times New Roman" w:cs="Times New Roman"/>
          <w:color w:val="0D0D0D" w:themeColor="text1" w:themeTint="F2"/>
          <w:sz w:val="28"/>
          <w:szCs w:val="28"/>
        </w:rPr>
      </w:pPr>
      <w:bookmarkStart w:id="6" w:name="OLE_LINK5"/>
      <w:r w:rsidRPr="005404E0">
        <w:rPr>
          <w:rFonts w:ascii="Times New Roman" w:hAnsi="Times New Roman" w:cs="Times New Roman"/>
          <w:color w:val="0D0D0D" w:themeColor="text1" w:themeTint="F2"/>
          <w:sz w:val="28"/>
          <w:szCs w:val="28"/>
        </w:rPr>
        <w:t xml:space="preserve">Особенности практики ипотечного кредитования в </w:t>
      </w:r>
    </w:p>
    <w:p w14:paraId="07A485A0" w14:textId="70209C7D" w:rsidR="00DD4DE4" w:rsidRPr="005404E0" w:rsidRDefault="00E41672" w:rsidP="005404E0">
      <w:pPr>
        <w:widowControl w:val="0"/>
        <w:tabs>
          <w:tab w:val="left" w:pos="0"/>
          <w:tab w:val="right" w:pos="9638"/>
        </w:tabs>
        <w:suppressAutoHyphens/>
        <w:adjustRightInd w:val="0"/>
        <w:snapToGrid w:val="0"/>
        <w:spacing w:line="360" w:lineRule="auto"/>
        <w:ind w:left="426"/>
        <w:jc w:val="both"/>
        <w:rPr>
          <w:color w:val="0D0D0D" w:themeColor="text1" w:themeTint="F2"/>
          <w:sz w:val="28"/>
          <w:szCs w:val="28"/>
        </w:rPr>
      </w:pPr>
      <w:r w:rsidRPr="005404E0">
        <w:rPr>
          <w:color w:val="0D0D0D" w:themeColor="text1" w:themeTint="F2"/>
          <w:sz w:val="28"/>
          <w:szCs w:val="28"/>
        </w:rPr>
        <w:t>зарубежных странах</w:t>
      </w:r>
      <w:bookmarkEnd w:id="5"/>
      <w:bookmarkEnd w:id="6"/>
      <w:r w:rsidR="005404E0" w:rsidRPr="005404E0">
        <w:rPr>
          <w:color w:val="0D0D0D" w:themeColor="text1" w:themeTint="F2"/>
          <w:sz w:val="28"/>
          <w:szCs w:val="28"/>
        </w:rPr>
        <w:t>……………………………………………………………</w:t>
      </w:r>
      <w:r w:rsidR="00EF3495" w:rsidRPr="005404E0">
        <w:rPr>
          <w:color w:val="0D0D0D" w:themeColor="text1" w:themeTint="F2"/>
          <w:sz w:val="28"/>
          <w:szCs w:val="28"/>
        </w:rPr>
        <w:t>11</w:t>
      </w:r>
    </w:p>
    <w:p w14:paraId="1AA313EF" w14:textId="77777777" w:rsidR="00747B5A" w:rsidRPr="005404E0" w:rsidRDefault="00DD4DE4" w:rsidP="002D047E">
      <w:pPr>
        <w:pStyle w:val="a4"/>
        <w:widowControl w:val="0"/>
        <w:numPr>
          <w:ilvl w:val="0"/>
          <w:numId w:val="18"/>
        </w:numPr>
        <w:suppressAutoHyphens/>
        <w:adjustRightInd w:val="0"/>
        <w:snapToGrid w:val="0"/>
        <w:spacing w:after="0" w:line="240" w:lineRule="auto"/>
        <w:ind w:left="0" w:hanging="284"/>
        <w:jc w:val="both"/>
        <w:rPr>
          <w:rFonts w:ascii="Times New Roman" w:hAnsi="Times New Roman" w:cs="Times New Roman"/>
          <w:color w:val="0D0D0D" w:themeColor="text1" w:themeTint="F2"/>
          <w:sz w:val="28"/>
          <w:szCs w:val="28"/>
        </w:rPr>
      </w:pPr>
      <w:bookmarkStart w:id="7" w:name="OLE_LINK6"/>
      <w:r w:rsidRPr="005404E0">
        <w:rPr>
          <w:rFonts w:ascii="Times New Roman" w:hAnsi="Times New Roman" w:cs="Times New Roman"/>
          <w:color w:val="0D0D0D" w:themeColor="text1" w:themeTint="F2"/>
          <w:sz w:val="28"/>
          <w:szCs w:val="28"/>
        </w:rPr>
        <w:t xml:space="preserve">Анализ современного состояния и проблемы </w:t>
      </w:r>
    </w:p>
    <w:p w14:paraId="4F673B62" w14:textId="5FE2C8CD" w:rsidR="00BF7A4F" w:rsidRPr="005404E0" w:rsidRDefault="00DD4DE4" w:rsidP="002D047E">
      <w:pPr>
        <w:pStyle w:val="a4"/>
        <w:widowControl w:val="0"/>
        <w:suppressAutoHyphens/>
        <w:adjustRightInd w:val="0"/>
        <w:snapToGrid w:val="0"/>
        <w:spacing w:after="0" w:line="360" w:lineRule="auto"/>
        <w:ind w:left="0"/>
        <w:jc w:val="both"/>
        <w:rPr>
          <w:rFonts w:ascii="Times New Roman" w:hAnsi="Times New Roman" w:cs="Times New Roman"/>
          <w:color w:val="0D0D0D" w:themeColor="text1" w:themeTint="F2"/>
          <w:sz w:val="28"/>
          <w:szCs w:val="28"/>
        </w:rPr>
      </w:pPr>
      <w:r w:rsidRPr="005404E0">
        <w:rPr>
          <w:rFonts w:ascii="Times New Roman" w:hAnsi="Times New Roman" w:cs="Times New Roman"/>
          <w:color w:val="0D0D0D" w:themeColor="text1" w:themeTint="F2"/>
          <w:sz w:val="28"/>
          <w:szCs w:val="28"/>
        </w:rPr>
        <w:t>рынка ипотечного</w:t>
      </w:r>
      <w:r w:rsidR="00747B5A" w:rsidRPr="005404E0">
        <w:rPr>
          <w:rFonts w:ascii="Times New Roman" w:hAnsi="Times New Roman" w:cs="Times New Roman"/>
          <w:color w:val="0D0D0D" w:themeColor="text1" w:themeTint="F2"/>
          <w:sz w:val="28"/>
          <w:szCs w:val="28"/>
        </w:rPr>
        <w:t xml:space="preserve"> </w:t>
      </w:r>
      <w:r w:rsidRPr="005404E0">
        <w:rPr>
          <w:rFonts w:ascii="Times New Roman" w:hAnsi="Times New Roman" w:cs="Times New Roman"/>
          <w:color w:val="0D0D0D" w:themeColor="text1" w:themeTint="F2"/>
          <w:sz w:val="28"/>
          <w:szCs w:val="28"/>
        </w:rPr>
        <w:t>кредитования на Дальнем Востоке</w:t>
      </w:r>
      <w:bookmarkEnd w:id="7"/>
      <w:r w:rsidR="00020221" w:rsidRPr="005404E0">
        <w:rPr>
          <w:rFonts w:ascii="Times New Roman" w:hAnsi="Times New Roman" w:cs="Times New Roman"/>
          <w:color w:val="0D0D0D" w:themeColor="text1" w:themeTint="F2"/>
          <w:sz w:val="28"/>
          <w:szCs w:val="28"/>
        </w:rPr>
        <w:t>................................</w:t>
      </w:r>
      <w:r w:rsidR="005404E0" w:rsidRPr="005404E0">
        <w:rPr>
          <w:rFonts w:ascii="Times New Roman" w:hAnsi="Times New Roman" w:cs="Times New Roman"/>
          <w:color w:val="0D0D0D" w:themeColor="text1" w:themeTint="F2"/>
          <w:sz w:val="28"/>
          <w:szCs w:val="28"/>
        </w:rPr>
        <w:t>...........</w:t>
      </w:r>
      <w:r w:rsidR="003C3A4C" w:rsidRPr="005404E0">
        <w:rPr>
          <w:rFonts w:ascii="Times New Roman" w:hAnsi="Times New Roman" w:cs="Times New Roman"/>
          <w:color w:val="0D0D0D" w:themeColor="text1" w:themeTint="F2"/>
          <w:sz w:val="28"/>
          <w:szCs w:val="28"/>
        </w:rPr>
        <w:t>1</w:t>
      </w:r>
      <w:r w:rsidR="00F70A43" w:rsidRPr="005404E0">
        <w:rPr>
          <w:rFonts w:ascii="Times New Roman" w:hAnsi="Times New Roman" w:cs="Times New Roman"/>
          <w:color w:val="0D0D0D" w:themeColor="text1" w:themeTint="F2"/>
          <w:sz w:val="28"/>
          <w:szCs w:val="28"/>
        </w:rPr>
        <w:t>9</w:t>
      </w:r>
    </w:p>
    <w:p w14:paraId="57F3676E" w14:textId="77777777" w:rsidR="00747B5A" w:rsidRPr="005404E0" w:rsidRDefault="00F92723" w:rsidP="002D047E">
      <w:pPr>
        <w:widowControl w:val="0"/>
        <w:tabs>
          <w:tab w:val="left" w:pos="284"/>
          <w:tab w:val="right" w:pos="9638"/>
        </w:tabs>
        <w:suppressAutoHyphens/>
        <w:adjustRightInd w:val="0"/>
        <w:snapToGrid w:val="0"/>
        <w:ind w:left="709" w:hanging="709"/>
        <w:contextualSpacing/>
        <w:jc w:val="both"/>
        <w:rPr>
          <w:color w:val="0D0D0D" w:themeColor="text1" w:themeTint="F2"/>
          <w:sz w:val="28"/>
          <w:szCs w:val="28"/>
        </w:rPr>
      </w:pPr>
      <w:r w:rsidRPr="005404E0">
        <w:rPr>
          <w:color w:val="0D0D0D" w:themeColor="text1" w:themeTint="F2"/>
          <w:sz w:val="28"/>
          <w:szCs w:val="28"/>
        </w:rPr>
        <w:t xml:space="preserve">2.1 </w:t>
      </w:r>
      <w:bookmarkStart w:id="8" w:name="OLE_LINK7"/>
      <w:r w:rsidRPr="005404E0">
        <w:rPr>
          <w:color w:val="0D0D0D" w:themeColor="text1" w:themeTint="F2"/>
          <w:sz w:val="28"/>
          <w:szCs w:val="28"/>
        </w:rPr>
        <w:t>Макроэкономические условия и общероссийские</w:t>
      </w:r>
    </w:p>
    <w:p w14:paraId="52F59EEA" w14:textId="10FDFF40" w:rsidR="000E4955" w:rsidRPr="005404E0" w:rsidRDefault="002D047E" w:rsidP="002D047E">
      <w:pPr>
        <w:widowControl w:val="0"/>
        <w:tabs>
          <w:tab w:val="left" w:pos="284"/>
          <w:tab w:val="right" w:pos="9638"/>
        </w:tabs>
        <w:suppressAutoHyphens/>
        <w:adjustRightInd w:val="0"/>
        <w:snapToGrid w:val="0"/>
        <w:spacing w:line="360" w:lineRule="auto"/>
        <w:ind w:left="709" w:hanging="709"/>
        <w:contextualSpacing/>
        <w:jc w:val="both"/>
        <w:rPr>
          <w:color w:val="0D0D0D" w:themeColor="text1" w:themeTint="F2"/>
          <w:sz w:val="28"/>
          <w:szCs w:val="28"/>
        </w:rPr>
      </w:pPr>
      <w:r w:rsidRPr="005404E0">
        <w:rPr>
          <w:color w:val="0D0D0D" w:themeColor="text1" w:themeTint="F2"/>
          <w:sz w:val="28"/>
          <w:szCs w:val="28"/>
        </w:rPr>
        <w:t xml:space="preserve">      </w:t>
      </w:r>
      <w:r w:rsidR="00F92723" w:rsidRPr="005404E0">
        <w:rPr>
          <w:color w:val="0D0D0D" w:themeColor="text1" w:themeTint="F2"/>
          <w:sz w:val="28"/>
          <w:szCs w:val="28"/>
        </w:rPr>
        <w:t xml:space="preserve">тренды ипотечного рынка (2020–2025 </w:t>
      </w:r>
      <w:bookmarkEnd w:id="8"/>
      <w:r w:rsidR="005404E0" w:rsidRPr="005404E0">
        <w:rPr>
          <w:color w:val="0D0D0D" w:themeColor="text1" w:themeTint="F2"/>
          <w:sz w:val="28"/>
          <w:szCs w:val="28"/>
        </w:rPr>
        <w:t>гг.) ........................................................</w:t>
      </w:r>
      <w:r w:rsidR="00CF0ACF" w:rsidRPr="005404E0">
        <w:rPr>
          <w:color w:val="0D0D0D" w:themeColor="text1" w:themeTint="F2"/>
          <w:sz w:val="28"/>
          <w:szCs w:val="28"/>
        </w:rPr>
        <w:t>1</w:t>
      </w:r>
      <w:r w:rsidR="00F70A43" w:rsidRPr="005404E0">
        <w:rPr>
          <w:color w:val="0D0D0D" w:themeColor="text1" w:themeTint="F2"/>
          <w:sz w:val="28"/>
          <w:szCs w:val="28"/>
        </w:rPr>
        <w:t>9</w:t>
      </w:r>
    </w:p>
    <w:p w14:paraId="2DBC6E5E" w14:textId="77777777" w:rsidR="00747B5A" w:rsidRPr="005404E0" w:rsidRDefault="000E4955" w:rsidP="002D047E">
      <w:pPr>
        <w:widowControl w:val="0"/>
        <w:tabs>
          <w:tab w:val="left" w:pos="284"/>
          <w:tab w:val="right" w:pos="9638"/>
        </w:tabs>
        <w:suppressAutoHyphens/>
        <w:adjustRightInd w:val="0"/>
        <w:snapToGrid w:val="0"/>
        <w:ind w:left="709" w:hanging="709"/>
        <w:contextualSpacing/>
        <w:jc w:val="both"/>
        <w:rPr>
          <w:color w:val="0D0D0D" w:themeColor="text1" w:themeTint="F2"/>
          <w:sz w:val="28"/>
          <w:szCs w:val="28"/>
        </w:rPr>
      </w:pPr>
      <w:r w:rsidRPr="005404E0">
        <w:rPr>
          <w:color w:val="0D0D0D" w:themeColor="text1" w:themeTint="F2"/>
          <w:sz w:val="28"/>
          <w:szCs w:val="28"/>
        </w:rPr>
        <w:t xml:space="preserve">2.2 </w:t>
      </w:r>
      <w:bookmarkStart w:id="9" w:name="OLE_LINK8"/>
      <w:r w:rsidRPr="005404E0">
        <w:rPr>
          <w:color w:val="0D0D0D" w:themeColor="text1" w:themeTint="F2"/>
          <w:sz w:val="28"/>
          <w:szCs w:val="28"/>
        </w:rPr>
        <w:t xml:space="preserve">Региональные особенности и эффективность </w:t>
      </w:r>
    </w:p>
    <w:p w14:paraId="175CFB15" w14:textId="184D9CED" w:rsidR="000E4955" w:rsidRPr="005404E0" w:rsidRDefault="002D047E" w:rsidP="002D047E">
      <w:pPr>
        <w:widowControl w:val="0"/>
        <w:tabs>
          <w:tab w:val="left" w:pos="284"/>
          <w:tab w:val="right" w:pos="9638"/>
        </w:tabs>
        <w:suppressAutoHyphens/>
        <w:adjustRightInd w:val="0"/>
        <w:snapToGrid w:val="0"/>
        <w:spacing w:line="360" w:lineRule="auto"/>
        <w:ind w:left="709" w:hanging="709"/>
        <w:contextualSpacing/>
        <w:jc w:val="both"/>
        <w:rPr>
          <w:color w:val="0D0D0D" w:themeColor="text1" w:themeTint="F2"/>
          <w:sz w:val="28"/>
          <w:szCs w:val="28"/>
        </w:rPr>
      </w:pPr>
      <w:r w:rsidRPr="005404E0">
        <w:rPr>
          <w:color w:val="0D0D0D" w:themeColor="text1" w:themeTint="F2"/>
          <w:sz w:val="28"/>
          <w:szCs w:val="28"/>
        </w:rPr>
        <w:t xml:space="preserve">      </w:t>
      </w:r>
      <w:r w:rsidR="000E4955" w:rsidRPr="005404E0">
        <w:rPr>
          <w:color w:val="0D0D0D" w:themeColor="text1" w:themeTint="F2"/>
          <w:sz w:val="28"/>
          <w:szCs w:val="28"/>
        </w:rPr>
        <w:t>ипотечного кредитования на Дальнем востоке</w:t>
      </w:r>
      <w:bookmarkEnd w:id="9"/>
      <w:r w:rsidR="00020221" w:rsidRPr="005404E0">
        <w:rPr>
          <w:color w:val="0D0D0D" w:themeColor="text1" w:themeTint="F2"/>
          <w:sz w:val="28"/>
          <w:szCs w:val="28"/>
        </w:rPr>
        <w:t>...............................................</w:t>
      </w:r>
      <w:r w:rsidR="005404E0" w:rsidRPr="005404E0">
        <w:rPr>
          <w:color w:val="0D0D0D" w:themeColor="text1" w:themeTint="F2"/>
          <w:sz w:val="28"/>
          <w:szCs w:val="28"/>
        </w:rPr>
        <w:t>..</w:t>
      </w:r>
      <w:r w:rsidR="00AF32D7" w:rsidRPr="005404E0">
        <w:rPr>
          <w:color w:val="0D0D0D" w:themeColor="text1" w:themeTint="F2"/>
          <w:sz w:val="28"/>
          <w:szCs w:val="28"/>
        </w:rPr>
        <w:t>2</w:t>
      </w:r>
      <w:r w:rsidR="00631F05">
        <w:rPr>
          <w:color w:val="0D0D0D" w:themeColor="text1" w:themeTint="F2"/>
          <w:sz w:val="28"/>
          <w:szCs w:val="28"/>
        </w:rPr>
        <w:t>2</w:t>
      </w:r>
    </w:p>
    <w:p w14:paraId="0A89F900" w14:textId="77777777" w:rsidR="00747B5A" w:rsidRPr="005404E0" w:rsidRDefault="000E4955" w:rsidP="00020221">
      <w:pPr>
        <w:widowControl w:val="0"/>
        <w:tabs>
          <w:tab w:val="left" w:pos="300"/>
          <w:tab w:val="right" w:pos="9638"/>
        </w:tabs>
        <w:suppressAutoHyphens/>
        <w:adjustRightInd w:val="0"/>
        <w:snapToGrid w:val="0"/>
        <w:ind w:left="992" w:hanging="992"/>
        <w:jc w:val="both"/>
        <w:rPr>
          <w:color w:val="0D0D0D" w:themeColor="text1" w:themeTint="F2"/>
          <w:sz w:val="28"/>
          <w:szCs w:val="28"/>
        </w:rPr>
      </w:pPr>
      <w:r w:rsidRPr="005404E0">
        <w:rPr>
          <w:color w:val="0D0D0D" w:themeColor="text1" w:themeTint="F2"/>
          <w:sz w:val="28"/>
          <w:szCs w:val="28"/>
        </w:rPr>
        <w:t xml:space="preserve">2.3 </w:t>
      </w:r>
      <w:bookmarkStart w:id="10" w:name="OLE_LINK9"/>
      <w:r w:rsidRPr="005404E0">
        <w:rPr>
          <w:color w:val="0D0D0D" w:themeColor="text1" w:themeTint="F2"/>
          <w:sz w:val="28"/>
          <w:szCs w:val="28"/>
        </w:rPr>
        <w:t xml:space="preserve">Основные проблемы ипотечного кредитования </w:t>
      </w:r>
    </w:p>
    <w:p w14:paraId="5D9906E4" w14:textId="5B3C8FB1" w:rsidR="00747B5A" w:rsidRPr="005404E0" w:rsidRDefault="00020221" w:rsidP="00020221">
      <w:pPr>
        <w:widowControl w:val="0"/>
        <w:tabs>
          <w:tab w:val="left" w:pos="300"/>
          <w:tab w:val="right" w:pos="9638"/>
        </w:tabs>
        <w:suppressAutoHyphens/>
        <w:adjustRightInd w:val="0"/>
        <w:snapToGrid w:val="0"/>
        <w:spacing w:line="360" w:lineRule="auto"/>
        <w:ind w:left="992" w:hanging="992"/>
        <w:contextualSpacing/>
        <w:jc w:val="both"/>
        <w:rPr>
          <w:color w:val="0D0D0D" w:themeColor="text1" w:themeTint="F2"/>
          <w:sz w:val="28"/>
          <w:szCs w:val="28"/>
        </w:rPr>
      </w:pPr>
      <w:r w:rsidRPr="005404E0">
        <w:rPr>
          <w:color w:val="0D0D0D" w:themeColor="text1" w:themeTint="F2"/>
          <w:sz w:val="28"/>
          <w:szCs w:val="28"/>
        </w:rPr>
        <w:t xml:space="preserve">      </w:t>
      </w:r>
      <w:r w:rsidR="000E4955" w:rsidRPr="005404E0">
        <w:rPr>
          <w:color w:val="0D0D0D" w:themeColor="text1" w:themeTint="F2"/>
          <w:sz w:val="28"/>
          <w:szCs w:val="28"/>
        </w:rPr>
        <w:t>на Дальнем Востоке</w:t>
      </w:r>
      <w:bookmarkEnd w:id="10"/>
      <w:r w:rsidRPr="005404E0">
        <w:rPr>
          <w:color w:val="0D0D0D" w:themeColor="text1" w:themeTint="F2"/>
          <w:sz w:val="28"/>
          <w:szCs w:val="28"/>
        </w:rPr>
        <w:t>..........................................................................................</w:t>
      </w:r>
      <w:r w:rsidR="005404E0" w:rsidRPr="005404E0">
        <w:rPr>
          <w:color w:val="0D0D0D" w:themeColor="text1" w:themeTint="F2"/>
          <w:sz w:val="28"/>
          <w:szCs w:val="28"/>
        </w:rPr>
        <w:t>...</w:t>
      </w:r>
      <w:r w:rsidR="00CF0ACF" w:rsidRPr="005404E0">
        <w:rPr>
          <w:color w:val="0D0D0D" w:themeColor="text1" w:themeTint="F2"/>
          <w:sz w:val="28"/>
          <w:szCs w:val="28"/>
        </w:rPr>
        <w:t>2</w:t>
      </w:r>
      <w:r w:rsidR="00F70A43" w:rsidRPr="005404E0">
        <w:rPr>
          <w:color w:val="0D0D0D" w:themeColor="text1" w:themeTint="F2"/>
          <w:sz w:val="28"/>
          <w:szCs w:val="28"/>
        </w:rPr>
        <w:t>4</w:t>
      </w:r>
    </w:p>
    <w:p w14:paraId="1803018B" w14:textId="475E8364" w:rsidR="00762528" w:rsidRPr="00747B5A" w:rsidRDefault="00337F6D" w:rsidP="00747B5A">
      <w:pPr>
        <w:widowControl w:val="0"/>
        <w:tabs>
          <w:tab w:val="left" w:pos="300"/>
          <w:tab w:val="right" w:pos="9638"/>
        </w:tabs>
        <w:suppressAutoHyphens/>
        <w:adjustRightInd w:val="0"/>
        <w:snapToGrid w:val="0"/>
        <w:spacing w:line="360" w:lineRule="auto"/>
        <w:jc w:val="both"/>
        <w:rPr>
          <w:color w:val="000000" w:themeColor="text1"/>
          <w:sz w:val="28"/>
          <w:szCs w:val="28"/>
        </w:rPr>
      </w:pPr>
      <w:r w:rsidRPr="005404E0">
        <w:rPr>
          <w:color w:val="0D0D0D" w:themeColor="text1" w:themeTint="F2"/>
          <w:sz w:val="28"/>
          <w:szCs w:val="28"/>
        </w:rPr>
        <w:t>Заключение</w:t>
      </w:r>
      <w:r w:rsidR="005404E0" w:rsidRPr="005404E0">
        <w:rPr>
          <w:color w:val="0D0D0D" w:themeColor="text1" w:themeTint="F2"/>
          <w:sz w:val="28"/>
          <w:szCs w:val="28"/>
        </w:rPr>
        <w:t>……………………………………………………………………</w:t>
      </w:r>
      <w:proofErr w:type="gramStart"/>
      <w:r w:rsidR="005404E0" w:rsidRPr="005404E0">
        <w:rPr>
          <w:color w:val="0D0D0D" w:themeColor="text1" w:themeTint="F2"/>
          <w:sz w:val="28"/>
          <w:szCs w:val="28"/>
        </w:rPr>
        <w:t>…….</w:t>
      </w:r>
      <w:proofErr w:type="gramEnd"/>
      <w:r w:rsidR="00CF0ACF" w:rsidRPr="00747B5A">
        <w:rPr>
          <w:color w:val="000000" w:themeColor="text1"/>
          <w:sz w:val="28"/>
          <w:szCs w:val="28"/>
        </w:rPr>
        <w:t>2</w:t>
      </w:r>
      <w:r w:rsidR="00F70A43">
        <w:rPr>
          <w:color w:val="000000" w:themeColor="text1"/>
          <w:sz w:val="28"/>
          <w:szCs w:val="28"/>
        </w:rPr>
        <w:t>8</w:t>
      </w:r>
    </w:p>
    <w:p w14:paraId="465EF4A2" w14:textId="3BCE377D" w:rsidR="00282A9B" w:rsidRPr="00747B5A" w:rsidRDefault="00337F6D" w:rsidP="00747B5A">
      <w:pPr>
        <w:widowControl w:val="0"/>
        <w:tabs>
          <w:tab w:val="left" w:pos="300"/>
          <w:tab w:val="right" w:pos="9638"/>
        </w:tabs>
        <w:suppressAutoHyphens/>
        <w:adjustRightInd w:val="0"/>
        <w:snapToGrid w:val="0"/>
        <w:spacing w:line="360" w:lineRule="auto"/>
        <w:jc w:val="both"/>
        <w:rPr>
          <w:color w:val="000000" w:themeColor="text1"/>
          <w:sz w:val="28"/>
          <w:szCs w:val="28"/>
        </w:rPr>
      </w:pPr>
      <w:r w:rsidRPr="00747B5A">
        <w:rPr>
          <w:color w:val="000000" w:themeColor="text1"/>
          <w:sz w:val="28"/>
          <w:szCs w:val="28"/>
        </w:rPr>
        <w:t>Список использованных источников</w:t>
      </w:r>
      <w:r w:rsidR="005404E0">
        <w:rPr>
          <w:color w:val="000000" w:themeColor="text1"/>
          <w:sz w:val="28"/>
          <w:szCs w:val="28"/>
        </w:rPr>
        <w:t>……………………………………………...</w:t>
      </w:r>
      <w:r w:rsidR="00F70A43">
        <w:rPr>
          <w:color w:val="000000" w:themeColor="text1"/>
          <w:sz w:val="28"/>
          <w:szCs w:val="28"/>
        </w:rPr>
        <w:t>30</w:t>
      </w:r>
    </w:p>
    <w:p w14:paraId="54A74A93" w14:textId="7E004CCD" w:rsidR="003F0487" w:rsidRPr="00747B5A" w:rsidRDefault="003F0487" w:rsidP="00747B5A">
      <w:pPr>
        <w:widowControl w:val="0"/>
        <w:tabs>
          <w:tab w:val="left" w:pos="300"/>
          <w:tab w:val="right" w:pos="9638"/>
        </w:tabs>
        <w:suppressAutoHyphens/>
        <w:adjustRightInd w:val="0"/>
        <w:snapToGrid w:val="0"/>
        <w:spacing w:line="360" w:lineRule="auto"/>
        <w:jc w:val="both"/>
        <w:rPr>
          <w:color w:val="000000" w:themeColor="text1"/>
          <w:sz w:val="28"/>
          <w:szCs w:val="28"/>
        </w:rPr>
      </w:pPr>
      <w:r w:rsidRPr="00747B5A">
        <w:rPr>
          <w:color w:val="000000" w:themeColor="text1"/>
          <w:sz w:val="28"/>
          <w:szCs w:val="28"/>
        </w:rPr>
        <w:t>Приложение А</w:t>
      </w:r>
      <w:r w:rsidR="00407563" w:rsidRPr="00747B5A">
        <w:rPr>
          <w:color w:val="000000" w:themeColor="text1"/>
          <w:sz w:val="28"/>
          <w:szCs w:val="28"/>
        </w:rPr>
        <w:t>. Графики динамики ипотечных показателей</w:t>
      </w:r>
      <w:r w:rsidR="005404E0">
        <w:rPr>
          <w:color w:val="000000" w:themeColor="text1"/>
          <w:sz w:val="28"/>
          <w:szCs w:val="28"/>
        </w:rPr>
        <w:t>………………</w:t>
      </w:r>
      <w:proofErr w:type="gramStart"/>
      <w:r w:rsidR="005404E0">
        <w:rPr>
          <w:color w:val="000000" w:themeColor="text1"/>
          <w:sz w:val="28"/>
          <w:szCs w:val="28"/>
        </w:rPr>
        <w:t>…….</w:t>
      </w:r>
      <w:proofErr w:type="gramEnd"/>
      <w:r w:rsidR="003F0032" w:rsidRPr="00747B5A">
        <w:rPr>
          <w:color w:val="000000" w:themeColor="text1"/>
          <w:sz w:val="28"/>
          <w:szCs w:val="28"/>
        </w:rPr>
        <w:t>3</w:t>
      </w:r>
      <w:r w:rsidR="00F70A43">
        <w:rPr>
          <w:color w:val="000000" w:themeColor="text1"/>
          <w:sz w:val="28"/>
          <w:szCs w:val="28"/>
        </w:rPr>
        <w:t>4</w:t>
      </w:r>
    </w:p>
    <w:p w14:paraId="30E4C125" w14:textId="418715AA" w:rsidR="003F0487" w:rsidRPr="00112F16" w:rsidRDefault="003F0487" w:rsidP="00747B5A">
      <w:pPr>
        <w:widowControl w:val="0"/>
        <w:tabs>
          <w:tab w:val="left" w:pos="300"/>
          <w:tab w:val="right" w:pos="9638"/>
        </w:tabs>
        <w:suppressAutoHyphens/>
        <w:adjustRightInd w:val="0"/>
        <w:snapToGrid w:val="0"/>
        <w:spacing w:line="360" w:lineRule="auto"/>
        <w:jc w:val="both"/>
        <w:rPr>
          <w:color w:val="000000" w:themeColor="text1"/>
          <w:sz w:val="28"/>
          <w:szCs w:val="28"/>
        </w:rPr>
      </w:pPr>
      <w:r w:rsidRPr="00747B5A">
        <w:rPr>
          <w:color w:val="000000" w:themeColor="text1"/>
          <w:sz w:val="28"/>
          <w:szCs w:val="28"/>
        </w:rPr>
        <w:t>Приложение Б</w:t>
      </w:r>
      <w:r w:rsidR="00407563" w:rsidRPr="00747B5A">
        <w:rPr>
          <w:color w:val="000000" w:themeColor="text1"/>
          <w:sz w:val="28"/>
          <w:szCs w:val="28"/>
        </w:rPr>
        <w:t>. Статистические сводки</w:t>
      </w:r>
      <w:r w:rsidR="005404E0">
        <w:rPr>
          <w:color w:val="000000" w:themeColor="text1"/>
          <w:sz w:val="28"/>
          <w:szCs w:val="28"/>
        </w:rPr>
        <w:t>…………………………………………...</w:t>
      </w:r>
      <w:r w:rsidR="00F70A43">
        <w:rPr>
          <w:color w:val="000000" w:themeColor="text1"/>
          <w:sz w:val="28"/>
          <w:szCs w:val="28"/>
        </w:rPr>
        <w:t>40</w:t>
      </w:r>
    </w:p>
    <w:p w14:paraId="77FA5A82" w14:textId="1592CF3E" w:rsidR="00747B5A" w:rsidRPr="00020221" w:rsidRDefault="00747B5A">
      <w:pPr>
        <w:spacing w:after="160" w:line="259" w:lineRule="auto"/>
        <w:rPr>
          <w:rFonts w:eastAsiaTheme="minorEastAsia"/>
          <w:color w:val="FF0000"/>
          <w:sz w:val="28"/>
          <w:szCs w:val="28"/>
        </w:rPr>
      </w:pPr>
      <w:r w:rsidRPr="00020221">
        <w:rPr>
          <w:rFonts w:eastAsiaTheme="minorEastAsia"/>
          <w:color w:val="FF0000"/>
          <w:sz w:val="28"/>
          <w:szCs w:val="28"/>
        </w:rPr>
        <w:br w:type="page"/>
      </w:r>
    </w:p>
    <w:p w14:paraId="42577615" w14:textId="2CACB076" w:rsidR="00807CA4" w:rsidRPr="00747B5A" w:rsidRDefault="00807CA4" w:rsidP="00747B5A">
      <w:pPr>
        <w:widowControl w:val="0"/>
        <w:adjustRightInd w:val="0"/>
        <w:snapToGrid w:val="0"/>
        <w:spacing w:after="240"/>
        <w:jc w:val="center"/>
        <w:rPr>
          <w:rFonts w:eastAsiaTheme="minorEastAsia"/>
          <w:sz w:val="28"/>
          <w:szCs w:val="28"/>
        </w:rPr>
      </w:pPr>
      <w:r w:rsidRPr="00112F16">
        <w:rPr>
          <w:rFonts w:ascii="Arial" w:eastAsiaTheme="minorEastAsia" w:hAnsi="Arial" w:cs="Arial"/>
          <w:sz w:val="30"/>
          <w:szCs w:val="30"/>
        </w:rPr>
        <w:lastRenderedPageBreak/>
        <w:t>Введение</w:t>
      </w:r>
    </w:p>
    <w:p w14:paraId="6BBCC407" w14:textId="16A1F5D3" w:rsidR="00525F3E" w:rsidRPr="00112F16" w:rsidRDefault="00525F3E" w:rsidP="00112F16">
      <w:pPr>
        <w:widowControl w:val="0"/>
        <w:adjustRightInd w:val="0"/>
        <w:snapToGrid w:val="0"/>
        <w:spacing w:line="360" w:lineRule="auto"/>
        <w:ind w:firstLine="709"/>
        <w:jc w:val="both"/>
        <w:rPr>
          <w:color w:val="000000" w:themeColor="text1"/>
          <w:sz w:val="28"/>
          <w:szCs w:val="28"/>
          <w:shd w:val="clear" w:color="auto" w:fill="FFFFFF"/>
        </w:rPr>
      </w:pPr>
      <w:r w:rsidRPr="00112F16">
        <w:rPr>
          <w:color w:val="000000" w:themeColor="text1"/>
          <w:sz w:val="28"/>
          <w:szCs w:val="28"/>
          <w:shd w:val="clear" w:color="auto" w:fill="FFFFFF"/>
        </w:rPr>
        <w:t>Актуальность темы исследования обусловлена ключевой ролью ипотечного кредитования как механизма решения жилищной проблемы и фактора экономического развития. В условиях высокой волатильности ключевой ставки Банка России и изменения макроэкономической конъюнктуры рынок ипотеки претерпевает значительные трансформации. Особую значимость эта тема приобретает для регионов Дальнего Востока, где действуют уникальные льготные программы, призванные закрепить население и стимулировать жилищное строительство. По данным Министерства РФ по развитию Дальнего Востока и Арктики, отток населения остаётся одной из главных проблем макрорегиона, и доступное жильё рассматривается как важнейший фактор его удержания.</w:t>
      </w:r>
    </w:p>
    <w:p w14:paraId="0272D1C5" w14:textId="335BA864" w:rsidR="00525F3E" w:rsidRPr="00112F16" w:rsidRDefault="00525F3E" w:rsidP="00112F16">
      <w:pPr>
        <w:widowControl w:val="0"/>
        <w:adjustRightInd w:val="0"/>
        <w:snapToGrid w:val="0"/>
        <w:spacing w:line="360" w:lineRule="auto"/>
        <w:ind w:firstLine="709"/>
        <w:jc w:val="both"/>
        <w:rPr>
          <w:color w:val="000000" w:themeColor="text1"/>
          <w:sz w:val="28"/>
          <w:szCs w:val="28"/>
          <w:shd w:val="clear" w:color="auto" w:fill="FFFFFF"/>
        </w:rPr>
      </w:pPr>
      <w:r w:rsidRPr="00112F16">
        <w:rPr>
          <w:color w:val="000000" w:themeColor="text1"/>
          <w:sz w:val="28"/>
          <w:szCs w:val="28"/>
          <w:shd w:val="clear" w:color="auto" w:fill="FFFFFF"/>
        </w:rPr>
        <w:t>Целью работы является анализ современного состояния рынка ипотечного кредитования на Дальнем Восто</w:t>
      </w:r>
      <w:r w:rsidR="00B90CDD" w:rsidRPr="00112F16">
        <w:rPr>
          <w:color w:val="000000" w:themeColor="text1"/>
          <w:sz w:val="28"/>
          <w:szCs w:val="28"/>
          <w:shd w:val="clear" w:color="auto" w:fill="FFFFFF"/>
        </w:rPr>
        <w:t xml:space="preserve">ке, выявление его особенностей и </w:t>
      </w:r>
      <w:r w:rsidRPr="00112F16">
        <w:rPr>
          <w:color w:val="000000" w:themeColor="text1"/>
          <w:sz w:val="28"/>
          <w:szCs w:val="28"/>
          <w:shd w:val="clear" w:color="auto" w:fill="FFFFFF"/>
        </w:rPr>
        <w:t>проблем</w:t>
      </w:r>
      <w:r w:rsidR="005C1611" w:rsidRPr="00112F16">
        <w:rPr>
          <w:color w:val="000000" w:themeColor="text1"/>
          <w:sz w:val="28"/>
          <w:szCs w:val="28"/>
          <w:shd w:val="clear" w:color="auto" w:fill="FFFFFF"/>
        </w:rPr>
        <w:t>.</w:t>
      </w:r>
    </w:p>
    <w:p w14:paraId="12463B7D" w14:textId="77777777" w:rsidR="00B90CDD" w:rsidRPr="00112F16" w:rsidRDefault="00525F3E" w:rsidP="00112F16">
      <w:pPr>
        <w:widowControl w:val="0"/>
        <w:adjustRightInd w:val="0"/>
        <w:snapToGrid w:val="0"/>
        <w:spacing w:line="360" w:lineRule="auto"/>
        <w:ind w:firstLine="709"/>
        <w:jc w:val="both"/>
        <w:rPr>
          <w:color w:val="000000" w:themeColor="text1"/>
          <w:sz w:val="28"/>
          <w:szCs w:val="28"/>
          <w:shd w:val="clear" w:color="auto" w:fill="FFFFFF"/>
        </w:rPr>
      </w:pPr>
      <w:r w:rsidRPr="00112F16">
        <w:rPr>
          <w:color w:val="000000" w:themeColor="text1"/>
          <w:sz w:val="28"/>
          <w:szCs w:val="28"/>
          <w:shd w:val="clear" w:color="auto" w:fill="FFFFFF"/>
        </w:rPr>
        <w:t>Для достижения данной цели необходимо выполнить след задачи:</w:t>
      </w:r>
    </w:p>
    <w:p w14:paraId="7B5D0D1F" w14:textId="3CA42A28" w:rsidR="00747B5A" w:rsidRPr="00747B5A"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B90CDD" w:rsidRPr="00747B5A">
        <w:rPr>
          <w:color w:val="000000" w:themeColor="text1"/>
          <w:sz w:val="28"/>
          <w:szCs w:val="28"/>
        </w:rPr>
        <w:t>и</w:t>
      </w:r>
      <w:r w:rsidR="00525F3E" w:rsidRPr="00747B5A">
        <w:rPr>
          <w:color w:val="000000" w:themeColor="text1"/>
          <w:sz w:val="28"/>
          <w:szCs w:val="28"/>
        </w:rPr>
        <w:t xml:space="preserve">зучить теоретические понятия, связанные с рынком ипотечного кредитования; </w:t>
      </w:r>
    </w:p>
    <w:p w14:paraId="576C8393" w14:textId="422987B0" w:rsidR="00525F3E" w:rsidRPr="00747B5A"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B90CDD" w:rsidRPr="00747B5A">
        <w:rPr>
          <w:color w:val="000000" w:themeColor="text1"/>
          <w:sz w:val="28"/>
          <w:szCs w:val="28"/>
        </w:rPr>
        <w:t>р</w:t>
      </w:r>
      <w:r w:rsidR="00525F3E" w:rsidRPr="00747B5A">
        <w:rPr>
          <w:color w:val="000000" w:themeColor="text1"/>
          <w:sz w:val="28"/>
          <w:szCs w:val="28"/>
        </w:rPr>
        <w:t>ассмотреть теоретические основы и нормативно-правовую базу ипотечного кредитования в РФ;</w:t>
      </w:r>
    </w:p>
    <w:p w14:paraId="79008F51" w14:textId="6DD7FF7B" w:rsidR="00525F3E"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B90CDD" w:rsidRPr="00112F16">
        <w:rPr>
          <w:color w:val="000000" w:themeColor="text1"/>
          <w:sz w:val="28"/>
          <w:szCs w:val="28"/>
        </w:rPr>
        <w:t>п</w:t>
      </w:r>
      <w:r w:rsidR="00525F3E" w:rsidRPr="00112F16">
        <w:rPr>
          <w:color w:val="000000" w:themeColor="text1"/>
          <w:sz w:val="28"/>
          <w:szCs w:val="28"/>
        </w:rPr>
        <w:t>роанализировать макроэкономические факторы и общероссийские тренды ипотечного рынка в 2020–2025 гг</w:t>
      </w:r>
      <w:r w:rsidR="005C1611" w:rsidRPr="00112F16">
        <w:rPr>
          <w:color w:val="000000" w:themeColor="text1"/>
          <w:sz w:val="28"/>
          <w:szCs w:val="28"/>
        </w:rPr>
        <w:t>.</w:t>
      </w:r>
      <w:r w:rsidR="00B90CDD" w:rsidRPr="00112F16">
        <w:rPr>
          <w:color w:val="000000" w:themeColor="text1"/>
          <w:sz w:val="28"/>
          <w:szCs w:val="28"/>
        </w:rPr>
        <w:t>;</w:t>
      </w:r>
    </w:p>
    <w:p w14:paraId="5B5B8539" w14:textId="0B74E0BE" w:rsidR="00B90CDD"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B90CDD" w:rsidRPr="00112F16">
        <w:rPr>
          <w:color w:val="000000" w:themeColor="text1"/>
          <w:sz w:val="28"/>
          <w:szCs w:val="28"/>
        </w:rPr>
        <w:t>и</w:t>
      </w:r>
      <w:r w:rsidR="005C1611" w:rsidRPr="00112F16">
        <w:rPr>
          <w:color w:val="000000" w:themeColor="text1"/>
          <w:sz w:val="28"/>
          <w:szCs w:val="28"/>
        </w:rPr>
        <w:t xml:space="preserve">зучить </w:t>
      </w:r>
      <w:r w:rsidR="002140CC" w:rsidRPr="00112F16">
        <w:rPr>
          <w:color w:val="000000" w:themeColor="text1"/>
          <w:sz w:val="28"/>
          <w:szCs w:val="28"/>
        </w:rPr>
        <w:t>особенности практики</w:t>
      </w:r>
      <w:r w:rsidR="005C1611" w:rsidRPr="00112F16">
        <w:rPr>
          <w:color w:val="000000" w:themeColor="text1"/>
          <w:sz w:val="28"/>
          <w:szCs w:val="28"/>
        </w:rPr>
        <w:t xml:space="preserve"> ипо</w:t>
      </w:r>
      <w:r w:rsidR="00B90CDD" w:rsidRPr="00112F16">
        <w:rPr>
          <w:color w:val="000000" w:themeColor="text1"/>
          <w:sz w:val="28"/>
          <w:szCs w:val="28"/>
        </w:rPr>
        <w:t xml:space="preserve">течного кредитования </w:t>
      </w:r>
      <w:r w:rsidR="002140CC" w:rsidRPr="00112F16">
        <w:rPr>
          <w:color w:val="000000" w:themeColor="text1"/>
          <w:sz w:val="28"/>
          <w:szCs w:val="28"/>
        </w:rPr>
        <w:t>в зарубежных странах</w:t>
      </w:r>
      <w:r w:rsidR="00B90CDD" w:rsidRPr="00112F16">
        <w:rPr>
          <w:color w:val="000000" w:themeColor="text1"/>
          <w:sz w:val="28"/>
          <w:szCs w:val="28"/>
        </w:rPr>
        <w:t>;</w:t>
      </w:r>
      <w:r w:rsidR="002140CC" w:rsidRPr="00112F16">
        <w:rPr>
          <w:color w:val="000000" w:themeColor="text1"/>
          <w:sz w:val="28"/>
          <w:szCs w:val="28"/>
        </w:rPr>
        <w:t xml:space="preserve"> </w:t>
      </w:r>
    </w:p>
    <w:p w14:paraId="08F4B3B1" w14:textId="5AAD3D6F" w:rsidR="002140CC"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B90CDD" w:rsidRPr="00112F16">
        <w:rPr>
          <w:color w:val="000000" w:themeColor="text1"/>
          <w:sz w:val="28"/>
          <w:szCs w:val="28"/>
        </w:rPr>
        <w:t xml:space="preserve">исследовать </w:t>
      </w:r>
      <w:r w:rsidR="00525F3E" w:rsidRPr="00112F16">
        <w:rPr>
          <w:color w:val="000000" w:themeColor="text1"/>
          <w:sz w:val="28"/>
          <w:szCs w:val="28"/>
        </w:rPr>
        <w:t>региональные особенности ипотечного кредитования в субъектах ДФО;</w:t>
      </w:r>
    </w:p>
    <w:p w14:paraId="2D32D160" w14:textId="5C8A9705" w:rsidR="00525F3E"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2140CC" w:rsidRPr="00112F16">
        <w:rPr>
          <w:color w:val="000000" w:themeColor="text1"/>
          <w:sz w:val="28"/>
          <w:szCs w:val="28"/>
        </w:rPr>
        <w:t>в</w:t>
      </w:r>
      <w:r w:rsidR="00525F3E" w:rsidRPr="00112F16">
        <w:rPr>
          <w:color w:val="000000" w:themeColor="text1"/>
          <w:sz w:val="28"/>
          <w:szCs w:val="28"/>
        </w:rPr>
        <w:t>ыявить основные проблемы ипотечного механизма на Дальнем Востоке.</w:t>
      </w:r>
    </w:p>
    <w:p w14:paraId="32BF6A89" w14:textId="5BD24877" w:rsidR="00525F3E" w:rsidRPr="00112F16" w:rsidRDefault="00525F3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shd w:val="clear" w:color="auto" w:fill="FFFFFF"/>
        </w:rPr>
        <w:t>Объект исследования – рынок ипотечного кредитования Российской Федерации.</w:t>
      </w:r>
    </w:p>
    <w:p w14:paraId="6FCE289E" w14:textId="1D5544F2" w:rsidR="00525F3E" w:rsidRPr="00112F16" w:rsidRDefault="00525F3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Основными методами исследования являются: сбор, обобщение и систематизация информации, анализ статистических данных, нормативно-правовых документов, сравнительный и графический анализ.</w:t>
      </w:r>
    </w:p>
    <w:p w14:paraId="30A3D63C" w14:textId="1843358B" w:rsidR="00525F3E" w:rsidRPr="00112F16" w:rsidRDefault="00525F3E" w:rsidP="00112F16">
      <w:pPr>
        <w:widowControl w:val="0"/>
        <w:adjustRightInd w:val="0"/>
        <w:snapToGrid w:val="0"/>
        <w:spacing w:line="360" w:lineRule="auto"/>
        <w:ind w:firstLine="709"/>
        <w:jc w:val="both"/>
        <w:rPr>
          <w:color w:val="000000" w:themeColor="text1"/>
          <w:sz w:val="28"/>
          <w:szCs w:val="28"/>
          <w:shd w:val="clear" w:color="auto" w:fill="FFFFFF"/>
        </w:rPr>
      </w:pPr>
      <w:r w:rsidRPr="00112F16">
        <w:rPr>
          <w:color w:val="000000" w:themeColor="text1"/>
          <w:sz w:val="28"/>
          <w:szCs w:val="28"/>
          <w:shd w:val="clear" w:color="auto" w:fill="FFFFFF"/>
        </w:rPr>
        <w:lastRenderedPageBreak/>
        <w:t>Информационная база: статистические отчёты, аналитические обзоры, данные Росстата, отраслевая научная литература, нормативно-правовые акты</w:t>
      </w:r>
      <w:r w:rsidR="005C1611" w:rsidRPr="00112F16">
        <w:rPr>
          <w:color w:val="000000" w:themeColor="text1"/>
          <w:sz w:val="28"/>
          <w:szCs w:val="28"/>
          <w:shd w:val="clear" w:color="auto" w:fill="FFFFFF"/>
        </w:rPr>
        <w:t>.</w:t>
      </w:r>
    </w:p>
    <w:p w14:paraId="54372119" w14:textId="150A2776" w:rsidR="005C1611" w:rsidRPr="00112F16" w:rsidRDefault="004E63A7"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Тема исследования не нова и достаточно </w:t>
      </w:r>
      <w:r w:rsidR="009D0E0C" w:rsidRPr="00112F16">
        <w:rPr>
          <w:color w:val="000000" w:themeColor="text1"/>
          <w:sz w:val="28"/>
          <w:szCs w:val="28"/>
        </w:rPr>
        <w:t>проработана</w:t>
      </w:r>
      <w:r w:rsidRPr="00112F16">
        <w:rPr>
          <w:color w:val="000000" w:themeColor="text1"/>
          <w:sz w:val="28"/>
          <w:szCs w:val="28"/>
        </w:rPr>
        <w:t xml:space="preserve"> в научной литературе, однако ее</w:t>
      </w:r>
      <w:r w:rsidR="005C1611" w:rsidRPr="00112F16">
        <w:rPr>
          <w:color w:val="000000" w:themeColor="text1"/>
          <w:sz w:val="28"/>
          <w:szCs w:val="28"/>
        </w:rPr>
        <w:t xml:space="preserve"> </w:t>
      </w:r>
      <w:r w:rsidR="00525F3E" w:rsidRPr="00112F16">
        <w:rPr>
          <w:color w:val="000000" w:themeColor="text1"/>
          <w:sz w:val="28"/>
          <w:szCs w:val="28"/>
          <w:shd w:val="clear" w:color="auto" w:fill="FFFFFF"/>
        </w:rPr>
        <w:t>региональны</w:t>
      </w:r>
      <w:r w:rsidRPr="00112F16">
        <w:rPr>
          <w:color w:val="000000" w:themeColor="text1"/>
          <w:sz w:val="28"/>
          <w:szCs w:val="28"/>
          <w:shd w:val="clear" w:color="auto" w:fill="FFFFFF"/>
        </w:rPr>
        <w:t>й аспект (</w:t>
      </w:r>
      <w:r w:rsidR="00525F3E" w:rsidRPr="00112F16">
        <w:rPr>
          <w:color w:val="000000" w:themeColor="text1"/>
          <w:sz w:val="28"/>
          <w:szCs w:val="28"/>
          <w:shd w:val="clear" w:color="auto" w:fill="FFFFFF"/>
        </w:rPr>
        <w:t>Дальневосточн</w:t>
      </w:r>
      <w:r w:rsidRPr="00112F16">
        <w:rPr>
          <w:color w:val="000000" w:themeColor="text1"/>
          <w:sz w:val="28"/>
          <w:szCs w:val="28"/>
          <w:shd w:val="clear" w:color="auto" w:fill="FFFFFF"/>
        </w:rPr>
        <w:t>ый</w:t>
      </w:r>
      <w:r w:rsidR="00525F3E" w:rsidRPr="00112F16">
        <w:rPr>
          <w:color w:val="000000" w:themeColor="text1"/>
          <w:sz w:val="28"/>
          <w:szCs w:val="28"/>
          <w:shd w:val="clear" w:color="auto" w:fill="FFFFFF"/>
        </w:rPr>
        <w:t xml:space="preserve"> федеральн</w:t>
      </w:r>
      <w:r w:rsidRPr="00112F16">
        <w:rPr>
          <w:color w:val="000000" w:themeColor="text1"/>
          <w:sz w:val="28"/>
          <w:szCs w:val="28"/>
          <w:shd w:val="clear" w:color="auto" w:fill="FFFFFF"/>
        </w:rPr>
        <w:t>ый округ)</w:t>
      </w:r>
      <w:r w:rsidR="00525F3E" w:rsidRPr="00112F16">
        <w:rPr>
          <w:color w:val="000000" w:themeColor="text1"/>
          <w:sz w:val="28"/>
          <w:szCs w:val="28"/>
          <w:shd w:val="clear" w:color="auto" w:fill="FFFFFF"/>
        </w:rPr>
        <w:t xml:space="preserve">, </w:t>
      </w:r>
      <w:r w:rsidRPr="00112F16">
        <w:rPr>
          <w:color w:val="000000" w:themeColor="text1"/>
          <w:sz w:val="28"/>
          <w:szCs w:val="28"/>
          <w:shd w:val="clear" w:color="auto" w:fill="FFFFFF"/>
        </w:rPr>
        <w:t xml:space="preserve">в силу высокой миграции, </w:t>
      </w:r>
      <w:r w:rsidR="009D0E0C" w:rsidRPr="00112F16">
        <w:rPr>
          <w:color w:val="000000" w:themeColor="text1"/>
          <w:sz w:val="28"/>
          <w:szCs w:val="28"/>
          <w:shd w:val="clear" w:color="auto" w:fill="FFFFFF"/>
        </w:rPr>
        <w:t xml:space="preserve">и возможности использования финансовых инструментов для решения </w:t>
      </w:r>
      <w:r w:rsidR="000B5694" w:rsidRPr="00112F16">
        <w:rPr>
          <w:color w:val="000000" w:themeColor="text1"/>
          <w:sz w:val="28"/>
          <w:szCs w:val="28"/>
          <w:shd w:val="clear" w:color="auto" w:fill="FFFFFF"/>
        </w:rPr>
        <w:t>проблем,</w:t>
      </w:r>
      <w:r w:rsidR="009D0E0C" w:rsidRPr="00112F16">
        <w:rPr>
          <w:color w:val="000000" w:themeColor="text1"/>
          <w:sz w:val="28"/>
          <w:szCs w:val="28"/>
          <w:shd w:val="clear" w:color="auto" w:fill="FFFFFF"/>
        </w:rPr>
        <w:t xml:space="preserve"> связанных с оттоком населения </w:t>
      </w:r>
      <w:r w:rsidR="00525F3E" w:rsidRPr="00112F16">
        <w:rPr>
          <w:color w:val="000000" w:themeColor="text1"/>
          <w:sz w:val="28"/>
          <w:szCs w:val="28"/>
          <w:shd w:val="clear" w:color="auto" w:fill="FFFFFF"/>
        </w:rPr>
        <w:t>оста</w:t>
      </w:r>
      <w:r w:rsidRPr="00112F16">
        <w:rPr>
          <w:color w:val="000000" w:themeColor="text1"/>
          <w:sz w:val="28"/>
          <w:szCs w:val="28"/>
          <w:shd w:val="clear" w:color="auto" w:fill="FFFFFF"/>
        </w:rPr>
        <w:t>е</w:t>
      </w:r>
      <w:r w:rsidR="00525F3E" w:rsidRPr="00112F16">
        <w:rPr>
          <w:color w:val="000000" w:themeColor="text1"/>
          <w:sz w:val="28"/>
          <w:szCs w:val="28"/>
          <w:shd w:val="clear" w:color="auto" w:fill="FFFFFF"/>
        </w:rPr>
        <w:t xml:space="preserve">тся </w:t>
      </w:r>
      <w:r w:rsidRPr="00112F16">
        <w:rPr>
          <w:color w:val="000000" w:themeColor="text1"/>
          <w:sz w:val="28"/>
          <w:szCs w:val="28"/>
          <w:shd w:val="clear" w:color="auto" w:fill="FFFFFF"/>
        </w:rPr>
        <w:t xml:space="preserve">под пристальным вниманием правительственных и региональных органов власти, что </w:t>
      </w:r>
      <w:r w:rsidR="00525F3E" w:rsidRPr="00112F16">
        <w:rPr>
          <w:color w:val="000000" w:themeColor="text1"/>
          <w:sz w:val="28"/>
          <w:szCs w:val="28"/>
          <w:shd w:val="clear" w:color="auto" w:fill="FFFFFF"/>
        </w:rPr>
        <w:t>определяет необходимость настоящего исследования.</w:t>
      </w:r>
      <w:r w:rsidR="00921E8F" w:rsidRPr="00112F16">
        <w:rPr>
          <w:color w:val="000000" w:themeColor="text1"/>
          <w:sz w:val="28"/>
          <w:szCs w:val="28"/>
          <w:shd w:val="clear" w:color="auto" w:fill="FFFFFF"/>
        </w:rPr>
        <w:t xml:space="preserve"> </w:t>
      </w:r>
    </w:p>
    <w:p w14:paraId="545C6AD8" w14:textId="4AE6A7F6" w:rsidR="005C1611" w:rsidRPr="00112F16" w:rsidRDefault="00112F16"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shd w:val="clear" w:color="auto" w:fill="FFFFFF"/>
        </w:rPr>
        <w:t>Практическая значимость исследования заключается в том, что сформулированные выводы и рекомендации могут быть использованы органами власти ДФО при корректировке параметров программы «Дальневосточная ипотека» и региональных жилищных программ.</w:t>
      </w:r>
    </w:p>
    <w:p w14:paraId="62F79B4E" w14:textId="787BC64B" w:rsidR="00871712" w:rsidRPr="00112F16" w:rsidRDefault="00871712" w:rsidP="00112F16">
      <w:pPr>
        <w:widowControl w:val="0"/>
        <w:adjustRightInd w:val="0"/>
        <w:snapToGrid w:val="0"/>
        <w:spacing w:line="360" w:lineRule="auto"/>
        <w:ind w:firstLine="709"/>
        <w:jc w:val="both"/>
        <w:rPr>
          <w:spacing w:val="-6"/>
          <w:sz w:val="28"/>
          <w:szCs w:val="28"/>
        </w:rPr>
      </w:pPr>
      <w:r w:rsidRPr="00112F16">
        <w:rPr>
          <w:spacing w:val="-6"/>
          <w:sz w:val="28"/>
          <w:szCs w:val="28"/>
        </w:rPr>
        <w:br w:type="page"/>
      </w:r>
    </w:p>
    <w:p w14:paraId="4E875838" w14:textId="37C41D6E" w:rsidR="00705E6B" w:rsidRPr="00112F16" w:rsidRDefault="00DA38C6" w:rsidP="00747B5A">
      <w:pPr>
        <w:widowControl w:val="0"/>
        <w:suppressAutoHyphens/>
        <w:adjustRightInd w:val="0"/>
        <w:snapToGrid w:val="0"/>
        <w:spacing w:after="240"/>
        <w:ind w:firstLine="709"/>
        <w:rPr>
          <w:rFonts w:ascii="Arial" w:eastAsiaTheme="minorEastAsia" w:hAnsi="Arial" w:cs="Arial"/>
          <w:sz w:val="30"/>
          <w:szCs w:val="30"/>
          <w:lang w:eastAsia="en-US"/>
        </w:rPr>
      </w:pPr>
      <w:r w:rsidRPr="00112F16">
        <w:rPr>
          <w:rFonts w:ascii="Arial" w:eastAsiaTheme="minorEastAsia" w:hAnsi="Arial" w:cs="Arial"/>
          <w:sz w:val="30"/>
          <w:szCs w:val="30"/>
          <w:lang w:eastAsia="en-US"/>
        </w:rPr>
        <w:lastRenderedPageBreak/>
        <w:t xml:space="preserve">1 </w:t>
      </w:r>
      <w:r w:rsidR="00705E6B" w:rsidRPr="00112F16">
        <w:rPr>
          <w:rFonts w:ascii="Arial" w:eastAsiaTheme="minorEastAsia" w:hAnsi="Arial" w:cs="Arial"/>
          <w:sz w:val="30"/>
          <w:szCs w:val="30"/>
          <w:lang w:eastAsia="en-US"/>
        </w:rPr>
        <w:t>Теоретико-правовые основы рынка ипотечного кредитования</w:t>
      </w:r>
    </w:p>
    <w:p w14:paraId="49BE5BE9" w14:textId="417EF989" w:rsidR="00EF3495" w:rsidRPr="00747B5A" w:rsidRDefault="00705E6B" w:rsidP="00020221">
      <w:pPr>
        <w:widowControl w:val="0"/>
        <w:suppressAutoHyphens/>
        <w:adjustRightInd w:val="0"/>
        <w:snapToGrid w:val="0"/>
        <w:spacing w:after="120"/>
        <w:ind w:left="1134" w:hanging="425"/>
        <w:rPr>
          <w:rFonts w:ascii="Arial" w:eastAsiaTheme="minorEastAsia" w:hAnsi="Arial" w:cs="Arial"/>
          <w:sz w:val="28"/>
          <w:szCs w:val="28"/>
          <w:lang w:eastAsia="en-US"/>
        </w:rPr>
      </w:pPr>
      <w:r w:rsidRPr="00747B5A">
        <w:rPr>
          <w:rFonts w:ascii="Arial" w:eastAsiaTheme="minorEastAsia" w:hAnsi="Arial" w:cs="Arial"/>
          <w:sz w:val="28"/>
          <w:szCs w:val="28"/>
          <w:lang w:eastAsia="en-US"/>
        </w:rPr>
        <w:t xml:space="preserve">1.1 </w:t>
      </w:r>
      <w:r w:rsidR="00DA38C6" w:rsidRPr="005404E0">
        <w:rPr>
          <w:rFonts w:ascii="Arial" w:eastAsiaTheme="minorEastAsia" w:hAnsi="Arial" w:cs="Arial"/>
          <w:color w:val="0D0D0D" w:themeColor="text1" w:themeTint="F2"/>
          <w:sz w:val="28"/>
          <w:szCs w:val="28"/>
          <w:lang w:eastAsia="en-US"/>
        </w:rPr>
        <w:t>Теоретико-методологические основы исследования рынка ипотечного кредитования</w:t>
      </w:r>
    </w:p>
    <w:p w14:paraId="44A74AB9" w14:textId="13C2DCD3" w:rsidR="00664F9F" w:rsidRPr="00112F16" w:rsidRDefault="00664F9F" w:rsidP="00112F16">
      <w:pPr>
        <w:widowControl w:val="0"/>
        <w:adjustRightInd w:val="0"/>
        <w:snapToGrid w:val="0"/>
        <w:spacing w:line="360" w:lineRule="auto"/>
        <w:ind w:firstLine="709"/>
        <w:jc w:val="both"/>
        <w:rPr>
          <w:color w:val="000000" w:themeColor="text1"/>
          <w:sz w:val="28"/>
          <w:szCs w:val="28"/>
        </w:rPr>
      </w:pPr>
      <w:bookmarkStart w:id="11" w:name="OLE_LINK14"/>
      <w:bookmarkStart w:id="12" w:name="OLE_LINK15"/>
      <w:r w:rsidRPr="00112F16">
        <w:rPr>
          <w:color w:val="000000" w:themeColor="text1"/>
          <w:sz w:val="28"/>
          <w:szCs w:val="28"/>
        </w:rPr>
        <w:t xml:space="preserve">Проблемы ипотечного кредитования в России широко представлены в научной литературе и периодических изданиях. Среди отечественных авторов, исследующих вопросы ипотеки, можно выделить Н.Б. Косареву [1], Л.Ю. </w:t>
      </w:r>
      <w:proofErr w:type="spellStart"/>
      <w:r w:rsidRPr="00112F16">
        <w:rPr>
          <w:color w:val="000000" w:themeColor="text1"/>
          <w:sz w:val="28"/>
          <w:szCs w:val="28"/>
        </w:rPr>
        <w:t>Грудцыну</w:t>
      </w:r>
      <w:proofErr w:type="spellEnd"/>
      <w:r w:rsidRPr="00112F16">
        <w:rPr>
          <w:color w:val="000000" w:themeColor="text1"/>
          <w:sz w:val="28"/>
          <w:szCs w:val="28"/>
        </w:rPr>
        <w:t xml:space="preserve"> [</w:t>
      </w:r>
      <w:r w:rsidR="003C3A4C">
        <w:rPr>
          <w:color w:val="000000" w:themeColor="text1"/>
          <w:sz w:val="28"/>
          <w:szCs w:val="28"/>
        </w:rPr>
        <w:t>2</w:t>
      </w:r>
      <w:r w:rsidRPr="00112F16">
        <w:rPr>
          <w:color w:val="000000" w:themeColor="text1"/>
          <w:sz w:val="28"/>
          <w:szCs w:val="28"/>
        </w:rPr>
        <w:t>], И.А. Разумову [</w:t>
      </w:r>
      <w:r w:rsidR="003C3A4C">
        <w:rPr>
          <w:color w:val="000000" w:themeColor="text1"/>
          <w:sz w:val="28"/>
          <w:szCs w:val="28"/>
        </w:rPr>
        <w:t>3</w:t>
      </w:r>
      <w:r w:rsidRPr="00112F16">
        <w:rPr>
          <w:color w:val="000000" w:themeColor="text1"/>
          <w:sz w:val="28"/>
          <w:szCs w:val="28"/>
        </w:rPr>
        <w:t>], А.Г. Ивасенко [</w:t>
      </w:r>
      <w:r w:rsidR="003C3A4C">
        <w:rPr>
          <w:color w:val="000000" w:themeColor="text1"/>
          <w:sz w:val="28"/>
          <w:szCs w:val="28"/>
        </w:rPr>
        <w:t>4</w:t>
      </w:r>
      <w:r w:rsidRPr="00112F16">
        <w:rPr>
          <w:color w:val="000000" w:themeColor="text1"/>
          <w:sz w:val="28"/>
          <w:szCs w:val="28"/>
        </w:rPr>
        <w:t xml:space="preserve">]. В работах Н.Б. Косаревой подробно рассматриваются механизмы разработки и внедрения программ долгосрочного ипотечного жилищного кредитования, анализируется региональный опыт реализации таких программ, а также выявляются основные препятствия, мешающие масштабному развитию рыночной системы жилищной </w:t>
      </w:r>
      <w:r w:rsidR="00CB0091" w:rsidRPr="00112F16">
        <w:rPr>
          <w:color w:val="000000" w:themeColor="text1"/>
          <w:sz w:val="28"/>
          <w:szCs w:val="28"/>
        </w:rPr>
        <w:t>ипотеки [</w:t>
      </w:r>
      <w:r w:rsidR="003C3A4C">
        <w:rPr>
          <w:color w:val="000000" w:themeColor="text1"/>
          <w:sz w:val="28"/>
          <w:szCs w:val="28"/>
        </w:rPr>
        <w:t>5</w:t>
      </w:r>
      <w:r w:rsidRPr="00112F16">
        <w:rPr>
          <w:color w:val="000000" w:themeColor="text1"/>
          <w:sz w:val="28"/>
          <w:szCs w:val="28"/>
        </w:rPr>
        <w:t>].</w:t>
      </w:r>
    </w:p>
    <w:p w14:paraId="075D2738" w14:textId="52494550" w:rsidR="00664F9F" w:rsidRPr="00112F16" w:rsidRDefault="00664F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Л.Ю. </w:t>
      </w:r>
      <w:proofErr w:type="spellStart"/>
      <w:r w:rsidRPr="00112F16">
        <w:rPr>
          <w:color w:val="000000" w:themeColor="text1"/>
          <w:sz w:val="28"/>
          <w:szCs w:val="28"/>
        </w:rPr>
        <w:t>Грудцына</w:t>
      </w:r>
      <w:proofErr w:type="spellEnd"/>
      <w:r w:rsidRPr="00112F16">
        <w:rPr>
          <w:color w:val="000000" w:themeColor="text1"/>
          <w:sz w:val="28"/>
          <w:szCs w:val="28"/>
        </w:rPr>
        <w:t xml:space="preserve"> в своих исследованиях акцентирует внимание на законодательном обеспечении ипотечного жилищного кредитования, уделяя особое внимание постатейному анализу закона «Об ипотеке», правовым аспектам залога недвижимости и договорных отношений в этой </w:t>
      </w:r>
      <w:r w:rsidR="00CB0091" w:rsidRPr="00112F16">
        <w:rPr>
          <w:color w:val="000000" w:themeColor="text1"/>
          <w:sz w:val="28"/>
          <w:szCs w:val="28"/>
        </w:rPr>
        <w:t>сфере [</w:t>
      </w:r>
      <w:r w:rsidR="003C3A4C">
        <w:rPr>
          <w:color w:val="000000" w:themeColor="text1"/>
          <w:sz w:val="28"/>
          <w:szCs w:val="28"/>
        </w:rPr>
        <w:t>2</w:t>
      </w:r>
      <w:r w:rsidRPr="00112F16">
        <w:rPr>
          <w:color w:val="000000" w:themeColor="text1"/>
          <w:sz w:val="28"/>
          <w:szCs w:val="28"/>
        </w:rPr>
        <w:t xml:space="preserve">]. </w:t>
      </w:r>
    </w:p>
    <w:p w14:paraId="3CA6A782" w14:textId="69FB1CDA" w:rsidR="00664F9F" w:rsidRPr="00112F16" w:rsidRDefault="00664F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И.А. Разумова в своих работах подробно рассматривает теоретические и практические аспекты ипотечного кредитования, включая зарубежный опыт организации ипотечных систем и возможности его применения в российской банковской практике, а также анализирует необходимые элементы системы, делающие ипотечные операции привлекательными для банков, а кредиты — доступными для </w:t>
      </w:r>
      <w:r w:rsidR="00CB0091" w:rsidRPr="00112F16">
        <w:rPr>
          <w:color w:val="000000" w:themeColor="text1"/>
          <w:sz w:val="28"/>
          <w:szCs w:val="28"/>
        </w:rPr>
        <w:t>граждан [</w:t>
      </w:r>
      <w:r w:rsidR="003C3A4C">
        <w:rPr>
          <w:color w:val="000000" w:themeColor="text1"/>
          <w:sz w:val="28"/>
          <w:szCs w:val="28"/>
        </w:rPr>
        <w:t>3</w:t>
      </w:r>
      <w:r w:rsidRPr="00112F16">
        <w:rPr>
          <w:color w:val="000000" w:themeColor="text1"/>
          <w:sz w:val="28"/>
          <w:szCs w:val="28"/>
        </w:rPr>
        <w:t xml:space="preserve">]. </w:t>
      </w:r>
    </w:p>
    <w:p w14:paraId="024E3D65" w14:textId="72949178" w:rsidR="00664F9F" w:rsidRPr="00112F16" w:rsidRDefault="00664F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А.Г. Ивасенко в своих исследованиях фокусируется на специфике ипотечного кредитования в сфере сельского хозяйства, исследуя теорию и практику кредитования сельхозпроизводителей под залог земель сельскохозяйственного назначения, а также разрабатывая методологические подходы к формированию системы земельно-ипотечного </w:t>
      </w:r>
      <w:r w:rsidR="00CB0091" w:rsidRPr="00112F16">
        <w:rPr>
          <w:color w:val="000000" w:themeColor="text1"/>
          <w:sz w:val="28"/>
          <w:szCs w:val="28"/>
        </w:rPr>
        <w:t>кредитования [</w:t>
      </w:r>
      <w:r w:rsidR="003C3A4C">
        <w:rPr>
          <w:color w:val="000000" w:themeColor="text1"/>
          <w:sz w:val="28"/>
          <w:szCs w:val="28"/>
        </w:rPr>
        <w:t>4</w:t>
      </w:r>
      <w:r w:rsidRPr="00112F16">
        <w:rPr>
          <w:color w:val="000000" w:themeColor="text1"/>
          <w:sz w:val="28"/>
          <w:szCs w:val="28"/>
        </w:rPr>
        <w:t>].</w:t>
      </w:r>
    </w:p>
    <w:p w14:paraId="25D750A2" w14:textId="36A56631" w:rsidR="005E34DD" w:rsidRPr="00112F16" w:rsidRDefault="005E34DD" w:rsidP="00112F16">
      <w:pPr>
        <w:widowControl w:val="0"/>
        <w:adjustRightInd w:val="0"/>
        <w:snapToGrid w:val="0"/>
        <w:spacing w:line="360" w:lineRule="auto"/>
        <w:ind w:firstLine="709"/>
        <w:jc w:val="both"/>
        <w:rPr>
          <w:color w:val="000000" w:themeColor="text1"/>
          <w:sz w:val="28"/>
          <w:szCs w:val="28"/>
        </w:rPr>
      </w:pPr>
      <w:bookmarkStart w:id="13" w:name="OLE_LINK47"/>
      <w:r w:rsidRPr="00112F16">
        <w:rPr>
          <w:color w:val="000000" w:themeColor="text1"/>
          <w:sz w:val="28"/>
          <w:szCs w:val="28"/>
        </w:rPr>
        <w:t>Значительный объём аналитических материалов представлен в публикациях Банка России, АО «ДОМ.РФ», Единой информационной системы жилищного строительства. В этих источниках содержатся регулярные обзоры рынка ипотеки, региональная статистика, оценки рисков.</w:t>
      </w:r>
    </w:p>
    <w:p w14:paraId="0FC886D0" w14:textId="73854A2C" w:rsidR="00595F06" w:rsidRPr="00112F16" w:rsidRDefault="005E34DD"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lastRenderedPageBreak/>
        <w:t>Вместе с тем, несмотря на достаточную изученность общероссийского рынка, региональные аспекты, особенно применительно к Дальневосточному федеральному округу, остаются недостаточно проработанными. Многие исследования носят общий характер или фокусируются на отдельных программах, не давая комплексной картины взаимосвязи макроэкономических условий, региональной специфики и результатов льготного кредитования. Данный пробел определяет необходимость настоящего исследования.</w:t>
      </w:r>
    </w:p>
    <w:p w14:paraId="2F2ED600" w14:textId="1F526AC3" w:rsidR="00DA38C6" w:rsidRPr="00112F16" w:rsidRDefault="00EF4836" w:rsidP="00112F16">
      <w:pPr>
        <w:widowControl w:val="0"/>
        <w:adjustRightInd w:val="0"/>
        <w:snapToGrid w:val="0"/>
        <w:spacing w:line="360" w:lineRule="auto"/>
        <w:ind w:firstLine="709"/>
        <w:jc w:val="both"/>
        <w:rPr>
          <w:sz w:val="28"/>
          <w:szCs w:val="28"/>
        </w:rPr>
      </w:pPr>
      <w:r w:rsidRPr="00112F16">
        <w:rPr>
          <w:color w:val="000000" w:themeColor="text1"/>
          <w:sz w:val="28"/>
          <w:szCs w:val="28"/>
        </w:rPr>
        <w:t>С</w:t>
      </w:r>
      <w:r w:rsidR="009D0E0C" w:rsidRPr="00112F16">
        <w:rPr>
          <w:color w:val="000000" w:themeColor="text1"/>
          <w:sz w:val="28"/>
          <w:szCs w:val="28"/>
        </w:rPr>
        <w:t>егодня в научной литературе с</w:t>
      </w:r>
      <w:r w:rsidRPr="00112F16">
        <w:rPr>
          <w:color w:val="000000" w:themeColor="text1"/>
          <w:sz w:val="28"/>
          <w:szCs w:val="28"/>
        </w:rPr>
        <w:t xml:space="preserve">уществует </w:t>
      </w:r>
      <w:r w:rsidR="00E41672" w:rsidRPr="00112F16">
        <w:rPr>
          <w:color w:val="000000" w:themeColor="text1"/>
          <w:sz w:val="28"/>
          <w:szCs w:val="28"/>
        </w:rPr>
        <w:t xml:space="preserve">достаточно </w:t>
      </w:r>
      <w:r w:rsidRPr="00112F16">
        <w:rPr>
          <w:color w:val="000000" w:themeColor="text1"/>
          <w:sz w:val="28"/>
          <w:szCs w:val="28"/>
        </w:rPr>
        <w:t>мно</w:t>
      </w:r>
      <w:r w:rsidR="00E41672" w:rsidRPr="00112F16">
        <w:rPr>
          <w:color w:val="000000" w:themeColor="text1"/>
          <w:sz w:val="28"/>
          <w:szCs w:val="28"/>
        </w:rPr>
        <w:t>г</w:t>
      </w:r>
      <w:r w:rsidRPr="00112F16">
        <w:rPr>
          <w:color w:val="000000" w:themeColor="text1"/>
          <w:sz w:val="28"/>
          <w:szCs w:val="28"/>
        </w:rPr>
        <w:t>о определений понятия «ипотека»</w:t>
      </w:r>
      <w:r w:rsidR="00E41672" w:rsidRPr="00112F16">
        <w:rPr>
          <w:color w:val="000000" w:themeColor="text1"/>
          <w:sz w:val="28"/>
          <w:szCs w:val="28"/>
        </w:rPr>
        <w:t xml:space="preserve"> и данный термин находится в обиходе, не только</w:t>
      </w:r>
      <w:r w:rsidR="00745F35" w:rsidRPr="00112F16">
        <w:rPr>
          <w:color w:val="000000" w:themeColor="text1"/>
          <w:sz w:val="28"/>
          <w:szCs w:val="28"/>
        </w:rPr>
        <w:t xml:space="preserve"> </w:t>
      </w:r>
      <w:r w:rsidR="00E41672" w:rsidRPr="00112F16">
        <w:rPr>
          <w:color w:val="000000" w:themeColor="text1"/>
          <w:sz w:val="28"/>
          <w:szCs w:val="28"/>
        </w:rPr>
        <w:t>учены</w:t>
      </w:r>
      <w:r w:rsidR="00745F35" w:rsidRPr="00112F16">
        <w:rPr>
          <w:color w:val="000000" w:themeColor="text1"/>
          <w:sz w:val="28"/>
          <w:szCs w:val="28"/>
        </w:rPr>
        <w:t>х</w:t>
      </w:r>
      <w:r w:rsidR="00E41672" w:rsidRPr="00112F16">
        <w:rPr>
          <w:color w:val="000000" w:themeColor="text1"/>
          <w:sz w:val="28"/>
          <w:szCs w:val="28"/>
        </w:rPr>
        <w:t>, но и обычных граждан</w:t>
      </w:r>
      <w:r w:rsidRPr="00112F16">
        <w:rPr>
          <w:color w:val="000000" w:themeColor="text1"/>
          <w:sz w:val="28"/>
          <w:szCs w:val="28"/>
        </w:rPr>
        <w:t xml:space="preserve">. Появление </w:t>
      </w:r>
      <w:r w:rsidRPr="00112F16">
        <w:rPr>
          <w:sz w:val="28"/>
          <w:szCs w:val="28"/>
        </w:rPr>
        <w:t xml:space="preserve">данного определения было связано с экономическими потребностями граждан и развитием товарно-денежных отношений. Исторически термин появился в Древней Греции. Впервые слово «ипотека» употребил архонт Афин (правитель города-государства) Солон в начале VI века до </w:t>
      </w:r>
      <w:r w:rsidR="00FC3142" w:rsidRPr="00112F16">
        <w:rPr>
          <w:sz w:val="28"/>
          <w:szCs w:val="28"/>
        </w:rPr>
        <w:t>н. э.</w:t>
      </w:r>
      <w:r w:rsidR="00DA38C6" w:rsidRPr="00112F16">
        <w:rPr>
          <w:color w:val="000000"/>
          <w:sz w:val="28"/>
          <w:szCs w:val="28"/>
        </w:rPr>
        <w:t xml:space="preserve"> </w:t>
      </w:r>
      <w:r w:rsidR="00DA38C6" w:rsidRPr="00112F16">
        <w:rPr>
          <w:sz w:val="28"/>
          <w:szCs w:val="28"/>
        </w:rPr>
        <w:t>Он прославился своими реформами, а именно:</w:t>
      </w:r>
    </w:p>
    <w:p w14:paraId="7686CEEE" w14:textId="3758A8CF" w:rsidR="00DA38C6" w:rsidRPr="00747B5A" w:rsidRDefault="00747B5A" w:rsidP="00747B5A">
      <w:pPr>
        <w:widowControl w:val="0"/>
        <w:adjustRightInd w:val="0"/>
        <w:snapToGrid w:val="0"/>
        <w:spacing w:line="360" w:lineRule="auto"/>
        <w:ind w:firstLine="709"/>
        <w:jc w:val="both"/>
        <w:rPr>
          <w:sz w:val="28"/>
          <w:szCs w:val="28"/>
        </w:rPr>
      </w:pPr>
      <w:r w:rsidRPr="005B3232">
        <w:rPr>
          <w:sz w:val="28"/>
          <w:szCs w:val="28"/>
        </w:rPr>
        <w:t>-</w:t>
      </w:r>
      <w:r w:rsidRPr="00747B5A">
        <w:rPr>
          <w:sz w:val="28"/>
          <w:szCs w:val="28"/>
        </w:rPr>
        <w:t xml:space="preserve"> </w:t>
      </w:r>
      <w:r w:rsidR="00DA38C6" w:rsidRPr="00747B5A">
        <w:rPr>
          <w:sz w:val="28"/>
          <w:szCs w:val="28"/>
        </w:rPr>
        <w:t>ввел свободу завещания, в результате которой выморочное имущество могло не передаваться к наследникам рода;</w:t>
      </w:r>
    </w:p>
    <w:p w14:paraId="504C4F8E" w14:textId="25DA9D25" w:rsidR="00DA38C6" w:rsidRPr="00112F16" w:rsidRDefault="00747B5A" w:rsidP="00747B5A">
      <w:pPr>
        <w:widowControl w:val="0"/>
        <w:adjustRightInd w:val="0"/>
        <w:snapToGrid w:val="0"/>
        <w:spacing w:line="360" w:lineRule="auto"/>
        <w:ind w:firstLine="709"/>
        <w:jc w:val="both"/>
        <w:rPr>
          <w:sz w:val="28"/>
          <w:szCs w:val="28"/>
        </w:rPr>
      </w:pPr>
      <w:r w:rsidRPr="005B3232">
        <w:rPr>
          <w:sz w:val="28"/>
          <w:szCs w:val="28"/>
        </w:rPr>
        <w:t>-</w:t>
      </w:r>
      <w:r w:rsidRPr="00747B5A">
        <w:rPr>
          <w:sz w:val="28"/>
          <w:szCs w:val="28"/>
        </w:rPr>
        <w:t xml:space="preserve"> </w:t>
      </w:r>
      <w:r w:rsidR="00DA38C6" w:rsidRPr="00112F16">
        <w:rPr>
          <w:sz w:val="28"/>
          <w:szCs w:val="28"/>
        </w:rPr>
        <w:t>упразднил поземельные долги;</w:t>
      </w:r>
    </w:p>
    <w:p w14:paraId="66703B0C" w14:textId="591AED7A" w:rsidR="00DA38C6" w:rsidRPr="00112F16" w:rsidRDefault="00747B5A" w:rsidP="00747B5A">
      <w:pPr>
        <w:widowControl w:val="0"/>
        <w:adjustRightInd w:val="0"/>
        <w:snapToGrid w:val="0"/>
        <w:spacing w:line="360" w:lineRule="auto"/>
        <w:ind w:firstLine="709"/>
        <w:jc w:val="both"/>
        <w:rPr>
          <w:sz w:val="28"/>
          <w:szCs w:val="28"/>
        </w:rPr>
      </w:pPr>
      <w:r w:rsidRPr="005B3232">
        <w:rPr>
          <w:sz w:val="28"/>
          <w:szCs w:val="28"/>
        </w:rPr>
        <w:t>-</w:t>
      </w:r>
      <w:r w:rsidRPr="00747B5A">
        <w:rPr>
          <w:sz w:val="28"/>
          <w:szCs w:val="28"/>
        </w:rPr>
        <w:t xml:space="preserve"> </w:t>
      </w:r>
      <w:r w:rsidR="00DA38C6" w:rsidRPr="00112F16">
        <w:rPr>
          <w:sz w:val="28"/>
          <w:szCs w:val="28"/>
        </w:rPr>
        <w:t>предоставил возможность завещать собственность по своему личному усмотрению;</w:t>
      </w:r>
    </w:p>
    <w:p w14:paraId="36C705CE" w14:textId="53B32098" w:rsidR="00DA38C6" w:rsidRPr="00112F16" w:rsidRDefault="00747B5A" w:rsidP="00747B5A">
      <w:pPr>
        <w:widowControl w:val="0"/>
        <w:adjustRightInd w:val="0"/>
        <w:snapToGrid w:val="0"/>
        <w:spacing w:line="360" w:lineRule="auto"/>
        <w:ind w:firstLine="709"/>
        <w:jc w:val="both"/>
        <w:rPr>
          <w:sz w:val="28"/>
          <w:szCs w:val="28"/>
        </w:rPr>
      </w:pPr>
      <w:r w:rsidRPr="005B3232">
        <w:rPr>
          <w:sz w:val="28"/>
          <w:szCs w:val="28"/>
        </w:rPr>
        <w:t>-</w:t>
      </w:r>
      <w:r w:rsidRPr="00747B5A">
        <w:rPr>
          <w:sz w:val="28"/>
          <w:szCs w:val="28"/>
        </w:rPr>
        <w:t xml:space="preserve"> </w:t>
      </w:r>
      <w:r w:rsidR="00DA38C6" w:rsidRPr="00112F16">
        <w:rPr>
          <w:sz w:val="28"/>
          <w:szCs w:val="28"/>
        </w:rPr>
        <w:t>сменил личную ответственность на имущественную [</w:t>
      </w:r>
      <w:r w:rsidR="003C3A4C">
        <w:rPr>
          <w:sz w:val="28"/>
          <w:szCs w:val="28"/>
        </w:rPr>
        <w:t>6</w:t>
      </w:r>
      <w:r w:rsidR="00DA38C6" w:rsidRPr="00112F16">
        <w:rPr>
          <w:sz w:val="28"/>
          <w:szCs w:val="28"/>
        </w:rPr>
        <w:t>].</w:t>
      </w:r>
    </w:p>
    <w:bookmarkEnd w:id="11"/>
    <w:p w14:paraId="211B1CE9" w14:textId="7F167C5D" w:rsidR="00EF4836" w:rsidRPr="00112F16" w:rsidRDefault="00DA38C6" w:rsidP="00112F16">
      <w:pPr>
        <w:widowControl w:val="0"/>
        <w:adjustRightInd w:val="0"/>
        <w:snapToGrid w:val="0"/>
        <w:spacing w:line="360" w:lineRule="auto"/>
        <w:ind w:firstLine="709"/>
        <w:jc w:val="both"/>
        <w:rPr>
          <w:sz w:val="28"/>
          <w:szCs w:val="28"/>
        </w:rPr>
      </w:pPr>
      <w:r w:rsidRPr="00112F16">
        <w:rPr>
          <w:sz w:val="28"/>
          <w:szCs w:val="28"/>
        </w:rPr>
        <w:t>Таким образом, он сделал первые шаги к становлению такого понятия, как «ипотека».</w:t>
      </w:r>
      <w:r w:rsidR="00747B5A">
        <w:rPr>
          <w:sz w:val="28"/>
          <w:szCs w:val="28"/>
        </w:rPr>
        <w:t xml:space="preserve"> И</w:t>
      </w:r>
      <w:r w:rsidR="00747B5A" w:rsidRPr="00747B5A">
        <w:rPr>
          <w:sz w:val="28"/>
          <w:szCs w:val="28"/>
        </w:rPr>
        <w:t xml:space="preserve">нтерес к изучению </w:t>
      </w:r>
      <w:r w:rsidR="00747B5A">
        <w:rPr>
          <w:sz w:val="28"/>
          <w:szCs w:val="28"/>
        </w:rPr>
        <w:t>понятия «</w:t>
      </w:r>
      <w:r w:rsidR="00747B5A" w:rsidRPr="00747B5A">
        <w:rPr>
          <w:sz w:val="28"/>
          <w:szCs w:val="28"/>
        </w:rPr>
        <w:t>ипотек</w:t>
      </w:r>
      <w:r w:rsidR="00747B5A">
        <w:rPr>
          <w:sz w:val="28"/>
          <w:szCs w:val="28"/>
        </w:rPr>
        <w:t>а»</w:t>
      </w:r>
      <w:r w:rsidR="00747B5A" w:rsidRPr="00747B5A">
        <w:rPr>
          <w:sz w:val="28"/>
          <w:szCs w:val="28"/>
        </w:rPr>
        <w:t xml:space="preserve"> не угасает, поскольку она играет важную роль в экономике любой страны</w:t>
      </w:r>
      <w:r w:rsidR="00747B5A">
        <w:rPr>
          <w:sz w:val="28"/>
          <w:szCs w:val="28"/>
        </w:rPr>
        <w:t>.</w:t>
      </w:r>
    </w:p>
    <w:p w14:paraId="22DC997E" w14:textId="4AC1ED64" w:rsidR="00EF4836" w:rsidRPr="00112F16" w:rsidRDefault="00FC3142" w:rsidP="00112F16">
      <w:pPr>
        <w:widowControl w:val="0"/>
        <w:adjustRightInd w:val="0"/>
        <w:snapToGrid w:val="0"/>
        <w:spacing w:line="360" w:lineRule="auto"/>
        <w:ind w:firstLine="709"/>
        <w:jc w:val="both"/>
        <w:rPr>
          <w:sz w:val="28"/>
          <w:szCs w:val="28"/>
        </w:rPr>
      </w:pPr>
      <w:r w:rsidRPr="00112F16">
        <w:rPr>
          <w:sz w:val="28"/>
          <w:szCs w:val="28"/>
        </w:rPr>
        <w:t>К</w:t>
      </w:r>
      <w:r w:rsidR="00EF4836" w:rsidRPr="00112F16">
        <w:rPr>
          <w:sz w:val="28"/>
          <w:szCs w:val="28"/>
        </w:rPr>
        <w:t>роме понятия «ипотека» часто упоминается такое понятие, как «ипотечное кредитование»</w:t>
      </w:r>
      <w:r w:rsidRPr="00112F16">
        <w:rPr>
          <w:sz w:val="28"/>
          <w:szCs w:val="28"/>
        </w:rPr>
        <w:t xml:space="preserve">. Это разные понятия </w:t>
      </w:r>
      <w:r w:rsidR="00EF4836" w:rsidRPr="00112F16">
        <w:rPr>
          <w:sz w:val="28"/>
          <w:szCs w:val="28"/>
        </w:rPr>
        <w:t>поэтому их необходимо разграничить.</w:t>
      </w:r>
    </w:p>
    <w:p w14:paraId="15DD9C70" w14:textId="5BCBC89D" w:rsidR="00747B5A" w:rsidRPr="00747B5A" w:rsidRDefault="00EF4836" w:rsidP="00747B5A">
      <w:pPr>
        <w:widowControl w:val="0"/>
        <w:adjustRightInd w:val="0"/>
        <w:snapToGrid w:val="0"/>
        <w:spacing w:line="360" w:lineRule="auto"/>
        <w:ind w:firstLine="709"/>
        <w:jc w:val="both"/>
        <w:rPr>
          <w:sz w:val="28"/>
          <w:szCs w:val="28"/>
        </w:rPr>
      </w:pPr>
      <w:r w:rsidRPr="00112F16">
        <w:rPr>
          <w:sz w:val="28"/>
          <w:szCs w:val="28"/>
        </w:rPr>
        <w:t xml:space="preserve">На </w:t>
      </w:r>
      <w:r w:rsidR="004F68AE" w:rsidRPr="00112F16">
        <w:rPr>
          <w:sz w:val="28"/>
          <w:szCs w:val="28"/>
        </w:rPr>
        <w:t>данный момент этим</w:t>
      </w:r>
      <w:r w:rsidRPr="00112F16">
        <w:rPr>
          <w:sz w:val="28"/>
          <w:szCs w:val="28"/>
        </w:rPr>
        <w:t xml:space="preserve"> вопросом занимаются множество зарубежных и отечественных авторов</w:t>
      </w:r>
      <w:r w:rsidR="00747B5A" w:rsidRPr="00747B5A">
        <w:rPr>
          <w:sz w:val="28"/>
          <w:szCs w:val="28"/>
        </w:rPr>
        <w:t>. Каждый автор вносит свой вклад в понимание этого сложного инструмента</w:t>
      </w:r>
      <w:r w:rsidR="00747B5A">
        <w:rPr>
          <w:sz w:val="28"/>
          <w:szCs w:val="28"/>
        </w:rPr>
        <w:t>,</w:t>
      </w:r>
      <w:r w:rsidRPr="00112F16">
        <w:rPr>
          <w:sz w:val="28"/>
          <w:szCs w:val="28"/>
        </w:rPr>
        <w:t xml:space="preserve"> поэтому уже сложились целостные мнения о представлении ипотеки, выделим некоторые из них и представим в </w:t>
      </w:r>
      <w:r w:rsidR="00747B5A">
        <w:rPr>
          <w:sz w:val="28"/>
          <w:szCs w:val="28"/>
        </w:rPr>
        <w:t>т</w:t>
      </w:r>
      <w:r w:rsidRPr="00112F16">
        <w:rPr>
          <w:sz w:val="28"/>
          <w:szCs w:val="28"/>
        </w:rPr>
        <w:t>аблица 1</w:t>
      </w:r>
      <w:r w:rsidR="00736294">
        <w:rPr>
          <w:sz w:val="28"/>
          <w:szCs w:val="28"/>
        </w:rPr>
        <w:t>.1</w:t>
      </w:r>
      <w:r w:rsidR="00747B5A">
        <w:rPr>
          <w:sz w:val="28"/>
          <w:szCs w:val="28"/>
        </w:rPr>
        <w:t>.</w:t>
      </w:r>
      <w:r w:rsidR="00747B5A" w:rsidRPr="00747B5A">
        <w:t xml:space="preserve"> </w:t>
      </w:r>
    </w:p>
    <w:bookmarkEnd w:id="13"/>
    <w:p w14:paraId="262C62BD" w14:textId="4194A3EA" w:rsidR="00EF4836" w:rsidRPr="00B55697" w:rsidRDefault="00EF4836" w:rsidP="00736294">
      <w:pPr>
        <w:widowControl w:val="0"/>
        <w:adjustRightInd w:val="0"/>
        <w:snapToGrid w:val="0"/>
        <w:spacing w:before="240" w:line="360" w:lineRule="auto"/>
        <w:jc w:val="both"/>
        <w:rPr>
          <w:color w:val="FF0000"/>
          <w:sz w:val="28"/>
          <w:szCs w:val="28"/>
          <w:vertAlign w:val="superscript"/>
        </w:rPr>
      </w:pPr>
      <w:r w:rsidRPr="00112F16">
        <w:rPr>
          <w:sz w:val="28"/>
          <w:szCs w:val="28"/>
        </w:rPr>
        <w:t>Таблица 1</w:t>
      </w:r>
      <w:r w:rsidR="00736294">
        <w:rPr>
          <w:sz w:val="28"/>
          <w:szCs w:val="28"/>
        </w:rPr>
        <w:t>.1</w:t>
      </w:r>
      <w:r w:rsidRPr="00112F16">
        <w:rPr>
          <w:sz w:val="28"/>
          <w:szCs w:val="28"/>
        </w:rPr>
        <w:t xml:space="preserve"> – </w:t>
      </w:r>
      <w:r w:rsidR="00EF3495" w:rsidRPr="00112F16">
        <w:rPr>
          <w:color w:val="000000" w:themeColor="text1"/>
          <w:sz w:val="28"/>
          <w:szCs w:val="28"/>
        </w:rPr>
        <w:t>П</w:t>
      </w:r>
      <w:r w:rsidRPr="00112F16">
        <w:rPr>
          <w:color w:val="000000" w:themeColor="text1"/>
          <w:sz w:val="28"/>
          <w:szCs w:val="28"/>
        </w:rPr>
        <w:t>онятия «ипотека»</w:t>
      </w:r>
      <w:r w:rsidR="00EF3495" w:rsidRPr="00112F16">
        <w:rPr>
          <w:color w:val="000000" w:themeColor="text1"/>
          <w:sz w:val="28"/>
          <w:szCs w:val="28"/>
        </w:rPr>
        <w:t xml:space="preserve"> в научной </w:t>
      </w:r>
      <w:r w:rsidR="00EF3495" w:rsidRPr="005404E0">
        <w:rPr>
          <w:color w:val="0D0D0D" w:themeColor="text1" w:themeTint="F2"/>
          <w:sz w:val="28"/>
          <w:szCs w:val="28"/>
        </w:rPr>
        <w:t>литературе</w:t>
      </w:r>
      <w:r w:rsidR="00B55697" w:rsidRPr="005404E0">
        <w:rPr>
          <w:color w:val="0D0D0D" w:themeColor="text1" w:themeTint="F2"/>
          <w:sz w:val="28"/>
          <w:szCs w:val="28"/>
          <w:vertAlign w:val="superscript"/>
        </w:rPr>
        <w:t>1</w:t>
      </w:r>
    </w:p>
    <w:tbl>
      <w:tblPr>
        <w:tblStyle w:val="ab"/>
        <w:tblW w:w="0" w:type="auto"/>
        <w:tblLook w:val="04A0" w:firstRow="1" w:lastRow="0" w:firstColumn="1" w:lastColumn="0" w:noHBand="0" w:noVBand="1"/>
      </w:tblPr>
      <w:tblGrid>
        <w:gridCol w:w="2472"/>
        <w:gridCol w:w="7156"/>
      </w:tblGrid>
      <w:tr w:rsidR="00EF3495" w:rsidRPr="00112F16" w14:paraId="5117A80C" w14:textId="77777777" w:rsidTr="00EF3495">
        <w:tc>
          <w:tcPr>
            <w:tcW w:w="2518" w:type="dxa"/>
          </w:tcPr>
          <w:p w14:paraId="3C11443C" w14:textId="4146E136" w:rsidR="00EF3495" w:rsidRPr="00112F16" w:rsidRDefault="00EF3495" w:rsidP="007653AC">
            <w:pPr>
              <w:widowControl w:val="0"/>
              <w:adjustRightInd w:val="0"/>
              <w:snapToGrid w:val="0"/>
              <w:spacing w:line="360" w:lineRule="auto"/>
              <w:jc w:val="center"/>
            </w:pPr>
            <w:r w:rsidRPr="00112F16">
              <w:rPr>
                <w:rStyle w:val="s1"/>
                <w:rFonts w:ascii="Times New Roman" w:hAnsi="Times New Roman"/>
                <w:sz w:val="24"/>
                <w:szCs w:val="24"/>
              </w:rPr>
              <w:lastRenderedPageBreak/>
              <w:t>Автор</w:t>
            </w:r>
          </w:p>
        </w:tc>
        <w:tc>
          <w:tcPr>
            <w:tcW w:w="7336" w:type="dxa"/>
          </w:tcPr>
          <w:p w14:paraId="7D737335" w14:textId="1F03D724" w:rsidR="00EF3495" w:rsidRPr="00112F16" w:rsidRDefault="00EF3495" w:rsidP="007653AC">
            <w:pPr>
              <w:widowControl w:val="0"/>
              <w:adjustRightInd w:val="0"/>
              <w:snapToGrid w:val="0"/>
              <w:spacing w:line="360" w:lineRule="auto"/>
              <w:jc w:val="center"/>
            </w:pPr>
            <w:r w:rsidRPr="00112F16">
              <w:rPr>
                <w:rStyle w:val="s1"/>
                <w:rFonts w:ascii="Times New Roman" w:hAnsi="Times New Roman"/>
                <w:sz w:val="24"/>
                <w:szCs w:val="24"/>
              </w:rPr>
              <w:t>Определение</w:t>
            </w:r>
          </w:p>
        </w:tc>
      </w:tr>
      <w:tr w:rsidR="00EF3495" w:rsidRPr="00112F16" w14:paraId="25E5A17B" w14:textId="77777777" w:rsidTr="00EF3495">
        <w:tc>
          <w:tcPr>
            <w:tcW w:w="2518" w:type="dxa"/>
          </w:tcPr>
          <w:p w14:paraId="1396AE80" w14:textId="71614D2D"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Н.Б. Косарева</w:t>
            </w:r>
            <w:r w:rsidRPr="00112F16">
              <w:rPr>
                <w:rStyle w:val="apple-converted-space"/>
              </w:rPr>
              <w:t> </w:t>
            </w:r>
          </w:p>
        </w:tc>
        <w:tc>
          <w:tcPr>
            <w:tcW w:w="7336" w:type="dxa"/>
          </w:tcPr>
          <w:p w14:paraId="16B12BAF" w14:textId="3CDAB407"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Ипотека – это способ обеспечения обязательства заемщика перед кредитором в форме залога недвижимого имущества, когда кредитор получает удовлетворение своих денежных требований из стоимости заложенного недвижимого имущества [1].</w:t>
            </w:r>
          </w:p>
        </w:tc>
      </w:tr>
      <w:tr w:rsidR="00EF3495" w:rsidRPr="00112F16" w14:paraId="230BB9EC" w14:textId="77777777" w:rsidTr="00EF3495">
        <w:tc>
          <w:tcPr>
            <w:tcW w:w="2518" w:type="dxa"/>
          </w:tcPr>
          <w:p w14:paraId="7570BB68" w14:textId="2D3953F9"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А.Г. Ивасенко</w:t>
            </w:r>
            <w:r w:rsidRPr="00112F16">
              <w:rPr>
                <w:rStyle w:val="apple-converted-space"/>
              </w:rPr>
              <w:t> </w:t>
            </w:r>
          </w:p>
        </w:tc>
        <w:tc>
          <w:tcPr>
            <w:tcW w:w="7336" w:type="dxa"/>
          </w:tcPr>
          <w:p w14:paraId="00D268D1" w14:textId="709B24E6"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Ипотека – способ обеспечения обязательства, когда предметом залога служит недвижимое имущество [</w:t>
            </w:r>
            <w:r w:rsidR="003C3A4C">
              <w:rPr>
                <w:rStyle w:val="s1"/>
                <w:rFonts w:ascii="Times New Roman" w:hAnsi="Times New Roman"/>
                <w:sz w:val="24"/>
                <w:szCs w:val="24"/>
              </w:rPr>
              <w:t>4</w:t>
            </w:r>
            <w:r w:rsidRPr="00112F16">
              <w:rPr>
                <w:rStyle w:val="s1"/>
                <w:rFonts w:ascii="Times New Roman" w:hAnsi="Times New Roman"/>
                <w:sz w:val="24"/>
                <w:szCs w:val="24"/>
              </w:rPr>
              <w:t>].</w:t>
            </w:r>
          </w:p>
        </w:tc>
      </w:tr>
      <w:tr w:rsidR="00EF3495" w:rsidRPr="00112F16" w14:paraId="05FD7E0C" w14:textId="77777777" w:rsidTr="00EF3495">
        <w:tc>
          <w:tcPr>
            <w:tcW w:w="2518" w:type="dxa"/>
          </w:tcPr>
          <w:p w14:paraId="13E85BB8" w14:textId="300D3FD3"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 xml:space="preserve">О. </w:t>
            </w:r>
            <w:proofErr w:type="spellStart"/>
            <w:r w:rsidRPr="00112F16">
              <w:rPr>
                <w:rStyle w:val="s1"/>
                <w:rFonts w:ascii="Times New Roman" w:hAnsi="Times New Roman"/>
                <w:sz w:val="24"/>
                <w:szCs w:val="24"/>
              </w:rPr>
              <w:t>Берегуля</w:t>
            </w:r>
            <w:proofErr w:type="spellEnd"/>
            <w:r w:rsidRPr="00112F16">
              <w:rPr>
                <w:rStyle w:val="apple-converted-space"/>
              </w:rPr>
              <w:t> </w:t>
            </w:r>
          </w:p>
        </w:tc>
        <w:tc>
          <w:tcPr>
            <w:tcW w:w="7336" w:type="dxa"/>
          </w:tcPr>
          <w:p w14:paraId="54135DAC" w14:textId="197233DF"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Ипотека – способ обеспечения исполнения обязательств, по которым недвижимое имущество, являющееся предметом залога, остается в использовании залогодателя или третьего лица [</w:t>
            </w:r>
            <w:r w:rsidR="003C3A4C">
              <w:rPr>
                <w:rStyle w:val="s1"/>
                <w:rFonts w:ascii="Times New Roman" w:hAnsi="Times New Roman"/>
                <w:sz w:val="24"/>
                <w:szCs w:val="24"/>
              </w:rPr>
              <w:t>7</w:t>
            </w:r>
            <w:r w:rsidRPr="00112F16">
              <w:rPr>
                <w:rStyle w:val="s1"/>
                <w:rFonts w:ascii="Times New Roman" w:hAnsi="Times New Roman"/>
                <w:sz w:val="24"/>
                <w:szCs w:val="24"/>
              </w:rPr>
              <w:t>].</w:t>
            </w:r>
          </w:p>
        </w:tc>
      </w:tr>
      <w:tr w:rsidR="00EF3495" w:rsidRPr="00112F16" w14:paraId="3A9B8D57" w14:textId="77777777" w:rsidTr="00EF3495">
        <w:tc>
          <w:tcPr>
            <w:tcW w:w="2518" w:type="dxa"/>
          </w:tcPr>
          <w:p w14:paraId="68D93307" w14:textId="16B325F1"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М.М. Хохлова</w:t>
            </w:r>
            <w:r w:rsidRPr="00112F16">
              <w:rPr>
                <w:rStyle w:val="apple-converted-space"/>
              </w:rPr>
              <w:t> </w:t>
            </w:r>
          </w:p>
        </w:tc>
        <w:tc>
          <w:tcPr>
            <w:tcW w:w="7336" w:type="dxa"/>
          </w:tcPr>
          <w:p w14:paraId="6F8774DF" w14:textId="2BB0D20E"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Ипотека – это форма залога, которая предполагает закладывание недвижимости, которая остается во владении и использовании должника [</w:t>
            </w:r>
            <w:r w:rsidR="003C3A4C">
              <w:rPr>
                <w:rStyle w:val="s1"/>
                <w:rFonts w:ascii="Times New Roman" w:hAnsi="Times New Roman"/>
                <w:sz w:val="24"/>
                <w:szCs w:val="24"/>
              </w:rPr>
              <w:t>8</w:t>
            </w:r>
            <w:r w:rsidRPr="00112F16">
              <w:rPr>
                <w:rStyle w:val="s1"/>
                <w:rFonts w:ascii="Times New Roman" w:hAnsi="Times New Roman"/>
                <w:sz w:val="24"/>
                <w:szCs w:val="24"/>
              </w:rPr>
              <w:t>].</w:t>
            </w:r>
          </w:p>
        </w:tc>
      </w:tr>
      <w:tr w:rsidR="00EF3495" w:rsidRPr="00112F16" w14:paraId="2B87FE8A" w14:textId="77777777" w:rsidTr="00EF3495">
        <w:tc>
          <w:tcPr>
            <w:tcW w:w="2518" w:type="dxa"/>
          </w:tcPr>
          <w:p w14:paraId="7C8A2608" w14:textId="6A24FF96"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 xml:space="preserve">Л.Ю. </w:t>
            </w:r>
            <w:proofErr w:type="spellStart"/>
            <w:r w:rsidRPr="00112F16">
              <w:rPr>
                <w:rStyle w:val="s1"/>
                <w:rFonts w:ascii="Times New Roman" w:hAnsi="Times New Roman"/>
                <w:sz w:val="24"/>
                <w:szCs w:val="24"/>
              </w:rPr>
              <w:t>Грудцына</w:t>
            </w:r>
            <w:proofErr w:type="spellEnd"/>
            <w:r w:rsidRPr="00112F16">
              <w:rPr>
                <w:rStyle w:val="apple-converted-space"/>
              </w:rPr>
              <w:t> </w:t>
            </w:r>
          </w:p>
        </w:tc>
        <w:tc>
          <w:tcPr>
            <w:tcW w:w="7336" w:type="dxa"/>
          </w:tcPr>
          <w:p w14:paraId="5AE20288" w14:textId="12B3FF21" w:rsidR="00EF3495" w:rsidRPr="00112F16" w:rsidRDefault="00EF3495" w:rsidP="00112F16">
            <w:pPr>
              <w:widowControl w:val="0"/>
              <w:adjustRightInd w:val="0"/>
              <w:snapToGrid w:val="0"/>
              <w:spacing w:line="360" w:lineRule="auto"/>
              <w:jc w:val="both"/>
            </w:pPr>
            <w:r w:rsidRPr="00112F16">
              <w:rPr>
                <w:rStyle w:val="s1"/>
                <w:rFonts w:ascii="Times New Roman" w:hAnsi="Times New Roman"/>
                <w:sz w:val="24"/>
                <w:szCs w:val="24"/>
              </w:rPr>
              <w:t>Ипотека – залог недвижимости для обеспечения денежного требования кредитора-залогодержателя к должнику (залогодателю) [</w:t>
            </w:r>
            <w:r w:rsidR="003C3A4C">
              <w:rPr>
                <w:rStyle w:val="s1"/>
                <w:rFonts w:ascii="Times New Roman" w:hAnsi="Times New Roman"/>
                <w:sz w:val="24"/>
                <w:szCs w:val="24"/>
              </w:rPr>
              <w:t>2</w:t>
            </w:r>
            <w:r w:rsidRPr="00112F16">
              <w:rPr>
                <w:rStyle w:val="s1"/>
                <w:rFonts w:ascii="Times New Roman" w:hAnsi="Times New Roman"/>
                <w:sz w:val="24"/>
                <w:szCs w:val="24"/>
              </w:rPr>
              <w:t>].</w:t>
            </w:r>
          </w:p>
        </w:tc>
      </w:tr>
      <w:tr w:rsidR="00EF3495" w:rsidRPr="00112F16" w14:paraId="175216FA" w14:textId="77777777" w:rsidTr="00EF3495">
        <w:tc>
          <w:tcPr>
            <w:tcW w:w="2518" w:type="dxa"/>
          </w:tcPr>
          <w:p w14:paraId="1E5D020D" w14:textId="4EBD7E67" w:rsidR="00EF3495" w:rsidRPr="00112F16" w:rsidRDefault="00112F16" w:rsidP="00112F16">
            <w:pPr>
              <w:pStyle w:val="p1"/>
              <w:widowControl w:val="0"/>
              <w:adjustRightInd w:val="0"/>
              <w:snapToGrid w:val="0"/>
              <w:spacing w:line="360" w:lineRule="auto"/>
              <w:jc w:val="both"/>
            </w:pPr>
            <w:r w:rsidRPr="00112F16">
              <w:rPr>
                <w:rStyle w:val="s1"/>
                <w:rFonts w:ascii="Times New Roman" w:hAnsi="Times New Roman"/>
                <w:sz w:val="24"/>
                <w:szCs w:val="24"/>
              </w:rPr>
              <w:t>З.М.</w:t>
            </w:r>
            <w:r>
              <w:rPr>
                <w:rStyle w:val="s1"/>
                <w:rFonts w:ascii="Times New Roman" w:hAnsi="Times New Roman"/>
                <w:sz w:val="24"/>
                <w:szCs w:val="24"/>
              </w:rPr>
              <w:t xml:space="preserve"> </w:t>
            </w:r>
            <w:r w:rsidR="00EF3495" w:rsidRPr="00112F16">
              <w:rPr>
                <w:rStyle w:val="s1"/>
                <w:rFonts w:ascii="Times New Roman" w:hAnsi="Times New Roman"/>
                <w:sz w:val="24"/>
                <w:szCs w:val="24"/>
              </w:rPr>
              <w:t xml:space="preserve">Сидорова </w:t>
            </w:r>
          </w:p>
          <w:p w14:paraId="1B3CB386" w14:textId="3718C392" w:rsidR="00EF3495" w:rsidRPr="00112F16" w:rsidRDefault="00112F16" w:rsidP="00112F16">
            <w:pPr>
              <w:widowControl w:val="0"/>
              <w:adjustRightInd w:val="0"/>
              <w:snapToGrid w:val="0"/>
              <w:spacing w:line="360" w:lineRule="auto"/>
              <w:jc w:val="both"/>
            </w:pPr>
            <w:r w:rsidRPr="00112F16">
              <w:rPr>
                <w:rStyle w:val="s1"/>
                <w:rFonts w:ascii="Times New Roman" w:hAnsi="Times New Roman"/>
                <w:sz w:val="24"/>
                <w:szCs w:val="24"/>
              </w:rPr>
              <w:t xml:space="preserve">В.П. </w:t>
            </w:r>
            <w:r>
              <w:rPr>
                <w:rStyle w:val="s1"/>
                <w:rFonts w:ascii="Times New Roman" w:hAnsi="Times New Roman"/>
                <w:sz w:val="24"/>
                <w:szCs w:val="24"/>
              </w:rPr>
              <w:t xml:space="preserve"> </w:t>
            </w:r>
            <w:r w:rsidR="00EF3495" w:rsidRPr="00112F16">
              <w:rPr>
                <w:rStyle w:val="s1"/>
                <w:rFonts w:ascii="Times New Roman" w:hAnsi="Times New Roman"/>
                <w:sz w:val="24"/>
                <w:szCs w:val="24"/>
              </w:rPr>
              <w:t xml:space="preserve">Сидоров </w:t>
            </w:r>
          </w:p>
        </w:tc>
        <w:tc>
          <w:tcPr>
            <w:tcW w:w="7336" w:type="dxa"/>
          </w:tcPr>
          <w:p w14:paraId="02BFE8C9" w14:textId="23FAF211" w:rsidR="00EF3495" w:rsidRPr="00112F16" w:rsidRDefault="00EF3495" w:rsidP="00112F16">
            <w:pPr>
              <w:pStyle w:val="p1"/>
              <w:widowControl w:val="0"/>
              <w:adjustRightInd w:val="0"/>
              <w:snapToGrid w:val="0"/>
              <w:spacing w:line="360" w:lineRule="auto"/>
              <w:jc w:val="both"/>
            </w:pPr>
            <w:r w:rsidRPr="00112F16">
              <w:rPr>
                <w:rStyle w:val="s1"/>
                <w:rFonts w:ascii="Times New Roman" w:hAnsi="Times New Roman"/>
                <w:sz w:val="24"/>
                <w:szCs w:val="24"/>
              </w:rPr>
              <w:t>Ипотека – залог недвижимого имущества (главным образом земли и</w:t>
            </w:r>
            <w:r w:rsidR="00112F16">
              <w:rPr>
                <w:rStyle w:val="s1"/>
                <w:rFonts w:ascii="Times New Roman" w:hAnsi="Times New Roman"/>
                <w:sz w:val="24"/>
                <w:szCs w:val="24"/>
              </w:rPr>
              <w:t xml:space="preserve"> </w:t>
            </w:r>
            <w:r w:rsidRPr="00112F16">
              <w:rPr>
                <w:rStyle w:val="s1"/>
                <w:rFonts w:ascii="Times New Roman" w:hAnsi="Times New Roman"/>
                <w:sz w:val="24"/>
                <w:szCs w:val="24"/>
              </w:rPr>
              <w:t>строений на ней) с целью получения ипотечной ссуды и непосредственного инвестирования строительного комплекса (по российскому законодательству ипотекой признается залог предприятия, строения, здания, сооружения или иного объекта, непосредственно связанного с землей, вместе с соответствующим земельным участком или правом пользования им) [</w:t>
            </w:r>
            <w:r w:rsidR="003C3A4C">
              <w:rPr>
                <w:rStyle w:val="s1"/>
                <w:rFonts w:ascii="Times New Roman" w:hAnsi="Times New Roman"/>
                <w:sz w:val="24"/>
                <w:szCs w:val="24"/>
              </w:rPr>
              <w:t>9</w:t>
            </w:r>
            <w:r w:rsidRPr="00112F16">
              <w:rPr>
                <w:rStyle w:val="s1"/>
                <w:rFonts w:ascii="Times New Roman" w:hAnsi="Times New Roman"/>
                <w:sz w:val="24"/>
                <w:szCs w:val="24"/>
              </w:rPr>
              <w:t>].</w:t>
            </w:r>
          </w:p>
        </w:tc>
      </w:tr>
      <w:tr w:rsidR="00EF3495" w:rsidRPr="00112F16" w14:paraId="2297B6DA" w14:textId="77777777" w:rsidTr="00EF3495">
        <w:tc>
          <w:tcPr>
            <w:tcW w:w="2518" w:type="dxa"/>
          </w:tcPr>
          <w:p w14:paraId="434831E4" w14:textId="24C34303" w:rsidR="00EF3495" w:rsidRPr="00112F16" w:rsidRDefault="00EF3495" w:rsidP="00B55697">
            <w:pPr>
              <w:widowControl w:val="0"/>
              <w:adjustRightInd w:val="0"/>
              <w:snapToGrid w:val="0"/>
              <w:contextualSpacing/>
              <w:jc w:val="both"/>
            </w:pPr>
            <w:r w:rsidRPr="00112F16">
              <w:rPr>
                <w:rStyle w:val="s1"/>
                <w:rFonts w:ascii="Times New Roman" w:hAnsi="Times New Roman"/>
                <w:sz w:val="24"/>
                <w:szCs w:val="24"/>
              </w:rPr>
              <w:t>И.А. Разумова</w:t>
            </w:r>
            <w:r w:rsidRPr="00112F16">
              <w:rPr>
                <w:rStyle w:val="apple-converted-space"/>
              </w:rPr>
              <w:t> </w:t>
            </w:r>
          </w:p>
        </w:tc>
        <w:tc>
          <w:tcPr>
            <w:tcW w:w="7336" w:type="dxa"/>
          </w:tcPr>
          <w:p w14:paraId="43AEC3BB" w14:textId="65FC3C6E" w:rsidR="00EF3495" w:rsidRPr="00112F16" w:rsidRDefault="00EF3495" w:rsidP="00B55697">
            <w:pPr>
              <w:widowControl w:val="0"/>
              <w:adjustRightInd w:val="0"/>
              <w:snapToGrid w:val="0"/>
              <w:spacing w:line="360" w:lineRule="auto"/>
              <w:contextualSpacing/>
              <w:jc w:val="both"/>
            </w:pPr>
            <w:r w:rsidRPr="00112F16">
              <w:rPr>
                <w:rStyle w:val="s1"/>
                <w:rFonts w:ascii="Times New Roman" w:hAnsi="Times New Roman"/>
                <w:sz w:val="24"/>
                <w:szCs w:val="24"/>
              </w:rPr>
              <w:t xml:space="preserve">Ипотека является одной из основных форм имущественного обеспечения обязательства должника, при которой недвижимость остается в собственности должника, а кредитор в случае невыполнения последним своего обязательства приобретает право получить удовлетворение за счет реализации </w:t>
            </w:r>
            <w:r w:rsidRPr="00112F16">
              <w:t>данного имущества [</w:t>
            </w:r>
            <w:r w:rsidR="003C3A4C">
              <w:t>3</w:t>
            </w:r>
            <w:r w:rsidRPr="00112F16">
              <w:t>].</w:t>
            </w:r>
          </w:p>
        </w:tc>
      </w:tr>
    </w:tbl>
    <w:p w14:paraId="7E611BB3" w14:textId="33EDBC4A" w:rsidR="00B55697" w:rsidRPr="005404E0" w:rsidRDefault="00B55697" w:rsidP="00B55697">
      <w:pPr>
        <w:pStyle w:val="p2"/>
        <w:widowControl w:val="0"/>
        <w:adjustRightInd w:val="0"/>
        <w:snapToGrid w:val="0"/>
        <w:spacing w:before="120"/>
        <w:ind w:firstLine="709"/>
        <w:contextualSpacing/>
        <w:jc w:val="both"/>
        <w:rPr>
          <w:color w:val="0D0D0D" w:themeColor="text1" w:themeTint="F2"/>
          <w:sz w:val="28"/>
          <w:szCs w:val="28"/>
        </w:rPr>
      </w:pPr>
      <w:r w:rsidRPr="005404E0">
        <w:rPr>
          <w:color w:val="0D0D0D" w:themeColor="text1" w:themeTint="F2"/>
          <w:sz w:val="28"/>
          <w:szCs w:val="28"/>
          <w:vertAlign w:val="superscript"/>
        </w:rPr>
        <w:t>1</w:t>
      </w:r>
      <w:r w:rsidRPr="005404E0">
        <w:rPr>
          <w:color w:val="0D0D0D" w:themeColor="text1" w:themeTint="F2"/>
          <w:sz w:val="28"/>
          <w:szCs w:val="28"/>
        </w:rPr>
        <w:t>составлено автором</w:t>
      </w:r>
    </w:p>
    <w:p w14:paraId="171D8B7B" w14:textId="6E709E1B" w:rsidR="00FC3142" w:rsidRPr="00112F16" w:rsidRDefault="00FC3142" w:rsidP="00736294">
      <w:pPr>
        <w:pStyle w:val="p2"/>
        <w:widowControl w:val="0"/>
        <w:adjustRightInd w:val="0"/>
        <w:snapToGrid w:val="0"/>
        <w:spacing w:before="120" w:line="360" w:lineRule="auto"/>
        <w:ind w:firstLine="709"/>
        <w:jc w:val="both"/>
        <w:rPr>
          <w:sz w:val="28"/>
          <w:szCs w:val="28"/>
        </w:rPr>
      </w:pPr>
      <w:r w:rsidRPr="00112F16">
        <w:rPr>
          <w:sz w:val="28"/>
          <w:szCs w:val="28"/>
        </w:rPr>
        <w:t xml:space="preserve">Изучив данный вопрос, посмотрим, как ряд специалистов трактуют термин «ипотечное кредитование». По мнению Т.В. </w:t>
      </w:r>
      <w:proofErr w:type="spellStart"/>
      <w:r w:rsidRPr="00112F16">
        <w:rPr>
          <w:sz w:val="28"/>
          <w:szCs w:val="28"/>
        </w:rPr>
        <w:t>Чинаев</w:t>
      </w:r>
      <w:proofErr w:type="spellEnd"/>
      <w:r w:rsidRPr="00112F16">
        <w:rPr>
          <w:sz w:val="28"/>
          <w:szCs w:val="28"/>
        </w:rPr>
        <w:t xml:space="preserve"> предлагает следующее определение «ипотечного кредитования – финансово-кредитный и инвестиционный инструмент, образующий технологическую систему целевого кредитования приобретения жилищной недвижимости, в основе которой лежит залог недвижимости в качестве обеспечения гарантий возвратности кредитных средств» [</w:t>
      </w:r>
      <w:r w:rsidR="003C3A4C">
        <w:rPr>
          <w:color w:val="000000" w:themeColor="text1"/>
          <w:sz w:val="28"/>
          <w:szCs w:val="28"/>
        </w:rPr>
        <w:t>10</w:t>
      </w:r>
      <w:r w:rsidR="003C3A4C" w:rsidRPr="003C3A4C">
        <w:rPr>
          <w:color w:val="000000" w:themeColor="text1"/>
          <w:sz w:val="28"/>
          <w:szCs w:val="28"/>
        </w:rPr>
        <w:t>]</w:t>
      </w:r>
      <w:r w:rsidRPr="00112F16">
        <w:rPr>
          <w:sz w:val="28"/>
          <w:szCs w:val="28"/>
        </w:rPr>
        <w:t>.</w:t>
      </w:r>
    </w:p>
    <w:p w14:paraId="423C112A" w14:textId="0DE4E61E"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lastRenderedPageBreak/>
        <w:t xml:space="preserve">Д.Е. Чибисова считает, что «ипотечное кредитование – это экономические отношения, связанные с образованием, и движением </w:t>
      </w:r>
      <w:r w:rsidR="00705E6B" w:rsidRPr="00112F16">
        <w:rPr>
          <w:sz w:val="28"/>
          <w:szCs w:val="28"/>
        </w:rPr>
        <w:t>ссуженной</w:t>
      </w:r>
      <w:r w:rsidRPr="00112F16">
        <w:rPr>
          <w:sz w:val="28"/>
          <w:szCs w:val="28"/>
        </w:rPr>
        <w:t xml:space="preserve"> стоимости» [</w:t>
      </w:r>
      <w:r w:rsidR="003C3A4C">
        <w:rPr>
          <w:color w:val="000000" w:themeColor="text1"/>
          <w:sz w:val="28"/>
          <w:szCs w:val="28"/>
        </w:rPr>
        <w:t>11</w:t>
      </w:r>
      <w:r w:rsidRPr="00112F16">
        <w:rPr>
          <w:sz w:val="28"/>
          <w:szCs w:val="28"/>
        </w:rPr>
        <w:t>].</w:t>
      </w:r>
    </w:p>
    <w:p w14:paraId="539ABF56" w14:textId="7009C4CF"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t xml:space="preserve">А.А. </w:t>
      </w:r>
      <w:proofErr w:type="spellStart"/>
      <w:r w:rsidRPr="00112F16">
        <w:rPr>
          <w:sz w:val="28"/>
          <w:szCs w:val="28"/>
        </w:rPr>
        <w:t>Леошина</w:t>
      </w:r>
      <w:proofErr w:type="spellEnd"/>
      <w:r w:rsidRPr="00112F16">
        <w:rPr>
          <w:sz w:val="28"/>
          <w:szCs w:val="28"/>
        </w:rPr>
        <w:t xml:space="preserve"> описывает ипотечное кредитование, как особый банковский продукт, который позволяет более быстрым способом разрешить жилищный вопрос [</w:t>
      </w:r>
      <w:r w:rsidR="008C6013" w:rsidRPr="00112F16">
        <w:rPr>
          <w:color w:val="000000" w:themeColor="text1"/>
          <w:sz w:val="28"/>
          <w:szCs w:val="28"/>
        </w:rPr>
        <w:t>1</w:t>
      </w:r>
      <w:r w:rsidR="003C3A4C">
        <w:rPr>
          <w:color w:val="000000" w:themeColor="text1"/>
          <w:sz w:val="28"/>
          <w:szCs w:val="28"/>
        </w:rPr>
        <w:t>2</w:t>
      </w:r>
      <w:r w:rsidRPr="00112F16">
        <w:rPr>
          <w:sz w:val="28"/>
          <w:szCs w:val="28"/>
        </w:rPr>
        <w:t>].</w:t>
      </w:r>
    </w:p>
    <w:p w14:paraId="2B36C914" w14:textId="4DD28B1D"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t>Данные определения являются упрощенными, а поэтому не дают полного представления о том, что же из себя представляет ипотечное кредитование.</w:t>
      </w:r>
    </w:p>
    <w:p w14:paraId="5106AA90" w14:textId="6C4B152F"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t>В своей работе Коростылева Т.С. и Кириллов А.В. считают, что «ипотечное кредитование – это одна из разновидностей долгосрочного кредитования, выдаваемого под залог земли и другого недвижимого имущества</w:t>
      </w:r>
      <w:r w:rsidR="00D55F03" w:rsidRPr="00112F16">
        <w:rPr>
          <w:sz w:val="28"/>
          <w:szCs w:val="28"/>
        </w:rPr>
        <w:t xml:space="preserve"> [</w:t>
      </w:r>
      <w:r w:rsidR="00D55F03" w:rsidRPr="00112F16">
        <w:rPr>
          <w:color w:val="000000" w:themeColor="text1"/>
          <w:sz w:val="28"/>
          <w:szCs w:val="28"/>
        </w:rPr>
        <w:t>1</w:t>
      </w:r>
      <w:r w:rsidR="003C3A4C">
        <w:rPr>
          <w:color w:val="000000" w:themeColor="text1"/>
          <w:sz w:val="28"/>
          <w:szCs w:val="28"/>
        </w:rPr>
        <w:t>3</w:t>
      </w:r>
      <w:r w:rsidR="00D55F03" w:rsidRPr="00112F16">
        <w:rPr>
          <w:sz w:val="28"/>
          <w:szCs w:val="28"/>
        </w:rPr>
        <w:t>]</w:t>
      </w:r>
      <w:r w:rsidRPr="00112F16">
        <w:rPr>
          <w:sz w:val="28"/>
          <w:szCs w:val="28"/>
        </w:rPr>
        <w:t xml:space="preserve">. </w:t>
      </w:r>
    </w:p>
    <w:p w14:paraId="75D1992C" w14:textId="07120409"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t>А.А. Яковлев и И.А. Благих отмечают, что «ипотечный кредит — это кредит, отличающийся рядом особенностей, связанных с необходимостью обеспечения дополнительной защиты прав залогодержателя посредством государственной регистрации залога и его способностью сохранять в течение длительного срока потребительские свойства как объекта недвижимости» [</w:t>
      </w:r>
      <w:r w:rsidRPr="00112F16">
        <w:rPr>
          <w:color w:val="000000" w:themeColor="text1"/>
          <w:sz w:val="28"/>
          <w:szCs w:val="28"/>
        </w:rPr>
        <w:t>1</w:t>
      </w:r>
      <w:r w:rsidR="003C3A4C">
        <w:rPr>
          <w:color w:val="000000" w:themeColor="text1"/>
          <w:sz w:val="28"/>
          <w:szCs w:val="28"/>
        </w:rPr>
        <w:t>4</w:t>
      </w:r>
      <w:r w:rsidRPr="00112F16">
        <w:rPr>
          <w:sz w:val="28"/>
          <w:szCs w:val="28"/>
        </w:rPr>
        <w:t>].</w:t>
      </w:r>
    </w:p>
    <w:p w14:paraId="3CF58277" w14:textId="38E7EF98" w:rsidR="00FC3142" w:rsidRPr="00112F16" w:rsidRDefault="00FC3142" w:rsidP="00112F16">
      <w:pPr>
        <w:pStyle w:val="p2"/>
        <w:widowControl w:val="0"/>
        <w:adjustRightInd w:val="0"/>
        <w:snapToGrid w:val="0"/>
        <w:spacing w:line="360" w:lineRule="auto"/>
        <w:ind w:firstLine="709"/>
        <w:jc w:val="both"/>
        <w:rPr>
          <w:sz w:val="28"/>
          <w:szCs w:val="28"/>
        </w:rPr>
      </w:pPr>
      <w:r w:rsidRPr="00112F16">
        <w:rPr>
          <w:sz w:val="28"/>
          <w:szCs w:val="28"/>
        </w:rPr>
        <w:t>Н.Б. Косарева предполагает, что «ипотечное кредитование – это предоставление банками долгосрочных кредитов на приобретение или строительство недвижимости под залог недвижимого имущества» [</w:t>
      </w:r>
      <w:r w:rsidR="008C6013" w:rsidRPr="00112F16">
        <w:rPr>
          <w:color w:val="000000" w:themeColor="text1"/>
          <w:sz w:val="28"/>
          <w:szCs w:val="28"/>
        </w:rPr>
        <w:t>1</w:t>
      </w:r>
      <w:r w:rsidRPr="00112F16">
        <w:rPr>
          <w:sz w:val="28"/>
          <w:szCs w:val="28"/>
        </w:rPr>
        <w:t>].</w:t>
      </w:r>
    </w:p>
    <w:p w14:paraId="0E4C895E" w14:textId="7B9B960B" w:rsidR="004C598F" w:rsidRPr="00112F16" w:rsidRDefault="00204B48" w:rsidP="00112F16">
      <w:pPr>
        <w:pStyle w:val="p2"/>
        <w:widowControl w:val="0"/>
        <w:adjustRightInd w:val="0"/>
        <w:snapToGrid w:val="0"/>
        <w:spacing w:line="360" w:lineRule="auto"/>
        <w:ind w:firstLine="709"/>
        <w:jc w:val="both"/>
        <w:rPr>
          <w:sz w:val="28"/>
          <w:szCs w:val="28"/>
        </w:rPr>
      </w:pPr>
      <w:r w:rsidRPr="00112F16">
        <w:rPr>
          <w:color w:val="000000" w:themeColor="text1"/>
          <w:sz w:val="28"/>
          <w:szCs w:val="28"/>
        </w:rPr>
        <w:t>Таким образом, с</w:t>
      </w:r>
      <w:r w:rsidR="00FC3142" w:rsidRPr="00112F16">
        <w:rPr>
          <w:color w:val="000000" w:themeColor="text1"/>
          <w:sz w:val="28"/>
          <w:szCs w:val="28"/>
        </w:rPr>
        <w:t xml:space="preserve">истематизируя </w:t>
      </w:r>
      <w:r w:rsidRPr="00112F16">
        <w:rPr>
          <w:color w:val="000000" w:themeColor="text1"/>
          <w:sz w:val="28"/>
          <w:szCs w:val="28"/>
        </w:rPr>
        <w:t>проведенный анализ понятий</w:t>
      </w:r>
      <w:r w:rsidR="00FC3142" w:rsidRPr="00112F16">
        <w:rPr>
          <w:color w:val="000000" w:themeColor="text1"/>
          <w:sz w:val="28"/>
          <w:szCs w:val="28"/>
        </w:rPr>
        <w:t xml:space="preserve">, можно </w:t>
      </w:r>
      <w:r w:rsidR="00FC3142" w:rsidRPr="00112F16">
        <w:rPr>
          <w:sz w:val="28"/>
          <w:szCs w:val="28"/>
        </w:rPr>
        <w:t>сделать вывод, что под ипотечным кредитованием понимается кредит, выданный под залог недвижимости, а под ипотекой – залог объекта недвижимого имущества.</w:t>
      </w:r>
    </w:p>
    <w:p w14:paraId="01932310" w14:textId="57AC5E30" w:rsidR="004C598F" w:rsidRPr="00112F16" w:rsidRDefault="00262B65" w:rsidP="00112F16">
      <w:pPr>
        <w:pStyle w:val="p2"/>
        <w:widowControl w:val="0"/>
        <w:adjustRightInd w:val="0"/>
        <w:snapToGrid w:val="0"/>
        <w:spacing w:line="360" w:lineRule="auto"/>
        <w:ind w:firstLine="709"/>
        <w:jc w:val="both"/>
        <w:rPr>
          <w:sz w:val="28"/>
          <w:szCs w:val="28"/>
        </w:rPr>
      </w:pPr>
      <w:r w:rsidRPr="00112F16">
        <w:rPr>
          <w:color w:val="000000" w:themeColor="text1"/>
          <w:sz w:val="28"/>
          <w:szCs w:val="28"/>
        </w:rPr>
        <w:t>Стоит подчеркнуть</w:t>
      </w:r>
      <w:r w:rsidR="004C598F" w:rsidRPr="00112F16">
        <w:rPr>
          <w:color w:val="000000" w:themeColor="text1"/>
          <w:sz w:val="28"/>
          <w:szCs w:val="28"/>
        </w:rPr>
        <w:t>, что сущность и роль ипотечного кредитования как экономической категории проявляется в его функциях и принципах.</w:t>
      </w:r>
      <w:r w:rsidR="00204B48" w:rsidRPr="00112F16">
        <w:rPr>
          <w:color w:val="000000" w:themeColor="text1"/>
          <w:sz w:val="28"/>
          <w:szCs w:val="28"/>
        </w:rPr>
        <w:t xml:space="preserve"> </w:t>
      </w:r>
    </w:p>
    <w:p w14:paraId="60262BEC" w14:textId="7396C303" w:rsidR="00A07322" w:rsidRPr="00112F16" w:rsidRDefault="009F0612" w:rsidP="00A07322">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 своей работе</w:t>
      </w:r>
      <w:r w:rsidR="004C598F" w:rsidRPr="00112F16">
        <w:rPr>
          <w:color w:val="000000" w:themeColor="text1"/>
          <w:sz w:val="28"/>
          <w:szCs w:val="28"/>
        </w:rPr>
        <w:t xml:space="preserve"> Ю.</w:t>
      </w:r>
      <w:r w:rsidR="003A1E2A" w:rsidRPr="00112F16">
        <w:rPr>
          <w:color w:val="000000" w:themeColor="text1"/>
          <w:sz w:val="28"/>
          <w:szCs w:val="28"/>
        </w:rPr>
        <w:t xml:space="preserve"> </w:t>
      </w:r>
      <w:r w:rsidR="004C598F" w:rsidRPr="00112F16">
        <w:rPr>
          <w:color w:val="000000" w:themeColor="text1"/>
          <w:sz w:val="28"/>
          <w:szCs w:val="28"/>
        </w:rPr>
        <w:t xml:space="preserve">В. Семернина, </w:t>
      </w:r>
      <w:r w:rsidR="003A1E2A" w:rsidRPr="00112F16">
        <w:rPr>
          <w:color w:val="000000" w:themeColor="text1"/>
          <w:sz w:val="28"/>
          <w:szCs w:val="28"/>
        </w:rPr>
        <w:t>А. В.</w:t>
      </w:r>
      <w:r w:rsidR="004C598F" w:rsidRPr="00112F16">
        <w:rPr>
          <w:color w:val="000000" w:themeColor="text1"/>
          <w:sz w:val="28"/>
          <w:szCs w:val="28"/>
        </w:rPr>
        <w:t xml:space="preserve"> Якунина, </w:t>
      </w:r>
      <w:r w:rsidR="003A1E2A" w:rsidRPr="00112F16">
        <w:rPr>
          <w:color w:val="000000" w:themeColor="text1"/>
          <w:sz w:val="28"/>
          <w:szCs w:val="28"/>
        </w:rPr>
        <w:t>С. В.</w:t>
      </w:r>
      <w:r w:rsidR="004C598F" w:rsidRPr="00112F16">
        <w:rPr>
          <w:color w:val="000000" w:themeColor="text1"/>
          <w:sz w:val="28"/>
          <w:szCs w:val="28"/>
        </w:rPr>
        <w:t xml:space="preserve"> Якунин</w:t>
      </w:r>
      <w:r w:rsidR="003A1E2A" w:rsidRPr="00112F16">
        <w:rPr>
          <w:color w:val="000000" w:themeColor="text1"/>
          <w:sz w:val="28"/>
          <w:szCs w:val="28"/>
        </w:rPr>
        <w:t xml:space="preserve"> выделяют четыре основные функции ипотечного кредитования (</w:t>
      </w:r>
      <w:r w:rsidR="00112F16">
        <w:rPr>
          <w:color w:val="000000" w:themeColor="text1"/>
          <w:sz w:val="28"/>
          <w:szCs w:val="28"/>
        </w:rPr>
        <w:t>Рисунок</w:t>
      </w:r>
      <w:r w:rsidR="00690DF5" w:rsidRPr="00112F16">
        <w:rPr>
          <w:color w:val="000000" w:themeColor="text1"/>
          <w:sz w:val="28"/>
          <w:szCs w:val="28"/>
        </w:rPr>
        <w:t xml:space="preserve"> </w:t>
      </w:r>
      <w:r w:rsidR="00A07322">
        <w:rPr>
          <w:color w:val="000000" w:themeColor="text1"/>
          <w:sz w:val="28"/>
          <w:szCs w:val="28"/>
        </w:rPr>
        <w:t>1</w:t>
      </w:r>
      <w:r w:rsidR="00690DF5" w:rsidRPr="00112F16">
        <w:rPr>
          <w:color w:val="000000" w:themeColor="text1"/>
          <w:sz w:val="28"/>
          <w:szCs w:val="28"/>
        </w:rPr>
        <w:t>.</w:t>
      </w:r>
      <w:r w:rsidR="003A1E2A" w:rsidRPr="00112F16">
        <w:rPr>
          <w:color w:val="000000" w:themeColor="text1"/>
          <w:sz w:val="28"/>
          <w:szCs w:val="28"/>
        </w:rPr>
        <w:t>1)</w:t>
      </w:r>
      <w:r w:rsidR="003A1E2A" w:rsidRPr="00112F16">
        <w:rPr>
          <w:sz w:val="28"/>
          <w:szCs w:val="28"/>
        </w:rPr>
        <w:t xml:space="preserve"> [</w:t>
      </w:r>
      <w:r w:rsidR="003C3A4C">
        <w:rPr>
          <w:color w:val="000000" w:themeColor="text1"/>
          <w:sz w:val="28"/>
          <w:szCs w:val="28"/>
        </w:rPr>
        <w:t>6</w:t>
      </w:r>
      <w:r w:rsidR="003A1E2A" w:rsidRPr="00112F16">
        <w:rPr>
          <w:sz w:val="28"/>
          <w:szCs w:val="28"/>
        </w:rPr>
        <w:t>]</w:t>
      </w:r>
      <w:r w:rsidR="003A1E2A" w:rsidRPr="00112F16">
        <w:rPr>
          <w:color w:val="000000" w:themeColor="text1"/>
          <w:sz w:val="28"/>
          <w:szCs w:val="28"/>
        </w:rPr>
        <w:t xml:space="preserve">. </w:t>
      </w:r>
    </w:p>
    <w:p w14:paraId="5D15BBE5" w14:textId="6FDA4CFA" w:rsidR="00D1676E" w:rsidRPr="00D1676E" w:rsidRDefault="00D1676E" w:rsidP="00D1676E">
      <w:pPr>
        <w:widowControl w:val="0"/>
        <w:adjustRightInd w:val="0"/>
        <w:snapToGrid w:val="0"/>
        <w:rPr>
          <w:color w:val="000000" w:themeColor="text1"/>
          <w:sz w:val="10"/>
          <w:szCs w:val="10"/>
        </w:rPr>
      </w:pPr>
      <w:r w:rsidRPr="00112F16">
        <w:rPr>
          <w:noProof/>
          <w:color w:val="000000" w:themeColor="text1"/>
          <w:sz w:val="28"/>
          <w:szCs w:val="28"/>
        </w:rPr>
        <w:lastRenderedPageBreak/>
        <w:drawing>
          <wp:anchor distT="0" distB="0" distL="114300" distR="114300" simplePos="0" relativeHeight="251666432" behindDoc="1" locked="0" layoutInCell="1" allowOverlap="1" wp14:anchorId="3D44BE05" wp14:editId="50209F9A">
            <wp:simplePos x="0" y="0"/>
            <wp:positionH relativeFrom="column">
              <wp:posOffset>-30480</wp:posOffset>
            </wp:positionH>
            <wp:positionV relativeFrom="paragraph">
              <wp:posOffset>101177</wp:posOffset>
            </wp:positionV>
            <wp:extent cx="6018530" cy="2153920"/>
            <wp:effectExtent l="0" t="0" r="13970" b="0"/>
            <wp:wrapTopAndBottom/>
            <wp:docPr id="191681815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7650D92F" w14:textId="1DAC3C6C" w:rsidR="00A07322" w:rsidRPr="00112F16" w:rsidRDefault="00A07322" w:rsidP="00A07322">
      <w:pPr>
        <w:widowControl w:val="0"/>
        <w:adjustRightInd w:val="0"/>
        <w:snapToGrid w:val="0"/>
        <w:spacing w:line="360" w:lineRule="auto"/>
        <w:jc w:val="center"/>
        <w:rPr>
          <w:color w:val="000000" w:themeColor="text1"/>
          <w:sz w:val="28"/>
          <w:szCs w:val="28"/>
        </w:rPr>
      </w:pPr>
      <w:r>
        <w:rPr>
          <w:color w:val="000000" w:themeColor="text1"/>
          <w:sz w:val="28"/>
          <w:szCs w:val="28"/>
        </w:rPr>
        <w:t>Рисунок 1.</w:t>
      </w:r>
      <w:r w:rsidRPr="00112F16">
        <w:rPr>
          <w:color w:val="000000" w:themeColor="text1"/>
          <w:sz w:val="28"/>
          <w:szCs w:val="28"/>
        </w:rPr>
        <w:t>1</w:t>
      </w:r>
      <w:r>
        <w:rPr>
          <w:color w:val="000000" w:themeColor="text1"/>
          <w:sz w:val="28"/>
          <w:szCs w:val="28"/>
        </w:rPr>
        <w:t xml:space="preserve"> – </w:t>
      </w:r>
      <w:r w:rsidRPr="00112F16">
        <w:rPr>
          <w:color w:val="000000" w:themeColor="text1"/>
          <w:sz w:val="28"/>
          <w:szCs w:val="28"/>
        </w:rPr>
        <w:t>Функции ипотечного кредитования</w:t>
      </w:r>
    </w:p>
    <w:p w14:paraId="5F939547" w14:textId="3AED18E3" w:rsidR="003A1E2A" w:rsidRPr="00112F16" w:rsidRDefault="003A1E2A"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Стимулирующая функция, оказывая влияние через инструменты увеличения спроса с позиции населения, которые зависят от уровня изменения ипотечного кредитования, показывает перспективы и состояние развития строительного рынка, а также других отраслей экономики. На фоне замещения государственных ресурсов, которые направляются на поддержание жилищного строительства личным капиталом, ипотечный кредит является более эффективным методом</w:t>
      </w:r>
      <w:r w:rsidR="00BC7AF0" w:rsidRPr="00112F16">
        <w:rPr>
          <w:color w:val="000000" w:themeColor="text1"/>
          <w:sz w:val="28"/>
          <w:szCs w:val="28"/>
        </w:rPr>
        <w:t xml:space="preserve"> </w:t>
      </w:r>
      <w:r w:rsidRPr="00112F16">
        <w:rPr>
          <w:color w:val="000000" w:themeColor="text1"/>
          <w:sz w:val="28"/>
          <w:szCs w:val="28"/>
        </w:rPr>
        <w:t>решения такой главной проблемы, как обеспечение доступным жильем граждан.</w:t>
      </w:r>
    </w:p>
    <w:p w14:paraId="1F3B438E" w14:textId="35B2EA75" w:rsidR="003A1E2A" w:rsidRPr="00112F16" w:rsidRDefault="003A1E2A"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Функция движения капитала заключается в том, что ипотечные кредиты обеспечивают движение финансовых ресурсов из сбережений населения и финансовой сферы в реальную экономику.</w:t>
      </w:r>
    </w:p>
    <w:p w14:paraId="561AF651" w14:textId="412354C0" w:rsidR="003A1E2A" w:rsidRPr="00112F16" w:rsidRDefault="003A1E2A"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Социально-экономическая функция направлена на решение проблемы обеспечения жилья граждан, которая является одной из главных задач социально-экономического развития Российской Федерации на данном</w:t>
      </w:r>
      <w:r w:rsidR="00BC7AF0" w:rsidRPr="00112F16">
        <w:rPr>
          <w:color w:val="000000" w:themeColor="text1"/>
          <w:sz w:val="28"/>
          <w:szCs w:val="28"/>
        </w:rPr>
        <w:t xml:space="preserve"> </w:t>
      </w:r>
      <w:r w:rsidRPr="00112F16">
        <w:rPr>
          <w:color w:val="000000" w:themeColor="text1"/>
          <w:sz w:val="28"/>
          <w:szCs w:val="28"/>
        </w:rPr>
        <w:t>этапе. В связи с этим, важным фактором снижения общественной напряженности и улучшения уровня жизни</w:t>
      </w:r>
      <w:r w:rsidR="00BC7AF0" w:rsidRPr="00112F16">
        <w:rPr>
          <w:color w:val="000000" w:themeColor="text1"/>
          <w:sz w:val="28"/>
          <w:szCs w:val="28"/>
        </w:rPr>
        <w:t xml:space="preserve"> </w:t>
      </w:r>
      <w:r w:rsidRPr="00112F16">
        <w:rPr>
          <w:color w:val="000000" w:themeColor="text1"/>
          <w:sz w:val="28"/>
          <w:szCs w:val="28"/>
        </w:rPr>
        <w:t>граждан является увеличение объемов ипотечного кредитования.</w:t>
      </w:r>
    </w:p>
    <w:p w14:paraId="4373A40E" w14:textId="4F4DCDB6" w:rsidR="00300BEA" w:rsidRDefault="003A1E2A"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Функция развития банковской системы страны. Привлекая заемщиков по операциям ипотечного кредитования, коммерческие банки рассматривают их как возможных потребителей и других банковских продуктов.</w:t>
      </w:r>
      <w:r w:rsidR="00BC7AF0" w:rsidRPr="00112F16">
        <w:rPr>
          <w:color w:val="000000" w:themeColor="text1"/>
          <w:sz w:val="28"/>
          <w:szCs w:val="28"/>
        </w:rPr>
        <w:t xml:space="preserve"> </w:t>
      </w:r>
      <w:r w:rsidRPr="00112F16">
        <w:rPr>
          <w:color w:val="000000" w:themeColor="text1"/>
          <w:sz w:val="28"/>
          <w:szCs w:val="28"/>
        </w:rPr>
        <w:t>Рост объемов продаж, по всем услугам, которые предлагают кредитные организации, во-первых, приводит, к</w:t>
      </w:r>
      <w:r w:rsidR="00BC7AF0" w:rsidRPr="00112F16">
        <w:rPr>
          <w:color w:val="000000" w:themeColor="text1"/>
          <w:sz w:val="28"/>
          <w:szCs w:val="28"/>
        </w:rPr>
        <w:t xml:space="preserve"> </w:t>
      </w:r>
      <w:r w:rsidRPr="00112F16">
        <w:rPr>
          <w:color w:val="000000" w:themeColor="text1"/>
          <w:sz w:val="28"/>
          <w:szCs w:val="28"/>
        </w:rPr>
        <w:t>увеличению числа программ по кредитованию, объемов операций, ко</w:t>
      </w:r>
      <w:r w:rsidRPr="00112F16">
        <w:rPr>
          <w:color w:val="000000" w:themeColor="text1"/>
          <w:sz w:val="28"/>
          <w:szCs w:val="28"/>
        </w:rPr>
        <w:lastRenderedPageBreak/>
        <w:t xml:space="preserve">торые осуществляются по ним, </w:t>
      </w:r>
      <w:r w:rsidR="00BC7AF0" w:rsidRPr="00112F16">
        <w:rPr>
          <w:color w:val="000000" w:themeColor="text1"/>
          <w:sz w:val="28"/>
          <w:szCs w:val="28"/>
        </w:rPr>
        <w:t>а во-вторых,</w:t>
      </w:r>
      <w:r w:rsidRPr="00112F16">
        <w:rPr>
          <w:color w:val="000000" w:themeColor="text1"/>
          <w:sz w:val="28"/>
          <w:szCs w:val="28"/>
        </w:rPr>
        <w:t xml:space="preserve"> к росту кредитной культуры граждан, что в совокупности приводит развитию кредитных организаций,</w:t>
      </w:r>
      <w:r w:rsidR="00BC7AF0" w:rsidRPr="00112F16">
        <w:rPr>
          <w:color w:val="000000" w:themeColor="text1"/>
          <w:sz w:val="28"/>
          <w:szCs w:val="28"/>
        </w:rPr>
        <w:t xml:space="preserve"> </w:t>
      </w:r>
      <w:r w:rsidRPr="00112F16">
        <w:rPr>
          <w:color w:val="000000" w:themeColor="text1"/>
          <w:sz w:val="28"/>
          <w:szCs w:val="28"/>
        </w:rPr>
        <w:t>которые</w:t>
      </w:r>
      <w:r w:rsidR="00A07322">
        <w:rPr>
          <w:color w:val="000000" w:themeColor="text1"/>
          <w:sz w:val="28"/>
          <w:szCs w:val="28"/>
        </w:rPr>
        <w:t xml:space="preserve"> </w:t>
      </w:r>
      <w:r w:rsidRPr="00112F16">
        <w:rPr>
          <w:color w:val="000000" w:themeColor="text1"/>
          <w:sz w:val="28"/>
          <w:szCs w:val="28"/>
        </w:rPr>
        <w:t>являются основой финансовой системы государства.</w:t>
      </w:r>
      <w:r w:rsidR="00A07322" w:rsidRPr="00A07322">
        <w:rPr>
          <w:noProof/>
          <w:color w:val="000000" w:themeColor="text1"/>
          <w:sz w:val="28"/>
          <w:szCs w:val="28"/>
        </w:rPr>
        <w:t xml:space="preserve"> </w:t>
      </w:r>
    </w:p>
    <w:p w14:paraId="57B59D96" w14:textId="6B06A9D0" w:rsidR="005C50DF" w:rsidRPr="00112F16" w:rsidRDefault="005C50D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 зависимости от условий выделяют рыночную ипотеку (ставка формируется под влиянием спроса и предложения, ориентируясь на ключевую ставку ЦБ) и льготную ипотеку (с субсидированием процентной ставки из бюджета для отдельных категорий граждан или регионов).</w:t>
      </w:r>
      <w:r w:rsidR="00A07322" w:rsidRPr="00A07322">
        <w:rPr>
          <w:noProof/>
          <w:color w:val="000000" w:themeColor="text1"/>
          <w:sz w:val="28"/>
          <w:szCs w:val="28"/>
        </w:rPr>
        <w:t xml:space="preserve"> </w:t>
      </w:r>
    </w:p>
    <w:p w14:paraId="14F03245" w14:textId="77777777" w:rsidR="00C57EDB" w:rsidRPr="00112F16" w:rsidRDefault="00020A8F" w:rsidP="00112F16">
      <w:pPr>
        <w:widowControl w:val="0"/>
        <w:adjustRightInd w:val="0"/>
        <w:snapToGrid w:val="0"/>
        <w:spacing w:line="360" w:lineRule="auto"/>
        <w:ind w:firstLine="709"/>
        <w:jc w:val="both"/>
        <w:rPr>
          <w:color w:val="000000" w:themeColor="text1"/>
          <w:sz w:val="28"/>
          <w:szCs w:val="28"/>
        </w:rPr>
      </w:pPr>
      <w:bookmarkStart w:id="14" w:name="OLE_LINK12"/>
      <w:r w:rsidRPr="00112F16">
        <w:rPr>
          <w:color w:val="000000" w:themeColor="text1"/>
          <w:sz w:val="28"/>
          <w:szCs w:val="28"/>
        </w:rPr>
        <w:t xml:space="preserve">Таким образом, проведенный анализ </w:t>
      </w:r>
      <w:r w:rsidR="001B596F" w:rsidRPr="00112F16">
        <w:rPr>
          <w:color w:val="000000" w:themeColor="text1"/>
          <w:sz w:val="28"/>
          <w:szCs w:val="28"/>
        </w:rPr>
        <w:t>позволяет сделать следующие выводы:</w:t>
      </w:r>
    </w:p>
    <w:p w14:paraId="7868A739" w14:textId="3D387248" w:rsidR="00C57EDB"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9974FB" w:rsidRPr="00112F16">
        <w:rPr>
          <w:color w:val="000000" w:themeColor="text1"/>
          <w:sz w:val="28"/>
          <w:szCs w:val="28"/>
        </w:rPr>
        <w:t>понятие «ипотека» — достаточно старый термин, который употребляется в экономическом и юридическом обороте с VI века до н. э. и в современном понимании означает залог недвижимого имущества, остающегося у залогодателя;</w:t>
      </w:r>
    </w:p>
    <w:p w14:paraId="39B1B1CE" w14:textId="03FC105A" w:rsidR="00C57EDB"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9974FB" w:rsidRPr="00112F16">
        <w:rPr>
          <w:color w:val="000000" w:themeColor="text1"/>
          <w:sz w:val="28"/>
          <w:szCs w:val="28"/>
        </w:rPr>
        <w:t>следует различать понятия «ипотека» и «ипотечное кредитование»: ипотека</w:t>
      </w:r>
      <w:r w:rsidRPr="00747B5A">
        <w:rPr>
          <w:color w:val="000000" w:themeColor="text1"/>
          <w:sz w:val="28"/>
          <w:szCs w:val="28"/>
        </w:rPr>
        <w:t xml:space="preserve"> </w:t>
      </w:r>
      <w:r>
        <w:rPr>
          <w:color w:val="000000" w:themeColor="text1"/>
          <w:sz w:val="28"/>
          <w:szCs w:val="28"/>
        </w:rPr>
        <w:t>–</w:t>
      </w:r>
      <w:r w:rsidR="009974FB" w:rsidRPr="00112F16">
        <w:rPr>
          <w:color w:val="000000" w:themeColor="text1"/>
          <w:sz w:val="28"/>
          <w:szCs w:val="28"/>
        </w:rPr>
        <w:t xml:space="preserve"> это способ обеспечения обязательства (залог), а ипотечное кредитование </w:t>
      </w:r>
      <w:r>
        <w:rPr>
          <w:color w:val="000000" w:themeColor="text1"/>
          <w:sz w:val="28"/>
          <w:szCs w:val="28"/>
        </w:rPr>
        <w:t>–</w:t>
      </w:r>
      <w:r w:rsidRPr="00747B5A">
        <w:rPr>
          <w:color w:val="000000" w:themeColor="text1"/>
          <w:sz w:val="28"/>
          <w:szCs w:val="28"/>
        </w:rPr>
        <w:t xml:space="preserve"> </w:t>
      </w:r>
      <w:r w:rsidR="009974FB" w:rsidRPr="00112F16">
        <w:rPr>
          <w:color w:val="000000" w:themeColor="text1"/>
          <w:sz w:val="28"/>
          <w:szCs w:val="28"/>
        </w:rPr>
        <w:t>долгосрочный целевой кредит, выдаваемый под залог недвижимости, включающий движение ссуженной стоимости и систему финансово-кредитных отно</w:t>
      </w:r>
      <w:r w:rsidR="00C57EDB" w:rsidRPr="00112F16">
        <w:rPr>
          <w:color w:val="000000" w:themeColor="text1"/>
          <w:sz w:val="28"/>
          <w:szCs w:val="28"/>
        </w:rPr>
        <w:t>шений;</w:t>
      </w:r>
    </w:p>
    <w:p w14:paraId="0227D3EC" w14:textId="75EFE486" w:rsidR="00C57EDB"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9974FB" w:rsidRPr="00112F16">
        <w:rPr>
          <w:color w:val="000000" w:themeColor="text1"/>
          <w:sz w:val="28"/>
          <w:szCs w:val="28"/>
        </w:rPr>
        <w:t xml:space="preserve">сущность ипотечного кредитования раскрывается через стимулирующую, социально-экономическую, инвестиционную и </w:t>
      </w:r>
      <w:proofErr w:type="spellStart"/>
      <w:r w:rsidR="009974FB" w:rsidRPr="00112F16">
        <w:rPr>
          <w:color w:val="000000" w:themeColor="text1"/>
          <w:sz w:val="28"/>
          <w:szCs w:val="28"/>
        </w:rPr>
        <w:t>банкораз</w:t>
      </w:r>
      <w:r w:rsidR="000929DA" w:rsidRPr="00112F16">
        <w:rPr>
          <w:color w:val="000000" w:themeColor="text1"/>
          <w:sz w:val="28"/>
          <w:szCs w:val="28"/>
        </w:rPr>
        <w:t>ви</w:t>
      </w:r>
      <w:r w:rsidR="009974FB" w:rsidRPr="00112F16">
        <w:rPr>
          <w:color w:val="000000" w:themeColor="text1"/>
          <w:sz w:val="28"/>
          <w:szCs w:val="28"/>
        </w:rPr>
        <w:t>вающую</w:t>
      </w:r>
      <w:proofErr w:type="spellEnd"/>
      <w:r w:rsidR="009974FB" w:rsidRPr="00112F16">
        <w:rPr>
          <w:color w:val="000000" w:themeColor="text1"/>
          <w:sz w:val="28"/>
          <w:szCs w:val="28"/>
        </w:rPr>
        <w:t xml:space="preserve"> функции.</w:t>
      </w:r>
    </w:p>
    <w:bookmarkEnd w:id="12"/>
    <w:bookmarkEnd w:id="14"/>
    <w:p w14:paraId="5AFF0527" w14:textId="0ABF6B2E" w:rsidR="002A5FEE" w:rsidRPr="00747B5A" w:rsidRDefault="00705E6B" w:rsidP="005404E0">
      <w:pPr>
        <w:widowControl w:val="0"/>
        <w:tabs>
          <w:tab w:val="left" w:pos="1418"/>
        </w:tabs>
        <w:suppressAutoHyphens/>
        <w:adjustRightInd w:val="0"/>
        <w:snapToGrid w:val="0"/>
        <w:spacing w:after="120"/>
        <w:ind w:left="993" w:hanging="426"/>
        <w:rPr>
          <w:rFonts w:ascii="Arial" w:hAnsi="Arial" w:cs="Arial"/>
          <w:color w:val="000000" w:themeColor="text1"/>
          <w:sz w:val="28"/>
          <w:szCs w:val="28"/>
        </w:rPr>
      </w:pPr>
      <w:r w:rsidRPr="00747B5A">
        <w:rPr>
          <w:rFonts w:ascii="Arial" w:hAnsi="Arial" w:cs="Arial"/>
          <w:color w:val="000000" w:themeColor="text1"/>
          <w:sz w:val="28"/>
          <w:szCs w:val="28"/>
        </w:rPr>
        <w:t xml:space="preserve">1.2 </w:t>
      </w:r>
      <w:r w:rsidRPr="005404E0">
        <w:rPr>
          <w:rFonts w:ascii="Arial" w:hAnsi="Arial" w:cs="Arial"/>
          <w:color w:val="000000" w:themeColor="text1"/>
          <w:sz w:val="28"/>
          <w:szCs w:val="28"/>
        </w:rPr>
        <w:t>Нормативно-правовое рег</w:t>
      </w:r>
      <w:r w:rsidR="00C57EDB" w:rsidRPr="005404E0">
        <w:rPr>
          <w:rFonts w:ascii="Arial" w:hAnsi="Arial" w:cs="Arial"/>
          <w:color w:val="000000" w:themeColor="text1"/>
          <w:sz w:val="28"/>
          <w:szCs w:val="28"/>
        </w:rPr>
        <w:t>улирование ипотечного рынка в Российской Федерации</w:t>
      </w:r>
      <w:r w:rsidR="00C57EDB" w:rsidRPr="00747B5A">
        <w:rPr>
          <w:rFonts w:ascii="Arial" w:hAnsi="Arial" w:cs="Arial"/>
          <w:color w:val="000000" w:themeColor="text1"/>
          <w:sz w:val="28"/>
          <w:szCs w:val="28"/>
        </w:rPr>
        <w:t xml:space="preserve"> </w:t>
      </w:r>
    </w:p>
    <w:p w14:paraId="4CFD95C9" w14:textId="618F1B4C" w:rsidR="00B27F95" w:rsidRPr="00112F16" w:rsidRDefault="005C50DF" w:rsidP="00112F16">
      <w:pPr>
        <w:widowControl w:val="0"/>
        <w:adjustRightInd w:val="0"/>
        <w:snapToGrid w:val="0"/>
        <w:spacing w:line="360" w:lineRule="auto"/>
        <w:ind w:firstLine="709"/>
        <w:jc w:val="both"/>
        <w:rPr>
          <w:color w:val="000000" w:themeColor="text1"/>
          <w:sz w:val="28"/>
          <w:szCs w:val="28"/>
        </w:rPr>
      </w:pPr>
      <w:bookmarkStart w:id="15" w:name="OLE_LINK13"/>
      <w:r w:rsidRPr="00112F16">
        <w:rPr>
          <w:color w:val="000000" w:themeColor="text1"/>
          <w:sz w:val="28"/>
          <w:szCs w:val="28"/>
        </w:rPr>
        <w:t>Нормативно-правовое регулирование ипотечного рынка в Российской Федерации осуществляется на основе нескольких ключевых законодательных актов. Среди них – Федеральный закон от 16.07.1998 № 102-ФЗ «Об ипотеке (залоге недвижимости)» [</w:t>
      </w:r>
      <w:r w:rsidR="00F005DD" w:rsidRPr="00112F16">
        <w:rPr>
          <w:color w:val="000000" w:themeColor="text1"/>
          <w:sz w:val="28"/>
          <w:szCs w:val="28"/>
        </w:rPr>
        <w:t>1</w:t>
      </w:r>
      <w:r w:rsidR="003C3A4C">
        <w:rPr>
          <w:color w:val="000000" w:themeColor="text1"/>
          <w:sz w:val="28"/>
          <w:szCs w:val="28"/>
        </w:rPr>
        <w:t>5</w:t>
      </w:r>
      <w:r w:rsidRPr="00112F16">
        <w:rPr>
          <w:color w:val="000000" w:themeColor="text1"/>
          <w:sz w:val="28"/>
          <w:szCs w:val="28"/>
        </w:rPr>
        <w:t>], Федеральный закон от 30.12.2004 № 214-ФЗ «Об участии в долевом строительстве многоквартирных домов и иных объектов недвижимости», а также постановления Правительства РФ, регламентирующие льготные ипотечные программы (например, Постановление № 1170 от 07.12.2019 о «Дальневосточной ипотеке») [</w:t>
      </w:r>
      <w:r w:rsidR="00F005DD" w:rsidRPr="00112F16">
        <w:rPr>
          <w:color w:val="000000" w:themeColor="text1"/>
          <w:sz w:val="28"/>
          <w:szCs w:val="28"/>
        </w:rPr>
        <w:t>1</w:t>
      </w:r>
      <w:r w:rsidR="003C3A4C">
        <w:rPr>
          <w:color w:val="000000" w:themeColor="text1"/>
          <w:sz w:val="28"/>
          <w:szCs w:val="28"/>
        </w:rPr>
        <w:t>6</w:t>
      </w:r>
      <w:r w:rsidRPr="00112F16">
        <w:rPr>
          <w:color w:val="000000" w:themeColor="text1"/>
          <w:sz w:val="28"/>
          <w:szCs w:val="28"/>
        </w:rPr>
        <w:t xml:space="preserve">]. Важную роль играют нормативные акты </w:t>
      </w:r>
      <w:r w:rsidRPr="00112F16">
        <w:rPr>
          <w:color w:val="000000" w:themeColor="text1"/>
          <w:sz w:val="28"/>
          <w:szCs w:val="28"/>
        </w:rPr>
        <w:lastRenderedPageBreak/>
        <w:t>Банка России, устанавливающие требования к банкам и расчету кредитных рисков, а также стратегические документы, такие как государственная программа «Обеспечение доступным и комфортным жильем и коммунальными услугами граждан РФ» и Национальная программа развития Дальнего Востока до 2035 года.</w:t>
      </w:r>
      <w:bookmarkEnd w:id="15"/>
      <w:r w:rsidR="00B27F95" w:rsidRPr="00112F16">
        <w:rPr>
          <w:color w:val="000000" w:themeColor="text1"/>
          <w:sz w:val="28"/>
          <w:szCs w:val="28"/>
        </w:rPr>
        <w:t xml:space="preserve"> </w:t>
      </w:r>
    </w:p>
    <w:p w14:paraId="2C9F394A" w14:textId="0F558E71" w:rsidR="00C57EDB" w:rsidRPr="00112F16" w:rsidRDefault="00B27F95"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Таким образом, проведенный анализ позволяет сделать вывод, что нормативно-правовое регулирование ипотечного рынка в Российской Федерации имеет многоуровневую структуру. На федеральном уровне базовыми актами являются Федеральный закон № 102-ФЗ «Об ипотеке (залоге недвижимости)» и Федеральный закон № 214-ФЗ об участии в долевом строительстве. На подзаконном уровне ключевую роль играют постановления Правительства РФ (например, № 1170 о «Дальневосточной ипотеке»), устанавливающие льготные программы. Банк России своими нормативными актами регулирует требования к банкам и кредитные риски. Стратегические документы (госпрограмма жилищного обеспечения и Национальная программа развития Дальнего Востока до 2035 года) определяют долгосрочные цели развития ипотечного рынка.</w:t>
      </w:r>
    </w:p>
    <w:p w14:paraId="29FAE441" w14:textId="00C1E49B" w:rsidR="00C57EDB" w:rsidRPr="002D047E" w:rsidRDefault="00262B65" w:rsidP="005404E0">
      <w:pPr>
        <w:widowControl w:val="0"/>
        <w:suppressAutoHyphens/>
        <w:adjustRightInd w:val="0"/>
        <w:snapToGrid w:val="0"/>
        <w:spacing w:after="120"/>
        <w:ind w:left="1134" w:hanging="425"/>
        <w:rPr>
          <w:rFonts w:ascii="Arial" w:hAnsi="Arial" w:cs="Arial"/>
          <w:color w:val="000000" w:themeColor="text1"/>
          <w:sz w:val="28"/>
          <w:szCs w:val="28"/>
        </w:rPr>
      </w:pPr>
      <w:r w:rsidRPr="00747B5A">
        <w:rPr>
          <w:rFonts w:ascii="Arial" w:hAnsi="Arial" w:cs="Arial"/>
          <w:color w:val="000000" w:themeColor="text1"/>
          <w:sz w:val="28"/>
          <w:szCs w:val="28"/>
        </w:rPr>
        <w:t>1.3 Особенности практики ипотечного кредитования в</w:t>
      </w:r>
      <w:r w:rsidR="00112F16" w:rsidRPr="00747B5A">
        <w:rPr>
          <w:rFonts w:ascii="Arial" w:hAnsi="Arial" w:cs="Arial"/>
          <w:color w:val="000000" w:themeColor="text1"/>
          <w:sz w:val="28"/>
          <w:szCs w:val="28"/>
        </w:rPr>
        <w:t xml:space="preserve"> </w:t>
      </w:r>
      <w:r w:rsidR="00C57EDB" w:rsidRPr="00747B5A">
        <w:rPr>
          <w:rFonts w:ascii="Arial" w:hAnsi="Arial" w:cs="Arial"/>
          <w:color w:val="000000" w:themeColor="text1"/>
          <w:sz w:val="28"/>
          <w:szCs w:val="28"/>
        </w:rPr>
        <w:t>з</w:t>
      </w:r>
      <w:r w:rsidRPr="00747B5A">
        <w:rPr>
          <w:rFonts w:ascii="Arial" w:hAnsi="Arial" w:cs="Arial"/>
          <w:color w:val="000000" w:themeColor="text1"/>
          <w:sz w:val="28"/>
          <w:szCs w:val="28"/>
        </w:rPr>
        <w:t>арубежных</w:t>
      </w:r>
      <w:r w:rsidR="005404E0">
        <w:rPr>
          <w:rFonts w:ascii="Arial" w:hAnsi="Arial" w:cs="Arial"/>
          <w:color w:val="000000" w:themeColor="text1"/>
          <w:sz w:val="28"/>
          <w:szCs w:val="28"/>
        </w:rPr>
        <w:t xml:space="preserve"> </w:t>
      </w:r>
      <w:r w:rsidRPr="00747B5A">
        <w:rPr>
          <w:rFonts w:ascii="Arial" w:hAnsi="Arial" w:cs="Arial"/>
          <w:color w:val="000000" w:themeColor="text1"/>
          <w:sz w:val="28"/>
          <w:szCs w:val="28"/>
        </w:rPr>
        <w:t>странах</w:t>
      </w:r>
    </w:p>
    <w:p w14:paraId="1F4D8B03" w14:textId="30009460"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Актуальность ипотечного кредитования существенно возрастает в трансформационных и переходных экономиках. Мировой финансовый кризис неизбежно коснулся и рынка ипотечного кредитования, потому что привел к кризису </w:t>
      </w:r>
      <w:r w:rsidR="00B423EB" w:rsidRPr="00112F16">
        <w:rPr>
          <w:color w:val="000000" w:themeColor="text1"/>
          <w:sz w:val="28"/>
          <w:szCs w:val="28"/>
        </w:rPr>
        <w:t>ликвидности,</w:t>
      </w:r>
      <w:r w:rsidRPr="00112F16">
        <w:rPr>
          <w:color w:val="000000" w:themeColor="text1"/>
          <w:sz w:val="28"/>
          <w:szCs w:val="28"/>
        </w:rPr>
        <w:t xml:space="preserve"> снижению платежеспособности заемщиков. Банки более требовательно стали относиться к источникам и стабильности доходов потенциальных заемщиков.</w:t>
      </w:r>
    </w:p>
    <w:p w14:paraId="3C21C95C" w14:textId="74E9325A"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Для анализа нами были выбраны четыре страны: США, Канада, Великобритания и Германия, как страны с самыми развитыми экономическими институтами Америки и Европы. Ипотечное кредитование в США является крупной финансовой отраслью. Правительство США создало несколько программ, которые финансово поддерживают строительную отрасль и ипотечное кредитование. Эти программы включают в себя Государственную Национальную Ипотечную </w:t>
      </w:r>
      <w:r w:rsidRPr="00112F16">
        <w:rPr>
          <w:color w:val="000000" w:themeColor="text1"/>
          <w:sz w:val="28"/>
          <w:szCs w:val="28"/>
        </w:rPr>
        <w:lastRenderedPageBreak/>
        <w:t xml:space="preserve">Ассоциацию (известную как </w:t>
      </w:r>
      <w:proofErr w:type="spellStart"/>
      <w:r w:rsidRPr="00112F16">
        <w:rPr>
          <w:color w:val="000000" w:themeColor="text1"/>
          <w:sz w:val="28"/>
          <w:szCs w:val="28"/>
        </w:rPr>
        <w:t>Ginnie</w:t>
      </w:r>
      <w:proofErr w:type="spellEnd"/>
      <w:r w:rsidRPr="00112F16">
        <w:rPr>
          <w:color w:val="000000" w:themeColor="text1"/>
          <w:sz w:val="28"/>
          <w:szCs w:val="28"/>
        </w:rPr>
        <w:t xml:space="preserve"> </w:t>
      </w:r>
      <w:proofErr w:type="spellStart"/>
      <w:r w:rsidRPr="00112F16">
        <w:rPr>
          <w:color w:val="000000" w:themeColor="text1"/>
          <w:sz w:val="28"/>
          <w:szCs w:val="28"/>
        </w:rPr>
        <w:t>Mae</w:t>
      </w:r>
      <w:proofErr w:type="spellEnd"/>
      <w:r w:rsidRPr="00112F16">
        <w:rPr>
          <w:color w:val="000000" w:themeColor="text1"/>
          <w:sz w:val="28"/>
          <w:szCs w:val="28"/>
        </w:rPr>
        <w:t xml:space="preserve">), Федеральную Национальную Ипотечную Ассоциацию (Fannie </w:t>
      </w:r>
      <w:proofErr w:type="spellStart"/>
      <w:r w:rsidRPr="00112F16">
        <w:rPr>
          <w:color w:val="000000" w:themeColor="text1"/>
          <w:sz w:val="28"/>
          <w:szCs w:val="28"/>
        </w:rPr>
        <w:t>Mae</w:t>
      </w:r>
      <w:proofErr w:type="spellEnd"/>
      <w:r w:rsidRPr="00112F16">
        <w:rPr>
          <w:color w:val="000000" w:themeColor="text1"/>
          <w:sz w:val="28"/>
          <w:szCs w:val="28"/>
        </w:rPr>
        <w:t>), Федеральную корпорацию жилищного (ипотечного) кредита (Freddie Mac). В соответствии с указанными программами банкам предоставляются гарантии по стандартным ипотечным кредитам. Далее кредиты собираются в пул и продаются инвесторам как ценные бумаги, обеспеченные закладной (MBS). Однако существуют компании, которые секьюритизируют и нестандартные ипотечные кредиты. Секьюритизация позволяет банкам привлекать средства инвесторов по уже выданным ипотечным кредитам и на полученные средства выдавать новые кредиты.</w:t>
      </w:r>
    </w:p>
    <w:p w14:paraId="429A60EB" w14:textId="0703D14C"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Вместе с обычной процентной ставкой (</w:t>
      </w:r>
      <w:proofErr w:type="spellStart"/>
      <w:r w:rsidRPr="00112F16">
        <w:rPr>
          <w:color w:val="000000" w:themeColor="text1"/>
          <w:sz w:val="28"/>
          <w:szCs w:val="28"/>
        </w:rPr>
        <w:t>interest</w:t>
      </w:r>
      <w:proofErr w:type="spellEnd"/>
      <w:r w:rsidRPr="00112F16">
        <w:rPr>
          <w:color w:val="000000" w:themeColor="text1"/>
          <w:sz w:val="28"/>
          <w:szCs w:val="28"/>
        </w:rPr>
        <w:t xml:space="preserve"> </w:t>
      </w:r>
      <w:proofErr w:type="spellStart"/>
      <w:r w:rsidRPr="00112F16">
        <w:rPr>
          <w:color w:val="000000" w:themeColor="text1"/>
          <w:sz w:val="28"/>
          <w:szCs w:val="28"/>
        </w:rPr>
        <w:t>rate</w:t>
      </w:r>
      <w:proofErr w:type="spellEnd"/>
      <w:r w:rsidRPr="00112F16">
        <w:rPr>
          <w:color w:val="000000" w:themeColor="text1"/>
          <w:sz w:val="28"/>
          <w:szCs w:val="28"/>
        </w:rPr>
        <w:t>) в США применяется годовая ставка процентных отчислений (</w:t>
      </w:r>
      <w:r w:rsidRPr="00112F16">
        <w:rPr>
          <w:color w:val="000000" w:themeColor="text1"/>
          <w:sz w:val="28"/>
          <w:szCs w:val="28"/>
          <w:lang w:val="en-US"/>
        </w:rPr>
        <w:t>Annual</w:t>
      </w:r>
      <w:r w:rsidRPr="00112F16">
        <w:rPr>
          <w:color w:val="000000" w:themeColor="text1"/>
          <w:sz w:val="28"/>
          <w:szCs w:val="28"/>
        </w:rPr>
        <w:t xml:space="preserve"> </w:t>
      </w:r>
      <w:r w:rsidRPr="00112F16">
        <w:rPr>
          <w:color w:val="000000" w:themeColor="text1"/>
          <w:sz w:val="28"/>
          <w:szCs w:val="28"/>
          <w:lang w:val="en-US"/>
        </w:rPr>
        <w:t>Percentage</w:t>
      </w:r>
      <w:r w:rsidRPr="00112F16">
        <w:rPr>
          <w:color w:val="000000" w:themeColor="text1"/>
          <w:sz w:val="28"/>
          <w:szCs w:val="28"/>
        </w:rPr>
        <w:t xml:space="preserve"> </w:t>
      </w:r>
      <w:r w:rsidRPr="00112F16">
        <w:rPr>
          <w:color w:val="000000" w:themeColor="text1"/>
          <w:sz w:val="28"/>
          <w:szCs w:val="28"/>
          <w:lang w:val="en-US"/>
        </w:rPr>
        <w:t>Rate</w:t>
      </w:r>
      <w:r w:rsidRPr="00112F16">
        <w:rPr>
          <w:color w:val="000000" w:themeColor="text1"/>
          <w:sz w:val="28"/>
          <w:szCs w:val="28"/>
        </w:rPr>
        <w:t xml:space="preserve"> – APR). APR включает в себя не только процентную ставку, но и первоначальный </w:t>
      </w:r>
      <w:r w:rsidR="00B423EB" w:rsidRPr="00112F16">
        <w:rPr>
          <w:color w:val="000000" w:themeColor="text1"/>
          <w:sz w:val="28"/>
          <w:szCs w:val="28"/>
        </w:rPr>
        <w:t>взнос,</w:t>
      </w:r>
      <w:r w:rsidRPr="00112F16">
        <w:rPr>
          <w:color w:val="000000" w:themeColor="text1"/>
          <w:sz w:val="28"/>
          <w:szCs w:val="28"/>
        </w:rPr>
        <w:t xml:space="preserve"> затраты на оформление сделки, комиссионные расходы, различные сборы.</w:t>
      </w:r>
    </w:p>
    <w:p w14:paraId="67CEDFFB" w14:textId="04B5CE8C" w:rsidR="0046099F" w:rsidRPr="005404E0" w:rsidRDefault="0046099F" w:rsidP="00112F16">
      <w:pPr>
        <w:widowControl w:val="0"/>
        <w:adjustRightInd w:val="0"/>
        <w:snapToGrid w:val="0"/>
        <w:spacing w:line="360" w:lineRule="auto"/>
        <w:ind w:firstLine="709"/>
        <w:jc w:val="both"/>
        <w:rPr>
          <w:color w:val="000000" w:themeColor="text1"/>
          <w:sz w:val="28"/>
          <w:szCs w:val="28"/>
        </w:rPr>
      </w:pPr>
      <w:r w:rsidRPr="005404E0">
        <w:rPr>
          <w:color w:val="000000" w:themeColor="text1"/>
          <w:sz w:val="28"/>
          <w:szCs w:val="28"/>
        </w:rPr>
        <w:t xml:space="preserve">Можно выделить две основные особенности ипотечного кредитования в США: </w:t>
      </w:r>
    </w:p>
    <w:p w14:paraId="5AC6463A" w14:textId="0818D235" w:rsidR="0046099F" w:rsidRPr="005404E0" w:rsidRDefault="0046099F" w:rsidP="005404E0">
      <w:pPr>
        <w:pStyle w:val="a4"/>
        <w:widowControl w:val="0"/>
        <w:numPr>
          <w:ilvl w:val="0"/>
          <w:numId w:val="11"/>
        </w:numPr>
        <w:adjustRightInd w:val="0"/>
        <w:snapToGrid w:val="0"/>
        <w:spacing w:line="360" w:lineRule="auto"/>
        <w:ind w:left="284" w:hanging="284"/>
        <w:jc w:val="both"/>
        <w:rPr>
          <w:rFonts w:ascii="Times New Roman" w:hAnsi="Times New Roman" w:cs="Times New Roman"/>
          <w:color w:val="000000" w:themeColor="text1"/>
          <w:sz w:val="28"/>
          <w:szCs w:val="28"/>
        </w:rPr>
      </w:pPr>
      <w:r w:rsidRPr="005404E0">
        <w:rPr>
          <w:rFonts w:ascii="Times New Roman" w:hAnsi="Times New Roman" w:cs="Times New Roman"/>
          <w:color w:val="000000" w:themeColor="text1"/>
          <w:sz w:val="28"/>
          <w:szCs w:val="28"/>
        </w:rPr>
        <w:t>ипотечная модель является двухуровневой: банки выдают ипотечные кредиты заёмщика не за счёт сберегательных средств, но благодаря средствам инвесторов, купивших секьюритизированные ипотечные обязательства. Этот подход обеспечивает более низкие процентные ставки при лучших условиях для заёмщиков, снижает риски самих банков;</w:t>
      </w:r>
    </w:p>
    <w:p w14:paraId="36BA295B" w14:textId="70EC4D75" w:rsidR="0046099F" w:rsidRPr="005404E0" w:rsidRDefault="0046099F" w:rsidP="005404E0">
      <w:pPr>
        <w:pStyle w:val="a4"/>
        <w:widowControl w:val="0"/>
        <w:numPr>
          <w:ilvl w:val="0"/>
          <w:numId w:val="11"/>
        </w:numPr>
        <w:adjustRightInd w:val="0"/>
        <w:snapToGrid w:val="0"/>
        <w:spacing w:after="0" w:line="360" w:lineRule="auto"/>
        <w:ind w:left="284" w:hanging="284"/>
        <w:jc w:val="both"/>
        <w:rPr>
          <w:rFonts w:ascii="Times New Roman" w:hAnsi="Times New Roman" w:cs="Times New Roman"/>
          <w:color w:val="000000" w:themeColor="text1"/>
          <w:sz w:val="28"/>
          <w:szCs w:val="28"/>
        </w:rPr>
      </w:pPr>
      <w:r w:rsidRPr="005404E0">
        <w:rPr>
          <w:rFonts w:ascii="Times New Roman" w:hAnsi="Times New Roman" w:cs="Times New Roman"/>
          <w:color w:val="000000" w:themeColor="text1"/>
          <w:sz w:val="28"/>
          <w:szCs w:val="28"/>
        </w:rPr>
        <w:t xml:space="preserve">государство оказывает значительную поддержку ипотечному сектору в виде субсидий, дополнительного финансирования отдельных ипотечных программ. Следует также отметить, что в Америке преобладают кредиты с амортизационным периодом в 15 или 30 лет с 3–5 </w:t>
      </w:r>
      <w:r w:rsidR="004F02AF" w:rsidRPr="005404E0">
        <w:rPr>
          <w:rFonts w:ascii="Times New Roman" w:hAnsi="Times New Roman" w:cs="Times New Roman"/>
          <w:color w:val="000000" w:themeColor="text1"/>
          <w:sz w:val="28"/>
          <w:szCs w:val="28"/>
        </w:rPr>
        <w:t>процентов</w:t>
      </w:r>
      <w:r w:rsidRPr="005404E0">
        <w:rPr>
          <w:rFonts w:ascii="Times New Roman" w:hAnsi="Times New Roman" w:cs="Times New Roman"/>
          <w:color w:val="000000" w:themeColor="text1"/>
          <w:sz w:val="28"/>
          <w:szCs w:val="28"/>
        </w:rPr>
        <w:t xml:space="preserve"> фиксированными ставками. Минимальный размер первоначального взноса составляет 3 </w:t>
      </w:r>
      <w:r w:rsidR="004F02AF" w:rsidRPr="005404E0">
        <w:rPr>
          <w:rFonts w:ascii="Times New Roman" w:hAnsi="Times New Roman" w:cs="Times New Roman"/>
          <w:color w:val="000000" w:themeColor="text1"/>
          <w:sz w:val="28"/>
          <w:szCs w:val="28"/>
        </w:rPr>
        <w:t>процента</w:t>
      </w:r>
      <w:r w:rsidRPr="005404E0">
        <w:rPr>
          <w:rFonts w:ascii="Times New Roman" w:hAnsi="Times New Roman" w:cs="Times New Roman"/>
          <w:color w:val="000000" w:themeColor="text1"/>
          <w:sz w:val="28"/>
          <w:szCs w:val="28"/>
        </w:rPr>
        <w:t xml:space="preserve">, при взносе в 20 </w:t>
      </w:r>
      <w:r w:rsidR="004F02AF" w:rsidRPr="005404E0">
        <w:rPr>
          <w:rFonts w:ascii="Times New Roman" w:hAnsi="Times New Roman" w:cs="Times New Roman"/>
          <w:color w:val="000000" w:themeColor="text1"/>
          <w:sz w:val="28"/>
          <w:szCs w:val="28"/>
        </w:rPr>
        <w:t>процентов</w:t>
      </w:r>
      <w:r w:rsidRPr="005404E0">
        <w:rPr>
          <w:rFonts w:ascii="Times New Roman" w:hAnsi="Times New Roman" w:cs="Times New Roman"/>
          <w:color w:val="000000" w:themeColor="text1"/>
          <w:sz w:val="28"/>
          <w:szCs w:val="28"/>
        </w:rPr>
        <w:t xml:space="preserve"> и выше не требуется ипотечное страхование [</w:t>
      </w:r>
      <w:r w:rsidR="003C3A4C" w:rsidRPr="005404E0">
        <w:rPr>
          <w:rFonts w:ascii="Times New Roman" w:hAnsi="Times New Roman" w:cs="Times New Roman"/>
          <w:color w:val="000000" w:themeColor="text1"/>
          <w:sz w:val="28"/>
          <w:szCs w:val="28"/>
        </w:rPr>
        <w:t>17</w:t>
      </w:r>
      <w:r w:rsidRPr="005404E0">
        <w:rPr>
          <w:rFonts w:ascii="Times New Roman" w:hAnsi="Times New Roman" w:cs="Times New Roman"/>
          <w:color w:val="000000" w:themeColor="text1"/>
          <w:sz w:val="28"/>
          <w:szCs w:val="28"/>
        </w:rPr>
        <w:t>].</w:t>
      </w:r>
    </w:p>
    <w:p w14:paraId="1C72497E" w14:textId="479CB342" w:rsidR="0046099F" w:rsidRPr="00112F16" w:rsidRDefault="0046099F" w:rsidP="00747B5A">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Как в Америке, так и в Канаде государство оказывает существенную поддержку ипотечной отрасли. Канадская ипотечная жилищная корпорация (</w:t>
      </w:r>
      <w:r w:rsidRPr="00112F16">
        <w:rPr>
          <w:color w:val="000000" w:themeColor="text1"/>
          <w:sz w:val="28"/>
          <w:szCs w:val="28"/>
          <w:lang w:val="en-US"/>
        </w:rPr>
        <w:t>Canada</w:t>
      </w:r>
      <w:r w:rsidRPr="00112F16">
        <w:rPr>
          <w:color w:val="000000" w:themeColor="text1"/>
          <w:sz w:val="28"/>
          <w:szCs w:val="28"/>
        </w:rPr>
        <w:t xml:space="preserve"> </w:t>
      </w:r>
      <w:r w:rsidRPr="00112F16">
        <w:rPr>
          <w:color w:val="000000" w:themeColor="text1"/>
          <w:sz w:val="28"/>
          <w:szCs w:val="28"/>
          <w:lang w:val="en-US"/>
        </w:rPr>
        <w:t>Mortgage</w:t>
      </w:r>
      <w:r w:rsidRPr="00112F16">
        <w:rPr>
          <w:color w:val="000000" w:themeColor="text1"/>
          <w:sz w:val="28"/>
          <w:szCs w:val="28"/>
        </w:rPr>
        <w:t xml:space="preserve"> </w:t>
      </w:r>
      <w:r w:rsidRPr="00112F16">
        <w:rPr>
          <w:color w:val="000000" w:themeColor="text1"/>
          <w:sz w:val="28"/>
          <w:szCs w:val="28"/>
          <w:lang w:val="en-US"/>
        </w:rPr>
        <w:t>and</w:t>
      </w:r>
      <w:r w:rsidRPr="00112F16">
        <w:rPr>
          <w:color w:val="000000" w:themeColor="text1"/>
          <w:sz w:val="28"/>
          <w:szCs w:val="28"/>
        </w:rPr>
        <w:t xml:space="preserve"> </w:t>
      </w:r>
      <w:r w:rsidRPr="00112F16">
        <w:rPr>
          <w:color w:val="000000" w:themeColor="text1"/>
          <w:sz w:val="28"/>
          <w:szCs w:val="28"/>
          <w:lang w:val="en-US"/>
        </w:rPr>
        <w:t>Housing</w:t>
      </w:r>
      <w:r w:rsidRPr="00112F16">
        <w:rPr>
          <w:color w:val="000000" w:themeColor="text1"/>
          <w:sz w:val="28"/>
          <w:szCs w:val="28"/>
        </w:rPr>
        <w:t xml:space="preserve"> </w:t>
      </w:r>
      <w:r w:rsidRPr="00112F16">
        <w:rPr>
          <w:color w:val="000000" w:themeColor="text1"/>
          <w:sz w:val="28"/>
          <w:szCs w:val="28"/>
          <w:lang w:val="en-US"/>
        </w:rPr>
        <w:t>Corporation</w:t>
      </w:r>
      <w:r w:rsidRPr="00112F16">
        <w:rPr>
          <w:color w:val="000000" w:themeColor="text1"/>
          <w:sz w:val="28"/>
          <w:szCs w:val="28"/>
        </w:rPr>
        <w:t xml:space="preserve"> –CMHC), созданная в 1946 году как националь</w:t>
      </w:r>
      <w:r w:rsidRPr="00112F16">
        <w:rPr>
          <w:color w:val="000000" w:themeColor="text1"/>
          <w:sz w:val="28"/>
          <w:szCs w:val="28"/>
        </w:rPr>
        <w:lastRenderedPageBreak/>
        <w:t xml:space="preserve">ное жилищное агентство </w:t>
      </w:r>
      <w:r w:rsidR="00B423EB" w:rsidRPr="00112F16">
        <w:rPr>
          <w:color w:val="000000" w:themeColor="text1"/>
          <w:sz w:val="28"/>
          <w:szCs w:val="28"/>
        </w:rPr>
        <w:t>страны,</w:t>
      </w:r>
      <w:r w:rsidRPr="00112F16">
        <w:rPr>
          <w:color w:val="000000" w:themeColor="text1"/>
          <w:sz w:val="28"/>
          <w:szCs w:val="28"/>
        </w:rPr>
        <w:t xml:space="preserve"> выдаёт ипотечные кредиты, выпускает ипотечные ценные бумаги, проводит исследования в области ипотечного кредитования, учувствует в разработке программ по жилищной политике в Канаде. Помимо этого, CMHC вместе с Ипотечной страховой компанией Канады (</w:t>
      </w:r>
      <w:r w:rsidRPr="00112F16">
        <w:rPr>
          <w:color w:val="000000" w:themeColor="text1"/>
          <w:sz w:val="28"/>
          <w:szCs w:val="28"/>
          <w:lang w:val="en-US"/>
        </w:rPr>
        <w:t>Mortgage</w:t>
      </w:r>
      <w:r w:rsidRPr="00112F16">
        <w:rPr>
          <w:color w:val="000000" w:themeColor="text1"/>
          <w:sz w:val="28"/>
          <w:szCs w:val="28"/>
        </w:rPr>
        <w:t xml:space="preserve"> </w:t>
      </w:r>
      <w:r w:rsidRPr="00112F16">
        <w:rPr>
          <w:color w:val="000000" w:themeColor="text1"/>
          <w:sz w:val="28"/>
          <w:szCs w:val="28"/>
          <w:lang w:val="en-US"/>
        </w:rPr>
        <w:t>Insurance</w:t>
      </w:r>
      <w:r w:rsidRPr="00112F16">
        <w:rPr>
          <w:color w:val="000000" w:themeColor="text1"/>
          <w:sz w:val="28"/>
          <w:szCs w:val="28"/>
        </w:rPr>
        <w:t xml:space="preserve"> </w:t>
      </w:r>
      <w:r w:rsidRPr="00112F16">
        <w:rPr>
          <w:color w:val="000000" w:themeColor="text1"/>
          <w:sz w:val="28"/>
          <w:szCs w:val="28"/>
          <w:lang w:val="en-US"/>
        </w:rPr>
        <w:t>Company</w:t>
      </w:r>
      <w:r w:rsidRPr="00112F16">
        <w:rPr>
          <w:color w:val="000000" w:themeColor="text1"/>
          <w:sz w:val="28"/>
          <w:szCs w:val="28"/>
        </w:rPr>
        <w:t xml:space="preserve"> </w:t>
      </w:r>
      <w:r w:rsidRPr="00112F16">
        <w:rPr>
          <w:color w:val="000000" w:themeColor="text1"/>
          <w:sz w:val="28"/>
          <w:szCs w:val="28"/>
          <w:lang w:val="en-US"/>
        </w:rPr>
        <w:t>of</w:t>
      </w:r>
      <w:r w:rsidRPr="00112F16">
        <w:rPr>
          <w:color w:val="000000" w:themeColor="text1"/>
          <w:sz w:val="28"/>
          <w:szCs w:val="28"/>
        </w:rPr>
        <w:t xml:space="preserve"> </w:t>
      </w:r>
      <w:r w:rsidRPr="00112F16">
        <w:rPr>
          <w:color w:val="000000" w:themeColor="text1"/>
          <w:sz w:val="28"/>
          <w:szCs w:val="28"/>
          <w:lang w:val="en-US"/>
        </w:rPr>
        <w:t>Canada</w:t>
      </w:r>
      <w:r w:rsidRPr="00112F16">
        <w:rPr>
          <w:color w:val="000000" w:themeColor="text1"/>
          <w:sz w:val="28"/>
          <w:szCs w:val="28"/>
        </w:rPr>
        <w:t xml:space="preserve"> – MICC) осуществляют страхование ипотеки: добровольное для обычных кредитов и обязательное для высокорискованных.</w:t>
      </w:r>
    </w:p>
    <w:p w14:paraId="706D3F3E" w14:textId="0AE59B90"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Для будущих заёмщиков CMHC разработала руководство «</w:t>
      </w:r>
      <w:r w:rsidRPr="00112F16">
        <w:rPr>
          <w:color w:val="000000" w:themeColor="text1"/>
          <w:sz w:val="28"/>
          <w:szCs w:val="28"/>
          <w:lang w:val="en-US"/>
        </w:rPr>
        <w:t>Homebuying</w:t>
      </w:r>
      <w:r w:rsidRPr="00112F16">
        <w:rPr>
          <w:color w:val="000000" w:themeColor="text1"/>
          <w:sz w:val="28"/>
          <w:szCs w:val="28"/>
        </w:rPr>
        <w:t xml:space="preserve"> </w:t>
      </w:r>
      <w:r w:rsidRPr="00112F16">
        <w:rPr>
          <w:color w:val="000000" w:themeColor="text1"/>
          <w:sz w:val="28"/>
          <w:szCs w:val="28"/>
          <w:lang w:val="en-US"/>
        </w:rPr>
        <w:t>Step</w:t>
      </w:r>
      <w:r w:rsidRPr="00112F16">
        <w:rPr>
          <w:color w:val="000000" w:themeColor="text1"/>
          <w:sz w:val="28"/>
          <w:szCs w:val="28"/>
        </w:rPr>
        <w:t xml:space="preserve"> </w:t>
      </w:r>
      <w:r w:rsidRPr="00112F16">
        <w:rPr>
          <w:color w:val="000000" w:themeColor="text1"/>
          <w:sz w:val="28"/>
          <w:szCs w:val="28"/>
          <w:lang w:val="en-US"/>
        </w:rPr>
        <w:t>by</w:t>
      </w:r>
      <w:r w:rsidRPr="00112F16">
        <w:rPr>
          <w:color w:val="000000" w:themeColor="text1"/>
          <w:sz w:val="28"/>
          <w:szCs w:val="28"/>
        </w:rPr>
        <w:t xml:space="preserve"> </w:t>
      </w:r>
      <w:r w:rsidRPr="00112F16">
        <w:rPr>
          <w:color w:val="000000" w:themeColor="text1"/>
          <w:sz w:val="28"/>
          <w:szCs w:val="28"/>
          <w:lang w:val="en-US"/>
        </w:rPr>
        <w:t>Step</w:t>
      </w:r>
      <w:r w:rsidRPr="00112F16">
        <w:rPr>
          <w:color w:val="000000" w:themeColor="text1"/>
          <w:sz w:val="28"/>
          <w:szCs w:val="28"/>
        </w:rPr>
        <w:t>» [</w:t>
      </w:r>
      <w:r w:rsidR="003C3A4C">
        <w:rPr>
          <w:color w:val="000000" w:themeColor="text1"/>
          <w:sz w:val="28"/>
          <w:szCs w:val="28"/>
        </w:rPr>
        <w:t>18</w:t>
      </w:r>
      <w:r w:rsidRPr="00112F16">
        <w:rPr>
          <w:color w:val="000000" w:themeColor="text1"/>
          <w:sz w:val="28"/>
          <w:szCs w:val="28"/>
        </w:rPr>
        <w:t xml:space="preserve">], согласно </w:t>
      </w:r>
      <w:r w:rsidR="00B423EB" w:rsidRPr="00112F16">
        <w:rPr>
          <w:color w:val="000000" w:themeColor="text1"/>
          <w:sz w:val="28"/>
          <w:szCs w:val="28"/>
        </w:rPr>
        <w:t>которому:</w:t>
      </w:r>
    </w:p>
    <w:p w14:paraId="5268432E" w14:textId="4B5AB82F"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амортизационный период обычно составляет 25 лет;</w:t>
      </w:r>
    </w:p>
    <w:p w14:paraId="12BCFC39" w14:textId="77777777" w:rsidR="00747B5A" w:rsidRPr="00747B5A"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платежи по кредиту производятся раз в 1, 2 недели или раз в </w:t>
      </w:r>
      <w:r w:rsidR="00B423EB" w:rsidRPr="00112F16">
        <w:rPr>
          <w:color w:val="000000" w:themeColor="text1"/>
          <w:sz w:val="28"/>
          <w:szCs w:val="28"/>
        </w:rPr>
        <w:t>месяц;</w:t>
      </w:r>
    </w:p>
    <w:p w14:paraId="7E2E3E9D" w14:textId="054C3695"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помимо фиксированной и плавающей процентных ставок существует промежуточный вариант;</w:t>
      </w:r>
    </w:p>
    <w:p w14:paraId="2BF2CB28" w14:textId="3ECBC5ED"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защищённая (</w:t>
      </w:r>
      <w:r w:rsidR="00B423EB" w:rsidRPr="00112F16">
        <w:rPr>
          <w:color w:val="000000" w:themeColor="text1"/>
          <w:sz w:val="28"/>
          <w:szCs w:val="28"/>
        </w:rPr>
        <w:t>ограниченная)</w:t>
      </w:r>
      <w:r w:rsidR="0046099F" w:rsidRPr="00112F16">
        <w:rPr>
          <w:color w:val="000000" w:themeColor="text1"/>
          <w:sz w:val="28"/>
          <w:szCs w:val="28"/>
        </w:rPr>
        <w:t xml:space="preserve"> процентная ставка, для которой существует потолок процентной ставки.</w:t>
      </w:r>
    </w:p>
    <w:p w14:paraId="3733BD43" w14:textId="599D4008"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срок действия ипотечного договора в Канаде составляет от 6 месяцев до 10 лет, после чего происходит реорганизация </w:t>
      </w:r>
      <w:r w:rsidR="00B423EB" w:rsidRPr="00112F16">
        <w:rPr>
          <w:color w:val="000000" w:themeColor="text1"/>
          <w:sz w:val="28"/>
          <w:szCs w:val="28"/>
        </w:rPr>
        <w:t>кредита,</w:t>
      </w:r>
      <w:r w:rsidR="0046099F" w:rsidRPr="00112F16">
        <w:rPr>
          <w:color w:val="000000" w:themeColor="text1"/>
          <w:sz w:val="28"/>
          <w:szCs w:val="28"/>
        </w:rPr>
        <w:t xml:space="preserve"> и заёмщик может либо оставить прежние </w:t>
      </w:r>
      <w:r w:rsidR="00B423EB" w:rsidRPr="00112F16">
        <w:rPr>
          <w:color w:val="000000" w:themeColor="text1"/>
          <w:sz w:val="28"/>
          <w:szCs w:val="28"/>
        </w:rPr>
        <w:t>опции,</w:t>
      </w:r>
      <w:r w:rsidR="0046099F" w:rsidRPr="00112F16">
        <w:rPr>
          <w:color w:val="000000" w:themeColor="text1"/>
          <w:sz w:val="28"/>
          <w:szCs w:val="28"/>
        </w:rPr>
        <w:t xml:space="preserve"> либо выбрать новые;</w:t>
      </w:r>
    </w:p>
    <w:p w14:paraId="44E7E58D" w14:textId="06EC97C9"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применяются два вида ипотек: открытая и </w:t>
      </w:r>
      <w:r w:rsidR="00B423EB" w:rsidRPr="00112F16">
        <w:rPr>
          <w:color w:val="000000" w:themeColor="text1"/>
          <w:sz w:val="28"/>
          <w:szCs w:val="28"/>
        </w:rPr>
        <w:t>закрытая.</w:t>
      </w:r>
      <w:r w:rsidR="0046099F" w:rsidRPr="00112F16">
        <w:rPr>
          <w:color w:val="000000" w:themeColor="text1"/>
          <w:sz w:val="28"/>
          <w:szCs w:val="28"/>
        </w:rPr>
        <w:t xml:space="preserve"> Открытой называется ипотека с возможностью досрочного погашений либо целиком, либо частями без каких-либо </w:t>
      </w:r>
      <w:r w:rsidR="00B423EB" w:rsidRPr="00112F16">
        <w:rPr>
          <w:color w:val="000000" w:themeColor="text1"/>
          <w:sz w:val="28"/>
          <w:szCs w:val="28"/>
        </w:rPr>
        <w:t>штрафов.</w:t>
      </w:r>
      <w:r w:rsidR="0046099F" w:rsidRPr="00112F16">
        <w:rPr>
          <w:color w:val="000000" w:themeColor="text1"/>
          <w:sz w:val="28"/>
          <w:szCs w:val="28"/>
        </w:rPr>
        <w:t xml:space="preserve"> Закрытой называется ипотека, которая ограничивает или вовсе запрещает досрочное погашение кредита, но обладает при этом более низкой процентной </w:t>
      </w:r>
      <w:r w:rsidR="00B423EB" w:rsidRPr="00112F16">
        <w:rPr>
          <w:color w:val="000000" w:themeColor="text1"/>
          <w:sz w:val="28"/>
          <w:szCs w:val="28"/>
        </w:rPr>
        <w:t>ставкой.</w:t>
      </w:r>
    </w:p>
    <w:p w14:paraId="03C8B1F8" w14:textId="469ED55F"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Кредиторы в Канаде следуют двум основным правилам, которые определяют максимальный размер ссуды [</w:t>
      </w:r>
      <w:r w:rsidR="003C3A4C">
        <w:rPr>
          <w:color w:val="000000" w:themeColor="text1"/>
          <w:sz w:val="28"/>
          <w:szCs w:val="28"/>
        </w:rPr>
        <w:t>17</w:t>
      </w:r>
      <w:r w:rsidRPr="00112F16">
        <w:rPr>
          <w:color w:val="000000" w:themeColor="text1"/>
          <w:sz w:val="28"/>
          <w:szCs w:val="28"/>
        </w:rPr>
        <w:t>]:</w:t>
      </w:r>
    </w:p>
    <w:p w14:paraId="5D9E13FB" w14:textId="77777777" w:rsidR="00747B5A" w:rsidRPr="00747B5A" w:rsidRDefault="0046099F" w:rsidP="00747B5A">
      <w:pPr>
        <w:pStyle w:val="a4"/>
        <w:widowControl w:val="0"/>
        <w:numPr>
          <w:ilvl w:val="0"/>
          <w:numId w:val="12"/>
        </w:numPr>
        <w:adjustRightInd w:val="0"/>
        <w:snapToGrid w:val="0"/>
        <w:spacing w:after="0" w:line="360" w:lineRule="auto"/>
        <w:ind w:left="993" w:hanging="284"/>
        <w:jc w:val="both"/>
        <w:rPr>
          <w:rFonts w:ascii="Times New Roman" w:hAnsi="Times New Roman" w:cs="Times New Roman"/>
          <w:color w:val="000000" w:themeColor="text1"/>
          <w:sz w:val="28"/>
          <w:szCs w:val="28"/>
        </w:rPr>
      </w:pPr>
      <w:r w:rsidRPr="00407563">
        <w:rPr>
          <w:rFonts w:ascii="Times New Roman" w:hAnsi="Times New Roman" w:cs="Times New Roman"/>
          <w:color w:val="000000" w:themeColor="text1"/>
          <w:sz w:val="28"/>
          <w:szCs w:val="28"/>
        </w:rPr>
        <w:t xml:space="preserve">ежемесячные расходы на жильё не должны превышать 32 </w:t>
      </w:r>
      <w:r w:rsidR="004F02AF">
        <w:rPr>
          <w:rFonts w:ascii="Times New Roman" w:hAnsi="Times New Roman" w:cs="Times New Roman"/>
          <w:color w:val="000000" w:themeColor="text1"/>
          <w:sz w:val="28"/>
          <w:szCs w:val="28"/>
        </w:rPr>
        <w:t>процента</w:t>
      </w:r>
      <w:r w:rsidRPr="00407563">
        <w:rPr>
          <w:rFonts w:ascii="Times New Roman" w:hAnsi="Times New Roman" w:cs="Times New Roman"/>
          <w:color w:val="000000" w:themeColor="text1"/>
          <w:sz w:val="28"/>
          <w:szCs w:val="28"/>
        </w:rPr>
        <w:t xml:space="preserve"> от среднего ежемесячного дохода заёмщика (</w:t>
      </w:r>
      <w:r w:rsidRPr="00407563">
        <w:rPr>
          <w:rFonts w:ascii="Times New Roman" w:hAnsi="Times New Roman" w:cs="Times New Roman"/>
          <w:color w:val="000000" w:themeColor="text1"/>
          <w:sz w:val="28"/>
          <w:szCs w:val="28"/>
          <w:lang w:val="en-US"/>
        </w:rPr>
        <w:t>gross</w:t>
      </w:r>
      <w:r w:rsidRPr="00407563">
        <w:rPr>
          <w:rFonts w:ascii="Times New Roman" w:hAnsi="Times New Roman" w:cs="Times New Roman"/>
          <w:color w:val="000000" w:themeColor="text1"/>
          <w:sz w:val="28"/>
          <w:szCs w:val="28"/>
        </w:rPr>
        <w:t xml:space="preserve"> </w:t>
      </w:r>
      <w:r w:rsidRPr="00407563">
        <w:rPr>
          <w:rFonts w:ascii="Times New Roman" w:hAnsi="Times New Roman" w:cs="Times New Roman"/>
          <w:color w:val="000000" w:themeColor="text1"/>
          <w:sz w:val="28"/>
          <w:szCs w:val="28"/>
          <w:lang w:val="en-US"/>
        </w:rPr>
        <w:t>debt</w:t>
      </w:r>
      <w:r w:rsidRPr="00407563">
        <w:rPr>
          <w:rFonts w:ascii="Times New Roman" w:hAnsi="Times New Roman" w:cs="Times New Roman"/>
          <w:color w:val="000000" w:themeColor="text1"/>
          <w:sz w:val="28"/>
          <w:szCs w:val="28"/>
        </w:rPr>
        <w:t xml:space="preserve"> </w:t>
      </w:r>
      <w:r w:rsidRPr="00407563">
        <w:rPr>
          <w:rFonts w:ascii="Times New Roman" w:hAnsi="Times New Roman" w:cs="Times New Roman"/>
          <w:color w:val="000000" w:themeColor="text1"/>
          <w:sz w:val="28"/>
          <w:szCs w:val="28"/>
          <w:lang w:val="en-US"/>
        </w:rPr>
        <w:t>service</w:t>
      </w:r>
      <w:r w:rsidRPr="00407563">
        <w:rPr>
          <w:rFonts w:ascii="Times New Roman" w:hAnsi="Times New Roman" w:cs="Times New Roman"/>
          <w:color w:val="000000" w:themeColor="text1"/>
          <w:sz w:val="28"/>
          <w:szCs w:val="28"/>
        </w:rPr>
        <w:t xml:space="preserve"> – </w:t>
      </w:r>
      <w:r w:rsidRPr="00407563">
        <w:rPr>
          <w:rFonts w:ascii="Times New Roman" w:hAnsi="Times New Roman" w:cs="Times New Roman"/>
          <w:color w:val="000000" w:themeColor="text1"/>
          <w:sz w:val="28"/>
          <w:szCs w:val="28"/>
          <w:lang w:val="en-US"/>
        </w:rPr>
        <w:t>GDS</w:t>
      </w:r>
      <w:r w:rsidRPr="00407563">
        <w:rPr>
          <w:rFonts w:ascii="Times New Roman" w:hAnsi="Times New Roman" w:cs="Times New Roman"/>
          <w:color w:val="000000" w:themeColor="text1"/>
          <w:sz w:val="28"/>
          <w:szCs w:val="28"/>
        </w:rPr>
        <w:t>). В расходы на жильё входят:</w:t>
      </w:r>
    </w:p>
    <w:p w14:paraId="657C0AB7" w14:textId="5B8F7E0F" w:rsidR="0046099F" w:rsidRPr="00747B5A"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Pr>
          <w:sz w:val="28"/>
          <w:szCs w:val="28"/>
          <w:lang w:val="en-US"/>
        </w:rPr>
        <w:t xml:space="preserve"> </w:t>
      </w:r>
      <w:r w:rsidR="0046099F" w:rsidRPr="00747B5A">
        <w:rPr>
          <w:color w:val="000000" w:themeColor="text1"/>
          <w:sz w:val="28"/>
          <w:szCs w:val="28"/>
        </w:rPr>
        <w:t>платёж по ипотеке;</w:t>
      </w:r>
    </w:p>
    <w:p w14:paraId="62B3F641" w14:textId="523BF409" w:rsidR="0046099F" w:rsidRPr="00407563"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Pr>
          <w:sz w:val="28"/>
          <w:szCs w:val="28"/>
          <w:lang w:val="en-US"/>
        </w:rPr>
        <w:t xml:space="preserve"> </w:t>
      </w:r>
      <w:r w:rsidR="0046099F" w:rsidRPr="00407563">
        <w:rPr>
          <w:color w:val="000000" w:themeColor="text1"/>
          <w:sz w:val="28"/>
          <w:szCs w:val="28"/>
        </w:rPr>
        <w:t xml:space="preserve">налог на </w:t>
      </w:r>
      <w:r w:rsidR="00B423EB" w:rsidRPr="00407563">
        <w:rPr>
          <w:color w:val="000000" w:themeColor="text1"/>
          <w:sz w:val="28"/>
          <w:szCs w:val="28"/>
        </w:rPr>
        <w:t>недвижимость;</w:t>
      </w:r>
    </w:p>
    <w:p w14:paraId="35F16EEC" w14:textId="09A1B301" w:rsidR="0046099F" w:rsidRPr="00407563"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407563">
        <w:rPr>
          <w:color w:val="000000" w:themeColor="text1"/>
          <w:sz w:val="28"/>
          <w:szCs w:val="28"/>
        </w:rPr>
        <w:t xml:space="preserve">расходы на отопление и благоустройство мест общего пользования </w:t>
      </w:r>
      <w:r w:rsidR="0046099F" w:rsidRPr="00407563">
        <w:rPr>
          <w:color w:val="000000" w:themeColor="text1"/>
          <w:sz w:val="28"/>
          <w:szCs w:val="28"/>
        </w:rPr>
        <w:lastRenderedPageBreak/>
        <w:t>(</w:t>
      </w:r>
      <w:proofErr w:type="spellStart"/>
      <w:r w:rsidR="0046099F" w:rsidRPr="00407563">
        <w:rPr>
          <w:color w:val="000000" w:themeColor="text1"/>
          <w:sz w:val="28"/>
          <w:szCs w:val="28"/>
        </w:rPr>
        <w:t>Condo</w:t>
      </w:r>
      <w:proofErr w:type="spellEnd"/>
      <w:r w:rsidR="0046099F" w:rsidRPr="00407563">
        <w:rPr>
          <w:color w:val="000000" w:themeColor="text1"/>
          <w:sz w:val="28"/>
          <w:szCs w:val="28"/>
        </w:rPr>
        <w:t xml:space="preserve"> </w:t>
      </w:r>
      <w:proofErr w:type="spellStart"/>
      <w:r w:rsidR="0046099F" w:rsidRPr="00407563">
        <w:rPr>
          <w:color w:val="000000" w:themeColor="text1"/>
          <w:sz w:val="28"/>
          <w:szCs w:val="28"/>
        </w:rPr>
        <w:t>Fees</w:t>
      </w:r>
      <w:proofErr w:type="spellEnd"/>
      <w:r w:rsidR="0046099F" w:rsidRPr="00407563">
        <w:rPr>
          <w:color w:val="000000" w:themeColor="text1"/>
          <w:sz w:val="28"/>
          <w:szCs w:val="28"/>
        </w:rPr>
        <w:t>).</w:t>
      </w:r>
    </w:p>
    <w:p w14:paraId="7B0119F1" w14:textId="5775CF12" w:rsidR="0046099F" w:rsidRPr="00407563" w:rsidRDefault="0046099F" w:rsidP="00747B5A">
      <w:pPr>
        <w:pStyle w:val="a4"/>
        <w:widowControl w:val="0"/>
        <w:numPr>
          <w:ilvl w:val="0"/>
          <w:numId w:val="12"/>
        </w:numPr>
        <w:adjustRightInd w:val="0"/>
        <w:snapToGrid w:val="0"/>
        <w:spacing w:after="0" w:line="360" w:lineRule="auto"/>
        <w:ind w:left="993" w:hanging="284"/>
        <w:jc w:val="both"/>
        <w:rPr>
          <w:rFonts w:ascii="Times New Roman" w:hAnsi="Times New Roman" w:cs="Times New Roman"/>
          <w:color w:val="000000" w:themeColor="text1"/>
          <w:sz w:val="28"/>
          <w:szCs w:val="28"/>
        </w:rPr>
      </w:pPr>
      <w:r w:rsidRPr="00407563">
        <w:rPr>
          <w:rFonts w:ascii="Times New Roman" w:hAnsi="Times New Roman" w:cs="Times New Roman"/>
          <w:color w:val="000000" w:themeColor="text1"/>
          <w:sz w:val="28"/>
          <w:szCs w:val="28"/>
        </w:rPr>
        <w:t xml:space="preserve">долговая нагрузка не должна превышать 40 </w:t>
      </w:r>
      <w:r w:rsidR="004F02AF">
        <w:rPr>
          <w:rFonts w:ascii="Times New Roman" w:hAnsi="Times New Roman" w:cs="Times New Roman"/>
          <w:color w:val="000000" w:themeColor="text1"/>
          <w:sz w:val="28"/>
          <w:szCs w:val="28"/>
        </w:rPr>
        <w:t>процентов</w:t>
      </w:r>
      <w:r w:rsidRPr="00407563">
        <w:rPr>
          <w:rFonts w:ascii="Times New Roman" w:hAnsi="Times New Roman" w:cs="Times New Roman"/>
          <w:color w:val="000000" w:themeColor="text1"/>
          <w:sz w:val="28"/>
          <w:szCs w:val="28"/>
        </w:rPr>
        <w:t xml:space="preserve"> от среднего ежемесячного дохода заёмщика (</w:t>
      </w:r>
      <w:proofErr w:type="spellStart"/>
      <w:r w:rsidRPr="00407563">
        <w:rPr>
          <w:rFonts w:ascii="Times New Roman" w:hAnsi="Times New Roman" w:cs="Times New Roman"/>
          <w:color w:val="000000" w:themeColor="text1"/>
          <w:sz w:val="28"/>
          <w:szCs w:val="28"/>
        </w:rPr>
        <w:t>total</w:t>
      </w:r>
      <w:proofErr w:type="spellEnd"/>
      <w:r w:rsidRPr="00407563">
        <w:rPr>
          <w:rFonts w:ascii="Times New Roman" w:hAnsi="Times New Roman" w:cs="Times New Roman"/>
          <w:color w:val="000000" w:themeColor="text1"/>
          <w:sz w:val="28"/>
          <w:szCs w:val="28"/>
        </w:rPr>
        <w:t xml:space="preserve"> </w:t>
      </w:r>
      <w:proofErr w:type="spellStart"/>
      <w:r w:rsidRPr="00407563">
        <w:rPr>
          <w:rFonts w:ascii="Times New Roman" w:hAnsi="Times New Roman" w:cs="Times New Roman"/>
          <w:color w:val="000000" w:themeColor="text1"/>
          <w:sz w:val="28"/>
          <w:szCs w:val="28"/>
        </w:rPr>
        <w:t>debt</w:t>
      </w:r>
      <w:proofErr w:type="spellEnd"/>
      <w:r w:rsidRPr="00407563">
        <w:rPr>
          <w:rFonts w:ascii="Times New Roman" w:hAnsi="Times New Roman" w:cs="Times New Roman"/>
          <w:color w:val="000000" w:themeColor="text1"/>
          <w:sz w:val="28"/>
          <w:szCs w:val="28"/>
        </w:rPr>
        <w:t xml:space="preserve"> </w:t>
      </w:r>
      <w:proofErr w:type="spellStart"/>
      <w:r w:rsidRPr="00407563">
        <w:rPr>
          <w:rFonts w:ascii="Times New Roman" w:hAnsi="Times New Roman" w:cs="Times New Roman"/>
          <w:color w:val="000000" w:themeColor="text1"/>
          <w:sz w:val="28"/>
          <w:szCs w:val="28"/>
        </w:rPr>
        <w:t>service</w:t>
      </w:r>
      <w:proofErr w:type="spellEnd"/>
      <w:r w:rsidRPr="00407563">
        <w:rPr>
          <w:rFonts w:ascii="Times New Roman" w:hAnsi="Times New Roman" w:cs="Times New Roman"/>
          <w:color w:val="000000" w:themeColor="text1"/>
          <w:sz w:val="28"/>
          <w:szCs w:val="28"/>
        </w:rPr>
        <w:t xml:space="preserve"> – TDS). В долговую нагрузку входят:</w:t>
      </w:r>
    </w:p>
    <w:p w14:paraId="31B37736" w14:textId="0492DF3F" w:rsidR="0046099F" w:rsidRPr="00407563"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407563">
        <w:rPr>
          <w:color w:val="000000" w:themeColor="text1"/>
          <w:sz w:val="28"/>
          <w:szCs w:val="28"/>
        </w:rPr>
        <w:t xml:space="preserve">расходы на жильё; </w:t>
      </w:r>
    </w:p>
    <w:p w14:paraId="5B5D3503" w14:textId="7904E72B" w:rsidR="0046099F" w:rsidRPr="00407563"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407563">
        <w:rPr>
          <w:color w:val="000000" w:themeColor="text1"/>
          <w:sz w:val="28"/>
          <w:szCs w:val="28"/>
        </w:rPr>
        <w:t xml:space="preserve">платежи по автокредиту, </w:t>
      </w:r>
    </w:p>
    <w:p w14:paraId="33360664" w14:textId="354221A2"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407563">
        <w:rPr>
          <w:color w:val="000000" w:themeColor="text1"/>
          <w:sz w:val="28"/>
          <w:szCs w:val="28"/>
        </w:rPr>
        <w:t xml:space="preserve">платежи по кредитной карте и/или </w:t>
      </w:r>
      <w:r w:rsidR="00B423EB" w:rsidRPr="00407563">
        <w:rPr>
          <w:color w:val="000000" w:themeColor="text1"/>
          <w:sz w:val="28"/>
          <w:szCs w:val="28"/>
        </w:rPr>
        <w:t>линии,</w:t>
      </w:r>
      <w:r w:rsidR="0046099F" w:rsidRPr="00407563">
        <w:rPr>
          <w:color w:val="000000" w:themeColor="text1"/>
          <w:sz w:val="28"/>
          <w:szCs w:val="28"/>
        </w:rPr>
        <w:t xml:space="preserve"> другие ипо</w:t>
      </w:r>
      <w:r w:rsidR="0046099F" w:rsidRPr="00112F16">
        <w:rPr>
          <w:color w:val="000000" w:themeColor="text1"/>
          <w:sz w:val="28"/>
          <w:szCs w:val="28"/>
        </w:rPr>
        <w:t>течные платежи.</w:t>
      </w:r>
    </w:p>
    <w:p w14:paraId="19483594" w14:textId="35166023" w:rsidR="00C57EDB" w:rsidRPr="00112F16" w:rsidRDefault="0046099F" w:rsidP="00747B5A">
      <w:pPr>
        <w:widowControl w:val="0"/>
        <w:adjustRightInd w:val="0"/>
        <w:snapToGrid w:val="0"/>
        <w:spacing w:line="360" w:lineRule="auto"/>
        <w:ind w:firstLine="709"/>
        <w:jc w:val="both"/>
        <w:rPr>
          <w:color w:val="FF0000"/>
          <w:sz w:val="28"/>
          <w:szCs w:val="28"/>
        </w:rPr>
      </w:pPr>
      <w:r w:rsidRPr="00112F16">
        <w:rPr>
          <w:color w:val="000000" w:themeColor="text1"/>
          <w:sz w:val="28"/>
          <w:szCs w:val="28"/>
        </w:rPr>
        <w:t>В Канаде широко распространены ипотечные брокеры, которые находят наиболее выгодные для клиента условия по ипотеке. Стоит отметить, что секьюритизация распространена в Канаде значительно в меньшей степени, чем США и как результат, в Канаде практически невозможно получить ипотеку с фиксированными процентами на 30 лет. Максимальный амортизационный срок обычно составляет 25 лет, процентные ставки в большинстве случаев плавающие или защищённые, для ипотеки с LTV обязательно государственное ипотечное страхование</w:t>
      </w:r>
      <w:r w:rsidR="002A5FEE" w:rsidRPr="00112F16">
        <w:rPr>
          <w:color w:val="000000" w:themeColor="text1"/>
          <w:sz w:val="28"/>
          <w:szCs w:val="28"/>
        </w:rPr>
        <w:t xml:space="preserve"> [</w:t>
      </w:r>
      <w:r w:rsidR="003C3A4C">
        <w:rPr>
          <w:color w:val="000000" w:themeColor="text1"/>
          <w:sz w:val="28"/>
          <w:szCs w:val="28"/>
        </w:rPr>
        <w:t>19</w:t>
      </w:r>
      <w:r w:rsidR="002A5FEE" w:rsidRPr="00112F16">
        <w:rPr>
          <w:color w:val="000000" w:themeColor="text1"/>
          <w:sz w:val="28"/>
          <w:szCs w:val="28"/>
        </w:rPr>
        <w:t>]</w:t>
      </w:r>
      <w:r w:rsidRPr="00112F16">
        <w:rPr>
          <w:color w:val="000000" w:themeColor="text1"/>
          <w:sz w:val="28"/>
          <w:szCs w:val="28"/>
        </w:rPr>
        <w:t>.</w:t>
      </w:r>
      <w:r w:rsidR="002A5FEE" w:rsidRPr="00112F16">
        <w:rPr>
          <w:color w:val="000000" w:themeColor="text1"/>
          <w:sz w:val="28"/>
          <w:szCs w:val="28"/>
        </w:rPr>
        <w:t xml:space="preserve"> </w:t>
      </w:r>
    </w:p>
    <w:p w14:paraId="6544DD4B" w14:textId="4D825F8E" w:rsidR="0046099F" w:rsidRPr="00112F16" w:rsidRDefault="0046099F" w:rsidP="00112F16">
      <w:pPr>
        <w:widowControl w:val="0"/>
        <w:adjustRightInd w:val="0"/>
        <w:snapToGrid w:val="0"/>
        <w:spacing w:line="360" w:lineRule="auto"/>
        <w:ind w:firstLine="709"/>
        <w:jc w:val="both"/>
        <w:rPr>
          <w:color w:val="FF0000"/>
          <w:sz w:val="28"/>
          <w:szCs w:val="28"/>
        </w:rPr>
      </w:pPr>
      <w:r w:rsidRPr="00112F16">
        <w:rPr>
          <w:color w:val="000000" w:themeColor="text1"/>
          <w:sz w:val="28"/>
          <w:szCs w:val="28"/>
        </w:rPr>
        <w:t xml:space="preserve">В ипотечном секторе Великобритании до 1970-х годов в основном преобладали строительные кооперативы. С 1977 года по 1987 год их доля снизилась с 96 </w:t>
      </w:r>
      <w:r w:rsidR="004F02AF">
        <w:rPr>
          <w:color w:val="000000" w:themeColor="text1"/>
          <w:sz w:val="28"/>
          <w:szCs w:val="28"/>
        </w:rPr>
        <w:t>процентов</w:t>
      </w:r>
      <w:r w:rsidRPr="00112F16">
        <w:rPr>
          <w:color w:val="000000" w:themeColor="text1"/>
          <w:sz w:val="28"/>
          <w:szCs w:val="28"/>
        </w:rPr>
        <w:t xml:space="preserve"> до 66 </w:t>
      </w:r>
      <w:r w:rsidR="004F02AF">
        <w:rPr>
          <w:color w:val="000000" w:themeColor="text1"/>
          <w:sz w:val="28"/>
          <w:szCs w:val="28"/>
        </w:rPr>
        <w:t>процентов</w:t>
      </w:r>
      <w:r w:rsidRPr="00112F16">
        <w:rPr>
          <w:color w:val="000000" w:themeColor="text1"/>
          <w:sz w:val="28"/>
          <w:szCs w:val="28"/>
        </w:rPr>
        <w:t xml:space="preserve">, в то время как доля банков и других ипотечных институтов выросла с 3 </w:t>
      </w:r>
      <w:r w:rsidR="004F02AF">
        <w:rPr>
          <w:color w:val="000000" w:themeColor="text1"/>
          <w:sz w:val="28"/>
          <w:szCs w:val="28"/>
        </w:rPr>
        <w:t>процентов</w:t>
      </w:r>
      <w:r w:rsidRPr="00112F16">
        <w:rPr>
          <w:color w:val="000000" w:themeColor="text1"/>
          <w:sz w:val="28"/>
          <w:szCs w:val="28"/>
        </w:rPr>
        <w:t xml:space="preserve"> до 36 </w:t>
      </w:r>
      <w:r w:rsidR="004F02AF">
        <w:rPr>
          <w:color w:val="000000" w:themeColor="text1"/>
          <w:sz w:val="28"/>
          <w:szCs w:val="28"/>
        </w:rPr>
        <w:t>процентов</w:t>
      </w:r>
      <w:r w:rsidRPr="00112F16">
        <w:rPr>
          <w:color w:val="000000" w:themeColor="text1"/>
          <w:sz w:val="28"/>
          <w:szCs w:val="28"/>
        </w:rPr>
        <w:t xml:space="preserve">. В отличие от США, в Великобритании более распространены кредиты с </w:t>
      </w:r>
      <w:r w:rsidR="00B423EB" w:rsidRPr="00112F16">
        <w:rPr>
          <w:color w:val="000000" w:themeColor="text1"/>
          <w:sz w:val="28"/>
          <w:szCs w:val="28"/>
        </w:rPr>
        <w:t>переменной</w:t>
      </w:r>
      <w:r w:rsidRPr="00112F16">
        <w:rPr>
          <w:color w:val="000000" w:themeColor="text1"/>
          <w:sz w:val="28"/>
          <w:szCs w:val="28"/>
        </w:rPr>
        <w:t xml:space="preserve"> процентной </w:t>
      </w:r>
      <w:r w:rsidR="00B423EB" w:rsidRPr="00112F16">
        <w:rPr>
          <w:color w:val="000000" w:themeColor="text1"/>
          <w:sz w:val="28"/>
          <w:szCs w:val="28"/>
        </w:rPr>
        <w:t>ставкой.</w:t>
      </w:r>
      <w:r w:rsidRPr="00112F16">
        <w:rPr>
          <w:color w:val="000000" w:themeColor="text1"/>
          <w:sz w:val="28"/>
          <w:szCs w:val="28"/>
        </w:rPr>
        <w:t xml:space="preserve"> В Великобритании не существует национальных жилищных агентств, вместо них за работу </w:t>
      </w:r>
      <w:r w:rsidR="00B423EB" w:rsidRPr="00112F16">
        <w:rPr>
          <w:color w:val="000000" w:themeColor="text1"/>
          <w:sz w:val="28"/>
          <w:szCs w:val="28"/>
        </w:rPr>
        <w:t>компаний,</w:t>
      </w:r>
      <w:r w:rsidRPr="00112F16">
        <w:rPr>
          <w:color w:val="000000" w:themeColor="text1"/>
          <w:sz w:val="28"/>
          <w:szCs w:val="28"/>
        </w:rPr>
        <w:t xml:space="preserve"> предоставляющих ипотеку, отвечает Управление по финансовым вопросам (</w:t>
      </w:r>
      <w:r w:rsidRPr="00112F16">
        <w:rPr>
          <w:color w:val="000000" w:themeColor="text1"/>
          <w:sz w:val="28"/>
          <w:szCs w:val="28"/>
          <w:lang w:val="en-US"/>
        </w:rPr>
        <w:t>Financial</w:t>
      </w:r>
      <w:r w:rsidRPr="00112F16">
        <w:rPr>
          <w:color w:val="000000" w:themeColor="text1"/>
          <w:sz w:val="28"/>
          <w:szCs w:val="28"/>
        </w:rPr>
        <w:t xml:space="preserve"> </w:t>
      </w:r>
      <w:r w:rsidRPr="00112F16">
        <w:rPr>
          <w:color w:val="000000" w:themeColor="text1"/>
          <w:sz w:val="28"/>
          <w:szCs w:val="28"/>
          <w:lang w:val="en-US"/>
        </w:rPr>
        <w:t>Conduct</w:t>
      </w:r>
      <w:r w:rsidRPr="00112F16">
        <w:rPr>
          <w:color w:val="000000" w:themeColor="text1"/>
          <w:sz w:val="28"/>
          <w:szCs w:val="28"/>
        </w:rPr>
        <w:t xml:space="preserve"> </w:t>
      </w:r>
      <w:r w:rsidRPr="00112F16">
        <w:rPr>
          <w:color w:val="000000" w:themeColor="text1"/>
          <w:sz w:val="28"/>
          <w:szCs w:val="28"/>
          <w:lang w:val="en-US"/>
        </w:rPr>
        <w:t>Authority</w:t>
      </w:r>
      <w:r w:rsidRPr="00112F16">
        <w:rPr>
          <w:color w:val="000000" w:themeColor="text1"/>
          <w:sz w:val="28"/>
          <w:szCs w:val="28"/>
        </w:rPr>
        <w:t xml:space="preserve"> –FCA), а их стабильность проверяет Орган пруденциального регулирования (</w:t>
      </w:r>
      <w:r w:rsidRPr="00112F16">
        <w:rPr>
          <w:color w:val="000000" w:themeColor="text1"/>
          <w:sz w:val="28"/>
          <w:szCs w:val="28"/>
          <w:lang w:val="en-US"/>
        </w:rPr>
        <w:t>Prudential</w:t>
      </w:r>
      <w:r w:rsidRPr="00112F16">
        <w:rPr>
          <w:color w:val="000000" w:themeColor="text1"/>
          <w:sz w:val="28"/>
          <w:szCs w:val="28"/>
        </w:rPr>
        <w:t xml:space="preserve"> </w:t>
      </w:r>
      <w:r w:rsidRPr="00112F16">
        <w:rPr>
          <w:color w:val="000000" w:themeColor="text1"/>
          <w:sz w:val="28"/>
          <w:szCs w:val="28"/>
          <w:lang w:val="en-US"/>
        </w:rPr>
        <w:t>Regulation</w:t>
      </w:r>
      <w:r w:rsidRPr="00112F16">
        <w:rPr>
          <w:color w:val="000000" w:themeColor="text1"/>
          <w:sz w:val="28"/>
          <w:szCs w:val="28"/>
        </w:rPr>
        <w:t xml:space="preserve"> </w:t>
      </w:r>
      <w:r w:rsidRPr="00112F16">
        <w:rPr>
          <w:color w:val="000000" w:themeColor="text1"/>
          <w:sz w:val="28"/>
          <w:szCs w:val="28"/>
          <w:lang w:val="en-US"/>
        </w:rPr>
        <w:t>Authority</w:t>
      </w:r>
      <w:r w:rsidRPr="00112F16">
        <w:rPr>
          <w:color w:val="000000" w:themeColor="text1"/>
          <w:sz w:val="28"/>
          <w:szCs w:val="28"/>
        </w:rPr>
        <w:t xml:space="preserve"> – </w:t>
      </w:r>
      <w:r w:rsidRPr="00112F16">
        <w:rPr>
          <w:color w:val="000000" w:themeColor="text1"/>
          <w:sz w:val="28"/>
          <w:szCs w:val="28"/>
          <w:lang w:val="en-US"/>
        </w:rPr>
        <w:t>PRA</w:t>
      </w:r>
      <w:r w:rsidRPr="00112F16">
        <w:rPr>
          <w:color w:val="000000" w:themeColor="text1"/>
          <w:sz w:val="28"/>
          <w:szCs w:val="28"/>
        </w:rPr>
        <w:t>). Кроме того, FCA так же занимается сбором данных и публикацией информации об ипотечном рынке Великобритании</w:t>
      </w:r>
      <w:r w:rsidR="002A5FEE" w:rsidRPr="00112F16">
        <w:rPr>
          <w:color w:val="000000" w:themeColor="text1"/>
          <w:sz w:val="28"/>
          <w:szCs w:val="28"/>
        </w:rPr>
        <w:t xml:space="preserve"> [</w:t>
      </w:r>
      <w:r w:rsidR="003C3A4C">
        <w:rPr>
          <w:color w:val="000000" w:themeColor="text1"/>
          <w:sz w:val="28"/>
          <w:szCs w:val="28"/>
        </w:rPr>
        <w:t>19</w:t>
      </w:r>
      <w:r w:rsidR="002A5FEE" w:rsidRPr="00112F16">
        <w:rPr>
          <w:color w:val="000000" w:themeColor="text1"/>
          <w:sz w:val="28"/>
          <w:szCs w:val="28"/>
        </w:rPr>
        <w:t>]</w:t>
      </w:r>
      <w:r w:rsidRPr="00112F16">
        <w:rPr>
          <w:color w:val="000000" w:themeColor="text1"/>
          <w:sz w:val="28"/>
          <w:szCs w:val="28"/>
        </w:rPr>
        <w:t>.</w:t>
      </w:r>
      <w:r w:rsidR="00C57EDB" w:rsidRPr="00112F16">
        <w:rPr>
          <w:color w:val="000000" w:themeColor="text1"/>
          <w:sz w:val="28"/>
          <w:szCs w:val="28"/>
        </w:rPr>
        <w:t xml:space="preserve"> </w:t>
      </w:r>
    </w:p>
    <w:p w14:paraId="270A101D" w14:textId="667F2C15"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До 2015 года в Великобритании была распространена ипотека с периодической выплатой только процентов (</w:t>
      </w:r>
      <w:proofErr w:type="spellStart"/>
      <w:r w:rsidRPr="00112F16">
        <w:rPr>
          <w:color w:val="000000" w:themeColor="text1"/>
          <w:sz w:val="28"/>
          <w:szCs w:val="28"/>
        </w:rPr>
        <w:t>interest-only</w:t>
      </w:r>
      <w:proofErr w:type="spellEnd"/>
      <w:r w:rsidRPr="00112F16">
        <w:rPr>
          <w:color w:val="000000" w:themeColor="text1"/>
          <w:sz w:val="28"/>
          <w:szCs w:val="28"/>
        </w:rPr>
        <w:t xml:space="preserve"> </w:t>
      </w:r>
      <w:proofErr w:type="spellStart"/>
      <w:r w:rsidRPr="00112F16">
        <w:rPr>
          <w:color w:val="000000" w:themeColor="text1"/>
          <w:sz w:val="28"/>
          <w:szCs w:val="28"/>
        </w:rPr>
        <w:t>mortgage</w:t>
      </w:r>
      <w:proofErr w:type="spellEnd"/>
      <w:r w:rsidRPr="00112F16">
        <w:rPr>
          <w:color w:val="000000" w:themeColor="text1"/>
          <w:sz w:val="28"/>
          <w:szCs w:val="28"/>
        </w:rPr>
        <w:t xml:space="preserve">), при которой в течение амортизационного периода заёмщик погашал только проценты, а затем в конце срока, отдавал основной долг целиком в виде единовременного платежа. </w:t>
      </w:r>
      <w:r w:rsidRPr="00112F16">
        <w:rPr>
          <w:color w:val="000000" w:themeColor="text1"/>
          <w:sz w:val="28"/>
          <w:szCs w:val="28"/>
        </w:rPr>
        <w:lastRenderedPageBreak/>
        <w:t xml:space="preserve">FCA сочла данный вид ипотеки </w:t>
      </w:r>
      <w:r w:rsidR="00B423EB" w:rsidRPr="00112F16">
        <w:rPr>
          <w:color w:val="000000" w:themeColor="text1"/>
          <w:sz w:val="28"/>
          <w:szCs w:val="28"/>
        </w:rPr>
        <w:t>слишком рискованным,</w:t>
      </w:r>
      <w:r w:rsidRPr="00112F16">
        <w:rPr>
          <w:color w:val="000000" w:themeColor="text1"/>
          <w:sz w:val="28"/>
          <w:szCs w:val="28"/>
        </w:rPr>
        <w:t xml:space="preserve"> и теперь лишь немногие кредиторы предоставляют данный вид ипотеки.</w:t>
      </w:r>
    </w:p>
    <w:p w14:paraId="4CF2756C" w14:textId="3013A111"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Помимо ипотеки с фиксированными процентами, в Великобритании существуют кредиты со следующими плавающими ставками:</w:t>
      </w:r>
    </w:p>
    <w:p w14:paraId="6BE7B350" w14:textId="0EE7B7FA"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трекеры (</w:t>
      </w:r>
      <w:proofErr w:type="spellStart"/>
      <w:r w:rsidR="0046099F" w:rsidRPr="00112F16">
        <w:rPr>
          <w:color w:val="000000" w:themeColor="text1"/>
          <w:sz w:val="28"/>
          <w:szCs w:val="28"/>
        </w:rPr>
        <w:t>Trackers</w:t>
      </w:r>
      <w:proofErr w:type="spellEnd"/>
      <w:r w:rsidR="0046099F" w:rsidRPr="00112F16">
        <w:rPr>
          <w:color w:val="000000" w:themeColor="text1"/>
          <w:sz w:val="28"/>
          <w:szCs w:val="28"/>
        </w:rPr>
        <w:t xml:space="preserve">) – процентная ставка привязывается к экономическому </w:t>
      </w:r>
      <w:r w:rsidR="00B423EB" w:rsidRPr="00112F16">
        <w:rPr>
          <w:color w:val="000000" w:themeColor="text1"/>
          <w:sz w:val="28"/>
          <w:szCs w:val="28"/>
        </w:rPr>
        <w:t>индикатору,</w:t>
      </w:r>
      <w:r w:rsidR="0046099F" w:rsidRPr="00112F16">
        <w:rPr>
          <w:color w:val="000000" w:themeColor="text1"/>
          <w:sz w:val="28"/>
          <w:szCs w:val="28"/>
        </w:rPr>
        <w:t xml:space="preserve"> как правило, это базовая ставка Банка Англии. В случае если Банк Англии повышает ставку на один процент, тоже произойдёт и со ставкой по ипотечному кредиту;</w:t>
      </w:r>
    </w:p>
    <w:p w14:paraId="6FA7BBFB" w14:textId="539361AA"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стандартная плавающая ставка (Standard </w:t>
      </w:r>
      <w:proofErr w:type="spellStart"/>
      <w:r w:rsidR="0046099F" w:rsidRPr="00112F16">
        <w:rPr>
          <w:color w:val="000000" w:themeColor="text1"/>
          <w:sz w:val="28"/>
          <w:szCs w:val="28"/>
        </w:rPr>
        <w:t>Variable</w:t>
      </w:r>
      <w:proofErr w:type="spellEnd"/>
      <w:r w:rsidR="0046099F" w:rsidRPr="00112F16">
        <w:rPr>
          <w:color w:val="000000" w:themeColor="text1"/>
          <w:sz w:val="28"/>
          <w:szCs w:val="28"/>
        </w:rPr>
        <w:t xml:space="preserve"> Rate) – процентная ставка является плавающей и определяется самим кредитором, а не зависит напрямую от какого-либо экономического показателя. Как </w:t>
      </w:r>
      <w:r w:rsidR="00B423EB" w:rsidRPr="00112F16">
        <w:rPr>
          <w:color w:val="000000" w:themeColor="text1"/>
          <w:sz w:val="28"/>
          <w:szCs w:val="28"/>
        </w:rPr>
        <w:t>правило,</w:t>
      </w:r>
      <w:r w:rsidR="0046099F" w:rsidRPr="00112F16">
        <w:rPr>
          <w:color w:val="000000" w:themeColor="text1"/>
          <w:sz w:val="28"/>
          <w:szCs w:val="28"/>
        </w:rPr>
        <w:t xml:space="preserve"> после первоначального периода ипотеки с фиксированной процентной ставкой или трекером, следует стандартная плавающая </w:t>
      </w:r>
      <w:r w:rsidR="00B423EB" w:rsidRPr="00112F16">
        <w:rPr>
          <w:color w:val="000000" w:themeColor="text1"/>
          <w:sz w:val="28"/>
          <w:szCs w:val="28"/>
        </w:rPr>
        <w:t>ставка.</w:t>
      </w:r>
      <w:r w:rsidR="0046099F" w:rsidRPr="00112F16">
        <w:rPr>
          <w:color w:val="000000" w:themeColor="text1"/>
          <w:sz w:val="28"/>
          <w:szCs w:val="28"/>
        </w:rPr>
        <w:t xml:space="preserve"> Заёмщику не нужно платить штраф при досрочном погашении данной ипотеки;</w:t>
      </w:r>
    </w:p>
    <w:p w14:paraId="12BC35F5" w14:textId="7F33C631"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дисконтная ставка (</w:t>
      </w:r>
      <w:proofErr w:type="spellStart"/>
      <w:r w:rsidR="0046099F" w:rsidRPr="00112F16">
        <w:rPr>
          <w:color w:val="000000" w:themeColor="text1"/>
          <w:sz w:val="28"/>
          <w:szCs w:val="28"/>
        </w:rPr>
        <w:t>Discount</w:t>
      </w:r>
      <w:proofErr w:type="spellEnd"/>
      <w:r w:rsidR="0046099F" w:rsidRPr="00112F16">
        <w:rPr>
          <w:color w:val="000000" w:themeColor="text1"/>
          <w:sz w:val="28"/>
          <w:szCs w:val="28"/>
        </w:rPr>
        <w:t xml:space="preserve"> Rate) является стандартной плавающей ставкой со скидкой, предоставляемой на 2–3 </w:t>
      </w:r>
      <w:r w:rsidR="00B423EB" w:rsidRPr="00112F16">
        <w:rPr>
          <w:color w:val="000000" w:themeColor="text1"/>
          <w:sz w:val="28"/>
          <w:szCs w:val="28"/>
        </w:rPr>
        <w:t>года;</w:t>
      </w:r>
    </w:p>
    <w:p w14:paraId="7CF47F10" w14:textId="1D2692BC"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ограниченная ставка (</w:t>
      </w:r>
      <w:proofErr w:type="spellStart"/>
      <w:r w:rsidR="0046099F" w:rsidRPr="00112F16">
        <w:rPr>
          <w:color w:val="000000" w:themeColor="text1"/>
          <w:sz w:val="28"/>
          <w:szCs w:val="28"/>
        </w:rPr>
        <w:t>Capped</w:t>
      </w:r>
      <w:proofErr w:type="spellEnd"/>
      <w:r w:rsidR="0046099F" w:rsidRPr="00112F16">
        <w:rPr>
          <w:color w:val="000000" w:themeColor="text1"/>
          <w:sz w:val="28"/>
          <w:szCs w:val="28"/>
        </w:rPr>
        <w:t xml:space="preserve"> Rate) является модификацией стандартной плавающей ставки, при которой процентная ставка не может превышать определённого значения, снижая тем самым, риски </w:t>
      </w:r>
      <w:r w:rsidR="00B423EB" w:rsidRPr="00112F16">
        <w:rPr>
          <w:color w:val="000000" w:themeColor="text1"/>
          <w:sz w:val="28"/>
          <w:szCs w:val="28"/>
        </w:rPr>
        <w:t>заёмщика;</w:t>
      </w:r>
    </w:p>
    <w:p w14:paraId="57C6B886" w14:textId="5F9E4309" w:rsidR="00C57EDB" w:rsidRPr="00112F16" w:rsidRDefault="00747B5A" w:rsidP="00747B5A">
      <w:pPr>
        <w:widowControl w:val="0"/>
        <w:adjustRightInd w:val="0"/>
        <w:snapToGrid w:val="0"/>
        <w:spacing w:line="360" w:lineRule="auto"/>
        <w:ind w:firstLine="709"/>
        <w:jc w:val="both"/>
        <w:rPr>
          <w:color w:val="FF0000"/>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ипотека с взаимозачетом (</w:t>
      </w:r>
      <w:proofErr w:type="spellStart"/>
      <w:r w:rsidR="0046099F" w:rsidRPr="00112F16">
        <w:rPr>
          <w:color w:val="000000" w:themeColor="text1"/>
          <w:sz w:val="28"/>
          <w:szCs w:val="28"/>
        </w:rPr>
        <w:t>Offset</w:t>
      </w:r>
      <w:proofErr w:type="spellEnd"/>
      <w:r w:rsidR="0046099F" w:rsidRPr="00112F16">
        <w:rPr>
          <w:color w:val="000000" w:themeColor="text1"/>
          <w:sz w:val="28"/>
          <w:szCs w:val="28"/>
        </w:rPr>
        <w:t xml:space="preserve"> </w:t>
      </w:r>
      <w:proofErr w:type="spellStart"/>
      <w:r w:rsidR="0046099F" w:rsidRPr="00112F16">
        <w:rPr>
          <w:color w:val="000000" w:themeColor="text1"/>
          <w:sz w:val="28"/>
          <w:szCs w:val="28"/>
        </w:rPr>
        <w:t>Mortgages</w:t>
      </w:r>
      <w:proofErr w:type="spellEnd"/>
      <w:r w:rsidR="0046099F" w:rsidRPr="00112F16">
        <w:rPr>
          <w:color w:val="000000" w:themeColor="text1"/>
          <w:sz w:val="28"/>
          <w:szCs w:val="28"/>
        </w:rPr>
        <w:t xml:space="preserve">) позволяет связать сберегательный счёт с ипотечным </w:t>
      </w:r>
      <w:r w:rsidR="00B423EB" w:rsidRPr="00112F16">
        <w:rPr>
          <w:color w:val="000000" w:themeColor="text1"/>
          <w:sz w:val="28"/>
          <w:szCs w:val="28"/>
        </w:rPr>
        <w:t>долгом,</w:t>
      </w:r>
      <w:r w:rsidR="0046099F" w:rsidRPr="00112F16">
        <w:rPr>
          <w:color w:val="000000" w:themeColor="text1"/>
          <w:sz w:val="28"/>
          <w:szCs w:val="28"/>
        </w:rPr>
        <w:t xml:space="preserve"> выплачивая проценты по их разнице. Например, при основном долге в 200000 фунтов и счёте в 20.000 фунтов проценты начисляются лишь за 180.000 фунтов. Проценты по сберегательному счёту не </w:t>
      </w:r>
      <w:r w:rsidR="00B423EB" w:rsidRPr="00112F16">
        <w:rPr>
          <w:color w:val="000000" w:themeColor="text1"/>
          <w:sz w:val="28"/>
          <w:szCs w:val="28"/>
        </w:rPr>
        <w:t>начисляются,</w:t>
      </w:r>
      <w:r w:rsidR="0046099F" w:rsidRPr="00112F16">
        <w:rPr>
          <w:color w:val="000000" w:themeColor="text1"/>
          <w:sz w:val="28"/>
          <w:szCs w:val="28"/>
        </w:rPr>
        <w:t xml:space="preserve"> однако, они, как </w:t>
      </w:r>
      <w:r w:rsidR="00B423EB" w:rsidRPr="00112F16">
        <w:rPr>
          <w:color w:val="000000" w:themeColor="text1"/>
          <w:sz w:val="28"/>
          <w:szCs w:val="28"/>
        </w:rPr>
        <w:t>правило,</w:t>
      </w:r>
      <w:r w:rsidR="0046099F" w:rsidRPr="00112F16">
        <w:rPr>
          <w:color w:val="000000" w:themeColor="text1"/>
          <w:sz w:val="28"/>
          <w:szCs w:val="28"/>
        </w:rPr>
        <w:t xml:space="preserve"> меньше, чем проценты по ипотеке. Недостатком данного вида ипотеки является более высокая процентная </w:t>
      </w:r>
      <w:r w:rsidR="00B423EB" w:rsidRPr="00112F16">
        <w:rPr>
          <w:color w:val="000000" w:themeColor="text1"/>
          <w:sz w:val="28"/>
          <w:szCs w:val="28"/>
        </w:rPr>
        <w:t>ставка</w:t>
      </w:r>
      <w:r w:rsidR="002A5FEE" w:rsidRPr="00112F16">
        <w:rPr>
          <w:color w:val="000000" w:themeColor="text1"/>
          <w:sz w:val="28"/>
          <w:szCs w:val="28"/>
        </w:rPr>
        <w:t xml:space="preserve"> [</w:t>
      </w:r>
      <w:r w:rsidR="003C3A4C">
        <w:rPr>
          <w:color w:val="000000" w:themeColor="text1"/>
          <w:sz w:val="28"/>
          <w:szCs w:val="28"/>
        </w:rPr>
        <w:t>19</w:t>
      </w:r>
      <w:r w:rsidR="002A5FEE" w:rsidRPr="00112F16">
        <w:rPr>
          <w:color w:val="000000" w:themeColor="text1"/>
          <w:sz w:val="28"/>
          <w:szCs w:val="28"/>
        </w:rPr>
        <w:t>]</w:t>
      </w:r>
      <w:r w:rsidR="00B423EB" w:rsidRPr="00112F16">
        <w:rPr>
          <w:color w:val="000000" w:themeColor="text1"/>
          <w:sz w:val="28"/>
          <w:szCs w:val="28"/>
        </w:rPr>
        <w:t>.</w:t>
      </w:r>
    </w:p>
    <w:p w14:paraId="21C69E9F" w14:textId="7A4CA89C"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отличие от США и </w:t>
      </w:r>
      <w:r w:rsidR="00B423EB" w:rsidRPr="00112F16">
        <w:rPr>
          <w:color w:val="000000" w:themeColor="text1"/>
          <w:sz w:val="28"/>
          <w:szCs w:val="28"/>
        </w:rPr>
        <w:t>Канады,</w:t>
      </w:r>
      <w:r w:rsidRPr="00112F16">
        <w:rPr>
          <w:color w:val="000000" w:themeColor="text1"/>
          <w:sz w:val="28"/>
          <w:szCs w:val="28"/>
        </w:rPr>
        <w:t xml:space="preserve"> в Великобритании государство практически не поддерживает ипотечный сектор. Средняя процентная ставка по кредитам составляет 2,34 </w:t>
      </w:r>
      <w:r w:rsidR="004F02AF">
        <w:rPr>
          <w:color w:val="000000" w:themeColor="text1"/>
          <w:sz w:val="28"/>
          <w:szCs w:val="28"/>
        </w:rPr>
        <w:t>процента</w:t>
      </w:r>
      <w:r w:rsidRPr="00112F16">
        <w:rPr>
          <w:color w:val="000000" w:themeColor="text1"/>
          <w:sz w:val="28"/>
          <w:szCs w:val="28"/>
        </w:rPr>
        <w:t xml:space="preserve">, минимальный размер первоначального взноса 5 </w:t>
      </w:r>
      <w:r w:rsidR="004F02AF">
        <w:rPr>
          <w:color w:val="000000" w:themeColor="text1"/>
          <w:sz w:val="28"/>
          <w:szCs w:val="28"/>
        </w:rPr>
        <w:t>процентов</w:t>
      </w:r>
      <w:r w:rsidRPr="00112F16">
        <w:rPr>
          <w:color w:val="000000" w:themeColor="text1"/>
          <w:sz w:val="28"/>
          <w:szCs w:val="28"/>
        </w:rPr>
        <w:t xml:space="preserve"> и лишь 35 </w:t>
      </w:r>
      <w:r w:rsidR="004F02AF">
        <w:rPr>
          <w:color w:val="000000" w:themeColor="text1"/>
          <w:sz w:val="28"/>
          <w:szCs w:val="28"/>
        </w:rPr>
        <w:t>процентов</w:t>
      </w:r>
      <w:r w:rsidRPr="00112F16">
        <w:rPr>
          <w:color w:val="000000" w:themeColor="text1"/>
          <w:sz w:val="28"/>
          <w:szCs w:val="28"/>
        </w:rPr>
        <w:t xml:space="preserve"> заёмщиков имеют LTV более 75 </w:t>
      </w:r>
      <w:r w:rsidR="004F02AF">
        <w:rPr>
          <w:color w:val="000000" w:themeColor="text1"/>
          <w:sz w:val="28"/>
          <w:szCs w:val="28"/>
        </w:rPr>
        <w:t>процентов</w:t>
      </w:r>
      <w:r w:rsidRPr="00112F16">
        <w:rPr>
          <w:color w:val="000000" w:themeColor="text1"/>
          <w:sz w:val="28"/>
          <w:szCs w:val="28"/>
        </w:rPr>
        <w:t xml:space="preserve"> средств для </w:t>
      </w:r>
      <w:r w:rsidRPr="00112F16">
        <w:rPr>
          <w:color w:val="000000" w:themeColor="text1"/>
          <w:sz w:val="28"/>
          <w:szCs w:val="28"/>
        </w:rPr>
        <w:lastRenderedPageBreak/>
        <w:t xml:space="preserve">приобретения жилья предоставляли </w:t>
      </w:r>
      <w:proofErr w:type="spellStart"/>
      <w:r w:rsidRPr="00112F16">
        <w:rPr>
          <w:color w:val="000000" w:themeColor="text1"/>
          <w:sz w:val="28"/>
          <w:szCs w:val="28"/>
        </w:rPr>
        <w:t>стройсбережений</w:t>
      </w:r>
      <w:proofErr w:type="spellEnd"/>
      <w:r w:rsidRPr="00112F16">
        <w:rPr>
          <w:color w:val="000000" w:themeColor="text1"/>
          <w:sz w:val="28"/>
          <w:szCs w:val="28"/>
        </w:rPr>
        <w:t xml:space="preserve">, а не банки. На данный момент ситуация </w:t>
      </w:r>
      <w:r w:rsidR="00B423EB" w:rsidRPr="00112F16">
        <w:rPr>
          <w:color w:val="000000" w:themeColor="text1"/>
          <w:sz w:val="28"/>
          <w:szCs w:val="28"/>
        </w:rPr>
        <w:t>изменилась,</w:t>
      </w:r>
      <w:r w:rsidRPr="00112F16">
        <w:rPr>
          <w:color w:val="000000" w:themeColor="text1"/>
          <w:sz w:val="28"/>
          <w:szCs w:val="28"/>
        </w:rPr>
        <w:t xml:space="preserve"> поскольку ставки по банковской ипотеке значительно снизились и стали меньше, чем по кредитам строительных обществ.</w:t>
      </w:r>
    </w:p>
    <w:p w14:paraId="585E4431" w14:textId="7D121813"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Германии наиболее распространена ипотека с фиксированной процентной ставкой. В отличие от других стран, ипотека с фиксированными процентами в Германии позволяет заёмщику </w:t>
      </w:r>
      <w:r w:rsidR="00B423EB" w:rsidRPr="00112F16">
        <w:rPr>
          <w:color w:val="000000" w:themeColor="text1"/>
          <w:sz w:val="28"/>
          <w:szCs w:val="28"/>
        </w:rPr>
        <w:t>устанавливать:</w:t>
      </w:r>
    </w:p>
    <w:p w14:paraId="2B0B26EC" w14:textId="02C20AA1"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размер погашения остатка основного долга за год (</w:t>
      </w:r>
      <w:proofErr w:type="spellStart"/>
      <w:r w:rsidR="0046099F" w:rsidRPr="00112F16">
        <w:rPr>
          <w:color w:val="000000" w:themeColor="text1"/>
          <w:sz w:val="28"/>
          <w:szCs w:val="28"/>
        </w:rPr>
        <w:t>Tilgung</w:t>
      </w:r>
      <w:proofErr w:type="spellEnd"/>
      <w:r w:rsidR="0046099F" w:rsidRPr="00112F16">
        <w:rPr>
          <w:color w:val="000000" w:themeColor="text1"/>
          <w:sz w:val="28"/>
          <w:szCs w:val="28"/>
        </w:rPr>
        <w:t xml:space="preserve">), который обычно находится в пределе 1–10 </w:t>
      </w:r>
      <w:r w:rsidR="004F02AF">
        <w:rPr>
          <w:color w:val="000000" w:themeColor="text1"/>
          <w:sz w:val="28"/>
          <w:szCs w:val="28"/>
        </w:rPr>
        <w:t>процентов</w:t>
      </w:r>
      <w:r w:rsidR="0046099F" w:rsidRPr="00112F16">
        <w:rPr>
          <w:color w:val="000000" w:themeColor="text1"/>
          <w:sz w:val="28"/>
          <w:szCs w:val="28"/>
        </w:rPr>
        <w:t>;</w:t>
      </w:r>
    </w:p>
    <w:p w14:paraId="3FE30DB4" w14:textId="60AE02E2" w:rsidR="00C57EDB" w:rsidRPr="00112F16" w:rsidRDefault="00747B5A" w:rsidP="00747B5A">
      <w:pPr>
        <w:widowControl w:val="0"/>
        <w:adjustRightInd w:val="0"/>
        <w:snapToGrid w:val="0"/>
        <w:spacing w:line="360" w:lineRule="auto"/>
        <w:ind w:firstLine="709"/>
        <w:jc w:val="both"/>
        <w:rPr>
          <w:color w:val="FF0000"/>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возможность погашения части основного долга (не более 10 </w:t>
      </w:r>
      <w:r w:rsidR="004F02AF">
        <w:rPr>
          <w:color w:val="000000" w:themeColor="text1"/>
          <w:sz w:val="28"/>
          <w:szCs w:val="28"/>
        </w:rPr>
        <w:t>процентов</w:t>
      </w:r>
      <w:r w:rsidR="0046099F" w:rsidRPr="00112F16">
        <w:rPr>
          <w:color w:val="000000" w:themeColor="text1"/>
          <w:sz w:val="28"/>
          <w:szCs w:val="28"/>
        </w:rPr>
        <w:t>) одноразовым платежом (</w:t>
      </w:r>
      <w:proofErr w:type="spellStart"/>
      <w:r w:rsidR="0046099F" w:rsidRPr="00112F16">
        <w:rPr>
          <w:color w:val="000000" w:themeColor="text1"/>
          <w:sz w:val="28"/>
          <w:szCs w:val="28"/>
        </w:rPr>
        <w:t>Sondertilgung</w:t>
      </w:r>
      <w:proofErr w:type="spellEnd"/>
      <w:r w:rsidR="0046099F" w:rsidRPr="00112F16">
        <w:rPr>
          <w:color w:val="000000" w:themeColor="text1"/>
          <w:sz w:val="28"/>
          <w:szCs w:val="28"/>
        </w:rPr>
        <w:t>)</w:t>
      </w:r>
      <w:r w:rsidR="002A5FEE" w:rsidRPr="00112F16">
        <w:rPr>
          <w:color w:val="000000" w:themeColor="text1"/>
          <w:sz w:val="28"/>
          <w:szCs w:val="28"/>
        </w:rPr>
        <w:t xml:space="preserve"> [</w:t>
      </w:r>
      <w:r w:rsidR="003C3A4C">
        <w:rPr>
          <w:color w:val="000000" w:themeColor="text1"/>
          <w:sz w:val="28"/>
          <w:szCs w:val="28"/>
        </w:rPr>
        <w:t>19</w:t>
      </w:r>
      <w:r w:rsidR="002A5FEE" w:rsidRPr="00112F16">
        <w:rPr>
          <w:color w:val="000000" w:themeColor="text1"/>
          <w:sz w:val="28"/>
          <w:szCs w:val="28"/>
        </w:rPr>
        <w:t>]</w:t>
      </w:r>
      <w:r w:rsidR="0046099F" w:rsidRPr="00112F16">
        <w:rPr>
          <w:color w:val="000000" w:themeColor="text1"/>
          <w:sz w:val="28"/>
          <w:szCs w:val="28"/>
        </w:rPr>
        <w:t>.</w:t>
      </w:r>
    </w:p>
    <w:p w14:paraId="71AEC143" w14:textId="36D55B51"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Однако рефинансирование кредита возможно не ранее, чем за 5 лет до окончания амортизационного </w:t>
      </w:r>
      <w:r w:rsidR="00B423EB" w:rsidRPr="00112F16">
        <w:rPr>
          <w:color w:val="000000" w:themeColor="text1"/>
          <w:sz w:val="28"/>
          <w:szCs w:val="28"/>
        </w:rPr>
        <w:t>периода.</w:t>
      </w:r>
      <w:r w:rsidRPr="00112F16">
        <w:rPr>
          <w:color w:val="000000" w:themeColor="text1"/>
          <w:sz w:val="28"/>
          <w:szCs w:val="28"/>
        </w:rPr>
        <w:t xml:space="preserve"> Помимо ипотеки с фиксированной процентной </w:t>
      </w:r>
      <w:r w:rsidR="00B423EB" w:rsidRPr="00112F16">
        <w:rPr>
          <w:color w:val="000000" w:themeColor="text1"/>
          <w:sz w:val="28"/>
          <w:szCs w:val="28"/>
        </w:rPr>
        <w:t>ставкой,</w:t>
      </w:r>
      <w:r w:rsidRPr="00112F16">
        <w:rPr>
          <w:color w:val="000000" w:themeColor="text1"/>
          <w:sz w:val="28"/>
          <w:szCs w:val="28"/>
        </w:rPr>
        <w:t xml:space="preserve"> в Германии существуют и другие виды жилищных кредитов:</w:t>
      </w:r>
    </w:p>
    <w:p w14:paraId="2D8FD2F1" w14:textId="61EDEAE4" w:rsidR="00312A3A"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ипотека с периодической выплатой только процентов (</w:t>
      </w:r>
      <w:r w:rsidR="0046099F" w:rsidRPr="00112F16">
        <w:rPr>
          <w:color w:val="000000" w:themeColor="text1"/>
          <w:sz w:val="28"/>
          <w:szCs w:val="28"/>
          <w:lang w:val="en-US"/>
        </w:rPr>
        <w:t>interest</w:t>
      </w:r>
      <w:r w:rsidR="0046099F" w:rsidRPr="00112F16">
        <w:rPr>
          <w:color w:val="000000" w:themeColor="text1"/>
          <w:sz w:val="28"/>
          <w:szCs w:val="28"/>
        </w:rPr>
        <w:t>-</w:t>
      </w:r>
      <w:r w:rsidR="0046099F" w:rsidRPr="00112F16">
        <w:rPr>
          <w:color w:val="000000" w:themeColor="text1"/>
          <w:sz w:val="28"/>
          <w:szCs w:val="28"/>
          <w:lang w:val="en-US"/>
        </w:rPr>
        <w:t>only</w:t>
      </w:r>
      <w:r w:rsidR="0046099F" w:rsidRPr="00112F16">
        <w:rPr>
          <w:color w:val="000000" w:themeColor="text1"/>
          <w:sz w:val="28"/>
          <w:szCs w:val="28"/>
        </w:rPr>
        <w:t xml:space="preserve"> </w:t>
      </w:r>
      <w:r w:rsidR="0046099F" w:rsidRPr="00112F16">
        <w:rPr>
          <w:color w:val="000000" w:themeColor="text1"/>
          <w:sz w:val="28"/>
          <w:szCs w:val="28"/>
          <w:lang w:val="en-US"/>
        </w:rPr>
        <w:t>mortgage</w:t>
      </w:r>
      <w:r w:rsidR="0046099F" w:rsidRPr="00112F16">
        <w:rPr>
          <w:color w:val="000000" w:themeColor="text1"/>
          <w:sz w:val="28"/>
          <w:szCs w:val="28"/>
        </w:rPr>
        <w:t xml:space="preserve">, </w:t>
      </w:r>
      <w:proofErr w:type="spellStart"/>
      <w:r w:rsidR="0046099F" w:rsidRPr="00112F16">
        <w:rPr>
          <w:color w:val="000000" w:themeColor="text1"/>
          <w:sz w:val="28"/>
          <w:szCs w:val="28"/>
          <w:lang w:val="en-US"/>
        </w:rPr>
        <w:t>Zinszahlung</w:t>
      </w:r>
      <w:r w:rsidR="0046099F" w:rsidRPr="00112F16">
        <w:rPr>
          <w:color w:val="000000" w:themeColor="text1"/>
          <w:sz w:val="28"/>
          <w:szCs w:val="28"/>
        </w:rPr>
        <w:t>sdarlehen</w:t>
      </w:r>
      <w:proofErr w:type="spellEnd"/>
      <w:r w:rsidR="0046099F" w:rsidRPr="00112F16">
        <w:rPr>
          <w:color w:val="000000" w:themeColor="text1"/>
          <w:sz w:val="28"/>
          <w:szCs w:val="28"/>
        </w:rPr>
        <w:t xml:space="preserve">). Данный тип кредита встречается и в других странах, однако в Германии процентные платежи могут быть освобождены от налогов, в связи с этим </w:t>
      </w:r>
      <w:proofErr w:type="spellStart"/>
      <w:r w:rsidR="0046099F" w:rsidRPr="00112F16">
        <w:rPr>
          <w:color w:val="000000" w:themeColor="text1"/>
          <w:sz w:val="28"/>
          <w:szCs w:val="28"/>
        </w:rPr>
        <w:t>Zinszahlungsdarlehen</w:t>
      </w:r>
      <w:proofErr w:type="spellEnd"/>
      <w:r w:rsidR="0046099F" w:rsidRPr="00112F16">
        <w:rPr>
          <w:color w:val="000000" w:themeColor="text1"/>
          <w:sz w:val="28"/>
          <w:szCs w:val="28"/>
        </w:rPr>
        <w:t xml:space="preserve"> пользуется популярностью </w:t>
      </w:r>
      <w:r w:rsidR="00B423EB" w:rsidRPr="00112F16">
        <w:rPr>
          <w:color w:val="000000" w:themeColor="text1"/>
          <w:sz w:val="28"/>
          <w:szCs w:val="28"/>
        </w:rPr>
        <w:t>у немецких налогоплательщиков-инвесторов</w:t>
      </w:r>
      <w:r w:rsidR="0046099F" w:rsidRPr="00112F16">
        <w:rPr>
          <w:color w:val="000000" w:themeColor="text1"/>
          <w:sz w:val="28"/>
          <w:szCs w:val="28"/>
        </w:rPr>
        <w:t>.</w:t>
      </w:r>
    </w:p>
    <w:p w14:paraId="012F7986" w14:textId="3F26AAAF"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2D047E">
        <w:rPr>
          <w:sz w:val="28"/>
          <w:szCs w:val="28"/>
        </w:rPr>
        <w:t xml:space="preserve"> </w:t>
      </w:r>
      <w:r w:rsidR="0046099F" w:rsidRPr="00112F16">
        <w:rPr>
          <w:color w:val="000000" w:themeColor="text1"/>
          <w:sz w:val="28"/>
          <w:szCs w:val="28"/>
        </w:rPr>
        <w:t xml:space="preserve">кредит строительного общества (Building Society </w:t>
      </w:r>
      <w:proofErr w:type="spellStart"/>
      <w:r w:rsidR="0046099F" w:rsidRPr="00112F16">
        <w:rPr>
          <w:color w:val="000000" w:themeColor="text1"/>
          <w:sz w:val="28"/>
          <w:szCs w:val="28"/>
        </w:rPr>
        <w:t>Loan</w:t>
      </w:r>
      <w:proofErr w:type="spellEnd"/>
      <w:r w:rsidR="0046099F" w:rsidRPr="00112F16">
        <w:rPr>
          <w:color w:val="000000" w:themeColor="text1"/>
          <w:sz w:val="28"/>
          <w:szCs w:val="28"/>
        </w:rPr>
        <w:t xml:space="preserve">, </w:t>
      </w:r>
      <w:proofErr w:type="spellStart"/>
      <w:r w:rsidR="0046099F" w:rsidRPr="00112F16">
        <w:rPr>
          <w:color w:val="000000" w:themeColor="text1"/>
          <w:sz w:val="28"/>
          <w:szCs w:val="28"/>
        </w:rPr>
        <w:t>Bausparvertrag</w:t>
      </w:r>
      <w:proofErr w:type="spellEnd"/>
      <w:r w:rsidR="0046099F" w:rsidRPr="00112F16">
        <w:rPr>
          <w:color w:val="000000" w:themeColor="text1"/>
          <w:sz w:val="28"/>
          <w:szCs w:val="28"/>
        </w:rPr>
        <w:t>).</w:t>
      </w:r>
    </w:p>
    <w:p w14:paraId="495610AF" w14:textId="4B610899"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Германии требуется высокий первоначальный взнос – максимальный размер LTV обычно не превышает 80 </w:t>
      </w:r>
      <w:r w:rsidR="004F02AF">
        <w:rPr>
          <w:color w:val="000000" w:themeColor="text1"/>
          <w:sz w:val="28"/>
          <w:szCs w:val="28"/>
        </w:rPr>
        <w:t>процентов</w:t>
      </w:r>
      <w:r w:rsidRPr="00112F16">
        <w:rPr>
          <w:color w:val="000000" w:themeColor="text1"/>
          <w:sz w:val="28"/>
          <w:szCs w:val="28"/>
        </w:rPr>
        <w:t xml:space="preserve">, при этом максимальный срок ипотеки составляет 30 лет, размер процентной ставки 2 </w:t>
      </w:r>
      <w:r w:rsidR="004F02AF">
        <w:rPr>
          <w:color w:val="000000" w:themeColor="text1"/>
          <w:sz w:val="28"/>
          <w:szCs w:val="28"/>
        </w:rPr>
        <w:t>процента</w:t>
      </w:r>
      <w:r w:rsidRPr="00112F16">
        <w:rPr>
          <w:color w:val="000000" w:themeColor="text1"/>
          <w:sz w:val="28"/>
          <w:szCs w:val="28"/>
        </w:rPr>
        <w:t xml:space="preserve">, а ежемесячные платежи по ипотеке не должны быть более 35 </w:t>
      </w:r>
      <w:r w:rsidR="004F02AF">
        <w:rPr>
          <w:color w:val="000000" w:themeColor="text1"/>
          <w:sz w:val="28"/>
          <w:szCs w:val="28"/>
        </w:rPr>
        <w:t>процентов</w:t>
      </w:r>
      <w:r w:rsidRPr="00112F16">
        <w:rPr>
          <w:color w:val="000000" w:themeColor="text1"/>
          <w:sz w:val="28"/>
          <w:szCs w:val="28"/>
        </w:rPr>
        <w:t xml:space="preserve"> от ежемесячного дохода. По данным крупного международного брокера по недвижимости </w:t>
      </w:r>
      <w:proofErr w:type="spellStart"/>
      <w:r w:rsidRPr="00112F16">
        <w:rPr>
          <w:color w:val="000000" w:themeColor="text1"/>
          <w:sz w:val="28"/>
          <w:szCs w:val="28"/>
        </w:rPr>
        <w:t>Tranio</w:t>
      </w:r>
      <w:proofErr w:type="spellEnd"/>
      <w:r w:rsidRPr="00112F16">
        <w:rPr>
          <w:color w:val="000000" w:themeColor="text1"/>
          <w:sz w:val="28"/>
          <w:szCs w:val="28"/>
        </w:rPr>
        <w:t xml:space="preserve"> Германия входит в пятёрку стран с самыми низкими в мире ставками по ипотеке [</w:t>
      </w:r>
      <w:r w:rsidR="00B423EB" w:rsidRPr="00112F16">
        <w:rPr>
          <w:color w:val="000000" w:themeColor="text1"/>
          <w:sz w:val="28"/>
          <w:szCs w:val="28"/>
        </w:rPr>
        <w:t>2</w:t>
      </w:r>
      <w:r w:rsidR="003C3A4C">
        <w:rPr>
          <w:color w:val="000000" w:themeColor="text1"/>
          <w:sz w:val="28"/>
          <w:szCs w:val="28"/>
        </w:rPr>
        <w:t>0</w:t>
      </w:r>
      <w:r w:rsidRPr="00112F16">
        <w:rPr>
          <w:color w:val="000000" w:themeColor="text1"/>
          <w:sz w:val="28"/>
          <w:szCs w:val="28"/>
        </w:rPr>
        <w:t>].</w:t>
      </w:r>
    </w:p>
    <w:p w14:paraId="3C4CF0D1" w14:textId="7E6461A4" w:rsidR="0046099F" w:rsidRPr="00112F16" w:rsidRDefault="0046099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За последние годы ипотечное кредитование в развитых странах претерпело значительные изменения:</w:t>
      </w:r>
    </w:p>
    <w:p w14:paraId="74A30635" w14:textId="0842C9A7"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 xml:space="preserve">произошёл отказ от наиболее рискованных видов ипотеки, таких как </w:t>
      </w:r>
      <w:r w:rsidR="00B423EB" w:rsidRPr="00112F16">
        <w:rPr>
          <w:color w:val="000000" w:themeColor="text1"/>
          <w:sz w:val="28"/>
          <w:szCs w:val="28"/>
        </w:rPr>
        <w:t>ипотека,</w:t>
      </w:r>
      <w:r w:rsidR="0046099F" w:rsidRPr="00112F16">
        <w:rPr>
          <w:color w:val="000000" w:themeColor="text1"/>
          <w:sz w:val="28"/>
          <w:szCs w:val="28"/>
        </w:rPr>
        <w:t xml:space="preserve"> с периодической выплатой только процентов;</w:t>
      </w:r>
    </w:p>
    <w:p w14:paraId="16F901CE" w14:textId="2A6DE199"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lastRenderedPageBreak/>
        <w:t>-</w:t>
      </w:r>
      <w:r w:rsidRPr="00747B5A">
        <w:rPr>
          <w:sz w:val="28"/>
          <w:szCs w:val="28"/>
        </w:rPr>
        <w:t xml:space="preserve"> </w:t>
      </w:r>
      <w:r w:rsidR="0046099F" w:rsidRPr="00112F16">
        <w:rPr>
          <w:color w:val="000000" w:themeColor="text1"/>
          <w:sz w:val="28"/>
          <w:szCs w:val="28"/>
        </w:rPr>
        <w:t>возросла роль регулирующих органов;</w:t>
      </w:r>
    </w:p>
    <w:p w14:paraId="1DB4F520" w14:textId="192431E8" w:rsidR="0046099F" w:rsidRPr="00112F16" w:rsidRDefault="00747B5A" w:rsidP="00747B5A">
      <w:pPr>
        <w:widowControl w:val="0"/>
        <w:adjustRightInd w:val="0"/>
        <w:snapToGrid w:val="0"/>
        <w:spacing w:line="360" w:lineRule="auto"/>
        <w:ind w:firstLine="709"/>
        <w:jc w:val="both"/>
        <w:rPr>
          <w:color w:val="000000" w:themeColor="text1"/>
          <w:sz w:val="28"/>
          <w:szCs w:val="28"/>
        </w:rPr>
      </w:pPr>
      <w:r w:rsidRPr="005B3232">
        <w:rPr>
          <w:sz w:val="28"/>
          <w:szCs w:val="28"/>
        </w:rPr>
        <w:t>-</w:t>
      </w:r>
      <w:r w:rsidRPr="00747B5A">
        <w:rPr>
          <w:sz w:val="28"/>
          <w:szCs w:val="28"/>
        </w:rPr>
        <w:t xml:space="preserve"> </w:t>
      </w:r>
      <w:r w:rsidR="0046099F" w:rsidRPr="00112F16">
        <w:rPr>
          <w:color w:val="000000" w:themeColor="text1"/>
          <w:sz w:val="28"/>
          <w:szCs w:val="28"/>
        </w:rPr>
        <w:t>строительные общества утрачивают свою популярность в развитых странах, при том, что ранее они составляли основу ипотечной индустрии Германии, возрастает доля банков на ипотечном рынке.</w:t>
      </w:r>
    </w:p>
    <w:p w14:paraId="18D8D36D" w14:textId="3C5CDA6D" w:rsidR="009F0612" w:rsidRPr="00112F16" w:rsidRDefault="009F0612"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Анализ зарубежной практики показывает, что эффективные ипотечные системы строятся на сочетании рыночных механизмов и государственной поддержки. В качестве наиболее развитых моделей можно выделить США, Канаду, Великобританию и Германию.</w:t>
      </w:r>
    </w:p>
    <w:p w14:paraId="49ED786F" w14:textId="0E818DA5" w:rsidR="009F0612" w:rsidRPr="00112F16" w:rsidRDefault="000C297F"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Для</w:t>
      </w:r>
      <w:r w:rsidR="009F0612" w:rsidRPr="00112F16">
        <w:rPr>
          <w:color w:val="000000" w:themeColor="text1"/>
          <w:sz w:val="28"/>
          <w:szCs w:val="28"/>
        </w:rPr>
        <w:t xml:space="preserve"> </w:t>
      </w:r>
      <w:r w:rsidR="00B423EB" w:rsidRPr="00112F16">
        <w:rPr>
          <w:color w:val="000000" w:themeColor="text1"/>
          <w:sz w:val="28"/>
          <w:szCs w:val="28"/>
        </w:rPr>
        <w:t>Соединённых</w:t>
      </w:r>
      <w:r w:rsidR="009F0612" w:rsidRPr="00112F16">
        <w:rPr>
          <w:color w:val="000000" w:themeColor="text1"/>
          <w:sz w:val="28"/>
          <w:szCs w:val="28"/>
        </w:rPr>
        <w:t xml:space="preserve"> Штат</w:t>
      </w:r>
      <w:r w:rsidRPr="00112F16">
        <w:rPr>
          <w:color w:val="000000" w:themeColor="text1"/>
          <w:sz w:val="28"/>
          <w:szCs w:val="28"/>
        </w:rPr>
        <w:t>ов</w:t>
      </w:r>
      <w:r w:rsidR="009F0612" w:rsidRPr="00112F16">
        <w:rPr>
          <w:color w:val="000000" w:themeColor="text1"/>
          <w:sz w:val="28"/>
          <w:szCs w:val="28"/>
        </w:rPr>
        <w:t xml:space="preserve"> Америки </w:t>
      </w:r>
      <w:r w:rsidRPr="00112F16">
        <w:rPr>
          <w:color w:val="000000" w:themeColor="text1"/>
          <w:sz w:val="28"/>
          <w:szCs w:val="28"/>
        </w:rPr>
        <w:t>х</w:t>
      </w:r>
      <w:r w:rsidR="009F0612" w:rsidRPr="00112F16">
        <w:rPr>
          <w:color w:val="000000" w:themeColor="text1"/>
          <w:sz w:val="28"/>
          <w:szCs w:val="28"/>
        </w:rPr>
        <w:t>арактерна двухуровневая модель: банки выдают кредиты, затем продают их специализированным агентствам (</w:t>
      </w:r>
      <w:proofErr w:type="spellStart"/>
      <w:r w:rsidR="009F0612" w:rsidRPr="00112F16">
        <w:rPr>
          <w:color w:val="000000" w:themeColor="text1"/>
          <w:sz w:val="28"/>
          <w:szCs w:val="28"/>
        </w:rPr>
        <w:t>Ginnie</w:t>
      </w:r>
      <w:proofErr w:type="spellEnd"/>
      <w:r w:rsidR="009F0612" w:rsidRPr="00112F16">
        <w:rPr>
          <w:color w:val="000000" w:themeColor="text1"/>
          <w:sz w:val="28"/>
          <w:szCs w:val="28"/>
        </w:rPr>
        <w:t xml:space="preserve"> </w:t>
      </w:r>
      <w:proofErr w:type="spellStart"/>
      <w:r w:rsidR="009F0612" w:rsidRPr="00112F16">
        <w:rPr>
          <w:color w:val="000000" w:themeColor="text1"/>
          <w:sz w:val="28"/>
          <w:szCs w:val="28"/>
        </w:rPr>
        <w:t>Mae</w:t>
      </w:r>
      <w:proofErr w:type="spellEnd"/>
      <w:r w:rsidR="009F0612" w:rsidRPr="00112F16">
        <w:rPr>
          <w:color w:val="000000" w:themeColor="text1"/>
          <w:sz w:val="28"/>
          <w:szCs w:val="28"/>
        </w:rPr>
        <w:t xml:space="preserve">, Fannie </w:t>
      </w:r>
      <w:proofErr w:type="spellStart"/>
      <w:r w:rsidR="009F0612" w:rsidRPr="00112F16">
        <w:rPr>
          <w:color w:val="000000" w:themeColor="text1"/>
          <w:sz w:val="28"/>
          <w:szCs w:val="28"/>
        </w:rPr>
        <w:t>Mae</w:t>
      </w:r>
      <w:proofErr w:type="spellEnd"/>
      <w:r w:rsidR="009F0612" w:rsidRPr="00112F16">
        <w:rPr>
          <w:color w:val="000000" w:themeColor="text1"/>
          <w:sz w:val="28"/>
          <w:szCs w:val="28"/>
        </w:rPr>
        <w:t xml:space="preserve">, Freddie Mac), которые выпускают ипотечные ценные бумаги (MBS). Это позволяет банкам рефинансировать выданные кредиты и снижать риски. Государство активно субсидирует сектор. Преобладают кредиты на 15 или 30 лет с фиксированной ставкой 3–5 </w:t>
      </w:r>
      <w:r w:rsidR="004F02AF">
        <w:rPr>
          <w:color w:val="000000" w:themeColor="text1"/>
          <w:sz w:val="28"/>
          <w:szCs w:val="28"/>
        </w:rPr>
        <w:t>процентов</w:t>
      </w:r>
      <w:r w:rsidR="009F0612" w:rsidRPr="00112F16">
        <w:rPr>
          <w:color w:val="000000" w:themeColor="text1"/>
          <w:sz w:val="28"/>
          <w:szCs w:val="28"/>
        </w:rPr>
        <w:t xml:space="preserve">, минимальный первоначальный взнос — 3 </w:t>
      </w:r>
      <w:r w:rsidR="004F02AF">
        <w:rPr>
          <w:color w:val="000000" w:themeColor="text1"/>
          <w:sz w:val="28"/>
          <w:szCs w:val="28"/>
        </w:rPr>
        <w:t>процента</w:t>
      </w:r>
      <w:r w:rsidR="009F0612" w:rsidRPr="00112F16">
        <w:rPr>
          <w:color w:val="000000" w:themeColor="text1"/>
          <w:sz w:val="28"/>
          <w:szCs w:val="28"/>
        </w:rPr>
        <w:t xml:space="preserve"> (при взносе от 20 </w:t>
      </w:r>
      <w:r w:rsidR="004F02AF">
        <w:rPr>
          <w:color w:val="000000" w:themeColor="text1"/>
          <w:sz w:val="28"/>
          <w:szCs w:val="28"/>
        </w:rPr>
        <w:t>процентов</w:t>
      </w:r>
      <w:r w:rsidR="009F0612" w:rsidRPr="00112F16">
        <w:rPr>
          <w:color w:val="000000" w:themeColor="text1"/>
          <w:sz w:val="28"/>
          <w:szCs w:val="28"/>
        </w:rPr>
        <w:t xml:space="preserve"> страхование не требуется) [</w:t>
      </w:r>
      <w:r w:rsidR="003C3A4C">
        <w:rPr>
          <w:color w:val="000000" w:themeColor="text1"/>
          <w:sz w:val="28"/>
          <w:szCs w:val="28"/>
        </w:rPr>
        <w:t>17</w:t>
      </w:r>
      <w:r w:rsidR="009F0612" w:rsidRPr="00112F16">
        <w:rPr>
          <w:color w:val="000000" w:themeColor="text1"/>
          <w:sz w:val="28"/>
          <w:szCs w:val="28"/>
        </w:rPr>
        <w:t>].</w:t>
      </w:r>
    </w:p>
    <w:p w14:paraId="381A3981" w14:textId="4ED2A99B" w:rsidR="009F0612" w:rsidRPr="00112F16" w:rsidRDefault="00B423EB"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w:t>
      </w:r>
      <w:r w:rsidR="009F0612" w:rsidRPr="00112F16">
        <w:rPr>
          <w:color w:val="000000" w:themeColor="text1"/>
          <w:sz w:val="28"/>
          <w:szCs w:val="28"/>
        </w:rPr>
        <w:t>Канад</w:t>
      </w:r>
      <w:r w:rsidRPr="00112F16">
        <w:rPr>
          <w:color w:val="000000" w:themeColor="text1"/>
          <w:sz w:val="28"/>
          <w:szCs w:val="28"/>
        </w:rPr>
        <w:t>е к</w:t>
      </w:r>
      <w:r w:rsidR="009F0612" w:rsidRPr="00112F16">
        <w:rPr>
          <w:color w:val="000000" w:themeColor="text1"/>
          <w:sz w:val="28"/>
          <w:szCs w:val="28"/>
        </w:rPr>
        <w:t xml:space="preserve">лючевую роль играет государственная Канадская ипотечная жилищная корпорация (CMHC), которая выдает кредиты, выпускает ценные бумаги и страхует ипотеку. Амортизационный период обычно 25 лет, ставки чаще плавающие или защищённые (с потолком). Существуют открытые и закрытые ипотеки. Долговая нагрузка заёмщика не должна превышать 40 </w:t>
      </w:r>
      <w:r w:rsidR="004F02AF">
        <w:rPr>
          <w:color w:val="000000" w:themeColor="text1"/>
          <w:sz w:val="28"/>
          <w:szCs w:val="28"/>
        </w:rPr>
        <w:t>процентов</w:t>
      </w:r>
      <w:r w:rsidR="009F0612" w:rsidRPr="00112F16">
        <w:rPr>
          <w:color w:val="000000" w:themeColor="text1"/>
          <w:sz w:val="28"/>
          <w:szCs w:val="28"/>
        </w:rPr>
        <w:t xml:space="preserve"> дохода [</w:t>
      </w:r>
      <w:r w:rsidR="003C3A4C">
        <w:rPr>
          <w:color w:val="000000" w:themeColor="text1"/>
          <w:sz w:val="28"/>
          <w:szCs w:val="28"/>
        </w:rPr>
        <w:t>17</w:t>
      </w:r>
      <w:r w:rsidR="009F0612" w:rsidRPr="00112F16">
        <w:rPr>
          <w:color w:val="000000" w:themeColor="text1"/>
          <w:sz w:val="28"/>
          <w:szCs w:val="28"/>
        </w:rPr>
        <w:t xml:space="preserve">; </w:t>
      </w:r>
      <w:r w:rsidR="003C3A4C">
        <w:rPr>
          <w:color w:val="000000" w:themeColor="text1"/>
          <w:sz w:val="28"/>
          <w:szCs w:val="28"/>
        </w:rPr>
        <w:t>18</w:t>
      </w:r>
      <w:r w:rsidR="009F0612" w:rsidRPr="00112F16">
        <w:rPr>
          <w:color w:val="000000" w:themeColor="text1"/>
          <w:sz w:val="28"/>
          <w:szCs w:val="28"/>
        </w:rPr>
        <w:t>].</w:t>
      </w:r>
    </w:p>
    <w:p w14:paraId="28E2E9E6" w14:textId="56007991" w:rsidR="009F0612" w:rsidRPr="00112F16" w:rsidRDefault="00B423EB"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w:t>
      </w:r>
      <w:r w:rsidR="009F0612" w:rsidRPr="00112F16">
        <w:rPr>
          <w:color w:val="000000" w:themeColor="text1"/>
          <w:sz w:val="28"/>
          <w:szCs w:val="28"/>
        </w:rPr>
        <w:t>Великобритани</w:t>
      </w:r>
      <w:r w:rsidRPr="00112F16">
        <w:rPr>
          <w:color w:val="000000" w:themeColor="text1"/>
          <w:sz w:val="28"/>
          <w:szCs w:val="28"/>
        </w:rPr>
        <w:t>и</w:t>
      </w:r>
      <w:r w:rsidR="009F0612" w:rsidRPr="00112F16">
        <w:rPr>
          <w:color w:val="000000" w:themeColor="text1"/>
          <w:sz w:val="28"/>
          <w:szCs w:val="28"/>
        </w:rPr>
        <w:t xml:space="preserve"> распространены кредиты с переменной ставкой (трекеры, дисконтные, стандартные плавающие). До 2015 года была популярна ипотека с выплатой только процентов (</w:t>
      </w:r>
      <w:proofErr w:type="spellStart"/>
      <w:r w:rsidR="009F0612" w:rsidRPr="00112F16">
        <w:rPr>
          <w:color w:val="000000" w:themeColor="text1"/>
          <w:sz w:val="28"/>
          <w:szCs w:val="28"/>
        </w:rPr>
        <w:t>interest-only</w:t>
      </w:r>
      <w:proofErr w:type="spellEnd"/>
      <w:r w:rsidR="009F0612" w:rsidRPr="00112F16">
        <w:rPr>
          <w:color w:val="000000" w:themeColor="text1"/>
          <w:sz w:val="28"/>
          <w:szCs w:val="28"/>
        </w:rPr>
        <w:t>), но её признали слишком рискованной. Государственная поддержка сектора минимальна, регулирование осуществляют FCA и PRA [</w:t>
      </w:r>
      <w:r w:rsidR="003C3A4C">
        <w:rPr>
          <w:color w:val="000000" w:themeColor="text1"/>
          <w:sz w:val="28"/>
          <w:szCs w:val="28"/>
        </w:rPr>
        <w:t>17</w:t>
      </w:r>
      <w:r w:rsidR="009F0612" w:rsidRPr="00112F16">
        <w:rPr>
          <w:color w:val="000000" w:themeColor="text1"/>
          <w:sz w:val="28"/>
          <w:szCs w:val="28"/>
        </w:rPr>
        <w:t>].</w:t>
      </w:r>
    </w:p>
    <w:p w14:paraId="732DCFA9" w14:textId="412B40CF" w:rsidR="009F0612" w:rsidRPr="00112F16" w:rsidRDefault="00B423EB"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В </w:t>
      </w:r>
      <w:r w:rsidR="009F0612" w:rsidRPr="00112F16">
        <w:rPr>
          <w:color w:val="000000" w:themeColor="text1"/>
          <w:sz w:val="28"/>
          <w:szCs w:val="28"/>
        </w:rPr>
        <w:t>Германи</w:t>
      </w:r>
      <w:r w:rsidRPr="00112F16">
        <w:rPr>
          <w:color w:val="000000" w:themeColor="text1"/>
          <w:sz w:val="28"/>
          <w:szCs w:val="28"/>
        </w:rPr>
        <w:t>и</w:t>
      </w:r>
      <w:r w:rsidR="009F0612" w:rsidRPr="00112F16">
        <w:rPr>
          <w:color w:val="000000" w:themeColor="text1"/>
          <w:sz w:val="28"/>
          <w:szCs w:val="28"/>
        </w:rPr>
        <w:t xml:space="preserve"> </w:t>
      </w:r>
      <w:r w:rsidRPr="00112F16">
        <w:rPr>
          <w:color w:val="000000" w:themeColor="text1"/>
          <w:sz w:val="28"/>
          <w:szCs w:val="28"/>
        </w:rPr>
        <w:t>п</w:t>
      </w:r>
      <w:r w:rsidR="009F0612" w:rsidRPr="00112F16">
        <w:rPr>
          <w:color w:val="000000" w:themeColor="text1"/>
          <w:sz w:val="28"/>
          <w:szCs w:val="28"/>
        </w:rPr>
        <w:t xml:space="preserve">реобладают кредиты с фиксированной ставкой, где заёмщик может сам установить ежегодный процент погашения долга (1–10 </w:t>
      </w:r>
      <w:r w:rsidR="004F02AF">
        <w:rPr>
          <w:color w:val="000000" w:themeColor="text1"/>
          <w:sz w:val="28"/>
          <w:szCs w:val="28"/>
        </w:rPr>
        <w:t>процентов</w:t>
      </w:r>
      <w:r w:rsidR="009F0612" w:rsidRPr="00112F16">
        <w:rPr>
          <w:color w:val="000000" w:themeColor="text1"/>
          <w:sz w:val="28"/>
          <w:szCs w:val="28"/>
        </w:rPr>
        <w:t xml:space="preserve">). </w:t>
      </w:r>
      <w:r w:rsidR="009F0612" w:rsidRPr="00112F16">
        <w:rPr>
          <w:color w:val="000000" w:themeColor="text1"/>
          <w:sz w:val="28"/>
          <w:szCs w:val="28"/>
        </w:rPr>
        <w:lastRenderedPageBreak/>
        <w:t xml:space="preserve">Широко используются </w:t>
      </w:r>
      <w:proofErr w:type="spellStart"/>
      <w:r w:rsidR="009F0612" w:rsidRPr="00112F16">
        <w:rPr>
          <w:color w:val="000000" w:themeColor="text1"/>
          <w:sz w:val="28"/>
          <w:szCs w:val="28"/>
        </w:rPr>
        <w:t>стройсберегательные</w:t>
      </w:r>
      <w:proofErr w:type="spellEnd"/>
      <w:r w:rsidR="009F0612" w:rsidRPr="00112F16">
        <w:rPr>
          <w:color w:val="000000" w:themeColor="text1"/>
          <w:sz w:val="28"/>
          <w:szCs w:val="28"/>
        </w:rPr>
        <w:t xml:space="preserve"> кассы (</w:t>
      </w:r>
      <w:proofErr w:type="spellStart"/>
      <w:r w:rsidR="009F0612" w:rsidRPr="00112F16">
        <w:rPr>
          <w:color w:val="000000" w:themeColor="text1"/>
          <w:sz w:val="28"/>
          <w:szCs w:val="28"/>
        </w:rPr>
        <w:t>Bausparvertrag</w:t>
      </w:r>
      <w:proofErr w:type="spellEnd"/>
      <w:r w:rsidR="009F0612" w:rsidRPr="00112F16">
        <w:rPr>
          <w:color w:val="000000" w:themeColor="text1"/>
          <w:sz w:val="28"/>
          <w:szCs w:val="28"/>
        </w:rPr>
        <w:t xml:space="preserve">). Максимальный LTV — 80 </w:t>
      </w:r>
      <w:r w:rsidR="004F02AF">
        <w:rPr>
          <w:color w:val="000000" w:themeColor="text1"/>
          <w:sz w:val="28"/>
          <w:szCs w:val="28"/>
        </w:rPr>
        <w:t>процентов</w:t>
      </w:r>
      <w:r w:rsidR="009F0612" w:rsidRPr="00112F16">
        <w:rPr>
          <w:color w:val="000000" w:themeColor="text1"/>
          <w:sz w:val="28"/>
          <w:szCs w:val="28"/>
        </w:rPr>
        <w:t xml:space="preserve">, срок до 30 лет, ставка около 2 </w:t>
      </w:r>
      <w:r w:rsidR="004F02AF">
        <w:rPr>
          <w:color w:val="000000" w:themeColor="text1"/>
          <w:sz w:val="28"/>
          <w:szCs w:val="28"/>
        </w:rPr>
        <w:t>процента</w:t>
      </w:r>
      <w:r w:rsidR="009F0612" w:rsidRPr="00112F16">
        <w:rPr>
          <w:color w:val="000000" w:themeColor="text1"/>
          <w:sz w:val="28"/>
          <w:szCs w:val="28"/>
        </w:rPr>
        <w:t xml:space="preserve">, платежи не должны превышать 35 </w:t>
      </w:r>
      <w:r w:rsidR="004F02AF">
        <w:rPr>
          <w:color w:val="000000" w:themeColor="text1"/>
          <w:sz w:val="28"/>
          <w:szCs w:val="28"/>
        </w:rPr>
        <w:t>процентов</w:t>
      </w:r>
      <w:r w:rsidR="009F0612" w:rsidRPr="00112F16">
        <w:rPr>
          <w:color w:val="000000" w:themeColor="text1"/>
          <w:sz w:val="28"/>
          <w:szCs w:val="28"/>
        </w:rPr>
        <w:t xml:space="preserve"> дохода. Германия входит в пятёрку стран с самыми низкими ставками по ипотеке [</w:t>
      </w:r>
      <w:r w:rsidRPr="00112F16">
        <w:rPr>
          <w:color w:val="000000" w:themeColor="text1"/>
          <w:sz w:val="28"/>
          <w:szCs w:val="28"/>
        </w:rPr>
        <w:t>2</w:t>
      </w:r>
      <w:r w:rsidR="003C3A4C">
        <w:rPr>
          <w:color w:val="000000" w:themeColor="text1"/>
          <w:sz w:val="28"/>
          <w:szCs w:val="28"/>
        </w:rPr>
        <w:t>0</w:t>
      </w:r>
      <w:r w:rsidR="009F0612" w:rsidRPr="00112F16">
        <w:rPr>
          <w:color w:val="000000" w:themeColor="text1"/>
          <w:sz w:val="28"/>
          <w:szCs w:val="28"/>
        </w:rPr>
        <w:t>].</w:t>
      </w:r>
    </w:p>
    <w:p w14:paraId="0947FE8C" w14:textId="1E272528" w:rsidR="003910FC" w:rsidRPr="00112F16" w:rsidRDefault="009F0612"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Таким образом, зарубежный опыт показывает, что государственная поддержка и секьюритизация (США, Канада) повышают доступность ипотеки, а </w:t>
      </w:r>
      <w:proofErr w:type="spellStart"/>
      <w:r w:rsidRPr="00112F16">
        <w:rPr>
          <w:color w:val="000000" w:themeColor="text1"/>
          <w:sz w:val="28"/>
          <w:szCs w:val="28"/>
        </w:rPr>
        <w:t>стройсберегательные</w:t>
      </w:r>
      <w:proofErr w:type="spellEnd"/>
      <w:r w:rsidRPr="00112F16">
        <w:rPr>
          <w:color w:val="000000" w:themeColor="text1"/>
          <w:sz w:val="28"/>
          <w:szCs w:val="28"/>
        </w:rPr>
        <w:t xml:space="preserve"> модели (Германия) обеспечивают стабильность, но требуют длительного накопления.</w:t>
      </w:r>
      <w:r w:rsidR="0046099F" w:rsidRPr="00112F16">
        <w:rPr>
          <w:color w:val="000000" w:themeColor="text1"/>
          <w:sz w:val="28"/>
          <w:szCs w:val="28"/>
        </w:rPr>
        <w:br w:type="page"/>
      </w:r>
    </w:p>
    <w:p w14:paraId="679CD918" w14:textId="6C528D33" w:rsidR="00705E6B" w:rsidRPr="005404E0" w:rsidRDefault="00705E6B" w:rsidP="005404E0">
      <w:pPr>
        <w:widowControl w:val="0"/>
        <w:suppressAutoHyphens/>
        <w:adjustRightInd w:val="0"/>
        <w:snapToGrid w:val="0"/>
        <w:spacing w:after="240"/>
        <w:ind w:left="993" w:hanging="284"/>
        <w:rPr>
          <w:rFonts w:ascii="Arial" w:hAnsi="Arial" w:cs="Arial"/>
          <w:color w:val="000000" w:themeColor="text1"/>
          <w:sz w:val="30"/>
          <w:szCs w:val="30"/>
        </w:rPr>
      </w:pPr>
      <w:r w:rsidRPr="00112F16">
        <w:rPr>
          <w:rFonts w:ascii="Arial" w:hAnsi="Arial" w:cs="Arial"/>
          <w:color w:val="000000" w:themeColor="text1"/>
          <w:sz w:val="30"/>
          <w:szCs w:val="30"/>
        </w:rPr>
        <w:lastRenderedPageBreak/>
        <w:t>2</w:t>
      </w:r>
      <w:r w:rsidR="00DD4DE4" w:rsidRPr="00112F16">
        <w:rPr>
          <w:rFonts w:ascii="Arial" w:hAnsi="Arial" w:cs="Arial"/>
          <w:color w:val="000000" w:themeColor="text1"/>
          <w:sz w:val="30"/>
          <w:szCs w:val="30"/>
        </w:rPr>
        <w:t xml:space="preserve"> </w:t>
      </w:r>
      <w:r w:rsidR="00DD4DE4" w:rsidRPr="005404E0">
        <w:rPr>
          <w:rFonts w:ascii="Arial" w:hAnsi="Arial" w:cs="Arial"/>
          <w:color w:val="000000" w:themeColor="text1"/>
          <w:sz w:val="30"/>
          <w:szCs w:val="30"/>
        </w:rPr>
        <w:t>Анализ современного состояния и проблемы рынка ипотечного кредитования на Дальнем Востоке</w:t>
      </w:r>
    </w:p>
    <w:p w14:paraId="0C6FE26E" w14:textId="2952E06C" w:rsidR="00D87B4E" w:rsidRPr="00747B5A" w:rsidRDefault="00705E6B" w:rsidP="005404E0">
      <w:pPr>
        <w:widowControl w:val="0"/>
        <w:suppressAutoHyphens/>
        <w:adjustRightInd w:val="0"/>
        <w:snapToGrid w:val="0"/>
        <w:spacing w:after="120"/>
        <w:ind w:left="1134" w:hanging="425"/>
        <w:rPr>
          <w:rFonts w:ascii="Arial" w:hAnsi="Arial" w:cs="Arial"/>
          <w:color w:val="000000" w:themeColor="text1"/>
          <w:sz w:val="28"/>
          <w:szCs w:val="28"/>
        </w:rPr>
      </w:pPr>
      <w:r w:rsidRPr="005404E0">
        <w:rPr>
          <w:rFonts w:ascii="Arial" w:hAnsi="Arial" w:cs="Arial"/>
          <w:color w:val="000000" w:themeColor="text1"/>
          <w:sz w:val="28"/>
          <w:szCs w:val="28"/>
        </w:rPr>
        <w:t>2.1 Макроэкономические условия и общероссийские тренды ипотечного рынка (2020–2025 гг.)</w:t>
      </w:r>
    </w:p>
    <w:p w14:paraId="2E831DE3" w14:textId="6557A3D2"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Для понимания ситуации на Дальнем Востоке необходимо рассмотреть общефедеральные тренды ипотечного рынка, который за последние годы претерпел кардинальные изменения под влиянием макроэкономической нестабильности и беспрецедентных мер государственной поддержки.</w:t>
      </w:r>
    </w:p>
    <w:p w14:paraId="618E0E1D" w14:textId="532E7842"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Ипотечный рынок Российской Федерации прошёл длительный путь институционального становления. В научной литературе выделяют несколько ключевых этапов его эволюции. Первый этап (1990-е – начало 2000-х гг.) характеризовался зарождением рыночных отношений в жилищной сфере, отсутствием полноценной законодательной базы и единичными сделками с очень высокими ставками. Как отмечается в исследовании, полноценное понимание системы ипотечного кредитования появилось с принятием Федерального закона № 102-ФЗ «Об ипотеке (залоге недвижимости)» [</w:t>
      </w:r>
      <w:r w:rsidR="003C3A4C">
        <w:rPr>
          <w:color w:val="000000" w:themeColor="text1"/>
          <w:sz w:val="28"/>
          <w:szCs w:val="28"/>
        </w:rPr>
        <w:t>21</w:t>
      </w:r>
      <w:r w:rsidRPr="00112F16">
        <w:rPr>
          <w:color w:val="000000" w:themeColor="text1"/>
          <w:sz w:val="28"/>
          <w:szCs w:val="28"/>
        </w:rPr>
        <w:t>].</w:t>
      </w:r>
    </w:p>
    <w:p w14:paraId="171FF83F" w14:textId="77B68E6C"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Второй этап (2005–2008 гг.) – период бурного роста, чему способствовали принятие в конце 2004 года Жилищного кодекса и снижение ставок по ипотечным кредитам до 14</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годовых. Третий этап (2009–2014 гг.) – кризисная коррекция, восстановление рынка после мирового финансового кризиса. Четвёртый этап (2015–2019 гг.) – период относительно низких и стабильных ставок. И, наконец, пятый этап (2020–2025 гг.) – эпоха массовых льготных программ, спровоцированная пандемией </w:t>
      </w:r>
      <w:r w:rsidRPr="00112F16">
        <w:rPr>
          <w:color w:val="000000" w:themeColor="text1"/>
          <w:sz w:val="28"/>
          <w:szCs w:val="28"/>
          <w:lang w:val="en-US"/>
        </w:rPr>
        <w:t>COVID</w:t>
      </w:r>
      <w:r w:rsidRPr="00112F16">
        <w:rPr>
          <w:color w:val="000000" w:themeColor="text1"/>
          <w:sz w:val="28"/>
          <w:szCs w:val="28"/>
        </w:rPr>
        <w:t>-19, геополитическими вызовами 2022 года и последовавшим резким повышением ключевой ставки</w:t>
      </w:r>
      <w:r w:rsidR="00C34112" w:rsidRPr="00112F16">
        <w:rPr>
          <w:color w:val="000000" w:themeColor="text1"/>
          <w:sz w:val="28"/>
          <w:szCs w:val="28"/>
        </w:rPr>
        <w:t xml:space="preserve"> [</w:t>
      </w:r>
      <w:r w:rsidR="003C3A4C">
        <w:rPr>
          <w:color w:val="000000" w:themeColor="text1"/>
          <w:sz w:val="28"/>
          <w:szCs w:val="28"/>
        </w:rPr>
        <w:t>22</w:t>
      </w:r>
      <w:r w:rsidR="00C34112" w:rsidRPr="00112F16">
        <w:rPr>
          <w:color w:val="000000" w:themeColor="text1"/>
          <w:sz w:val="28"/>
          <w:szCs w:val="28"/>
        </w:rPr>
        <w:t>]</w:t>
      </w:r>
      <w:r w:rsidRPr="00112F16">
        <w:rPr>
          <w:color w:val="000000" w:themeColor="text1"/>
          <w:sz w:val="28"/>
          <w:szCs w:val="28"/>
        </w:rPr>
        <w:t>.</w:t>
      </w:r>
    </w:p>
    <w:p w14:paraId="04E93662" w14:textId="5B4A86DD"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Главным индикатором, определяющим стоимость ипотеки, выступает ключевая ставка Банка России. Динамика ключевой ставки в 2020–2025 гг. показывает, что на конец 2020 года она составляла 4,25</w:t>
      </w:r>
      <w:r w:rsidR="004F02AF">
        <w:rPr>
          <w:color w:val="000000" w:themeColor="text1"/>
          <w:sz w:val="28"/>
          <w:szCs w:val="28"/>
        </w:rPr>
        <w:t xml:space="preserve"> процента</w:t>
      </w:r>
      <w:r w:rsidRPr="00112F16">
        <w:rPr>
          <w:color w:val="000000" w:themeColor="text1"/>
          <w:sz w:val="28"/>
          <w:szCs w:val="28"/>
        </w:rPr>
        <w:t>, в 2021 году – 8,50</w:t>
      </w:r>
      <w:r w:rsidR="004F02AF">
        <w:rPr>
          <w:color w:val="000000" w:themeColor="text1"/>
          <w:sz w:val="28"/>
          <w:szCs w:val="28"/>
        </w:rPr>
        <w:t xml:space="preserve"> процента</w:t>
      </w:r>
      <w:r w:rsidRPr="00112F16">
        <w:rPr>
          <w:color w:val="000000" w:themeColor="text1"/>
          <w:sz w:val="28"/>
          <w:szCs w:val="28"/>
        </w:rPr>
        <w:t>, в 2022–7,50</w:t>
      </w:r>
      <w:r w:rsidR="004F02AF">
        <w:rPr>
          <w:color w:val="000000" w:themeColor="text1"/>
          <w:sz w:val="28"/>
          <w:szCs w:val="28"/>
        </w:rPr>
        <w:t xml:space="preserve"> процента</w:t>
      </w:r>
      <w:r w:rsidRPr="00112F16">
        <w:rPr>
          <w:color w:val="000000" w:themeColor="text1"/>
          <w:sz w:val="28"/>
          <w:szCs w:val="28"/>
        </w:rPr>
        <w:t>. В 2023 году она составляла 16</w:t>
      </w:r>
      <w:r w:rsidR="004F02AF">
        <w:rPr>
          <w:color w:val="000000" w:themeColor="text1"/>
          <w:sz w:val="28"/>
          <w:szCs w:val="28"/>
        </w:rPr>
        <w:t xml:space="preserve"> процентов</w:t>
      </w:r>
      <w:r w:rsidRPr="00112F16">
        <w:rPr>
          <w:color w:val="000000" w:themeColor="text1"/>
          <w:sz w:val="28"/>
          <w:szCs w:val="28"/>
        </w:rPr>
        <w:t>, с июля 2024 года регулятор начал повышать ставку — с 16</w:t>
      </w:r>
      <w:r w:rsidR="004F02AF">
        <w:rPr>
          <w:color w:val="000000" w:themeColor="text1"/>
          <w:sz w:val="28"/>
          <w:szCs w:val="28"/>
        </w:rPr>
        <w:t xml:space="preserve"> процента</w:t>
      </w:r>
      <w:r w:rsidRPr="00112F16">
        <w:rPr>
          <w:color w:val="000000" w:themeColor="text1"/>
          <w:sz w:val="28"/>
          <w:szCs w:val="28"/>
        </w:rPr>
        <w:t xml:space="preserve"> до исторического максимума 21</w:t>
      </w:r>
      <w:r w:rsidR="004F02AF">
        <w:rPr>
          <w:color w:val="000000" w:themeColor="text1"/>
          <w:sz w:val="28"/>
          <w:szCs w:val="28"/>
        </w:rPr>
        <w:t xml:space="preserve"> процент</w:t>
      </w:r>
      <w:r w:rsidRPr="00112F16">
        <w:rPr>
          <w:color w:val="000000" w:themeColor="text1"/>
          <w:sz w:val="28"/>
          <w:szCs w:val="28"/>
        </w:rPr>
        <w:t xml:space="preserve"> к октябрю 2024 года. В декабре 2024 года ставка </w:t>
      </w:r>
      <w:r w:rsidRPr="00112F16">
        <w:rPr>
          <w:color w:val="000000" w:themeColor="text1"/>
          <w:sz w:val="28"/>
          <w:szCs w:val="28"/>
        </w:rPr>
        <w:lastRenderedPageBreak/>
        <w:t>была сохранена на уровне 21</w:t>
      </w:r>
      <w:r w:rsidR="004F02AF">
        <w:rPr>
          <w:color w:val="000000" w:themeColor="text1"/>
          <w:sz w:val="28"/>
          <w:szCs w:val="28"/>
        </w:rPr>
        <w:t xml:space="preserve"> процент</w:t>
      </w:r>
      <w:r w:rsidRPr="00112F16">
        <w:rPr>
          <w:color w:val="000000" w:themeColor="text1"/>
          <w:sz w:val="28"/>
          <w:szCs w:val="28"/>
        </w:rPr>
        <w:t xml:space="preserve"> [</w:t>
      </w:r>
      <w:r w:rsidR="003C3A4C">
        <w:rPr>
          <w:color w:val="000000" w:themeColor="text1"/>
          <w:sz w:val="28"/>
          <w:szCs w:val="28"/>
        </w:rPr>
        <w:t>2</w:t>
      </w:r>
      <w:r w:rsidR="005D0386">
        <w:rPr>
          <w:color w:val="000000" w:themeColor="text1"/>
          <w:sz w:val="28"/>
          <w:szCs w:val="28"/>
        </w:rPr>
        <w:t>3</w:t>
      </w:r>
      <w:r w:rsidRPr="00112F16">
        <w:rPr>
          <w:color w:val="000000" w:themeColor="text1"/>
          <w:sz w:val="28"/>
          <w:szCs w:val="28"/>
        </w:rPr>
        <w:t>]. 25 июля 2025 года ключевая ставка вернулась на уровень 18</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после года действия самых высоких ставок в истории страны (</w:t>
      </w:r>
      <w:r w:rsidR="00112F16">
        <w:rPr>
          <w:color w:val="000000" w:themeColor="text1"/>
          <w:sz w:val="28"/>
          <w:szCs w:val="28"/>
        </w:rPr>
        <w:t>Рисунок</w:t>
      </w:r>
      <w:r w:rsidRPr="00112F16">
        <w:rPr>
          <w:color w:val="000000" w:themeColor="text1"/>
          <w:sz w:val="28"/>
          <w:szCs w:val="28"/>
        </w:rPr>
        <w:t xml:space="preserve"> А.</w:t>
      </w:r>
      <w:r w:rsidR="00A07322">
        <w:rPr>
          <w:color w:val="000000" w:themeColor="text1"/>
          <w:sz w:val="28"/>
          <w:szCs w:val="28"/>
        </w:rPr>
        <w:t>1</w:t>
      </w:r>
      <w:r w:rsidRPr="00112F16">
        <w:rPr>
          <w:color w:val="000000" w:themeColor="text1"/>
          <w:sz w:val="28"/>
          <w:szCs w:val="28"/>
        </w:rPr>
        <w:t>) [</w:t>
      </w:r>
      <w:r w:rsidR="003C3A4C">
        <w:rPr>
          <w:color w:val="000000" w:themeColor="text1"/>
          <w:sz w:val="28"/>
          <w:szCs w:val="28"/>
        </w:rPr>
        <w:t>2</w:t>
      </w:r>
      <w:r w:rsidR="005D0386">
        <w:rPr>
          <w:color w:val="000000" w:themeColor="text1"/>
          <w:sz w:val="28"/>
          <w:szCs w:val="28"/>
        </w:rPr>
        <w:t>2</w:t>
      </w:r>
      <w:r w:rsidRPr="00112F16">
        <w:rPr>
          <w:color w:val="000000" w:themeColor="text1"/>
          <w:sz w:val="28"/>
          <w:szCs w:val="28"/>
        </w:rPr>
        <w:t>]. Таким образом, за несколько лет ключевая ставка выросла в разы, кардинально изменив условия кредитования.</w:t>
      </w:r>
    </w:p>
    <w:p w14:paraId="17D53190" w14:textId="5CDEAF43"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Дополнительными факторами стали высокая инфляция (в 2022 г. – 11,9</w:t>
      </w:r>
      <w:r w:rsidR="004F02AF">
        <w:rPr>
          <w:color w:val="000000" w:themeColor="text1"/>
          <w:sz w:val="28"/>
          <w:szCs w:val="28"/>
        </w:rPr>
        <w:t xml:space="preserve"> процентов</w:t>
      </w:r>
      <w:r w:rsidRPr="00112F16">
        <w:rPr>
          <w:color w:val="000000" w:themeColor="text1"/>
          <w:sz w:val="28"/>
          <w:szCs w:val="28"/>
        </w:rPr>
        <w:t>, в 2023 г. – 7,4</w:t>
      </w:r>
      <w:r w:rsidR="004F02AF">
        <w:rPr>
          <w:color w:val="000000" w:themeColor="text1"/>
          <w:sz w:val="28"/>
          <w:szCs w:val="28"/>
        </w:rPr>
        <w:t xml:space="preserve"> процента</w:t>
      </w:r>
      <w:r w:rsidRPr="00112F16">
        <w:rPr>
          <w:color w:val="000000" w:themeColor="text1"/>
          <w:sz w:val="28"/>
          <w:szCs w:val="28"/>
        </w:rPr>
        <w:t>, в 2024 г. – около 8,5</w:t>
      </w:r>
      <w:r w:rsidR="004F02AF">
        <w:rPr>
          <w:color w:val="000000" w:themeColor="text1"/>
          <w:sz w:val="28"/>
          <w:szCs w:val="28"/>
        </w:rPr>
        <w:t xml:space="preserve"> процента</w:t>
      </w:r>
      <w:r w:rsidRPr="00112F16">
        <w:rPr>
          <w:color w:val="000000" w:themeColor="text1"/>
          <w:sz w:val="28"/>
          <w:szCs w:val="28"/>
        </w:rPr>
        <w:t xml:space="preserve">) и нестабильность реальных располагаемых доходов населения, что подрывало способность заёмщиков обслуживать долги. В этих условиях единственным драйвером рынка оставались государственные субсидированные программы. </w:t>
      </w:r>
    </w:p>
    <w:p w14:paraId="75AD567A" w14:textId="7E6CB899"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Но в 2020–2021 гг., благодаря программе льготной ипотеки на новостройки под 6,5</w:t>
      </w:r>
      <w:r w:rsidR="004F02AF">
        <w:rPr>
          <w:color w:val="000000" w:themeColor="text1"/>
          <w:sz w:val="28"/>
          <w:szCs w:val="28"/>
        </w:rPr>
        <w:t>процента</w:t>
      </w:r>
      <w:r w:rsidRPr="00112F16">
        <w:rPr>
          <w:color w:val="000000" w:themeColor="text1"/>
          <w:sz w:val="28"/>
          <w:szCs w:val="28"/>
        </w:rPr>
        <w:t>, рынок переживал бум: объемы выдач превышали 5 трлн руб. в год. После повышения ставок в 2022 г. и последующего роста в 2023–2024 гг. структура рынка изменилась. Основные показатели ипотечного рынка РФ в 2020–2024 гг. свидетельствуют о том, что объем выданных кредитов сократился с 5,7 трлн руб. в 2021 году до 4,2 трлн руб. в 2024 году, количество выданных кредитов уменьшилось с 2,7 трлн шт. до 1,5 трлн шт. из-за роста рыночных ставок, средневзвешенная ставка по рыночным программам выросла с 7,5</w:t>
      </w:r>
      <w:r w:rsidR="004F02AF">
        <w:rPr>
          <w:color w:val="000000" w:themeColor="text1"/>
          <w:sz w:val="28"/>
          <w:szCs w:val="28"/>
        </w:rPr>
        <w:t xml:space="preserve"> процентов</w:t>
      </w:r>
      <w:r w:rsidRPr="00112F16">
        <w:rPr>
          <w:color w:val="000000" w:themeColor="text1"/>
          <w:sz w:val="28"/>
          <w:szCs w:val="28"/>
        </w:rPr>
        <w:t xml:space="preserve"> до 18,5</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С апреля 2020 года по 1 июля 2024 года по «Льготной ипотеке» выдано 1,6 млн кредитов на 6,1 трлн рублей. Их доля выросла с 58,9</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в 2020 году до 85,4</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в 2024 году. Что касается общих объёмов, в 2024 году было выдано 1,3 млн ипотечных кредитов на 4,9 трлн руб., общий объем выдачи в 2025 году составит около 3,4 трлн руб. (</w:t>
      </w:r>
      <w:r w:rsidR="00112F16">
        <w:rPr>
          <w:color w:val="000000" w:themeColor="text1"/>
          <w:sz w:val="28"/>
          <w:szCs w:val="28"/>
        </w:rPr>
        <w:t>Рисунок</w:t>
      </w:r>
      <w:r w:rsidRPr="00112F16">
        <w:rPr>
          <w:color w:val="000000" w:themeColor="text1"/>
          <w:sz w:val="28"/>
          <w:szCs w:val="28"/>
        </w:rPr>
        <w:t xml:space="preserve"> А.</w:t>
      </w:r>
      <w:r w:rsidR="00A07322">
        <w:rPr>
          <w:color w:val="000000" w:themeColor="text1"/>
          <w:sz w:val="28"/>
          <w:szCs w:val="28"/>
        </w:rPr>
        <w:t>2</w:t>
      </w:r>
      <w:r w:rsidRPr="00112F16">
        <w:rPr>
          <w:color w:val="000000" w:themeColor="text1"/>
          <w:sz w:val="28"/>
          <w:szCs w:val="28"/>
        </w:rPr>
        <w:t>) [</w:t>
      </w:r>
      <w:r w:rsidR="003C3A4C">
        <w:rPr>
          <w:color w:val="000000" w:themeColor="text1"/>
          <w:sz w:val="28"/>
          <w:szCs w:val="28"/>
        </w:rPr>
        <w:t>24</w:t>
      </w:r>
      <w:r w:rsidRPr="00112F16">
        <w:rPr>
          <w:color w:val="000000" w:themeColor="text1"/>
          <w:sz w:val="28"/>
          <w:szCs w:val="28"/>
        </w:rPr>
        <w:t xml:space="preserve">, </w:t>
      </w:r>
      <w:r w:rsidR="003C3A4C">
        <w:rPr>
          <w:color w:val="000000" w:themeColor="text1"/>
          <w:sz w:val="28"/>
          <w:szCs w:val="28"/>
        </w:rPr>
        <w:t>25</w:t>
      </w:r>
      <w:r w:rsidRPr="00112F16">
        <w:rPr>
          <w:color w:val="000000" w:themeColor="text1"/>
          <w:sz w:val="28"/>
          <w:szCs w:val="28"/>
        </w:rPr>
        <w:t xml:space="preserve">]. </w:t>
      </w:r>
    </w:p>
    <w:p w14:paraId="15DB80AE" w14:textId="658E6D86" w:rsidR="00D87B4E"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Главный тренд последних лет – доминирование госпрограмм. В 2024 г. почти три четверти всех ипотечных кредитов выдано на льготных условиях. Рыночная ипотека со ставками 18–22</w:t>
      </w:r>
      <w:r w:rsidR="00747B5A">
        <w:rPr>
          <w:color w:val="000000" w:themeColor="text1"/>
          <w:sz w:val="28"/>
          <w:szCs w:val="28"/>
        </w:rPr>
        <w:t xml:space="preserve"> </w:t>
      </w:r>
      <w:r w:rsidR="004F02AF">
        <w:rPr>
          <w:color w:val="000000" w:themeColor="text1"/>
          <w:sz w:val="28"/>
          <w:szCs w:val="28"/>
        </w:rPr>
        <w:t>процента</w:t>
      </w:r>
      <w:r w:rsidRPr="00112F16">
        <w:rPr>
          <w:color w:val="000000" w:themeColor="text1"/>
          <w:sz w:val="28"/>
          <w:szCs w:val="28"/>
        </w:rPr>
        <w:t xml:space="preserve"> стала недоступна для большинства заемщиков, за исключением случаев, когда покупатели готовы переплачивать или оформляют кредиты на короткие сроки.</w:t>
      </w:r>
    </w:p>
    <w:p w14:paraId="5A07864A" w14:textId="1FBCA6DD" w:rsidR="00D87B4E" w:rsidRPr="00112F16" w:rsidRDefault="00D87B4E" w:rsidP="00112F16">
      <w:pPr>
        <w:widowControl w:val="0"/>
        <w:tabs>
          <w:tab w:val="num" w:pos="720"/>
        </w:tabs>
        <w:adjustRightInd w:val="0"/>
        <w:snapToGrid w:val="0"/>
        <w:spacing w:line="360" w:lineRule="auto"/>
        <w:ind w:firstLine="709"/>
        <w:jc w:val="both"/>
        <w:rPr>
          <w:color w:val="000000" w:themeColor="text1"/>
          <w:sz w:val="28"/>
          <w:szCs w:val="28"/>
        </w:rPr>
      </w:pPr>
      <w:r w:rsidRPr="00112F16">
        <w:rPr>
          <w:color w:val="000000" w:themeColor="text1"/>
          <w:sz w:val="28"/>
          <w:szCs w:val="28"/>
        </w:rPr>
        <w:t>В настоящее время в Российской Федерации действуют несколько ключевых льготных программ: «Семейная ипотека» (ставка до 6</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для семей </w:t>
      </w:r>
      <w:r w:rsidRPr="00112F16">
        <w:rPr>
          <w:color w:val="000000" w:themeColor="text1"/>
          <w:sz w:val="28"/>
          <w:szCs w:val="28"/>
        </w:rPr>
        <w:lastRenderedPageBreak/>
        <w:t>с детьми; «IT-ипотека» (до 5</w:t>
      </w:r>
      <w:r w:rsidR="00747B5A">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для работников IT-сферы; «Дальневосточная ипотека» (2</w:t>
      </w:r>
      <w:r w:rsidR="00747B5A">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для жителей ДФО; «Сельская ипотека» (до 3</w:t>
      </w:r>
      <w:r w:rsidR="00747B5A">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для жителей сельской местности [</w:t>
      </w:r>
      <w:r w:rsidR="003C3A4C">
        <w:rPr>
          <w:color w:val="000000" w:themeColor="text1"/>
          <w:sz w:val="28"/>
          <w:szCs w:val="28"/>
        </w:rPr>
        <w:t>25</w:t>
      </w:r>
      <w:r w:rsidRPr="00112F16">
        <w:rPr>
          <w:color w:val="000000" w:themeColor="text1"/>
          <w:sz w:val="28"/>
          <w:szCs w:val="28"/>
        </w:rPr>
        <w:t>]. Безадресная «Льготная ипотека на новостройки» под 8</w:t>
      </w:r>
      <w:r w:rsidR="004F02AF">
        <w:rPr>
          <w:color w:val="000000" w:themeColor="text1"/>
          <w:sz w:val="28"/>
          <w:szCs w:val="28"/>
        </w:rPr>
        <w:t>процентов</w:t>
      </w:r>
      <w:r w:rsidRPr="00112F16">
        <w:rPr>
          <w:color w:val="000000" w:themeColor="text1"/>
          <w:sz w:val="28"/>
          <w:szCs w:val="28"/>
        </w:rPr>
        <w:t xml:space="preserve"> завершилась 1 июля 2024 г. Таким образом, поддержка стала более адресной. Для Дальнего Востока ключевой остается программа «Дальневосточная ипотека». </w:t>
      </w:r>
    </w:p>
    <w:p w14:paraId="27686754" w14:textId="5707E4E7" w:rsidR="00D87B4E" w:rsidRPr="00112F16" w:rsidRDefault="00D87B4E" w:rsidP="00112F16">
      <w:pPr>
        <w:widowControl w:val="0"/>
        <w:tabs>
          <w:tab w:val="num" w:pos="720"/>
        </w:tabs>
        <w:adjustRightInd w:val="0"/>
        <w:snapToGrid w:val="0"/>
        <w:spacing w:line="360" w:lineRule="auto"/>
        <w:ind w:firstLine="709"/>
        <w:jc w:val="both"/>
        <w:rPr>
          <w:color w:val="000000" w:themeColor="text1"/>
          <w:sz w:val="28"/>
          <w:szCs w:val="28"/>
        </w:rPr>
      </w:pPr>
      <w:r w:rsidRPr="00112F16">
        <w:rPr>
          <w:color w:val="2B2E33"/>
          <w:spacing w:val="-3"/>
          <w:sz w:val="28"/>
          <w:szCs w:val="28"/>
          <w:shd w:val="clear" w:color="auto" w:fill="FFFFFF"/>
        </w:rPr>
        <w:t>Около 81</w:t>
      </w:r>
      <w:r w:rsidR="00747B5A">
        <w:rPr>
          <w:color w:val="2B2E33"/>
          <w:spacing w:val="-3"/>
          <w:sz w:val="28"/>
          <w:szCs w:val="28"/>
          <w:shd w:val="clear" w:color="auto" w:fill="FFFFFF"/>
        </w:rPr>
        <w:t xml:space="preserve"> </w:t>
      </w:r>
      <w:r w:rsidR="004F02AF">
        <w:rPr>
          <w:color w:val="2B2E33"/>
          <w:spacing w:val="-3"/>
          <w:sz w:val="28"/>
          <w:szCs w:val="28"/>
          <w:shd w:val="clear" w:color="auto" w:fill="FFFFFF"/>
        </w:rPr>
        <w:t>процентов</w:t>
      </w:r>
      <w:r w:rsidRPr="00112F16">
        <w:rPr>
          <w:color w:val="2B2E33"/>
          <w:spacing w:val="-3"/>
          <w:sz w:val="28"/>
          <w:szCs w:val="28"/>
          <w:shd w:val="clear" w:color="auto" w:fill="FFFFFF"/>
        </w:rPr>
        <w:t xml:space="preserve"> выдач ИЖК в декабре 2025 года приходилось на программы господдержки: было предоставлено 660,5 млрд рублей (</w:t>
      </w:r>
      <w:r w:rsidR="00747B5A">
        <w:rPr>
          <w:color w:val="2B2E33"/>
          <w:spacing w:val="-3"/>
          <w:sz w:val="28"/>
          <w:szCs w:val="28"/>
          <w:shd w:val="clear" w:color="auto" w:fill="FFFFFF"/>
        </w:rPr>
        <w:t xml:space="preserve">плюс </w:t>
      </w:r>
      <w:r w:rsidRPr="00112F16">
        <w:rPr>
          <w:color w:val="2B2E33"/>
          <w:spacing w:val="-3"/>
          <w:sz w:val="28"/>
          <w:szCs w:val="28"/>
          <w:shd w:val="clear" w:color="auto" w:fill="FFFFFF"/>
        </w:rPr>
        <w:t>68,6</w:t>
      </w:r>
      <w:r w:rsidR="00747B5A">
        <w:rPr>
          <w:color w:val="2B2E33"/>
          <w:spacing w:val="-3"/>
          <w:sz w:val="28"/>
          <w:szCs w:val="28"/>
          <w:shd w:val="clear" w:color="auto" w:fill="FFFFFF"/>
        </w:rPr>
        <w:t xml:space="preserve"> </w:t>
      </w:r>
      <w:r w:rsidR="004F02AF">
        <w:rPr>
          <w:color w:val="2B2E33"/>
          <w:spacing w:val="-3"/>
          <w:sz w:val="28"/>
          <w:szCs w:val="28"/>
          <w:shd w:val="clear" w:color="auto" w:fill="FFFFFF"/>
        </w:rPr>
        <w:t>процентов</w:t>
      </w:r>
      <w:r w:rsidRPr="00112F16">
        <w:rPr>
          <w:color w:val="2B2E33"/>
          <w:spacing w:val="-3"/>
          <w:sz w:val="28"/>
          <w:szCs w:val="28"/>
          <w:shd w:val="clear" w:color="auto" w:fill="FFFFFF"/>
        </w:rPr>
        <w:t xml:space="preserve"> за месяц). Одновременно увеличилась выдача ИЖК на рыночных условиях – на 37,4</w:t>
      </w:r>
      <w:r w:rsidR="00747B5A">
        <w:rPr>
          <w:color w:val="2B2E33"/>
          <w:spacing w:val="-3"/>
          <w:sz w:val="28"/>
          <w:szCs w:val="28"/>
          <w:shd w:val="clear" w:color="auto" w:fill="FFFFFF"/>
        </w:rPr>
        <w:t xml:space="preserve"> процента</w:t>
      </w:r>
      <w:r w:rsidRPr="00112F16">
        <w:rPr>
          <w:color w:val="2B2E33"/>
          <w:spacing w:val="-3"/>
          <w:sz w:val="28"/>
          <w:szCs w:val="28"/>
          <w:shd w:val="clear" w:color="auto" w:fill="FFFFFF"/>
        </w:rPr>
        <w:t>, до 150,7 млрд рублей</w:t>
      </w:r>
      <w:r w:rsidR="00D5529E" w:rsidRPr="00112F16">
        <w:rPr>
          <w:color w:val="2B2E33"/>
          <w:spacing w:val="-3"/>
          <w:sz w:val="28"/>
          <w:szCs w:val="28"/>
          <w:shd w:val="clear" w:color="auto" w:fill="FFFFFF"/>
        </w:rPr>
        <w:t xml:space="preserve"> [</w:t>
      </w:r>
      <w:r w:rsidR="003C3A4C">
        <w:rPr>
          <w:color w:val="2B2E33"/>
          <w:spacing w:val="-3"/>
          <w:sz w:val="28"/>
          <w:szCs w:val="28"/>
          <w:shd w:val="clear" w:color="auto" w:fill="FFFFFF"/>
        </w:rPr>
        <w:t>24</w:t>
      </w:r>
      <w:r w:rsidR="00D5529E" w:rsidRPr="00112F16">
        <w:rPr>
          <w:color w:val="2B2E33"/>
          <w:spacing w:val="-3"/>
          <w:sz w:val="28"/>
          <w:szCs w:val="28"/>
          <w:shd w:val="clear" w:color="auto" w:fill="FFFFFF"/>
        </w:rPr>
        <w:t>]</w:t>
      </w:r>
      <w:r w:rsidRPr="00112F16">
        <w:rPr>
          <w:color w:val="2B2E33"/>
          <w:spacing w:val="-3"/>
          <w:sz w:val="28"/>
          <w:szCs w:val="28"/>
          <w:shd w:val="clear" w:color="auto" w:fill="FFFFFF"/>
        </w:rPr>
        <w:t>.</w:t>
      </w:r>
    </w:p>
    <w:p w14:paraId="20E45E84" w14:textId="1AE849C9" w:rsidR="00D87B4E" w:rsidRPr="00112F16" w:rsidRDefault="00D87B4E" w:rsidP="00112F16">
      <w:pPr>
        <w:widowControl w:val="0"/>
        <w:tabs>
          <w:tab w:val="num" w:pos="720"/>
        </w:tabs>
        <w:adjustRightInd w:val="0"/>
        <w:snapToGrid w:val="0"/>
        <w:spacing w:line="360" w:lineRule="auto"/>
        <w:ind w:firstLine="709"/>
        <w:jc w:val="both"/>
        <w:rPr>
          <w:color w:val="000000" w:themeColor="text1"/>
          <w:sz w:val="28"/>
          <w:szCs w:val="28"/>
        </w:rPr>
      </w:pPr>
      <w:bookmarkStart w:id="16" w:name="OLE_LINK25"/>
      <w:r w:rsidRPr="00112F16">
        <w:rPr>
          <w:color w:val="000000" w:themeColor="text1"/>
          <w:sz w:val="28"/>
          <w:szCs w:val="28"/>
        </w:rPr>
        <w:t>Структура ипотечного жилищного кредитования в Российской Федерации по оценочным данным составляет в 2025 «Семейная ипотека» 50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«Льготная» 20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«IT-ипотека» 10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«Дальневосточная» 5</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«Сельская» 3</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w:t>
      </w:r>
      <w:r w:rsidR="00112F16">
        <w:rPr>
          <w:color w:val="000000" w:themeColor="text1"/>
          <w:sz w:val="28"/>
          <w:szCs w:val="28"/>
        </w:rPr>
        <w:t>Рисунок</w:t>
      </w:r>
      <w:r w:rsidR="00112F16" w:rsidRPr="00112F16">
        <w:rPr>
          <w:color w:val="000000" w:themeColor="text1"/>
          <w:sz w:val="28"/>
          <w:szCs w:val="28"/>
        </w:rPr>
        <w:t xml:space="preserve"> </w:t>
      </w:r>
      <w:r w:rsidRPr="00112F16">
        <w:rPr>
          <w:color w:val="000000" w:themeColor="text1"/>
          <w:sz w:val="28"/>
          <w:szCs w:val="28"/>
        </w:rPr>
        <w:t>А.</w:t>
      </w:r>
      <w:r w:rsidR="00A07322">
        <w:rPr>
          <w:color w:val="000000" w:themeColor="text1"/>
          <w:sz w:val="28"/>
          <w:szCs w:val="28"/>
        </w:rPr>
        <w:t>3</w:t>
      </w:r>
      <w:r w:rsidRPr="00112F16">
        <w:rPr>
          <w:color w:val="000000" w:themeColor="text1"/>
          <w:sz w:val="28"/>
          <w:szCs w:val="28"/>
        </w:rPr>
        <w:t>). Наибольшую долю занимает программа «Семейная ипотека» (50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что свидетельствует о смещении государственной поддержки в сторону адресных социальных мер. Прочие программы, включая IT-ипотеку и Дальневосточную ипотеку, занимают существенно меньшую долю, однако играют важную роль в развитии отдельных отраслей и регионов [</w:t>
      </w:r>
      <w:r w:rsidR="003C3A4C">
        <w:rPr>
          <w:color w:val="000000" w:themeColor="text1"/>
          <w:sz w:val="28"/>
          <w:szCs w:val="28"/>
        </w:rPr>
        <w:t>24</w:t>
      </w:r>
      <w:r w:rsidRPr="00112F16">
        <w:rPr>
          <w:color w:val="000000" w:themeColor="text1"/>
          <w:sz w:val="28"/>
          <w:szCs w:val="28"/>
        </w:rPr>
        <w:t>].</w:t>
      </w:r>
    </w:p>
    <w:bookmarkEnd w:id="16"/>
    <w:p w14:paraId="36A0FE91" w14:textId="30083E55" w:rsidR="005C50DF"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Таким образом эволюция ипотечного рынка в 2020–2025 гг. привела к его тотальной </w:t>
      </w:r>
      <w:proofErr w:type="spellStart"/>
      <w:r w:rsidRPr="00112F16">
        <w:rPr>
          <w:color w:val="000000" w:themeColor="text1"/>
          <w:sz w:val="28"/>
          <w:szCs w:val="28"/>
        </w:rPr>
        <w:t>огосударственности</w:t>
      </w:r>
      <w:proofErr w:type="spellEnd"/>
      <w:r w:rsidRPr="00112F16">
        <w:rPr>
          <w:color w:val="000000" w:themeColor="text1"/>
          <w:sz w:val="28"/>
          <w:szCs w:val="28"/>
        </w:rPr>
        <w:t>. Рыночный сегмент фактически коллапсировал, уступив место субсидированным программам. Это позволило поддержать строительную отрасль и решить жилищные проблемы миллионов семей, но породило новые вызовы: перегрев цен на первичном рынке, колоссальную нагрузку на бюджет, разрыв между первичным и вторичным рынками, а также системные риски из-за высокой долговой нагрузки населения.</w:t>
      </w:r>
    </w:p>
    <w:p w14:paraId="7E5F8B46" w14:textId="77777777" w:rsidR="00D1676E" w:rsidRDefault="00D1676E" w:rsidP="005404E0">
      <w:pPr>
        <w:widowControl w:val="0"/>
        <w:suppressAutoHyphens/>
        <w:adjustRightInd w:val="0"/>
        <w:snapToGrid w:val="0"/>
        <w:spacing w:after="120"/>
        <w:ind w:left="1134" w:hanging="425"/>
        <w:rPr>
          <w:rFonts w:ascii="Arial" w:hAnsi="Arial" w:cs="Arial"/>
          <w:color w:val="000000" w:themeColor="text1"/>
          <w:sz w:val="28"/>
          <w:szCs w:val="28"/>
        </w:rPr>
      </w:pPr>
    </w:p>
    <w:p w14:paraId="672F20FA" w14:textId="77777777" w:rsidR="00D1676E" w:rsidRDefault="00D1676E" w:rsidP="005404E0">
      <w:pPr>
        <w:widowControl w:val="0"/>
        <w:suppressAutoHyphens/>
        <w:adjustRightInd w:val="0"/>
        <w:snapToGrid w:val="0"/>
        <w:spacing w:after="120"/>
        <w:ind w:left="1134" w:hanging="425"/>
        <w:rPr>
          <w:rFonts w:ascii="Arial" w:hAnsi="Arial" w:cs="Arial"/>
          <w:color w:val="000000" w:themeColor="text1"/>
          <w:sz w:val="28"/>
          <w:szCs w:val="28"/>
        </w:rPr>
      </w:pPr>
    </w:p>
    <w:p w14:paraId="23DBEA56" w14:textId="77777777" w:rsidR="00D1676E" w:rsidRDefault="00D1676E" w:rsidP="005404E0">
      <w:pPr>
        <w:widowControl w:val="0"/>
        <w:suppressAutoHyphens/>
        <w:adjustRightInd w:val="0"/>
        <w:snapToGrid w:val="0"/>
        <w:spacing w:after="120"/>
        <w:ind w:left="1134" w:hanging="425"/>
        <w:rPr>
          <w:rFonts w:ascii="Arial" w:hAnsi="Arial" w:cs="Arial"/>
          <w:color w:val="000000" w:themeColor="text1"/>
          <w:sz w:val="28"/>
          <w:szCs w:val="28"/>
        </w:rPr>
      </w:pPr>
    </w:p>
    <w:p w14:paraId="598EF7BB" w14:textId="77777777" w:rsidR="00D1676E" w:rsidRDefault="00D1676E" w:rsidP="005404E0">
      <w:pPr>
        <w:widowControl w:val="0"/>
        <w:suppressAutoHyphens/>
        <w:adjustRightInd w:val="0"/>
        <w:snapToGrid w:val="0"/>
        <w:spacing w:after="120"/>
        <w:ind w:left="1134" w:hanging="425"/>
        <w:rPr>
          <w:rFonts w:ascii="Arial" w:hAnsi="Arial" w:cs="Arial"/>
          <w:color w:val="000000" w:themeColor="text1"/>
          <w:sz w:val="28"/>
          <w:szCs w:val="28"/>
        </w:rPr>
      </w:pPr>
    </w:p>
    <w:p w14:paraId="361C71F2" w14:textId="46B99B7D" w:rsidR="002A5FEE" w:rsidRPr="00747B5A" w:rsidRDefault="005C50DF" w:rsidP="005404E0">
      <w:pPr>
        <w:widowControl w:val="0"/>
        <w:suppressAutoHyphens/>
        <w:adjustRightInd w:val="0"/>
        <w:snapToGrid w:val="0"/>
        <w:spacing w:after="120"/>
        <w:ind w:left="1134" w:hanging="425"/>
        <w:rPr>
          <w:rFonts w:ascii="Arial" w:hAnsi="Arial" w:cs="Arial"/>
          <w:sz w:val="28"/>
          <w:szCs w:val="28"/>
        </w:rPr>
      </w:pPr>
      <w:r w:rsidRPr="00747B5A">
        <w:rPr>
          <w:rFonts w:ascii="Arial" w:hAnsi="Arial" w:cs="Arial"/>
          <w:color w:val="000000" w:themeColor="text1"/>
          <w:sz w:val="28"/>
          <w:szCs w:val="28"/>
        </w:rPr>
        <w:lastRenderedPageBreak/>
        <w:t xml:space="preserve">2.2 </w:t>
      </w:r>
      <w:r w:rsidRPr="00747B5A">
        <w:rPr>
          <w:rFonts w:ascii="Arial" w:hAnsi="Arial" w:cs="Arial"/>
          <w:sz w:val="28"/>
          <w:szCs w:val="28"/>
        </w:rPr>
        <w:t xml:space="preserve">Региональные особенности </w:t>
      </w:r>
      <w:r w:rsidR="004D1743" w:rsidRPr="00747B5A">
        <w:rPr>
          <w:rFonts w:ascii="Arial" w:hAnsi="Arial" w:cs="Arial"/>
          <w:sz w:val="28"/>
          <w:szCs w:val="28"/>
        </w:rPr>
        <w:t xml:space="preserve">и эффективность </w:t>
      </w:r>
      <w:r w:rsidRPr="00747B5A">
        <w:rPr>
          <w:rFonts w:ascii="Arial" w:hAnsi="Arial" w:cs="Arial"/>
          <w:sz w:val="28"/>
          <w:szCs w:val="28"/>
        </w:rPr>
        <w:t>ипотечного</w:t>
      </w:r>
      <w:r w:rsidR="00112F16" w:rsidRPr="00747B5A">
        <w:rPr>
          <w:rFonts w:ascii="Arial" w:hAnsi="Arial" w:cs="Arial"/>
          <w:sz w:val="28"/>
          <w:szCs w:val="28"/>
        </w:rPr>
        <w:t xml:space="preserve"> </w:t>
      </w:r>
      <w:r w:rsidRPr="00747B5A">
        <w:rPr>
          <w:rFonts w:ascii="Arial" w:hAnsi="Arial" w:cs="Arial"/>
          <w:sz w:val="28"/>
          <w:szCs w:val="28"/>
        </w:rPr>
        <w:t>кредитования на Дальнем востоке</w:t>
      </w:r>
    </w:p>
    <w:p w14:paraId="22385ED4" w14:textId="2E16A128" w:rsidR="004D1743" w:rsidRPr="00112F16" w:rsidRDefault="004D1743" w:rsidP="00747B5A">
      <w:pPr>
        <w:widowControl w:val="0"/>
        <w:adjustRightInd w:val="0"/>
        <w:snapToGrid w:val="0"/>
        <w:spacing w:line="360" w:lineRule="auto"/>
        <w:ind w:firstLine="709"/>
        <w:jc w:val="both"/>
        <w:rPr>
          <w:color w:val="000000" w:themeColor="text1"/>
          <w:sz w:val="28"/>
          <w:szCs w:val="28"/>
        </w:rPr>
      </w:pPr>
      <w:bookmarkStart w:id="17" w:name="OLE_LINK26"/>
      <w:r w:rsidRPr="00112F16">
        <w:rPr>
          <w:color w:val="000000" w:themeColor="text1"/>
          <w:sz w:val="28"/>
          <w:szCs w:val="28"/>
        </w:rPr>
        <w:t xml:space="preserve">Переходя к особенностям ипотечного кредитования в Дальневосточном федеральном округе, необходимо дать краткую социально-экономическую характеристику региона. Дальневосточный федеральный округ включает 11 субъектов РФ. Это крупнейший по территории, но малонаселенный округ (около 8 млн чел.). Уровень экономического развития дифференцирован: выделяются Приморский край, Хабаровский край, Республика Саха (Якутия) с относительно развитой экономикой, тогда как Чукотка, ЕАО, Магаданская область имеют низкую плотность населения и слаборазвитый рынок жилья. По данным Росстата, средняя заработная плата по регионам ДФО в 2024 г. варьировалась от 55 тыс. руб. в Еврейской автономной области </w:t>
      </w:r>
      <w:r w:rsidR="00D5529E" w:rsidRPr="00112F16">
        <w:rPr>
          <w:color w:val="000000" w:themeColor="text1"/>
          <w:sz w:val="28"/>
          <w:szCs w:val="28"/>
        </w:rPr>
        <w:t xml:space="preserve">и </w:t>
      </w:r>
      <w:r w:rsidRPr="00112F16">
        <w:rPr>
          <w:color w:val="000000" w:themeColor="text1"/>
          <w:sz w:val="28"/>
          <w:szCs w:val="28"/>
        </w:rPr>
        <w:t>до 1</w:t>
      </w:r>
      <w:r w:rsidR="00D5529E" w:rsidRPr="00112F16">
        <w:rPr>
          <w:color w:val="000000" w:themeColor="text1"/>
          <w:sz w:val="28"/>
          <w:szCs w:val="28"/>
        </w:rPr>
        <w:t>93</w:t>
      </w:r>
      <w:r w:rsidRPr="00112F16">
        <w:rPr>
          <w:color w:val="000000" w:themeColor="text1"/>
          <w:sz w:val="28"/>
          <w:szCs w:val="28"/>
        </w:rPr>
        <w:t xml:space="preserve"> тыс. руб. на Чукотке. Ввод жилья </w:t>
      </w:r>
      <w:r w:rsidR="00D5529E" w:rsidRPr="00112F16">
        <w:rPr>
          <w:color w:val="000000" w:themeColor="text1"/>
          <w:sz w:val="28"/>
          <w:szCs w:val="28"/>
        </w:rPr>
        <w:t xml:space="preserve">за 2024 год </w:t>
      </w:r>
      <w:r w:rsidRPr="00112F16">
        <w:rPr>
          <w:color w:val="000000" w:themeColor="text1"/>
          <w:sz w:val="28"/>
          <w:szCs w:val="28"/>
        </w:rPr>
        <w:t xml:space="preserve">также существенно различается: в Приморском крае введено </w:t>
      </w:r>
      <w:r w:rsidR="00D5529E" w:rsidRPr="00112F16">
        <w:rPr>
          <w:color w:val="000000" w:themeColor="text1"/>
          <w:sz w:val="28"/>
          <w:szCs w:val="28"/>
        </w:rPr>
        <w:t xml:space="preserve">1,3 млн </w:t>
      </w:r>
      <w:r w:rsidRPr="00112F16">
        <w:rPr>
          <w:color w:val="000000" w:themeColor="text1"/>
          <w:sz w:val="28"/>
          <w:szCs w:val="28"/>
        </w:rPr>
        <w:t xml:space="preserve">кв. м, в то время как на Чукотке – лишь </w:t>
      </w:r>
      <w:r w:rsidR="00D5529E" w:rsidRPr="00112F16">
        <w:rPr>
          <w:color w:val="000000" w:themeColor="text1"/>
          <w:sz w:val="28"/>
          <w:szCs w:val="28"/>
        </w:rPr>
        <w:t>8</w:t>
      </w:r>
      <w:r w:rsidRPr="00112F16">
        <w:rPr>
          <w:color w:val="000000" w:themeColor="text1"/>
          <w:sz w:val="28"/>
          <w:szCs w:val="28"/>
        </w:rPr>
        <w:t xml:space="preserve"> тыс. кв. м. Наиболее дорогое жилье – в Приморском крае, где средняя цена 1 кв. м в новостройках достигает 2</w:t>
      </w:r>
      <w:r w:rsidR="00D5529E" w:rsidRPr="00112F16">
        <w:rPr>
          <w:color w:val="000000" w:themeColor="text1"/>
          <w:sz w:val="28"/>
          <w:szCs w:val="28"/>
        </w:rPr>
        <w:t>0</w:t>
      </w:r>
      <w:r w:rsidRPr="00112F16">
        <w:rPr>
          <w:color w:val="000000" w:themeColor="text1"/>
          <w:sz w:val="28"/>
          <w:szCs w:val="28"/>
        </w:rPr>
        <w:t>0 тыс. руб., что связано с высоким спросом и ограниченным предложением во Владивостокской агломерации [</w:t>
      </w:r>
      <w:r w:rsidR="003C3A4C">
        <w:rPr>
          <w:color w:val="000000" w:themeColor="text1"/>
          <w:sz w:val="28"/>
          <w:szCs w:val="28"/>
        </w:rPr>
        <w:t>26</w:t>
      </w:r>
      <w:r w:rsidRPr="00112F16">
        <w:rPr>
          <w:color w:val="000000" w:themeColor="text1"/>
          <w:sz w:val="28"/>
          <w:szCs w:val="28"/>
        </w:rPr>
        <w:t>].</w:t>
      </w:r>
    </w:p>
    <w:p w14:paraId="320CB5F4" w14:textId="3DDC2643" w:rsidR="004D1743" w:rsidRPr="00112F16" w:rsidRDefault="004415EF" w:rsidP="00747B5A">
      <w:pPr>
        <w:widowControl w:val="0"/>
        <w:adjustRightInd w:val="0"/>
        <w:snapToGrid w:val="0"/>
        <w:spacing w:line="360" w:lineRule="auto"/>
        <w:ind w:firstLine="709"/>
        <w:jc w:val="both"/>
        <w:rPr>
          <w:color w:val="EE0000"/>
          <w:sz w:val="28"/>
          <w:szCs w:val="28"/>
        </w:rPr>
      </w:pPr>
      <w:r w:rsidRPr="00112F16">
        <w:rPr>
          <w:color w:val="000000" w:themeColor="text1"/>
          <w:sz w:val="28"/>
          <w:szCs w:val="28"/>
        </w:rPr>
        <w:t>Общероссийский ипотечный портфель по данным Банка России (на 01.12.2025) составил 21,7 трлн руб., при этом на Дальневосточный федеральный округ приходится около 1,5–1,6 трлн руб., что составляет примерно 7–8</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от общероссийского объема.</w:t>
      </w:r>
      <w:r w:rsidR="00E94FE9" w:rsidRPr="00112F16">
        <w:rPr>
          <w:color w:val="000000" w:themeColor="text1"/>
          <w:sz w:val="28"/>
          <w:szCs w:val="28"/>
        </w:rPr>
        <w:t xml:space="preserve"> </w:t>
      </w:r>
      <w:r w:rsidRPr="00112F16">
        <w:rPr>
          <w:color w:val="000000" w:themeColor="text1"/>
          <w:sz w:val="28"/>
          <w:szCs w:val="28"/>
        </w:rPr>
        <w:t>[</w:t>
      </w:r>
      <w:r w:rsidR="003C3A4C">
        <w:rPr>
          <w:color w:val="000000" w:themeColor="text1"/>
          <w:sz w:val="28"/>
          <w:szCs w:val="28"/>
        </w:rPr>
        <w:t>24</w:t>
      </w:r>
      <w:r w:rsidRPr="00112F16">
        <w:rPr>
          <w:color w:val="000000" w:themeColor="text1"/>
          <w:sz w:val="28"/>
          <w:szCs w:val="28"/>
        </w:rPr>
        <w:t>].</w:t>
      </w:r>
      <w:r w:rsidR="004D1743" w:rsidRPr="00112F16">
        <w:rPr>
          <w:color w:val="000000" w:themeColor="text1"/>
          <w:sz w:val="28"/>
          <w:szCs w:val="28"/>
        </w:rPr>
        <w:t xml:space="preserve"> За год портфель вырос на 16</w:t>
      </w:r>
      <w:r w:rsidR="003C3A4C">
        <w:rPr>
          <w:color w:val="000000" w:themeColor="text1"/>
          <w:sz w:val="28"/>
          <w:szCs w:val="28"/>
        </w:rPr>
        <w:t xml:space="preserve"> </w:t>
      </w:r>
      <w:r w:rsidR="004F02AF">
        <w:rPr>
          <w:color w:val="000000" w:themeColor="text1"/>
          <w:sz w:val="28"/>
          <w:szCs w:val="28"/>
        </w:rPr>
        <w:t>процентов</w:t>
      </w:r>
      <w:r w:rsidR="004D1743" w:rsidRPr="00112F16">
        <w:rPr>
          <w:color w:val="000000" w:themeColor="text1"/>
          <w:sz w:val="28"/>
          <w:szCs w:val="28"/>
        </w:rPr>
        <w:t xml:space="preserve">, несмотря на высокие ставки. Темпы роста опережают среднероссийские благодаря господдержке. </w:t>
      </w:r>
    </w:p>
    <w:p w14:paraId="0AEB398A" w14:textId="6EE61DD8" w:rsidR="004D1743" w:rsidRPr="00112F16" w:rsidRDefault="004D1743" w:rsidP="00747B5A">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Рассматривая региональные особенности субъектов ДФО, следует отметить, что </w:t>
      </w:r>
      <w:r w:rsidR="006A5E3F" w:rsidRPr="00112F16">
        <w:rPr>
          <w:color w:val="000000" w:themeColor="text1"/>
          <w:sz w:val="28"/>
          <w:szCs w:val="28"/>
        </w:rPr>
        <w:t xml:space="preserve">Республика Саха (Якутия) </w:t>
      </w:r>
      <w:r w:rsidRPr="00112F16">
        <w:rPr>
          <w:color w:val="000000" w:themeColor="text1"/>
          <w:sz w:val="28"/>
          <w:szCs w:val="28"/>
        </w:rPr>
        <w:t>– безусловный лидер по объемам ипотеки</w:t>
      </w:r>
      <w:r w:rsidR="006A5E3F" w:rsidRPr="00112F16">
        <w:rPr>
          <w:color w:val="000000" w:themeColor="text1"/>
          <w:sz w:val="28"/>
          <w:szCs w:val="28"/>
        </w:rPr>
        <w:t xml:space="preserve">. </w:t>
      </w:r>
      <w:r w:rsidRPr="00112F16">
        <w:rPr>
          <w:color w:val="000000" w:themeColor="text1"/>
          <w:sz w:val="28"/>
          <w:szCs w:val="28"/>
        </w:rPr>
        <w:t xml:space="preserve">Программа «Дальневосточная ипотека» особенно востребована: по данным ДОМ.РФ, в </w:t>
      </w:r>
      <w:r w:rsidR="00932394" w:rsidRPr="00112F16">
        <w:rPr>
          <w:color w:val="000000" w:themeColor="text1"/>
          <w:sz w:val="28"/>
          <w:szCs w:val="28"/>
        </w:rPr>
        <w:t xml:space="preserve">Приморском </w:t>
      </w:r>
      <w:r w:rsidRPr="00112F16">
        <w:rPr>
          <w:color w:val="000000" w:themeColor="text1"/>
          <w:sz w:val="28"/>
          <w:szCs w:val="28"/>
        </w:rPr>
        <w:t xml:space="preserve">крае выдано около </w:t>
      </w:r>
      <w:r w:rsidR="00932394" w:rsidRPr="00112F16">
        <w:rPr>
          <w:color w:val="000000" w:themeColor="text1"/>
          <w:sz w:val="28"/>
          <w:szCs w:val="28"/>
        </w:rPr>
        <w:t>26 912 кредитов</w:t>
      </w:r>
      <w:r w:rsidRPr="00112F16">
        <w:rPr>
          <w:color w:val="000000" w:themeColor="text1"/>
          <w:sz w:val="28"/>
          <w:szCs w:val="28"/>
        </w:rPr>
        <w:t xml:space="preserve"> по этой программе (на начало 2025 </w:t>
      </w:r>
      <w:r w:rsidR="009741F8" w:rsidRPr="00112F16">
        <w:rPr>
          <w:color w:val="000000" w:themeColor="text1"/>
          <w:sz w:val="28"/>
          <w:szCs w:val="28"/>
        </w:rPr>
        <w:t>г.) [</w:t>
      </w:r>
      <w:r w:rsidR="006A5E3F" w:rsidRPr="00112F16">
        <w:rPr>
          <w:color w:val="000000" w:themeColor="text1"/>
          <w:sz w:val="28"/>
          <w:szCs w:val="28"/>
        </w:rPr>
        <w:t>2</w:t>
      </w:r>
      <w:r w:rsidR="003C3A4C">
        <w:rPr>
          <w:color w:val="000000" w:themeColor="text1"/>
          <w:sz w:val="28"/>
          <w:szCs w:val="28"/>
        </w:rPr>
        <w:t>7</w:t>
      </w:r>
      <w:r w:rsidR="006A5E3F" w:rsidRPr="00112F16">
        <w:rPr>
          <w:color w:val="000000" w:themeColor="text1"/>
          <w:sz w:val="28"/>
          <w:szCs w:val="28"/>
        </w:rPr>
        <w:t>]</w:t>
      </w:r>
      <w:r w:rsidRPr="00112F16">
        <w:rPr>
          <w:color w:val="000000" w:themeColor="text1"/>
          <w:sz w:val="28"/>
          <w:szCs w:val="28"/>
        </w:rPr>
        <w:t xml:space="preserve">. Однако рост цен на новостройки (более 200 тыс. руб./кв. м) снижает доступность: стандартная «однушка» площадью 35 кв. м стоит около 7,5 млн руб., что требует первоначального взноса 1,5 млн руб. и ежемесячного </w:t>
      </w:r>
      <w:r w:rsidRPr="00112F16">
        <w:rPr>
          <w:color w:val="000000" w:themeColor="text1"/>
          <w:sz w:val="28"/>
          <w:szCs w:val="28"/>
        </w:rPr>
        <w:lastRenderedPageBreak/>
        <w:t>платежа около 50 тыс. руб. на 20 лет (при ставке 2</w:t>
      </w:r>
      <w:r w:rsidR="003C3A4C">
        <w:rPr>
          <w:color w:val="000000" w:themeColor="text1"/>
          <w:sz w:val="28"/>
          <w:szCs w:val="28"/>
        </w:rPr>
        <w:t xml:space="preserve"> </w:t>
      </w:r>
      <w:r w:rsidR="004F02AF">
        <w:rPr>
          <w:color w:val="000000" w:themeColor="text1"/>
          <w:sz w:val="28"/>
          <w:szCs w:val="28"/>
        </w:rPr>
        <w:t>процента</w:t>
      </w:r>
      <w:r w:rsidRPr="00112F16">
        <w:rPr>
          <w:color w:val="000000" w:themeColor="text1"/>
          <w:sz w:val="28"/>
          <w:szCs w:val="28"/>
        </w:rPr>
        <w:t>)</w:t>
      </w:r>
      <w:r w:rsidR="00E94FE9" w:rsidRPr="00112F16">
        <w:rPr>
          <w:color w:val="000000" w:themeColor="text1"/>
          <w:sz w:val="28"/>
          <w:szCs w:val="28"/>
        </w:rPr>
        <w:t xml:space="preserve"> (</w:t>
      </w:r>
      <w:r w:rsidR="00112F16">
        <w:rPr>
          <w:color w:val="000000" w:themeColor="text1"/>
          <w:sz w:val="28"/>
          <w:szCs w:val="28"/>
        </w:rPr>
        <w:t>Рисунок</w:t>
      </w:r>
      <w:r w:rsidR="003439D5" w:rsidRPr="00112F16">
        <w:rPr>
          <w:color w:val="000000" w:themeColor="text1"/>
          <w:sz w:val="28"/>
          <w:szCs w:val="28"/>
        </w:rPr>
        <w:t xml:space="preserve"> А.</w:t>
      </w:r>
      <w:r w:rsidR="00A07322">
        <w:rPr>
          <w:color w:val="000000" w:themeColor="text1"/>
          <w:sz w:val="28"/>
          <w:szCs w:val="28"/>
        </w:rPr>
        <w:t>4</w:t>
      </w:r>
      <w:r w:rsidR="00E94FE9" w:rsidRPr="00112F16">
        <w:rPr>
          <w:color w:val="000000" w:themeColor="text1"/>
          <w:sz w:val="28"/>
          <w:szCs w:val="28"/>
        </w:rPr>
        <w:t>)</w:t>
      </w:r>
      <w:r w:rsidRPr="00112F16">
        <w:rPr>
          <w:color w:val="000000" w:themeColor="text1"/>
          <w:sz w:val="28"/>
          <w:szCs w:val="28"/>
        </w:rPr>
        <w:t xml:space="preserve"> [</w:t>
      </w:r>
      <w:r w:rsidR="003C3A4C">
        <w:rPr>
          <w:color w:val="000000" w:themeColor="text1"/>
          <w:sz w:val="28"/>
          <w:szCs w:val="28"/>
        </w:rPr>
        <w:t>25</w:t>
      </w:r>
      <w:r w:rsidRPr="00112F16">
        <w:rPr>
          <w:color w:val="000000" w:themeColor="text1"/>
          <w:sz w:val="28"/>
          <w:szCs w:val="28"/>
        </w:rPr>
        <w:t xml:space="preserve">]. Хабаровский край – второй по величине рынок. Цены на жилье ниже, но спрос также стабилен. Здесь активно строятся новые микрорайоны, что сдерживает рост цен (около 160 тыс./кв. м). Выдано около </w:t>
      </w:r>
      <w:r w:rsidR="00932394" w:rsidRPr="00112F16">
        <w:rPr>
          <w:color w:val="000000" w:themeColor="text1"/>
          <w:sz w:val="28"/>
          <w:szCs w:val="28"/>
        </w:rPr>
        <w:t>18</w:t>
      </w:r>
      <w:r w:rsidRPr="00112F16">
        <w:rPr>
          <w:color w:val="000000" w:themeColor="text1"/>
          <w:sz w:val="28"/>
          <w:szCs w:val="28"/>
        </w:rPr>
        <w:t xml:space="preserve"> тыс. кредитов по Дальневосточной </w:t>
      </w:r>
      <w:r w:rsidR="009741F8" w:rsidRPr="00112F16">
        <w:rPr>
          <w:color w:val="000000" w:themeColor="text1"/>
          <w:sz w:val="28"/>
          <w:szCs w:val="28"/>
        </w:rPr>
        <w:t>ипотеке [</w:t>
      </w:r>
      <w:r w:rsidR="006A5E3F" w:rsidRPr="00112F16">
        <w:rPr>
          <w:color w:val="000000" w:themeColor="text1"/>
          <w:sz w:val="28"/>
          <w:szCs w:val="28"/>
        </w:rPr>
        <w:t>2</w:t>
      </w:r>
      <w:r w:rsidR="003C3A4C">
        <w:rPr>
          <w:color w:val="000000" w:themeColor="text1"/>
          <w:sz w:val="28"/>
          <w:szCs w:val="28"/>
        </w:rPr>
        <w:t>7</w:t>
      </w:r>
      <w:r w:rsidR="006A5E3F" w:rsidRPr="00112F16">
        <w:rPr>
          <w:color w:val="000000" w:themeColor="text1"/>
          <w:sz w:val="28"/>
          <w:szCs w:val="28"/>
        </w:rPr>
        <w:t>]</w:t>
      </w:r>
      <w:r w:rsidRPr="00112F16">
        <w:rPr>
          <w:color w:val="000000" w:themeColor="text1"/>
          <w:sz w:val="28"/>
          <w:szCs w:val="28"/>
        </w:rPr>
        <w:t xml:space="preserve">. Республика Саха (Якутия) </w:t>
      </w:r>
      <w:r w:rsidR="00932394" w:rsidRPr="00112F16">
        <w:rPr>
          <w:color w:val="000000" w:themeColor="text1"/>
          <w:sz w:val="28"/>
          <w:szCs w:val="28"/>
        </w:rPr>
        <w:t xml:space="preserve">выдано 31 732 кредита </w:t>
      </w:r>
      <w:r w:rsidR="006A5E3F" w:rsidRPr="00112F16">
        <w:rPr>
          <w:color w:val="000000" w:themeColor="text1"/>
          <w:sz w:val="28"/>
          <w:szCs w:val="28"/>
        </w:rPr>
        <w:t>[2</w:t>
      </w:r>
      <w:r w:rsidR="003C3A4C">
        <w:rPr>
          <w:color w:val="000000" w:themeColor="text1"/>
          <w:sz w:val="28"/>
          <w:szCs w:val="28"/>
        </w:rPr>
        <w:t>7</w:t>
      </w:r>
      <w:r w:rsidR="006A5E3F" w:rsidRPr="00112F16">
        <w:rPr>
          <w:color w:val="000000" w:themeColor="text1"/>
          <w:sz w:val="28"/>
          <w:szCs w:val="28"/>
        </w:rPr>
        <w:t>]</w:t>
      </w:r>
      <w:r w:rsidR="00932394" w:rsidRPr="00112F16">
        <w:rPr>
          <w:color w:val="000000" w:themeColor="text1"/>
          <w:sz w:val="28"/>
          <w:szCs w:val="28"/>
        </w:rPr>
        <w:t xml:space="preserve">. Якутия </w:t>
      </w:r>
      <w:r w:rsidRPr="00112F16">
        <w:rPr>
          <w:color w:val="000000" w:themeColor="text1"/>
          <w:sz w:val="28"/>
          <w:szCs w:val="28"/>
        </w:rPr>
        <w:t xml:space="preserve">отличается высокими доходами населения (за счет северных надбавок), что позволяет жителям активнее использовать ипотеку. Однако строительство жилья ограничено суровыми климатическими условиями, поэтому цены также высоки (около 180 тыс./кв. м в Якутске). </w:t>
      </w:r>
      <w:r w:rsidR="00932394" w:rsidRPr="00112F16">
        <w:rPr>
          <w:color w:val="000000" w:themeColor="text1"/>
          <w:sz w:val="28"/>
          <w:szCs w:val="28"/>
        </w:rPr>
        <w:t xml:space="preserve">В Республике Бурятия выдано 19 776 </w:t>
      </w:r>
      <w:r w:rsidR="009741F8" w:rsidRPr="00112F16">
        <w:rPr>
          <w:color w:val="000000" w:themeColor="text1"/>
          <w:sz w:val="28"/>
          <w:szCs w:val="28"/>
        </w:rPr>
        <w:t>кредитов [</w:t>
      </w:r>
      <w:r w:rsidR="006A5E3F" w:rsidRPr="00112F16">
        <w:rPr>
          <w:color w:val="000000" w:themeColor="text1"/>
          <w:sz w:val="28"/>
          <w:szCs w:val="28"/>
        </w:rPr>
        <w:t>2</w:t>
      </w:r>
      <w:r w:rsidR="003C3A4C">
        <w:rPr>
          <w:color w:val="000000" w:themeColor="text1"/>
          <w:sz w:val="28"/>
          <w:szCs w:val="28"/>
        </w:rPr>
        <w:t>7</w:t>
      </w:r>
      <w:r w:rsidR="006A5E3F" w:rsidRPr="00112F16">
        <w:rPr>
          <w:color w:val="000000" w:themeColor="text1"/>
          <w:sz w:val="28"/>
          <w:szCs w:val="28"/>
        </w:rPr>
        <w:t>]</w:t>
      </w:r>
      <w:r w:rsidR="00932394" w:rsidRPr="00112F16">
        <w:rPr>
          <w:color w:val="000000" w:themeColor="text1"/>
          <w:sz w:val="28"/>
          <w:szCs w:val="28"/>
        </w:rPr>
        <w:t xml:space="preserve">. </w:t>
      </w:r>
      <w:r w:rsidRPr="00112F16">
        <w:rPr>
          <w:color w:val="000000" w:themeColor="text1"/>
          <w:sz w:val="28"/>
          <w:szCs w:val="28"/>
        </w:rPr>
        <w:t>Сахалинская область характеризуется высокими зарплатами, но дорогим жильем из-за логистики. Остальные регионы (Камчатка, Магадан, ЕАО, Чукотка) имеют низкие объемы строительства, высокие цены (на Чукотке из-за привозных материалов) и, соответственно, малое количество ипотечных сделок. Здесь ипотека часто используется для покупки жилья на вторичном рынке, но рыночные ставки делают это крайне дорогим.</w:t>
      </w:r>
    </w:p>
    <w:p w14:paraId="5E5131E5" w14:textId="42AC4CD1" w:rsidR="00D87B4E" w:rsidRPr="00112F16" w:rsidRDefault="004D1743" w:rsidP="00112F16">
      <w:pPr>
        <w:widowControl w:val="0"/>
        <w:adjustRightInd w:val="0"/>
        <w:snapToGrid w:val="0"/>
        <w:spacing w:line="360" w:lineRule="auto"/>
        <w:ind w:firstLine="709"/>
        <w:jc w:val="both"/>
        <w:rPr>
          <w:color w:val="000000" w:themeColor="text1"/>
          <w:sz w:val="28"/>
          <w:szCs w:val="28"/>
        </w:rPr>
      </w:pPr>
      <w:bookmarkStart w:id="18" w:name="OLE_LINK27"/>
      <w:r w:rsidRPr="00112F16">
        <w:rPr>
          <w:color w:val="000000" w:themeColor="text1"/>
          <w:sz w:val="28"/>
          <w:szCs w:val="28"/>
        </w:rPr>
        <w:t xml:space="preserve">Отдельного анализа заслуживает программа «Дальневосточная ипотека», запущенная в декабре 2019 г. и ставшая самым мощным </w:t>
      </w:r>
      <w:r w:rsidR="00DF71CB" w:rsidRPr="00112F16">
        <w:rPr>
          <w:color w:val="000000" w:themeColor="text1"/>
          <w:sz w:val="28"/>
          <w:szCs w:val="28"/>
        </w:rPr>
        <w:t xml:space="preserve">фактором </w:t>
      </w:r>
      <w:r w:rsidRPr="00112F16">
        <w:rPr>
          <w:color w:val="000000" w:themeColor="text1"/>
          <w:sz w:val="28"/>
          <w:szCs w:val="28"/>
        </w:rPr>
        <w:t>ипотечного рынка в макрорегионе. Первоначально она распространялась на молодые семьи (супруги не старше 35 лет) и неполные семьи с детьми. Впоследствии условия расширялись: добавлены учителя, врачи, участники СВО, снято возрастное ограничение для ряда категорий. Ключевые условия программы на начало 2026 г.: ставка – 2</w:t>
      </w:r>
      <w:r w:rsidR="003C3A4C">
        <w:rPr>
          <w:color w:val="000000" w:themeColor="text1"/>
          <w:sz w:val="28"/>
          <w:szCs w:val="28"/>
        </w:rPr>
        <w:t xml:space="preserve"> </w:t>
      </w:r>
      <w:r w:rsidR="004F02AF">
        <w:rPr>
          <w:color w:val="000000" w:themeColor="text1"/>
          <w:sz w:val="28"/>
          <w:szCs w:val="28"/>
        </w:rPr>
        <w:t>процента</w:t>
      </w:r>
      <w:r w:rsidRPr="00112F16">
        <w:rPr>
          <w:color w:val="000000" w:themeColor="text1"/>
          <w:sz w:val="28"/>
          <w:szCs w:val="28"/>
        </w:rPr>
        <w:t xml:space="preserve"> годовых; максимальная сумма кредита – 9 млн руб. (для регионов с высокой стоимостью жилья, таких как Приморский край, может быть увеличена при определенных условиях); первоначальный взнос – 20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целевое использование – покупка жилья в новостройке или строительство дома, а также покупка вторичного жилья в сельских территориях [</w:t>
      </w:r>
      <w:r w:rsidR="003C3A4C">
        <w:rPr>
          <w:color w:val="000000" w:themeColor="text1"/>
          <w:sz w:val="28"/>
          <w:szCs w:val="28"/>
        </w:rPr>
        <w:t>28</w:t>
      </w:r>
      <w:r w:rsidRPr="00112F16">
        <w:rPr>
          <w:color w:val="000000" w:themeColor="text1"/>
          <w:sz w:val="28"/>
          <w:szCs w:val="28"/>
        </w:rPr>
        <w:t xml:space="preserve">]. Результаты реализации накопленным итогом на </w:t>
      </w:r>
      <w:r w:rsidR="00C075E8" w:rsidRPr="00112F16">
        <w:rPr>
          <w:color w:val="000000" w:themeColor="text1"/>
          <w:sz w:val="28"/>
          <w:szCs w:val="28"/>
        </w:rPr>
        <w:t>30</w:t>
      </w:r>
      <w:r w:rsidRPr="00112F16">
        <w:rPr>
          <w:color w:val="000000" w:themeColor="text1"/>
          <w:sz w:val="28"/>
          <w:szCs w:val="28"/>
        </w:rPr>
        <w:t>.1</w:t>
      </w:r>
      <w:r w:rsidR="00C075E8" w:rsidRPr="00112F16">
        <w:rPr>
          <w:color w:val="000000" w:themeColor="text1"/>
          <w:sz w:val="28"/>
          <w:szCs w:val="28"/>
        </w:rPr>
        <w:t>2</w:t>
      </w:r>
      <w:r w:rsidRPr="00112F16">
        <w:rPr>
          <w:color w:val="000000" w:themeColor="text1"/>
          <w:sz w:val="28"/>
          <w:szCs w:val="28"/>
        </w:rPr>
        <w:t>.202</w:t>
      </w:r>
      <w:r w:rsidR="00C075E8" w:rsidRPr="00112F16">
        <w:rPr>
          <w:color w:val="000000" w:themeColor="text1"/>
          <w:sz w:val="28"/>
          <w:szCs w:val="28"/>
        </w:rPr>
        <w:t>5</w:t>
      </w:r>
      <w:r w:rsidRPr="00112F16">
        <w:rPr>
          <w:color w:val="000000" w:themeColor="text1"/>
          <w:sz w:val="28"/>
          <w:szCs w:val="28"/>
        </w:rPr>
        <w:t xml:space="preserve">: выдано около </w:t>
      </w:r>
      <w:r w:rsidR="00C075E8" w:rsidRPr="00112F16">
        <w:rPr>
          <w:color w:val="000000" w:themeColor="text1"/>
          <w:sz w:val="28"/>
          <w:szCs w:val="28"/>
          <w:shd w:val="clear" w:color="auto" w:fill="FFFFFF"/>
        </w:rPr>
        <w:t>14</w:t>
      </w:r>
      <w:r w:rsidR="0051121B" w:rsidRPr="00112F16">
        <w:rPr>
          <w:color w:val="000000" w:themeColor="text1"/>
          <w:sz w:val="28"/>
          <w:szCs w:val="28"/>
          <w:shd w:val="clear" w:color="auto" w:fill="FFFFFF"/>
        </w:rPr>
        <w:t>7</w:t>
      </w:r>
      <w:r w:rsidR="00C075E8" w:rsidRPr="00112F16">
        <w:rPr>
          <w:color w:val="000000" w:themeColor="text1"/>
          <w:sz w:val="28"/>
          <w:szCs w:val="28"/>
          <w:shd w:val="clear" w:color="auto" w:fill="FFFFFF"/>
        </w:rPr>
        <w:t> </w:t>
      </w:r>
      <w:r w:rsidR="0051121B" w:rsidRPr="00112F16">
        <w:rPr>
          <w:color w:val="000000" w:themeColor="text1"/>
          <w:sz w:val="28"/>
          <w:szCs w:val="28"/>
          <w:shd w:val="clear" w:color="auto" w:fill="FFFFFF"/>
        </w:rPr>
        <w:t>тыс.</w:t>
      </w:r>
      <w:r w:rsidR="00C075E8" w:rsidRPr="00112F16">
        <w:rPr>
          <w:color w:val="000000" w:themeColor="text1"/>
          <w:sz w:val="28"/>
          <w:szCs w:val="28"/>
        </w:rPr>
        <w:t xml:space="preserve"> </w:t>
      </w:r>
      <w:r w:rsidRPr="00112F16">
        <w:rPr>
          <w:color w:val="000000" w:themeColor="text1"/>
          <w:sz w:val="28"/>
          <w:szCs w:val="28"/>
        </w:rPr>
        <w:t xml:space="preserve">кредитов; общая сумма выданных средств – более </w:t>
      </w:r>
      <w:r w:rsidR="00147BC3" w:rsidRPr="00112F16">
        <w:rPr>
          <w:color w:val="000000" w:themeColor="text1"/>
          <w:sz w:val="28"/>
          <w:szCs w:val="28"/>
        </w:rPr>
        <w:t>540,1</w:t>
      </w:r>
      <w:r w:rsidRPr="00112F16">
        <w:rPr>
          <w:color w:val="000000" w:themeColor="text1"/>
          <w:sz w:val="28"/>
          <w:szCs w:val="28"/>
        </w:rPr>
        <w:t xml:space="preserve"> млрд руб.</w:t>
      </w:r>
      <w:r w:rsidR="003F534C" w:rsidRPr="00112F16">
        <w:rPr>
          <w:color w:val="000000" w:themeColor="text1"/>
          <w:sz w:val="28"/>
          <w:szCs w:val="28"/>
        </w:rPr>
        <w:t xml:space="preserve"> (</w:t>
      </w:r>
      <w:r w:rsidR="00112F16">
        <w:rPr>
          <w:color w:val="000000" w:themeColor="text1"/>
          <w:sz w:val="28"/>
          <w:szCs w:val="28"/>
        </w:rPr>
        <w:t>Рисунок</w:t>
      </w:r>
      <w:r w:rsidR="00112F16" w:rsidRPr="00112F16">
        <w:rPr>
          <w:color w:val="000000" w:themeColor="text1"/>
          <w:sz w:val="28"/>
          <w:szCs w:val="28"/>
        </w:rPr>
        <w:t xml:space="preserve"> </w:t>
      </w:r>
      <w:r w:rsidR="003F534C" w:rsidRPr="00112F16">
        <w:rPr>
          <w:color w:val="000000" w:themeColor="text1"/>
          <w:sz w:val="28"/>
          <w:szCs w:val="28"/>
        </w:rPr>
        <w:t>А.</w:t>
      </w:r>
      <w:r w:rsidR="00A07322">
        <w:rPr>
          <w:color w:val="000000" w:themeColor="text1"/>
          <w:sz w:val="28"/>
          <w:szCs w:val="28"/>
        </w:rPr>
        <w:t>5</w:t>
      </w:r>
      <w:r w:rsidR="00112F16">
        <w:rPr>
          <w:color w:val="000000" w:themeColor="text1"/>
          <w:sz w:val="28"/>
          <w:szCs w:val="28"/>
        </w:rPr>
        <w:t>,</w:t>
      </w:r>
      <w:r w:rsidR="003F534C" w:rsidRPr="00112F16">
        <w:rPr>
          <w:color w:val="000000" w:themeColor="text1"/>
          <w:sz w:val="28"/>
          <w:szCs w:val="28"/>
        </w:rPr>
        <w:t xml:space="preserve"> </w:t>
      </w:r>
      <w:r w:rsidR="00112F16">
        <w:rPr>
          <w:color w:val="000000" w:themeColor="text1"/>
          <w:sz w:val="28"/>
          <w:szCs w:val="28"/>
        </w:rPr>
        <w:t>Таблица</w:t>
      </w:r>
      <w:r w:rsidR="003F534C" w:rsidRPr="00112F16">
        <w:rPr>
          <w:color w:val="000000" w:themeColor="text1"/>
          <w:sz w:val="28"/>
          <w:szCs w:val="28"/>
        </w:rPr>
        <w:t xml:space="preserve"> Б.3)</w:t>
      </w:r>
      <w:r w:rsidRPr="00112F16">
        <w:rPr>
          <w:color w:val="000000" w:themeColor="text1"/>
          <w:sz w:val="28"/>
          <w:szCs w:val="28"/>
        </w:rPr>
        <w:t>; количество улучшивших жилищные условия семей – порядка 400 тыс. че</w:t>
      </w:r>
      <w:r w:rsidRPr="00112F16">
        <w:rPr>
          <w:color w:val="000000" w:themeColor="text1"/>
          <w:sz w:val="28"/>
          <w:szCs w:val="28"/>
        </w:rPr>
        <w:lastRenderedPageBreak/>
        <w:t>ловек (с учетом членов семей); построено и приобретено около 7 млн кв. м жилья. Программа стимулировала жилищное строительство: в 2024 г. в ДФО введено рекордные 3,2 млн кв. м жилья (</w:t>
      </w:r>
      <w:r w:rsidR="00747B5A">
        <w:rPr>
          <w:color w:val="000000" w:themeColor="text1"/>
          <w:sz w:val="28"/>
          <w:szCs w:val="28"/>
        </w:rPr>
        <w:t xml:space="preserve">плюс </w:t>
      </w:r>
      <w:r w:rsidRPr="00112F16">
        <w:rPr>
          <w:color w:val="000000" w:themeColor="text1"/>
          <w:sz w:val="28"/>
          <w:szCs w:val="28"/>
        </w:rPr>
        <w:t>15</w:t>
      </w:r>
      <w:r w:rsidR="00747B5A">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к 2023 г.)</w:t>
      </w:r>
      <w:r w:rsidR="003F534C" w:rsidRPr="00112F16">
        <w:rPr>
          <w:color w:val="000000" w:themeColor="text1"/>
          <w:sz w:val="28"/>
          <w:szCs w:val="28"/>
        </w:rPr>
        <w:t xml:space="preserve"> (</w:t>
      </w:r>
      <w:r w:rsidR="00112F16">
        <w:rPr>
          <w:color w:val="000000" w:themeColor="text1"/>
          <w:sz w:val="28"/>
          <w:szCs w:val="28"/>
        </w:rPr>
        <w:t>Рисунок</w:t>
      </w:r>
      <w:r w:rsidR="003F534C" w:rsidRPr="00112F16">
        <w:rPr>
          <w:color w:val="000000" w:themeColor="text1"/>
          <w:sz w:val="28"/>
          <w:szCs w:val="28"/>
        </w:rPr>
        <w:t xml:space="preserve"> А.</w:t>
      </w:r>
      <w:r w:rsidR="00A07322">
        <w:rPr>
          <w:color w:val="000000" w:themeColor="text1"/>
          <w:sz w:val="28"/>
          <w:szCs w:val="28"/>
        </w:rPr>
        <w:t>6</w:t>
      </w:r>
      <w:r w:rsidR="003F534C" w:rsidRPr="00112F16">
        <w:rPr>
          <w:color w:val="000000" w:themeColor="text1"/>
          <w:sz w:val="28"/>
          <w:szCs w:val="28"/>
        </w:rPr>
        <w:t xml:space="preserve">, </w:t>
      </w:r>
      <w:r w:rsidR="00112F16">
        <w:rPr>
          <w:color w:val="000000" w:themeColor="text1"/>
          <w:sz w:val="28"/>
          <w:szCs w:val="28"/>
        </w:rPr>
        <w:t>Таблица</w:t>
      </w:r>
      <w:r w:rsidR="00112F16" w:rsidRPr="00112F16">
        <w:rPr>
          <w:color w:val="000000" w:themeColor="text1"/>
          <w:sz w:val="28"/>
          <w:szCs w:val="28"/>
        </w:rPr>
        <w:t xml:space="preserve"> </w:t>
      </w:r>
      <w:r w:rsidR="003F534C" w:rsidRPr="00112F16">
        <w:rPr>
          <w:color w:val="000000" w:themeColor="text1"/>
          <w:sz w:val="28"/>
          <w:szCs w:val="28"/>
        </w:rPr>
        <w:t>Б.4)</w:t>
      </w:r>
      <w:r w:rsidRPr="00112F16">
        <w:rPr>
          <w:color w:val="000000" w:themeColor="text1"/>
          <w:sz w:val="28"/>
          <w:szCs w:val="28"/>
        </w:rPr>
        <w:t>. Однако рост цен на первичном рынке частично нивелировал эффект доступности: за время действия программы квартиры в новостройках подорожали в 1,8</w:t>
      </w:r>
      <w:r w:rsidR="00112F16">
        <w:rPr>
          <w:color w:val="000000" w:themeColor="text1"/>
          <w:sz w:val="28"/>
          <w:szCs w:val="28"/>
        </w:rPr>
        <w:t>–</w:t>
      </w:r>
      <w:r w:rsidRPr="00112F16">
        <w:rPr>
          <w:color w:val="000000" w:themeColor="text1"/>
          <w:sz w:val="28"/>
          <w:szCs w:val="28"/>
        </w:rPr>
        <w:t>2 раза [</w:t>
      </w:r>
      <w:r w:rsidR="003C3A4C">
        <w:rPr>
          <w:color w:val="000000" w:themeColor="text1"/>
          <w:sz w:val="28"/>
          <w:szCs w:val="28"/>
        </w:rPr>
        <w:t>28</w:t>
      </w:r>
      <w:r w:rsidR="00C075E8" w:rsidRPr="00112F16">
        <w:rPr>
          <w:color w:val="000000" w:themeColor="text1"/>
          <w:sz w:val="28"/>
          <w:szCs w:val="28"/>
        </w:rPr>
        <w:t xml:space="preserve">, </w:t>
      </w:r>
      <w:r w:rsidR="003C3A4C">
        <w:rPr>
          <w:color w:val="000000" w:themeColor="text1"/>
          <w:sz w:val="28"/>
          <w:szCs w:val="28"/>
        </w:rPr>
        <w:t>29</w:t>
      </w:r>
      <w:r w:rsidRPr="00112F16">
        <w:rPr>
          <w:color w:val="000000" w:themeColor="text1"/>
          <w:sz w:val="28"/>
          <w:szCs w:val="28"/>
        </w:rPr>
        <w:t>].</w:t>
      </w:r>
      <w:r w:rsidR="00D5570F" w:rsidRPr="00112F16">
        <w:rPr>
          <w:color w:val="000000" w:themeColor="text1"/>
          <w:sz w:val="28"/>
          <w:szCs w:val="28"/>
        </w:rPr>
        <w:t xml:space="preserve"> </w:t>
      </w:r>
    </w:p>
    <w:bookmarkEnd w:id="18"/>
    <w:p w14:paraId="2E524621" w14:textId="384BB485" w:rsidR="004D1743" w:rsidRPr="00112F16" w:rsidRDefault="00D87B4E"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Таким образом, Дальневосточный федеральный округ характеризуется высокой межрегиональной дифференциацией по доходам, ценам на жильё и объёмам строительства. Программа «Дальневосточная ипотека» стала главным драйвером рынка: выдано около 147 тыс. кредитов, ввод жилья достиг рекордных 3,2 млн кв. м в 2024 году. Однако опережающий рост цен на новостройки (в 1,8</w:t>
      </w:r>
      <w:r w:rsidR="00112F16">
        <w:rPr>
          <w:color w:val="000000" w:themeColor="text1"/>
          <w:sz w:val="28"/>
          <w:szCs w:val="28"/>
        </w:rPr>
        <w:t>–</w:t>
      </w:r>
      <w:r w:rsidRPr="00112F16">
        <w:rPr>
          <w:color w:val="000000" w:themeColor="text1"/>
          <w:sz w:val="28"/>
          <w:szCs w:val="28"/>
        </w:rPr>
        <w:t>2 раза за время действия программы) частично нивелирует доступность жилья даже при льготной ставке.</w:t>
      </w:r>
      <w:bookmarkEnd w:id="17"/>
    </w:p>
    <w:p w14:paraId="4414999B" w14:textId="68F7927B" w:rsidR="00DF71CB" w:rsidRPr="00747B5A" w:rsidRDefault="00DF71CB" w:rsidP="005404E0">
      <w:pPr>
        <w:widowControl w:val="0"/>
        <w:suppressAutoHyphens/>
        <w:adjustRightInd w:val="0"/>
        <w:snapToGrid w:val="0"/>
        <w:spacing w:after="120"/>
        <w:ind w:left="1134" w:hanging="425"/>
        <w:rPr>
          <w:rFonts w:ascii="Arial" w:hAnsi="Arial" w:cs="Arial"/>
          <w:sz w:val="28"/>
          <w:szCs w:val="28"/>
        </w:rPr>
      </w:pPr>
      <w:r w:rsidRPr="00747B5A">
        <w:rPr>
          <w:rFonts w:ascii="Arial" w:hAnsi="Arial" w:cs="Arial"/>
          <w:color w:val="000000" w:themeColor="text1"/>
          <w:sz w:val="28"/>
          <w:szCs w:val="28"/>
        </w:rPr>
        <w:t xml:space="preserve">2.3 </w:t>
      </w:r>
      <w:r w:rsidRPr="00747B5A">
        <w:rPr>
          <w:rFonts w:ascii="Arial" w:hAnsi="Arial" w:cs="Arial"/>
          <w:sz w:val="28"/>
          <w:szCs w:val="28"/>
        </w:rPr>
        <w:t>Основные проблемы ипотечного кредитования на</w:t>
      </w:r>
      <w:r w:rsidR="00112F16" w:rsidRPr="00747B5A">
        <w:rPr>
          <w:rFonts w:ascii="Arial" w:hAnsi="Arial" w:cs="Arial"/>
          <w:sz w:val="28"/>
          <w:szCs w:val="28"/>
        </w:rPr>
        <w:t xml:space="preserve"> </w:t>
      </w:r>
      <w:r w:rsidRPr="00747B5A">
        <w:rPr>
          <w:rFonts w:ascii="Arial" w:hAnsi="Arial" w:cs="Arial"/>
          <w:sz w:val="28"/>
          <w:szCs w:val="28"/>
        </w:rPr>
        <w:t>Дальнем Востоке</w:t>
      </w:r>
    </w:p>
    <w:p w14:paraId="693F2DCA" w14:textId="77777777" w:rsidR="00DF71CB" w:rsidRPr="00112F16" w:rsidRDefault="004D1743" w:rsidP="00747B5A">
      <w:pPr>
        <w:widowControl w:val="0"/>
        <w:adjustRightInd w:val="0"/>
        <w:snapToGrid w:val="0"/>
        <w:spacing w:line="360" w:lineRule="auto"/>
        <w:ind w:firstLine="709"/>
        <w:jc w:val="both"/>
        <w:rPr>
          <w:color w:val="000000" w:themeColor="text1"/>
          <w:sz w:val="28"/>
          <w:szCs w:val="28"/>
        </w:rPr>
      </w:pPr>
      <w:bookmarkStart w:id="19" w:name="OLE_LINK29"/>
      <w:r w:rsidRPr="00112F16">
        <w:rPr>
          <w:color w:val="000000" w:themeColor="text1"/>
          <w:sz w:val="28"/>
          <w:szCs w:val="28"/>
        </w:rPr>
        <w:t xml:space="preserve">На основе проведенного анализа можно выделить следующие ключевые проблемы ипотечного рынка ДФО. </w:t>
      </w:r>
    </w:p>
    <w:p w14:paraId="654EE4C9" w14:textId="3E4FC51E" w:rsidR="003F534C" w:rsidRPr="00112F16"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Высокая зависимость от государственных программ. Свертывание или изменение условий «Дальневосточной ипотеки» может привести к резкому сжатию рынка и остановке строек. В статье «Оценка текущего состояния и перспектив развития жилищного строительства Дальневосточного федерального округа» (Вестник университета № 2/2024) прямо указывается: «Неустойчивость строительства МКД к внешним шокам (рост процентных ставок, сокращение объемов финансирования) из‑за высокой зависимости рынка жилья от программ ипотечного кредитования с государственной поддержкой» [3</w:t>
      </w:r>
      <w:r w:rsidR="003C3A4C">
        <w:rPr>
          <w:color w:val="000000" w:themeColor="text1"/>
          <w:sz w:val="28"/>
          <w:szCs w:val="28"/>
        </w:rPr>
        <w:t>0</w:t>
      </w:r>
      <w:r w:rsidRPr="00112F16">
        <w:rPr>
          <w:color w:val="000000" w:themeColor="text1"/>
          <w:sz w:val="28"/>
          <w:szCs w:val="28"/>
        </w:rPr>
        <w:t>]; «Ужесточение условий кредитования или сокращение объемов государственной поддержки приведет к снижению доступности жилья и спроса на рынке» [3</w:t>
      </w:r>
      <w:r w:rsidR="003C3A4C">
        <w:rPr>
          <w:color w:val="000000" w:themeColor="text1"/>
          <w:sz w:val="28"/>
          <w:szCs w:val="28"/>
        </w:rPr>
        <w:t>0</w:t>
      </w:r>
      <w:r w:rsidRPr="00112F16">
        <w:rPr>
          <w:color w:val="000000" w:themeColor="text1"/>
          <w:sz w:val="28"/>
          <w:szCs w:val="28"/>
        </w:rPr>
        <w:t>].</w:t>
      </w:r>
    </w:p>
    <w:p w14:paraId="422F0AF4" w14:textId="344597E8" w:rsidR="003F534C" w:rsidRPr="00112F16"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Рост цен на жилье, опережающий рост доходов. За 2019–2025 гг. цены на новостройки во Владивостоке выросли на 110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а средняя зарплата – примерно на 70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что снижает реальную доступность жилья даже при </w:t>
      </w:r>
      <w:r w:rsidRPr="00112F16">
        <w:rPr>
          <w:color w:val="000000" w:themeColor="text1"/>
          <w:sz w:val="28"/>
          <w:szCs w:val="28"/>
        </w:rPr>
        <w:lastRenderedPageBreak/>
        <w:t xml:space="preserve">льготной ставке. </w:t>
      </w:r>
      <w:r w:rsidRPr="003F534C">
        <w:rPr>
          <w:color w:val="000000" w:themeColor="text1"/>
          <w:sz w:val="28"/>
          <w:szCs w:val="28"/>
        </w:rPr>
        <w:t xml:space="preserve">Алексеенко А.П., Лаврентьев И.А., Латышева Н.Е., </w:t>
      </w:r>
      <w:r w:rsidRPr="00112F16">
        <w:rPr>
          <w:color w:val="000000" w:themeColor="text1"/>
          <w:sz w:val="28"/>
          <w:szCs w:val="28"/>
        </w:rPr>
        <w:t>в статье приводят данные по ДФО в целом: «Со старта программы "Дальневосточная ипотека" цены на жилье (первичный рынок) увеличились в соответствующем периоде 2022 г. в 1,7 раза относительно IV квартала 2019 г., номинальная заработная плата – в 1,3 раза» [3</w:t>
      </w:r>
      <w:r w:rsidR="003C3A4C">
        <w:rPr>
          <w:color w:val="000000" w:themeColor="text1"/>
          <w:sz w:val="28"/>
          <w:szCs w:val="28"/>
        </w:rPr>
        <w:t>0</w:t>
      </w:r>
      <w:r w:rsidRPr="00112F16">
        <w:rPr>
          <w:color w:val="000000" w:themeColor="text1"/>
          <w:sz w:val="28"/>
          <w:szCs w:val="28"/>
        </w:rPr>
        <w:t>]. При этом подчёркивается: «Обратной стороной повышения доступности приобретения жилья в ипотеку стал рост его стоимости, темпы которого опережали динамику доходов населения» [3</w:t>
      </w:r>
      <w:r w:rsidR="003C3A4C">
        <w:rPr>
          <w:color w:val="000000" w:themeColor="text1"/>
          <w:sz w:val="28"/>
          <w:szCs w:val="28"/>
        </w:rPr>
        <w:t>0</w:t>
      </w:r>
      <w:r w:rsidRPr="00112F16">
        <w:rPr>
          <w:color w:val="000000" w:themeColor="text1"/>
          <w:sz w:val="28"/>
          <w:szCs w:val="28"/>
        </w:rPr>
        <w:t>].</w:t>
      </w:r>
    </w:p>
    <w:p w14:paraId="7850A5AA" w14:textId="6434C9E1" w:rsidR="003F534C" w:rsidRPr="00112F16" w:rsidRDefault="003F534C" w:rsidP="00747B5A">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Разрыв цен между первичным и вторичным рынками. В Приморье он достиг 30</w:t>
      </w:r>
      <w:r w:rsidR="00747B5A" w:rsidRPr="00747B5A">
        <w:rPr>
          <w:color w:val="000000" w:themeColor="text1"/>
          <w:sz w:val="28"/>
          <w:szCs w:val="28"/>
        </w:rPr>
        <w:t xml:space="preserve"> </w:t>
      </w:r>
      <w:r w:rsidRPr="00112F16">
        <w:rPr>
          <w:color w:val="000000" w:themeColor="text1"/>
          <w:sz w:val="28"/>
          <w:szCs w:val="28"/>
        </w:rPr>
        <w:t>–</w:t>
      </w:r>
      <w:r w:rsidR="00747B5A" w:rsidRPr="00747B5A">
        <w:rPr>
          <w:color w:val="000000" w:themeColor="text1"/>
          <w:sz w:val="28"/>
          <w:szCs w:val="28"/>
        </w:rPr>
        <w:t xml:space="preserve"> </w:t>
      </w:r>
      <w:r w:rsidRPr="00112F16">
        <w:rPr>
          <w:color w:val="000000" w:themeColor="text1"/>
          <w:sz w:val="28"/>
          <w:szCs w:val="28"/>
        </w:rPr>
        <w:t>40</w:t>
      </w:r>
      <w:r w:rsidR="00747B5A" w:rsidRPr="00747B5A">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(200 тыс. руб./кв. м на первичке против 150 тыс. на вторичке), что создает «ловушку» – семьи, купившие квартиру по Дальневосточной ипотеке, не могут продать ее, чтобы улучшить жилищные условия, так как рыночные ставки на вторичку неподъемны.</w:t>
      </w:r>
    </w:p>
    <w:p w14:paraId="48AC037A" w14:textId="1DF98E14" w:rsidR="003F534C" w:rsidRPr="00112F16" w:rsidRDefault="003F534C" w:rsidP="00747B5A">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Высокая долговая нагрузка населения: по оценкам ЦБ, в ДФО доля заемщиков, отдающих на платежи по кредитам более 80</w:t>
      </w:r>
      <w:r w:rsidR="003C3A4C">
        <w:rPr>
          <w:color w:val="000000" w:themeColor="text1"/>
          <w:sz w:val="28"/>
          <w:szCs w:val="28"/>
        </w:rPr>
        <w:t xml:space="preserve"> </w:t>
      </w:r>
      <w:r w:rsidR="004F02AF">
        <w:rPr>
          <w:color w:val="000000" w:themeColor="text1"/>
          <w:sz w:val="28"/>
          <w:szCs w:val="28"/>
        </w:rPr>
        <w:t>процентов</w:t>
      </w:r>
      <w:r w:rsidRPr="00112F16">
        <w:rPr>
          <w:color w:val="000000" w:themeColor="text1"/>
          <w:sz w:val="28"/>
          <w:szCs w:val="28"/>
        </w:rPr>
        <w:t xml:space="preserve"> дохода, составляет около 25</w:t>
      </w:r>
      <w:r w:rsidR="00747B5A" w:rsidRPr="00747B5A">
        <w:rPr>
          <w:color w:val="000000" w:themeColor="text1"/>
          <w:sz w:val="28"/>
          <w:szCs w:val="28"/>
        </w:rPr>
        <w:t xml:space="preserve"> </w:t>
      </w:r>
      <w:r w:rsidRPr="00112F16">
        <w:rPr>
          <w:color w:val="000000" w:themeColor="text1"/>
          <w:sz w:val="28"/>
          <w:szCs w:val="28"/>
        </w:rPr>
        <w:t>–</w:t>
      </w:r>
      <w:r w:rsidR="00747B5A" w:rsidRPr="00747B5A">
        <w:rPr>
          <w:color w:val="000000" w:themeColor="text1"/>
          <w:sz w:val="28"/>
          <w:szCs w:val="28"/>
        </w:rPr>
        <w:t xml:space="preserve"> </w:t>
      </w:r>
      <w:r w:rsidRPr="00112F16">
        <w:rPr>
          <w:color w:val="000000" w:themeColor="text1"/>
          <w:sz w:val="28"/>
          <w:szCs w:val="28"/>
        </w:rPr>
        <w:t>30</w:t>
      </w:r>
      <w:r w:rsidR="004F02AF">
        <w:rPr>
          <w:color w:val="000000" w:themeColor="text1"/>
          <w:sz w:val="28"/>
          <w:szCs w:val="28"/>
        </w:rPr>
        <w:t xml:space="preserve"> процентов</w:t>
      </w:r>
      <w:r w:rsidRPr="00112F16">
        <w:rPr>
          <w:color w:val="000000" w:themeColor="text1"/>
          <w:sz w:val="28"/>
          <w:szCs w:val="28"/>
        </w:rPr>
        <w:t xml:space="preserve"> [</w:t>
      </w:r>
      <w:r w:rsidR="003C3A4C">
        <w:rPr>
          <w:color w:val="000000" w:themeColor="text1"/>
          <w:sz w:val="28"/>
          <w:szCs w:val="28"/>
        </w:rPr>
        <w:t>31</w:t>
      </w:r>
      <w:r w:rsidRPr="00112F16">
        <w:rPr>
          <w:color w:val="000000" w:themeColor="text1"/>
          <w:sz w:val="28"/>
          <w:szCs w:val="28"/>
        </w:rPr>
        <w:t xml:space="preserve">]. При росте безработицы или снижении доходов это грозит ростом просрочек. </w:t>
      </w:r>
    </w:p>
    <w:p w14:paraId="61236F80" w14:textId="7F0F1BAC" w:rsidR="003F534C" w:rsidRPr="00112F16" w:rsidRDefault="003F534C" w:rsidP="00747B5A">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Ограниченное предложение жилья в ряде регионов. На Чукотке, в Магаданской области практически нет нового строительства, поэтому льготная ипотека не работает на покупку новостроек. Жители вынуждены брать рыночные кредиты на вторичку под высокие проценты или оставаться без жилья. В статье прямо сказано: «Низкая востребованность отмечена в регионах с малым объемом строительства нового жилья» [3</w:t>
      </w:r>
      <w:r w:rsidR="003C3A4C">
        <w:rPr>
          <w:color w:val="000000" w:themeColor="text1"/>
          <w:sz w:val="28"/>
          <w:szCs w:val="28"/>
        </w:rPr>
        <w:t>0</w:t>
      </w:r>
      <w:r w:rsidRPr="00112F16">
        <w:rPr>
          <w:color w:val="000000" w:themeColor="text1"/>
          <w:sz w:val="28"/>
          <w:szCs w:val="28"/>
        </w:rPr>
        <w:t xml:space="preserve">]. </w:t>
      </w:r>
    </w:p>
    <w:p w14:paraId="06A3943D" w14:textId="336424E6" w:rsidR="003F534C" w:rsidRPr="00112F16"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Недостаточная обеспеченность инфраструктурой новых микрорайонов. В пригородах Владивостока и Хабаровска строятся новые жилые комплексы без детских садов, школ и дорог, что снижает качество жизни и в перспективе может привести к оттоку населения. </w:t>
      </w:r>
      <w:bookmarkStart w:id="20" w:name="OLE_LINK28"/>
    </w:p>
    <w:p w14:paraId="49B7ADF7" w14:textId="35DEC832" w:rsidR="003F534C" w:rsidRPr="00112F16"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 xml:space="preserve">Для устойчивого развития ипотечного рынка и выполнения социальных задач необходимо решать выявленные проблемы. Основные направления: </w:t>
      </w:r>
    </w:p>
    <w:p w14:paraId="366FDB33" w14:textId="1EC123F2" w:rsidR="00747B5A" w:rsidRPr="00BE1AB4" w:rsidRDefault="00BE1AB4" w:rsidP="00BE1AB4">
      <w:pPr>
        <w:widowControl w:val="0"/>
        <w:adjustRightInd w:val="0"/>
        <w:snapToGrid w:val="0"/>
        <w:spacing w:line="360" w:lineRule="auto"/>
        <w:ind w:firstLine="709"/>
        <w:jc w:val="both"/>
        <w:rPr>
          <w:color w:val="000000" w:themeColor="text1"/>
          <w:sz w:val="28"/>
          <w:szCs w:val="28"/>
        </w:rPr>
      </w:pPr>
      <w:r>
        <w:rPr>
          <w:color w:val="000000" w:themeColor="text1"/>
          <w:sz w:val="28"/>
          <w:szCs w:val="28"/>
        </w:rPr>
        <w:t xml:space="preserve">1 </w:t>
      </w:r>
      <w:r w:rsidR="003F534C" w:rsidRPr="00BE1AB4">
        <w:rPr>
          <w:color w:val="000000" w:themeColor="text1"/>
          <w:sz w:val="28"/>
          <w:szCs w:val="28"/>
        </w:rPr>
        <w:t xml:space="preserve">Продление и совершенствование программы «Дальневосточная ипотека» (Правительство уже анонсировало продление программы до 2030 г. с возможной </w:t>
      </w:r>
      <w:r w:rsidR="003F534C" w:rsidRPr="00BE1AB4">
        <w:rPr>
          <w:color w:val="000000" w:themeColor="text1"/>
          <w:sz w:val="28"/>
          <w:szCs w:val="28"/>
        </w:rPr>
        <w:lastRenderedPageBreak/>
        <w:t>корректировкой условий: увеличение лимитов, расширение категорий, стимулирование индивидуального жилищного строительства). В статье «Вестника университета» предлагается: «повысить рост востребованности программы “Дальневосточная ипотека” посредством закрепления возможности сочетать ее с кредитом, взятым в рамках программы с займом на рыночных условиях» [3</w:t>
      </w:r>
      <w:r w:rsidR="003C3A4C">
        <w:rPr>
          <w:color w:val="000000" w:themeColor="text1"/>
          <w:sz w:val="28"/>
          <w:szCs w:val="28"/>
        </w:rPr>
        <w:t>0</w:t>
      </w:r>
      <w:r w:rsidR="003F534C" w:rsidRPr="00BE1AB4">
        <w:rPr>
          <w:color w:val="000000" w:themeColor="text1"/>
          <w:sz w:val="28"/>
          <w:szCs w:val="28"/>
        </w:rPr>
        <w:t>]; «увеличение предельного срока кредитования по программе “Дальневосточная ипотека” до 30 лет» [3</w:t>
      </w:r>
      <w:r w:rsidR="003C3A4C">
        <w:rPr>
          <w:color w:val="000000" w:themeColor="text1"/>
          <w:sz w:val="28"/>
          <w:szCs w:val="28"/>
        </w:rPr>
        <w:t>0</w:t>
      </w:r>
      <w:r w:rsidR="003F534C" w:rsidRPr="00BE1AB4">
        <w:rPr>
          <w:color w:val="000000" w:themeColor="text1"/>
          <w:sz w:val="28"/>
          <w:szCs w:val="28"/>
        </w:rPr>
        <w:t>]; «расширение перечня получателей – резидентов ДФО, для которых доступна субсидируемая государством ипотека» [3</w:t>
      </w:r>
      <w:r w:rsidR="003C3A4C">
        <w:rPr>
          <w:color w:val="000000" w:themeColor="text1"/>
          <w:sz w:val="28"/>
          <w:szCs w:val="28"/>
        </w:rPr>
        <w:t>0</w:t>
      </w:r>
      <w:r w:rsidR="003F534C" w:rsidRPr="00BE1AB4">
        <w:rPr>
          <w:color w:val="000000" w:themeColor="text1"/>
          <w:sz w:val="28"/>
          <w:szCs w:val="28"/>
        </w:rPr>
        <w:t xml:space="preserve">]. </w:t>
      </w:r>
    </w:p>
    <w:p w14:paraId="0C81883F" w14:textId="77777777" w:rsidR="00BE1AB4" w:rsidRDefault="00BE1AB4" w:rsidP="00BE1AB4">
      <w:pPr>
        <w:widowControl w:val="0"/>
        <w:adjustRightInd w:val="0"/>
        <w:snapToGrid w:val="0"/>
        <w:spacing w:line="360" w:lineRule="auto"/>
        <w:ind w:firstLine="709"/>
        <w:jc w:val="both"/>
        <w:rPr>
          <w:color w:val="000000" w:themeColor="text1"/>
          <w:sz w:val="28"/>
          <w:szCs w:val="28"/>
        </w:rPr>
      </w:pPr>
      <w:r>
        <w:rPr>
          <w:color w:val="000000" w:themeColor="text1"/>
          <w:sz w:val="28"/>
          <w:szCs w:val="28"/>
        </w:rPr>
        <w:t xml:space="preserve">2 </w:t>
      </w:r>
      <w:r w:rsidR="003F534C" w:rsidRPr="00BE1AB4">
        <w:rPr>
          <w:color w:val="000000" w:themeColor="text1"/>
          <w:sz w:val="28"/>
          <w:szCs w:val="28"/>
        </w:rPr>
        <w:t>Стимулирование предложения жилья через ускоренное развитие территорий, выделение земельных участков под застройку, поддержку застройщиков, развитие инфраструктуры через механизмы инфраструктурных облигаций и дальневосточной концессии.</w:t>
      </w:r>
    </w:p>
    <w:p w14:paraId="305B97D2" w14:textId="50CA58B7" w:rsidR="00747B5A" w:rsidRDefault="003F534C" w:rsidP="00BE1AB4">
      <w:pPr>
        <w:widowControl w:val="0"/>
        <w:adjustRightInd w:val="0"/>
        <w:snapToGrid w:val="0"/>
        <w:spacing w:line="360" w:lineRule="auto"/>
        <w:ind w:firstLine="709"/>
        <w:jc w:val="both"/>
        <w:rPr>
          <w:color w:val="000000" w:themeColor="text1"/>
          <w:sz w:val="28"/>
          <w:szCs w:val="28"/>
        </w:rPr>
      </w:pPr>
      <w:r w:rsidRPr="00747B5A">
        <w:rPr>
          <w:color w:val="000000" w:themeColor="text1"/>
          <w:sz w:val="28"/>
          <w:szCs w:val="28"/>
        </w:rPr>
        <w:t>В статье авторы фиксируют, что «большинство компаний-девелоперов (67</w:t>
      </w:r>
      <w:r w:rsidR="00747B5A">
        <w:rPr>
          <w:color w:val="000000" w:themeColor="text1"/>
          <w:sz w:val="28"/>
          <w:szCs w:val="28"/>
        </w:rPr>
        <w:t xml:space="preserve"> </w:t>
      </w:r>
      <w:r w:rsidR="004F02AF" w:rsidRPr="00747B5A">
        <w:rPr>
          <w:color w:val="000000" w:themeColor="text1"/>
          <w:sz w:val="28"/>
          <w:szCs w:val="28"/>
        </w:rPr>
        <w:t>процентов</w:t>
      </w:r>
      <w:r w:rsidRPr="00747B5A">
        <w:rPr>
          <w:color w:val="000000" w:themeColor="text1"/>
          <w:sz w:val="28"/>
          <w:szCs w:val="28"/>
        </w:rPr>
        <w:t>) – небольшие, имеют ограниченные возможности для привлечения финансовых ресурсов и диверсификации рисков» [3</w:t>
      </w:r>
      <w:r w:rsidR="003C3A4C">
        <w:rPr>
          <w:color w:val="000000" w:themeColor="text1"/>
          <w:sz w:val="28"/>
          <w:szCs w:val="28"/>
        </w:rPr>
        <w:t>0</w:t>
      </w:r>
      <w:r w:rsidRPr="00747B5A">
        <w:rPr>
          <w:color w:val="000000" w:themeColor="text1"/>
          <w:sz w:val="28"/>
          <w:szCs w:val="28"/>
        </w:rPr>
        <w:t>], и что «предоставление скидок для стимулирования продаж доступно преимущественно крупным застройщикам» [3</w:t>
      </w:r>
      <w:r w:rsidR="003C3A4C">
        <w:rPr>
          <w:color w:val="000000" w:themeColor="text1"/>
          <w:sz w:val="28"/>
          <w:szCs w:val="28"/>
        </w:rPr>
        <w:t>0</w:t>
      </w:r>
      <w:r w:rsidRPr="00747B5A">
        <w:rPr>
          <w:color w:val="000000" w:themeColor="text1"/>
          <w:sz w:val="28"/>
          <w:szCs w:val="28"/>
        </w:rPr>
        <w:t>]. Следовательно, поддержка застройщиков, особенно малых, косвенно признаётся необходимой.</w:t>
      </w:r>
    </w:p>
    <w:p w14:paraId="23DD63DD" w14:textId="6D689C49" w:rsidR="00747B5A" w:rsidRPr="00BE1AB4" w:rsidRDefault="00BE1AB4" w:rsidP="00BE1AB4">
      <w:pPr>
        <w:widowControl w:val="0"/>
        <w:adjustRightInd w:val="0"/>
        <w:snapToGrid w:val="0"/>
        <w:spacing w:line="360" w:lineRule="auto"/>
        <w:ind w:firstLine="709"/>
        <w:jc w:val="both"/>
        <w:rPr>
          <w:color w:val="000000" w:themeColor="text1"/>
          <w:sz w:val="28"/>
          <w:szCs w:val="28"/>
        </w:rPr>
      </w:pPr>
      <w:r>
        <w:rPr>
          <w:color w:val="000000" w:themeColor="text1"/>
          <w:sz w:val="28"/>
          <w:szCs w:val="28"/>
        </w:rPr>
        <w:t xml:space="preserve">3 </w:t>
      </w:r>
      <w:r w:rsidR="003F534C" w:rsidRPr="00BE1AB4">
        <w:rPr>
          <w:color w:val="000000" w:themeColor="text1"/>
          <w:sz w:val="28"/>
          <w:szCs w:val="28"/>
        </w:rPr>
        <w:t xml:space="preserve">Сглаживание разрыва между первичным и вторичным рынками путем введения льготных программ на вторичное жилье в малых городах и сельской местности. Статья фиксирует </w:t>
      </w:r>
      <w:r w:rsidR="00747B5A" w:rsidRPr="00BE1AB4">
        <w:rPr>
          <w:color w:val="000000" w:themeColor="text1"/>
          <w:sz w:val="28"/>
          <w:szCs w:val="28"/>
        </w:rPr>
        <w:t>существующую</w:t>
      </w:r>
      <w:r w:rsidR="003F534C" w:rsidRPr="00BE1AB4">
        <w:rPr>
          <w:color w:val="000000" w:themeColor="text1"/>
          <w:sz w:val="28"/>
          <w:szCs w:val="28"/>
        </w:rPr>
        <w:t xml:space="preserve"> возможность: «наиболее популярная программа “Дальневосточная ипотека” позволяет использовать льготный кредит для покупки любых жилых объектов, в том числе на вторичном рынке на сельских территориях или на территории моногородов в ДФО. Особенно востребована данная опция в сельских поселениях, расположенных рядом с региональными центрами» [3</w:t>
      </w:r>
      <w:r w:rsidR="003C3A4C">
        <w:rPr>
          <w:color w:val="000000" w:themeColor="text1"/>
          <w:sz w:val="28"/>
          <w:szCs w:val="28"/>
        </w:rPr>
        <w:t>0</w:t>
      </w:r>
      <w:r w:rsidR="003F534C" w:rsidRPr="00BE1AB4">
        <w:rPr>
          <w:color w:val="000000" w:themeColor="text1"/>
          <w:sz w:val="28"/>
          <w:szCs w:val="28"/>
        </w:rPr>
        <w:t>]. Авторы тем самым подтверждают целесообразность распространения льготных условий на вторичное жильё в определённых локациях.</w:t>
      </w:r>
    </w:p>
    <w:p w14:paraId="640B6848" w14:textId="7488BD10" w:rsidR="003F534C" w:rsidRPr="003C3A4C" w:rsidRDefault="00BE1AB4" w:rsidP="00BE1AB4">
      <w:pPr>
        <w:widowControl w:val="0"/>
        <w:adjustRightInd w:val="0"/>
        <w:snapToGrid w:val="0"/>
        <w:spacing w:line="360" w:lineRule="auto"/>
        <w:ind w:firstLine="709"/>
        <w:jc w:val="both"/>
        <w:rPr>
          <w:color w:val="000000" w:themeColor="text1"/>
          <w:sz w:val="28"/>
          <w:szCs w:val="28"/>
        </w:rPr>
      </w:pPr>
      <w:r>
        <w:rPr>
          <w:color w:val="000000" w:themeColor="text1"/>
          <w:sz w:val="28"/>
          <w:szCs w:val="28"/>
        </w:rPr>
        <w:t xml:space="preserve">4 </w:t>
      </w:r>
      <w:r w:rsidR="003F534C" w:rsidRPr="00BE1AB4">
        <w:rPr>
          <w:color w:val="000000" w:themeColor="text1"/>
          <w:sz w:val="28"/>
          <w:szCs w:val="28"/>
        </w:rPr>
        <w:t xml:space="preserve">Стимулирование индивидуального жилищного строительства позволит повысить прозрачность и снизить риски для участников рынка. В статье прямо </w:t>
      </w:r>
      <w:r w:rsidR="003F534C" w:rsidRPr="00BE1AB4">
        <w:rPr>
          <w:color w:val="000000" w:themeColor="text1"/>
          <w:sz w:val="28"/>
          <w:szCs w:val="28"/>
        </w:rPr>
        <w:lastRenderedPageBreak/>
        <w:t>указано: «Запуск программ ипотечного кредитования с государственной поддержкой и расширение условий участия в них обеспечили увеличение доступности жилья для населения» [3</w:t>
      </w:r>
      <w:r w:rsidR="003C3A4C">
        <w:rPr>
          <w:color w:val="000000" w:themeColor="text1"/>
          <w:sz w:val="28"/>
          <w:szCs w:val="28"/>
        </w:rPr>
        <w:t>0</w:t>
      </w:r>
      <w:r w:rsidR="003F534C" w:rsidRPr="00BE1AB4">
        <w:rPr>
          <w:color w:val="000000" w:themeColor="text1"/>
          <w:sz w:val="28"/>
          <w:szCs w:val="28"/>
        </w:rPr>
        <w:t>]. Применительно к ИЖС авторы фиксируют рост доли таких кредитов с 0</w:t>
      </w:r>
      <w:r w:rsidR="003C3A4C">
        <w:rPr>
          <w:color w:val="000000" w:themeColor="text1"/>
          <w:sz w:val="28"/>
          <w:szCs w:val="28"/>
        </w:rPr>
        <w:t xml:space="preserve"> </w:t>
      </w:r>
      <w:r w:rsidR="004F02AF" w:rsidRPr="00BE1AB4">
        <w:rPr>
          <w:color w:val="000000" w:themeColor="text1"/>
          <w:sz w:val="28"/>
          <w:szCs w:val="28"/>
        </w:rPr>
        <w:t>процентов</w:t>
      </w:r>
      <w:r w:rsidR="003F534C" w:rsidRPr="00BE1AB4">
        <w:rPr>
          <w:color w:val="000000" w:themeColor="text1"/>
          <w:sz w:val="28"/>
          <w:szCs w:val="28"/>
        </w:rPr>
        <w:t xml:space="preserve"> до 15,7</w:t>
      </w:r>
      <w:r w:rsidR="003C3A4C">
        <w:rPr>
          <w:color w:val="000000" w:themeColor="text1"/>
          <w:sz w:val="28"/>
          <w:szCs w:val="28"/>
        </w:rPr>
        <w:t xml:space="preserve"> </w:t>
      </w:r>
      <w:r w:rsidR="004F02AF" w:rsidRPr="00BE1AB4">
        <w:rPr>
          <w:color w:val="000000" w:themeColor="text1"/>
          <w:sz w:val="28"/>
          <w:szCs w:val="28"/>
        </w:rPr>
        <w:t>процентов</w:t>
      </w:r>
      <w:r w:rsidR="003F534C" w:rsidRPr="00BE1AB4">
        <w:rPr>
          <w:color w:val="000000" w:themeColor="text1"/>
          <w:sz w:val="28"/>
          <w:szCs w:val="28"/>
        </w:rPr>
        <w:t xml:space="preserve"> [3</w:t>
      </w:r>
      <w:r w:rsidR="003C3A4C">
        <w:rPr>
          <w:color w:val="000000" w:themeColor="text1"/>
          <w:sz w:val="28"/>
          <w:szCs w:val="28"/>
        </w:rPr>
        <w:t>0</w:t>
      </w:r>
      <w:r w:rsidR="003F534C" w:rsidRPr="00BE1AB4">
        <w:rPr>
          <w:color w:val="000000" w:themeColor="text1"/>
          <w:sz w:val="28"/>
          <w:szCs w:val="28"/>
        </w:rPr>
        <w:t>].</w:t>
      </w:r>
    </w:p>
    <w:bookmarkEnd w:id="19"/>
    <w:p w14:paraId="41DC7654" w14:textId="2F86746D" w:rsidR="003F534C" w:rsidRPr="00112F16"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Программа «Дальневосточная ипотека» доказала свою эффективность как ключевой драйвер жилищного строительства в макрорегионе, обеспечив рост ввода жилья и улучшение условий для сотен тысяч семей. Однако, как резюмируют авторы статьи, «наблюдаемые уровни распроданности сигнализируют о слабом спросе на новостройки</w:t>
      </w:r>
      <w:r w:rsidR="00747B5A">
        <w:rPr>
          <w:color w:val="000000" w:themeColor="text1"/>
          <w:sz w:val="28"/>
          <w:szCs w:val="28"/>
        </w:rPr>
        <w:t>,</w:t>
      </w:r>
      <w:r w:rsidRPr="00112F16">
        <w:rPr>
          <w:color w:val="000000" w:themeColor="text1"/>
          <w:sz w:val="28"/>
          <w:szCs w:val="28"/>
        </w:rPr>
        <w:t xml:space="preserve"> стимулирующий эффект от ипотечных программ с государственной поддержкой сокращается» [3</w:t>
      </w:r>
      <w:r w:rsidR="003C3A4C">
        <w:rPr>
          <w:color w:val="000000" w:themeColor="text1"/>
          <w:sz w:val="28"/>
          <w:szCs w:val="28"/>
        </w:rPr>
        <w:t>0</w:t>
      </w:r>
      <w:r w:rsidRPr="00112F16">
        <w:rPr>
          <w:color w:val="000000" w:themeColor="text1"/>
          <w:sz w:val="28"/>
          <w:szCs w:val="28"/>
        </w:rPr>
        <w:t>]. Это подтверждается выявленными системными проблемами: опережающим ростом цен на жильё относительно доходов населения, высокой долговой нагрузкой заёмщиков, разрывом между первичным и вторичным рынками, а также неравномерным развитием регионов и дефицитом инфраструктуры.</w:t>
      </w:r>
    </w:p>
    <w:p w14:paraId="0A03D1DE" w14:textId="37E1003B" w:rsidR="00BD236D" w:rsidRDefault="003F534C" w:rsidP="00112F16">
      <w:pPr>
        <w:widowControl w:val="0"/>
        <w:adjustRightInd w:val="0"/>
        <w:snapToGrid w:val="0"/>
        <w:spacing w:line="360" w:lineRule="auto"/>
        <w:ind w:firstLine="709"/>
        <w:jc w:val="both"/>
        <w:rPr>
          <w:color w:val="000000" w:themeColor="text1"/>
          <w:sz w:val="28"/>
          <w:szCs w:val="28"/>
        </w:rPr>
      </w:pPr>
      <w:r w:rsidRPr="00112F16">
        <w:rPr>
          <w:color w:val="000000" w:themeColor="text1"/>
          <w:sz w:val="28"/>
          <w:szCs w:val="28"/>
        </w:rPr>
        <w:t>Для повышения эффективности программы необходим комплексный подход, включающий расширение целевой аудитории (в том числе на вторичное жильё в малых городах и сельской местности), увеличение предельного срока кредитования, сочетание льготной ипотеки с рыночными займами, поддержку малых застройщиков и стимулирование индивидуального жилищного строительства. Только такой комплексный подход способен обеспечить долгосрочную устойчивость ипотечного рынка Дальнего Востока и реализацию стратегической задачи по закреплению населения в макрорегионе.</w:t>
      </w:r>
    </w:p>
    <w:p w14:paraId="5B0A5EBB" w14:textId="606A08E8" w:rsidR="00D87B4E" w:rsidRPr="00112F16" w:rsidRDefault="00BD236D" w:rsidP="00BD236D">
      <w:pPr>
        <w:spacing w:after="160" w:line="259" w:lineRule="auto"/>
        <w:rPr>
          <w:color w:val="000000" w:themeColor="text1"/>
          <w:sz w:val="28"/>
          <w:szCs w:val="28"/>
        </w:rPr>
      </w:pPr>
      <w:r>
        <w:rPr>
          <w:color w:val="000000" w:themeColor="text1"/>
          <w:sz w:val="28"/>
          <w:szCs w:val="28"/>
        </w:rPr>
        <w:br w:type="page"/>
      </w:r>
    </w:p>
    <w:bookmarkEnd w:id="20"/>
    <w:p w14:paraId="311B720C" w14:textId="77777777" w:rsidR="002A19FA" w:rsidRPr="00112F16" w:rsidRDefault="002A19FA" w:rsidP="00E8550B">
      <w:pPr>
        <w:widowControl w:val="0"/>
        <w:adjustRightInd w:val="0"/>
        <w:snapToGrid w:val="0"/>
        <w:spacing w:after="240"/>
        <w:ind w:firstLine="709"/>
        <w:jc w:val="center"/>
        <w:rPr>
          <w:rFonts w:ascii="Arial" w:hAnsi="Arial" w:cs="Arial"/>
          <w:color w:val="000000" w:themeColor="text1"/>
          <w:sz w:val="30"/>
          <w:szCs w:val="30"/>
        </w:rPr>
      </w:pPr>
      <w:r w:rsidRPr="00112F16">
        <w:rPr>
          <w:rFonts w:ascii="Arial" w:hAnsi="Arial" w:cs="Arial"/>
          <w:color w:val="000000" w:themeColor="text1"/>
          <w:sz w:val="30"/>
          <w:szCs w:val="30"/>
        </w:rPr>
        <w:lastRenderedPageBreak/>
        <w:t>Заключение</w:t>
      </w:r>
    </w:p>
    <w:p w14:paraId="1A6E8588" w14:textId="260D0201" w:rsidR="00AD6E10" w:rsidRPr="00112F16" w:rsidRDefault="00AD6E10" w:rsidP="00112F16">
      <w:pPr>
        <w:widowControl w:val="0"/>
        <w:adjustRightInd w:val="0"/>
        <w:snapToGrid w:val="0"/>
        <w:spacing w:line="360" w:lineRule="auto"/>
        <w:ind w:firstLine="709"/>
        <w:jc w:val="both"/>
        <w:rPr>
          <w:color w:val="000000" w:themeColor="text1"/>
          <w:spacing w:val="-6"/>
          <w:sz w:val="28"/>
          <w:szCs w:val="28"/>
        </w:rPr>
      </w:pPr>
      <w:r w:rsidRPr="00112F16">
        <w:rPr>
          <w:color w:val="000000" w:themeColor="text1"/>
          <w:spacing w:val="-6"/>
          <w:sz w:val="28"/>
          <w:szCs w:val="28"/>
        </w:rPr>
        <w:t>Отчет по учебной практике по получению навыков исследовательской работы составлен по результатам изучения проблемы на тему «Анализ рынка ипотечного кредитования Дальнего Востока». Поставленные задачи в рамках учебной практики были выполнены.</w:t>
      </w:r>
    </w:p>
    <w:p w14:paraId="2314FEF5" w14:textId="0D557A49" w:rsidR="00F92723" w:rsidRPr="00112F16" w:rsidRDefault="00AD6E10" w:rsidP="00112F16">
      <w:pPr>
        <w:widowControl w:val="0"/>
        <w:adjustRightInd w:val="0"/>
        <w:snapToGrid w:val="0"/>
        <w:spacing w:line="360" w:lineRule="auto"/>
        <w:ind w:firstLine="709"/>
        <w:jc w:val="both"/>
        <w:rPr>
          <w:color w:val="000000" w:themeColor="text1"/>
          <w:spacing w:val="-6"/>
          <w:sz w:val="28"/>
          <w:szCs w:val="28"/>
        </w:rPr>
      </w:pPr>
      <w:r w:rsidRPr="00112F16">
        <w:rPr>
          <w:color w:val="000000" w:themeColor="text1"/>
          <w:spacing w:val="-6"/>
          <w:sz w:val="28"/>
          <w:szCs w:val="28"/>
        </w:rPr>
        <w:t>В ходе исследования проведён комплексный анализ рынка ипотечного кредитования на Дальнем Востоке. Установлено, что ипотечный рынок региона демонстрирует устойчивый рост, главным образом благодаря государственной программе «Дальневосточная ипотека»</w:t>
      </w:r>
      <w:r w:rsidR="00F92723" w:rsidRPr="00112F16">
        <w:rPr>
          <w:color w:val="000000" w:themeColor="text1"/>
          <w:spacing w:val="-6"/>
          <w:sz w:val="28"/>
          <w:szCs w:val="28"/>
        </w:rPr>
        <w:t xml:space="preserve"> (ставка 2</w:t>
      </w:r>
      <w:r w:rsidR="004F02AF">
        <w:rPr>
          <w:color w:val="000000" w:themeColor="text1"/>
          <w:spacing w:val="-6"/>
          <w:sz w:val="28"/>
          <w:szCs w:val="28"/>
        </w:rPr>
        <w:t xml:space="preserve"> процента</w:t>
      </w:r>
      <w:r w:rsidR="00F92723" w:rsidRPr="00112F16">
        <w:rPr>
          <w:color w:val="000000" w:themeColor="text1"/>
          <w:spacing w:val="-6"/>
          <w:sz w:val="28"/>
          <w:szCs w:val="28"/>
        </w:rPr>
        <w:t>)</w:t>
      </w:r>
      <w:r w:rsidRPr="00112F16">
        <w:rPr>
          <w:color w:val="000000" w:themeColor="text1"/>
          <w:spacing w:val="-6"/>
          <w:sz w:val="28"/>
          <w:szCs w:val="28"/>
        </w:rPr>
        <w:t xml:space="preserve">. Эта программа стала важным инструментом демографической и жилищной политики, позволив тысячам семей приобрести жилье и закрепиться в регионе. </w:t>
      </w:r>
      <w:r w:rsidR="00F92723" w:rsidRPr="00112F16">
        <w:rPr>
          <w:color w:val="000000" w:themeColor="text1"/>
          <w:spacing w:val="-6"/>
          <w:sz w:val="28"/>
          <w:szCs w:val="28"/>
        </w:rPr>
        <w:t>По состоянию на конец 2025 года выдано около 147 тыс. кредитов на сумму более 540 млрд руб., улучшены жилищные условия порядка 400 тыс. человек.</w:t>
      </w:r>
    </w:p>
    <w:p w14:paraId="6010B332" w14:textId="2076EC57" w:rsidR="00F92723" w:rsidRPr="00112F16" w:rsidRDefault="00F92723" w:rsidP="00112F16">
      <w:pPr>
        <w:widowControl w:val="0"/>
        <w:adjustRightInd w:val="0"/>
        <w:snapToGrid w:val="0"/>
        <w:spacing w:line="360" w:lineRule="auto"/>
        <w:ind w:firstLine="709"/>
        <w:jc w:val="both"/>
        <w:rPr>
          <w:color w:val="000000" w:themeColor="text1"/>
          <w:spacing w:val="-6"/>
          <w:sz w:val="28"/>
          <w:szCs w:val="28"/>
        </w:rPr>
      </w:pPr>
      <w:r w:rsidRPr="00112F16">
        <w:rPr>
          <w:color w:val="000000" w:themeColor="text1"/>
          <w:spacing w:val="-6"/>
          <w:sz w:val="28"/>
          <w:szCs w:val="28"/>
        </w:rPr>
        <w:t>Вместе с тем выявлены системные проблемы: опережающий рост цен на жильё (в 1,8–2 раза за время действия программы), высокий разрыв между первичным и вторичным рынками (до 30–40</w:t>
      </w:r>
      <w:r w:rsidR="004F02AF">
        <w:rPr>
          <w:color w:val="000000" w:themeColor="text1"/>
          <w:spacing w:val="-6"/>
          <w:sz w:val="28"/>
          <w:szCs w:val="28"/>
        </w:rPr>
        <w:t xml:space="preserve"> процентов</w:t>
      </w:r>
      <w:r w:rsidRPr="00112F16">
        <w:rPr>
          <w:color w:val="000000" w:themeColor="text1"/>
          <w:spacing w:val="-6"/>
          <w:sz w:val="28"/>
          <w:szCs w:val="28"/>
        </w:rPr>
        <w:t>), чрезмерная долговая нагрузка части заёмщиков (25–30</w:t>
      </w:r>
      <w:r w:rsidR="004F02AF">
        <w:rPr>
          <w:color w:val="000000" w:themeColor="text1"/>
          <w:spacing w:val="-6"/>
          <w:sz w:val="28"/>
          <w:szCs w:val="28"/>
        </w:rPr>
        <w:t xml:space="preserve"> процентов</w:t>
      </w:r>
      <w:r w:rsidRPr="00112F16">
        <w:rPr>
          <w:color w:val="000000" w:themeColor="text1"/>
          <w:spacing w:val="-6"/>
          <w:sz w:val="28"/>
          <w:szCs w:val="28"/>
        </w:rPr>
        <w:t xml:space="preserve"> отдают на платежи более 80</w:t>
      </w:r>
      <w:r w:rsidR="004F02AF">
        <w:rPr>
          <w:color w:val="000000" w:themeColor="text1"/>
          <w:spacing w:val="-6"/>
          <w:sz w:val="28"/>
          <w:szCs w:val="28"/>
        </w:rPr>
        <w:t xml:space="preserve"> процентов</w:t>
      </w:r>
      <w:r w:rsidRPr="00112F16">
        <w:rPr>
          <w:color w:val="000000" w:themeColor="text1"/>
          <w:spacing w:val="-6"/>
          <w:sz w:val="28"/>
          <w:szCs w:val="28"/>
        </w:rPr>
        <w:t xml:space="preserve"> дохода), зависимость от бюджетного финансирования и недостаточное развитие инфраструктуры в новых микрорайонах. </w:t>
      </w:r>
      <w:r w:rsidR="00AD6E10" w:rsidRPr="00112F16">
        <w:rPr>
          <w:color w:val="000000" w:themeColor="text1"/>
          <w:spacing w:val="-6"/>
          <w:sz w:val="28"/>
          <w:szCs w:val="28"/>
        </w:rPr>
        <w:t>Без их решения эффективность программы может снизиться, а социальный эффект – нивелироваться. Перспективы развития связаны с комплексным подходом: не только продление льготной ипотеки, но и стимулирование строительства, развитие инфраструктуры, поддержка индивидуального жилищного строительства и арендного жилья. Только синхронизация финансовых механизмов и градостроительной политики способна обеспечить долгосрочную устойчивость ипотечного рынка и достижение целей по улучшению жилищных условий населения Дальнего Востока.</w:t>
      </w:r>
      <w:bookmarkStart w:id="21" w:name="_Hlk94735259"/>
    </w:p>
    <w:p w14:paraId="45D86E9F" w14:textId="2373B4A6" w:rsidR="00F92723" w:rsidRPr="00112F16" w:rsidRDefault="00F92723" w:rsidP="00112F16">
      <w:pPr>
        <w:widowControl w:val="0"/>
        <w:adjustRightInd w:val="0"/>
        <w:snapToGrid w:val="0"/>
        <w:spacing w:line="360" w:lineRule="auto"/>
        <w:ind w:firstLine="709"/>
        <w:jc w:val="both"/>
        <w:rPr>
          <w:color w:val="000000" w:themeColor="text1"/>
          <w:spacing w:val="-6"/>
          <w:sz w:val="28"/>
          <w:szCs w:val="28"/>
        </w:rPr>
      </w:pPr>
      <w:r w:rsidRPr="00112F16">
        <w:rPr>
          <w:color w:val="000000" w:themeColor="text1"/>
          <w:spacing w:val="-6"/>
          <w:sz w:val="28"/>
          <w:szCs w:val="28"/>
        </w:rPr>
        <w:t>Практические рекомендации:</w:t>
      </w:r>
    </w:p>
    <w:p w14:paraId="33C23464" w14:textId="0631C316" w:rsidR="00F92723" w:rsidRPr="00112F16" w:rsidRDefault="00747B5A" w:rsidP="00747B5A">
      <w:pPr>
        <w:widowControl w:val="0"/>
        <w:adjustRightInd w:val="0"/>
        <w:snapToGrid w:val="0"/>
        <w:spacing w:line="360" w:lineRule="auto"/>
        <w:ind w:firstLine="709"/>
        <w:jc w:val="both"/>
        <w:rPr>
          <w:color w:val="000000" w:themeColor="text1"/>
          <w:spacing w:val="-6"/>
          <w:sz w:val="28"/>
          <w:szCs w:val="28"/>
        </w:rPr>
      </w:pPr>
      <w:r w:rsidRPr="005B3232">
        <w:rPr>
          <w:sz w:val="28"/>
          <w:szCs w:val="28"/>
        </w:rPr>
        <w:t>-</w:t>
      </w:r>
      <w:r>
        <w:rPr>
          <w:sz w:val="28"/>
          <w:szCs w:val="28"/>
        </w:rPr>
        <w:t xml:space="preserve"> </w:t>
      </w:r>
      <w:r w:rsidR="00F92723" w:rsidRPr="00112F16">
        <w:rPr>
          <w:color w:val="000000" w:themeColor="text1"/>
          <w:spacing w:val="-6"/>
          <w:sz w:val="28"/>
          <w:szCs w:val="28"/>
        </w:rPr>
        <w:t>продлить программу «Дальневосточная ипотека» до 2030 года с расширением лимитов и категорий получателей;</w:t>
      </w:r>
    </w:p>
    <w:p w14:paraId="3109B053" w14:textId="2036A025" w:rsidR="00F92723" w:rsidRPr="00112F16" w:rsidRDefault="00747B5A" w:rsidP="00747B5A">
      <w:pPr>
        <w:widowControl w:val="0"/>
        <w:adjustRightInd w:val="0"/>
        <w:snapToGrid w:val="0"/>
        <w:spacing w:line="360" w:lineRule="auto"/>
        <w:ind w:firstLine="709"/>
        <w:jc w:val="both"/>
        <w:rPr>
          <w:color w:val="000000" w:themeColor="text1"/>
          <w:spacing w:val="-6"/>
          <w:sz w:val="28"/>
          <w:szCs w:val="28"/>
        </w:rPr>
      </w:pPr>
      <w:r w:rsidRPr="005B3232">
        <w:rPr>
          <w:sz w:val="28"/>
          <w:szCs w:val="28"/>
        </w:rPr>
        <w:t>-</w:t>
      </w:r>
      <w:r>
        <w:rPr>
          <w:sz w:val="28"/>
          <w:szCs w:val="28"/>
        </w:rPr>
        <w:t xml:space="preserve"> </w:t>
      </w:r>
      <w:r w:rsidR="00F92723" w:rsidRPr="00112F16">
        <w:rPr>
          <w:color w:val="000000" w:themeColor="text1"/>
          <w:spacing w:val="-6"/>
          <w:sz w:val="28"/>
          <w:szCs w:val="28"/>
        </w:rPr>
        <w:t xml:space="preserve">стимулировать строительство жилья и инфраструктуры через механизмы </w:t>
      </w:r>
      <w:r w:rsidR="00F92723" w:rsidRPr="00112F16">
        <w:rPr>
          <w:color w:val="000000" w:themeColor="text1"/>
          <w:spacing w:val="-6"/>
          <w:sz w:val="28"/>
          <w:szCs w:val="28"/>
        </w:rPr>
        <w:lastRenderedPageBreak/>
        <w:t>концессий и инфраструктурных облигаций;</w:t>
      </w:r>
    </w:p>
    <w:p w14:paraId="5977C012" w14:textId="3E1B0BAE" w:rsidR="00F92723" w:rsidRPr="00112F16" w:rsidRDefault="00747B5A" w:rsidP="00747B5A">
      <w:pPr>
        <w:widowControl w:val="0"/>
        <w:adjustRightInd w:val="0"/>
        <w:snapToGrid w:val="0"/>
        <w:spacing w:line="360" w:lineRule="auto"/>
        <w:ind w:firstLine="709"/>
        <w:jc w:val="both"/>
        <w:rPr>
          <w:color w:val="000000" w:themeColor="text1"/>
          <w:spacing w:val="-6"/>
          <w:sz w:val="28"/>
          <w:szCs w:val="28"/>
        </w:rPr>
      </w:pPr>
      <w:r w:rsidRPr="005B3232">
        <w:rPr>
          <w:sz w:val="28"/>
          <w:szCs w:val="28"/>
        </w:rPr>
        <w:t>-</w:t>
      </w:r>
      <w:r>
        <w:rPr>
          <w:sz w:val="28"/>
          <w:szCs w:val="28"/>
        </w:rPr>
        <w:t xml:space="preserve"> </w:t>
      </w:r>
      <w:r w:rsidR="00F92723" w:rsidRPr="00112F16">
        <w:rPr>
          <w:color w:val="000000" w:themeColor="text1"/>
          <w:spacing w:val="-6"/>
          <w:sz w:val="28"/>
          <w:szCs w:val="28"/>
        </w:rPr>
        <w:t>ввести льготные программы на вторичное жильё в малых городах и сельской местности для сглаживания разрыва цен;</w:t>
      </w:r>
    </w:p>
    <w:p w14:paraId="7C6BE96D" w14:textId="17C4BF42" w:rsidR="00F92723" w:rsidRPr="00112F16" w:rsidRDefault="00747B5A" w:rsidP="00747B5A">
      <w:pPr>
        <w:widowControl w:val="0"/>
        <w:adjustRightInd w:val="0"/>
        <w:snapToGrid w:val="0"/>
        <w:spacing w:line="360" w:lineRule="auto"/>
        <w:ind w:firstLine="709"/>
        <w:jc w:val="both"/>
        <w:rPr>
          <w:color w:val="000000" w:themeColor="text1"/>
          <w:spacing w:val="-6"/>
          <w:sz w:val="28"/>
          <w:szCs w:val="28"/>
        </w:rPr>
      </w:pPr>
      <w:r w:rsidRPr="005B3232">
        <w:rPr>
          <w:sz w:val="28"/>
          <w:szCs w:val="28"/>
        </w:rPr>
        <w:t>-</w:t>
      </w:r>
      <w:r>
        <w:rPr>
          <w:sz w:val="28"/>
          <w:szCs w:val="28"/>
        </w:rPr>
        <w:t xml:space="preserve"> </w:t>
      </w:r>
      <w:r w:rsidR="00F92723" w:rsidRPr="00112F16">
        <w:rPr>
          <w:color w:val="000000" w:themeColor="text1"/>
          <w:spacing w:val="-6"/>
          <w:sz w:val="28"/>
          <w:szCs w:val="28"/>
        </w:rPr>
        <w:t>развивать арендное жильё с правом выкупа;</w:t>
      </w:r>
    </w:p>
    <w:p w14:paraId="65AD201B" w14:textId="2E42AEE7" w:rsidR="00F92723" w:rsidRPr="00112F16" w:rsidRDefault="00747B5A" w:rsidP="00747B5A">
      <w:pPr>
        <w:widowControl w:val="0"/>
        <w:adjustRightInd w:val="0"/>
        <w:snapToGrid w:val="0"/>
        <w:spacing w:line="360" w:lineRule="auto"/>
        <w:ind w:firstLine="709"/>
        <w:jc w:val="both"/>
        <w:rPr>
          <w:color w:val="000000" w:themeColor="text1"/>
          <w:spacing w:val="-6"/>
          <w:sz w:val="28"/>
          <w:szCs w:val="28"/>
        </w:rPr>
      </w:pPr>
      <w:r w:rsidRPr="005B3232">
        <w:rPr>
          <w:sz w:val="28"/>
          <w:szCs w:val="28"/>
        </w:rPr>
        <w:t>-</w:t>
      </w:r>
      <w:r>
        <w:rPr>
          <w:sz w:val="28"/>
          <w:szCs w:val="28"/>
        </w:rPr>
        <w:t xml:space="preserve"> </w:t>
      </w:r>
      <w:r w:rsidR="00F92723" w:rsidRPr="00112F16">
        <w:rPr>
          <w:color w:val="000000" w:themeColor="text1"/>
          <w:spacing w:val="-6"/>
          <w:sz w:val="28"/>
          <w:szCs w:val="28"/>
        </w:rPr>
        <w:t>усилить контроль за долговой нагрузкой заёмщиков и повышать финансовую грамотность населения.</w:t>
      </w:r>
    </w:p>
    <w:p w14:paraId="327A3416" w14:textId="6332FD20" w:rsidR="00F92723" w:rsidRPr="00112F16" w:rsidRDefault="00F92723" w:rsidP="00112F16">
      <w:pPr>
        <w:widowControl w:val="0"/>
        <w:adjustRightInd w:val="0"/>
        <w:snapToGrid w:val="0"/>
        <w:spacing w:line="360" w:lineRule="auto"/>
        <w:ind w:firstLine="709"/>
        <w:jc w:val="both"/>
        <w:rPr>
          <w:color w:val="000000" w:themeColor="text1"/>
          <w:spacing w:val="-6"/>
          <w:sz w:val="28"/>
          <w:szCs w:val="28"/>
        </w:rPr>
      </w:pPr>
      <w:r w:rsidRPr="00112F16">
        <w:rPr>
          <w:color w:val="000000" w:themeColor="text1"/>
          <w:spacing w:val="-6"/>
          <w:sz w:val="28"/>
          <w:szCs w:val="28"/>
        </w:rPr>
        <w:t>Перспективы развития связаны с комплексным подходом: не только продление льготной ипотеки, но и стимулирование строительства, развитие инфраструктуры, поддержка индивидуального жилищного строительства и арендного жилья. Только синхронизация финансовых механизмов и градостроительной политики способна обеспечить долгосрочную устойчивость ипотечного рынка и достижение целей по улучшению жилищных условий населения Дальнего Востока.</w:t>
      </w:r>
      <w:bookmarkEnd w:id="21"/>
      <w:r w:rsidR="00BD13DF" w:rsidRPr="00112F16">
        <w:rPr>
          <w:color w:val="000000" w:themeColor="text1"/>
          <w:spacing w:val="-6"/>
          <w:sz w:val="28"/>
          <w:szCs w:val="28"/>
        </w:rPr>
        <w:br w:type="page"/>
      </w:r>
    </w:p>
    <w:p w14:paraId="1A29856E" w14:textId="737C03D4" w:rsidR="00BA0100" w:rsidRPr="00A07322" w:rsidRDefault="00FC7E06" w:rsidP="00A07322">
      <w:pPr>
        <w:widowControl w:val="0"/>
        <w:adjustRightInd w:val="0"/>
        <w:snapToGrid w:val="0"/>
        <w:spacing w:after="240"/>
        <w:ind w:firstLine="709"/>
        <w:jc w:val="center"/>
        <w:rPr>
          <w:rFonts w:ascii="Arial" w:hAnsi="Arial" w:cs="Arial"/>
          <w:color w:val="000000" w:themeColor="text1"/>
          <w:spacing w:val="-6"/>
          <w:sz w:val="30"/>
          <w:szCs w:val="30"/>
        </w:rPr>
      </w:pPr>
      <w:r w:rsidRPr="00112F16">
        <w:rPr>
          <w:rFonts w:ascii="Arial" w:hAnsi="Arial" w:cs="Arial"/>
          <w:color w:val="000000" w:themeColor="text1"/>
          <w:sz w:val="30"/>
          <w:szCs w:val="30"/>
        </w:rPr>
        <w:lastRenderedPageBreak/>
        <w:t>Список использованных источников</w:t>
      </w:r>
      <w:bookmarkStart w:id="22" w:name="OLE_LINK51"/>
    </w:p>
    <w:p w14:paraId="6982AF1F" w14:textId="0B2FD7A9"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1 Косарева Н. Б. Основы ипотечного кредитования: учеб. пособие / Н. Б. Косарева. – Москва: Финансы и статистика, 2006. – 5 с.</w:t>
      </w:r>
    </w:p>
    <w:p w14:paraId="55851B17" w14:textId="5CCB5DAA"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 </w:t>
      </w:r>
      <w:proofErr w:type="spellStart"/>
      <w:r w:rsidRPr="00A07322">
        <w:rPr>
          <w:bCs/>
          <w:color w:val="0D0D0D" w:themeColor="text1" w:themeTint="F2"/>
          <w:sz w:val="28"/>
          <w:szCs w:val="28"/>
        </w:rPr>
        <w:t>Грудцына</w:t>
      </w:r>
      <w:proofErr w:type="spellEnd"/>
      <w:r w:rsidRPr="00A07322">
        <w:rPr>
          <w:bCs/>
          <w:color w:val="0D0D0D" w:themeColor="text1" w:themeTint="F2"/>
          <w:sz w:val="28"/>
          <w:szCs w:val="28"/>
        </w:rPr>
        <w:t xml:space="preserve"> Л. Ю. Ипотека. Кредит. Комментарий жилищного законодательства / Л. Ю. </w:t>
      </w:r>
      <w:proofErr w:type="spellStart"/>
      <w:r w:rsidRPr="00A07322">
        <w:rPr>
          <w:bCs/>
          <w:color w:val="0D0D0D" w:themeColor="text1" w:themeTint="F2"/>
          <w:sz w:val="28"/>
          <w:szCs w:val="28"/>
        </w:rPr>
        <w:t>Грудцына</w:t>
      </w:r>
      <w:proofErr w:type="spellEnd"/>
      <w:r w:rsidRPr="00A07322">
        <w:rPr>
          <w:bCs/>
          <w:color w:val="0D0D0D" w:themeColor="text1" w:themeTint="F2"/>
          <w:sz w:val="28"/>
          <w:szCs w:val="28"/>
        </w:rPr>
        <w:t>, М. Н. Козлова. – Москва: Эксмо, 2006. – 368 с.</w:t>
      </w:r>
    </w:p>
    <w:p w14:paraId="6E6D3198" w14:textId="00D5375A"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3 Разумова И. А. Ипотечное кредитование: учебное пособие / И. А. Разумова. – 2-е изд. – Санкт-Петербург: Питер, 2006. – 208 с.</w:t>
      </w:r>
    </w:p>
    <w:p w14:paraId="6E14982A" w14:textId="74C25C0A"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4 Ивасенко А. Г. Земельная ипотека: подходы к определению, функции и отличительные черты / А. Г. Ивасенко. – Вестник Томского государственного университета. – 2013. – № 373. – С. 134–140. – URL: </w:t>
      </w:r>
      <w:hyperlink r:id="rId20" w:history="1">
        <w:r w:rsidRPr="00A07322">
          <w:rPr>
            <w:rStyle w:val="ae"/>
            <w:bCs/>
            <w:color w:val="0D0D0D" w:themeColor="text1" w:themeTint="F2"/>
            <w:sz w:val="28"/>
            <w:szCs w:val="28"/>
            <w:u w:val="none"/>
          </w:rPr>
          <w:t>https://cyberleninka.ru/article/n/zemelnaya-ipoteka-podhody-k-opredeleniyu-funktsii-i-otlichitelnye-cherty/viewer</w:t>
        </w:r>
      </w:hyperlink>
      <w:r w:rsidRPr="00A07322">
        <w:rPr>
          <w:bCs/>
          <w:color w:val="0D0D0D" w:themeColor="text1" w:themeTint="F2"/>
          <w:sz w:val="28"/>
          <w:szCs w:val="28"/>
        </w:rPr>
        <w:t xml:space="preserve">  (дата обращения: 30.03.2026).</w:t>
      </w:r>
    </w:p>
    <w:p w14:paraId="271E7E84" w14:textId="01416755"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5 Косарева Н. Б. Развитие системы долгосрочного ипотечного кредитования населения в России / Н. Б. Косарева. – Текст: электронный. – URL: </w:t>
      </w:r>
      <w:hyperlink r:id="rId21" w:history="1">
        <w:r w:rsidRPr="00A07322">
          <w:rPr>
            <w:rStyle w:val="ae"/>
            <w:bCs/>
            <w:color w:val="0D0D0D" w:themeColor="text1" w:themeTint="F2"/>
            <w:sz w:val="28"/>
            <w:szCs w:val="28"/>
            <w:u w:val="none"/>
          </w:rPr>
          <w:t>https://www.semanticscholar.org/paper/Развитие-системы-долгосрочного-ипотечного-населения-Косарева-Пастхова/28c53db27d69b4f00c2924fbcc10f49cba16bf0a</w:t>
        </w:r>
      </w:hyperlink>
      <w:r w:rsidRPr="00A07322">
        <w:rPr>
          <w:bCs/>
          <w:color w:val="0D0D0D" w:themeColor="text1" w:themeTint="F2"/>
          <w:sz w:val="28"/>
          <w:szCs w:val="28"/>
        </w:rPr>
        <w:t xml:space="preserve">  (дата обращения: 30.03.2026).</w:t>
      </w:r>
    </w:p>
    <w:p w14:paraId="57E86026" w14:textId="20741979"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6 Семернина Ю. В. Ипотечное кредитование: сущность, функции и классификация / Ю. В. Семернина, А. В. Якунина, С. В. Якунин. – // Вестник Академии знаний. – 2020. – № 38 (3). – С. 324–334. – URL: </w:t>
      </w:r>
      <w:hyperlink r:id="rId22" w:history="1">
        <w:r w:rsidRPr="00A07322">
          <w:rPr>
            <w:rStyle w:val="ae"/>
            <w:bCs/>
            <w:color w:val="0D0D0D" w:themeColor="text1" w:themeTint="F2"/>
            <w:sz w:val="28"/>
            <w:szCs w:val="28"/>
            <w:u w:val="none"/>
          </w:rPr>
          <w:t>https://academiyadt.ru/wp-content/uploads/vaz/vaz-38-002.pdf</w:t>
        </w:r>
      </w:hyperlink>
      <w:r w:rsidRPr="00A07322">
        <w:rPr>
          <w:bCs/>
          <w:color w:val="0D0D0D" w:themeColor="text1" w:themeTint="F2"/>
          <w:sz w:val="28"/>
          <w:szCs w:val="28"/>
        </w:rPr>
        <w:t xml:space="preserve">  (дата обращения: 30.03.2026).</w:t>
      </w:r>
    </w:p>
    <w:p w14:paraId="08BD759D" w14:textId="65645728"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7 </w:t>
      </w:r>
      <w:proofErr w:type="spellStart"/>
      <w:r w:rsidRPr="00A07322">
        <w:rPr>
          <w:bCs/>
          <w:color w:val="0D0D0D" w:themeColor="text1" w:themeTint="F2"/>
          <w:sz w:val="28"/>
          <w:szCs w:val="28"/>
        </w:rPr>
        <w:t>Берегуля</w:t>
      </w:r>
      <w:proofErr w:type="spellEnd"/>
      <w:r w:rsidRPr="00A07322">
        <w:rPr>
          <w:bCs/>
          <w:color w:val="0D0D0D" w:themeColor="text1" w:themeTint="F2"/>
          <w:sz w:val="28"/>
          <w:szCs w:val="28"/>
        </w:rPr>
        <w:t xml:space="preserve"> О. Ипотечное кредитование как банковская операция: теоретические основы и условия проведения / О. </w:t>
      </w:r>
      <w:proofErr w:type="spellStart"/>
      <w:r w:rsidRPr="00A07322">
        <w:rPr>
          <w:bCs/>
          <w:color w:val="0D0D0D" w:themeColor="text1" w:themeTint="F2"/>
          <w:sz w:val="28"/>
          <w:szCs w:val="28"/>
        </w:rPr>
        <w:t>Берегуля</w:t>
      </w:r>
      <w:proofErr w:type="spellEnd"/>
      <w:r w:rsidRPr="00A07322">
        <w:rPr>
          <w:bCs/>
          <w:color w:val="0D0D0D" w:themeColor="text1" w:themeTint="F2"/>
          <w:sz w:val="28"/>
          <w:szCs w:val="28"/>
        </w:rPr>
        <w:t xml:space="preserve"> // Вестник НБУ. – 2007. – № 10. – С. 46–48.</w:t>
      </w:r>
    </w:p>
    <w:p w14:paraId="6755B969" w14:textId="1567201C"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8 Хохлова М. М. Анализ и тенденции развития ипотечного кредитования в РФ / М. М. Хохлова // Интеграция наук. – 2019. – № 1 (24). – С. 212–215.</w:t>
      </w:r>
    </w:p>
    <w:p w14:paraId="5EB6E5E2" w14:textId="30479768"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9 Сидорова З. М. Проблемы развития жилищного ипотечного кредитования в России / З. М. Сидорова, В. П. Сидоров // Вестник АПК Ставрополья. – 2011. – № 4 (4). – С. 108–112.</w:t>
      </w:r>
    </w:p>
    <w:p w14:paraId="299DE8CB" w14:textId="45884454"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10 </w:t>
      </w:r>
      <w:proofErr w:type="spellStart"/>
      <w:r w:rsidRPr="00A07322">
        <w:rPr>
          <w:bCs/>
          <w:color w:val="0D0D0D" w:themeColor="text1" w:themeTint="F2"/>
          <w:sz w:val="28"/>
          <w:szCs w:val="28"/>
        </w:rPr>
        <w:t>Чинаев</w:t>
      </w:r>
      <w:proofErr w:type="spellEnd"/>
      <w:r w:rsidRPr="00A07322">
        <w:rPr>
          <w:bCs/>
          <w:color w:val="0D0D0D" w:themeColor="text1" w:themeTint="F2"/>
          <w:sz w:val="28"/>
          <w:szCs w:val="28"/>
        </w:rPr>
        <w:t xml:space="preserve"> Т. В. Сущность и роль ипотечного жилищного кредитования в </w:t>
      </w:r>
      <w:r w:rsidRPr="00A07322">
        <w:rPr>
          <w:bCs/>
          <w:color w:val="0D0D0D" w:themeColor="text1" w:themeTint="F2"/>
          <w:sz w:val="28"/>
          <w:szCs w:val="28"/>
        </w:rPr>
        <w:lastRenderedPageBreak/>
        <w:t xml:space="preserve">современной экономике / Т. В. </w:t>
      </w:r>
      <w:proofErr w:type="spellStart"/>
      <w:r w:rsidRPr="00A07322">
        <w:rPr>
          <w:bCs/>
          <w:color w:val="0D0D0D" w:themeColor="text1" w:themeTint="F2"/>
          <w:sz w:val="28"/>
          <w:szCs w:val="28"/>
        </w:rPr>
        <w:t>Чинаев</w:t>
      </w:r>
      <w:proofErr w:type="spellEnd"/>
      <w:r w:rsidRPr="00A07322">
        <w:rPr>
          <w:bCs/>
          <w:color w:val="0D0D0D" w:themeColor="text1" w:themeTint="F2"/>
          <w:sz w:val="28"/>
          <w:szCs w:val="28"/>
        </w:rPr>
        <w:t xml:space="preserve"> // Вестник Башкирского университета. – 2006. – Т. 11. – № 4. – С. 79–80.</w:t>
      </w:r>
    </w:p>
    <w:p w14:paraId="29F8777C" w14:textId="5220BB47"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11 Чибисова Д. Е. Ипотечное кредитование: сущность и принципы построения / Д. Е. Чибисова // Поколение будущего: Взгляд молодых ученых-2019: сборник </w:t>
      </w:r>
      <w:r w:rsidR="003A4222">
        <w:rPr>
          <w:bCs/>
          <w:color w:val="0D0D0D" w:themeColor="text1" w:themeTint="F2"/>
          <w:sz w:val="28"/>
          <w:szCs w:val="28"/>
        </w:rPr>
        <w:t>науч.</w:t>
      </w:r>
      <w:r w:rsidRPr="00A07322">
        <w:rPr>
          <w:bCs/>
          <w:color w:val="0D0D0D" w:themeColor="text1" w:themeTint="F2"/>
          <w:sz w:val="28"/>
          <w:szCs w:val="28"/>
        </w:rPr>
        <w:t xml:space="preserve"> статей 8-й Международной молодежной </w:t>
      </w:r>
      <w:r w:rsidR="003A4222">
        <w:rPr>
          <w:bCs/>
          <w:color w:val="0D0D0D" w:themeColor="text1" w:themeTint="F2"/>
          <w:sz w:val="28"/>
          <w:szCs w:val="28"/>
        </w:rPr>
        <w:t>науч.</w:t>
      </w:r>
      <w:r w:rsidRPr="00A07322">
        <w:rPr>
          <w:bCs/>
          <w:color w:val="0D0D0D" w:themeColor="text1" w:themeTint="F2"/>
          <w:sz w:val="28"/>
          <w:szCs w:val="28"/>
        </w:rPr>
        <w:t xml:space="preserve"> конференции: в 6 т. / отв. ред. А. А. Горохов. – 2019. – С. 468–471.</w:t>
      </w:r>
    </w:p>
    <w:p w14:paraId="3C0C8B51" w14:textId="2574C7E6"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12 </w:t>
      </w:r>
      <w:proofErr w:type="spellStart"/>
      <w:r w:rsidRPr="00A07322">
        <w:rPr>
          <w:bCs/>
          <w:color w:val="0D0D0D" w:themeColor="text1" w:themeTint="F2"/>
          <w:sz w:val="28"/>
          <w:szCs w:val="28"/>
        </w:rPr>
        <w:t>Леошина</w:t>
      </w:r>
      <w:proofErr w:type="spellEnd"/>
      <w:r w:rsidRPr="00A07322">
        <w:rPr>
          <w:bCs/>
          <w:color w:val="0D0D0D" w:themeColor="text1" w:themeTint="F2"/>
          <w:sz w:val="28"/>
          <w:szCs w:val="28"/>
        </w:rPr>
        <w:t xml:space="preserve"> А. А. Развитие ипотечного кредитования в России / А. А. </w:t>
      </w:r>
      <w:proofErr w:type="spellStart"/>
      <w:r w:rsidRPr="00A07322">
        <w:rPr>
          <w:bCs/>
          <w:color w:val="0D0D0D" w:themeColor="text1" w:themeTint="F2"/>
          <w:sz w:val="28"/>
          <w:szCs w:val="28"/>
        </w:rPr>
        <w:t>Леошина</w:t>
      </w:r>
      <w:proofErr w:type="spellEnd"/>
      <w:r w:rsidRPr="00A07322">
        <w:rPr>
          <w:bCs/>
          <w:color w:val="0D0D0D" w:themeColor="text1" w:themeTint="F2"/>
          <w:sz w:val="28"/>
          <w:szCs w:val="28"/>
        </w:rPr>
        <w:t xml:space="preserve"> // Наука и образование: Новое время. – 2019. – № 1 (30). – С. 242–245.</w:t>
      </w:r>
    </w:p>
    <w:p w14:paraId="48496FE7" w14:textId="4DD91D7E"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13 Коростылева Т. С. Методологические подходы к определению сущности ипотечного кредита и его роли в социально-экономическом развитии общества / Т. С. Коростылева, А. В. Кириллов // Сборник </w:t>
      </w:r>
      <w:r w:rsidR="003A4222">
        <w:rPr>
          <w:bCs/>
          <w:color w:val="0D0D0D" w:themeColor="text1" w:themeTint="F2"/>
          <w:sz w:val="28"/>
          <w:szCs w:val="28"/>
        </w:rPr>
        <w:t>науч.</w:t>
      </w:r>
      <w:r w:rsidRPr="00A07322">
        <w:rPr>
          <w:bCs/>
          <w:color w:val="0D0D0D" w:themeColor="text1" w:themeTint="F2"/>
          <w:sz w:val="28"/>
          <w:szCs w:val="28"/>
        </w:rPr>
        <w:t xml:space="preserve"> трудов вузов России «Проблемы экономики, финансов и управления производством». – 2014. – № 35. – С. 17–24.</w:t>
      </w:r>
    </w:p>
    <w:p w14:paraId="4456C3B7" w14:textId="19388883"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14 Благих И. А. Ипотечное кредитование в Российской Федерации / И. А. Благих, А. А. Яковлев // Проблемы современной экономики. – 2010. – № 3. – С. 227–231.</w:t>
      </w:r>
    </w:p>
    <w:p w14:paraId="4F9F124E" w14:textId="2101E7D0"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15 Об ипотеке (залоге недвижимости): Федеральный закон от 16.07.1998 № 102-ФЗ (ред. от 20.10.2022). – // СПС «КонсультантПлюс»: [сайт]. – URL: </w:t>
      </w:r>
      <w:hyperlink r:id="rId23" w:history="1">
        <w:r w:rsidRPr="00A07322">
          <w:rPr>
            <w:rStyle w:val="ae"/>
            <w:bCs/>
            <w:color w:val="0D0D0D" w:themeColor="text1" w:themeTint="F2"/>
            <w:sz w:val="28"/>
            <w:szCs w:val="28"/>
            <w:u w:val="none"/>
          </w:rPr>
          <w:t>https://www.consultant.ru/document/cons_doc_LAW_19396/</w:t>
        </w:r>
      </w:hyperlink>
      <w:r w:rsidRPr="00A07322">
        <w:rPr>
          <w:bCs/>
          <w:color w:val="0D0D0D" w:themeColor="text1" w:themeTint="F2"/>
          <w:sz w:val="28"/>
          <w:szCs w:val="28"/>
        </w:rPr>
        <w:t xml:space="preserve">  (дата обращения: 10.04.2026).</w:t>
      </w:r>
    </w:p>
    <w:p w14:paraId="248E1779" w14:textId="6126DA85" w:rsidR="00BA0100" w:rsidRPr="005E2140"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16 Об утверждении Правил предоставления субсидий из федерального бюджета российским кредитным организациям... (программа «Дальневосточная </w:t>
      </w:r>
      <w:r w:rsidRPr="005E2140">
        <w:rPr>
          <w:bCs/>
          <w:color w:val="0D0D0D" w:themeColor="text1" w:themeTint="F2"/>
          <w:sz w:val="28"/>
          <w:szCs w:val="28"/>
        </w:rPr>
        <w:t>ипотека»): Постановление Правительства РФ от 07.09.2019 № 1170. – // СПС «КонсультантПлюс»: [сайт]. – URL:</w:t>
      </w:r>
      <w:r w:rsidR="00F70A43" w:rsidRPr="005E2140">
        <w:rPr>
          <w:bCs/>
          <w:color w:val="0D0D0D" w:themeColor="text1" w:themeTint="F2"/>
          <w:sz w:val="28"/>
          <w:szCs w:val="28"/>
        </w:rPr>
        <w:t xml:space="preserve"> </w:t>
      </w:r>
      <w:hyperlink r:id="rId24" w:history="1">
        <w:r w:rsidR="00F70A43" w:rsidRPr="005E2140">
          <w:rPr>
            <w:rStyle w:val="ae"/>
            <w:bCs/>
            <w:color w:val="0D0D0D" w:themeColor="text1" w:themeTint="F2"/>
            <w:sz w:val="28"/>
            <w:szCs w:val="28"/>
            <w:u w:val="none"/>
          </w:rPr>
          <w:t>https://www.consultant.ru/document/cons_doc_LAW_333541</w:t>
        </w:r>
      </w:hyperlink>
      <w:r w:rsidRPr="005E2140">
        <w:rPr>
          <w:bCs/>
          <w:color w:val="0D0D0D" w:themeColor="text1" w:themeTint="F2"/>
          <w:sz w:val="28"/>
          <w:szCs w:val="28"/>
        </w:rPr>
        <w:t xml:space="preserve"> / (дата обращения: 10.04.2026).</w:t>
      </w:r>
    </w:p>
    <w:p w14:paraId="7A274E53" w14:textId="2A9A16DB"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5E2140">
        <w:rPr>
          <w:bCs/>
          <w:color w:val="0D0D0D" w:themeColor="text1" w:themeTint="F2"/>
          <w:sz w:val="28"/>
          <w:szCs w:val="28"/>
        </w:rPr>
        <w:t xml:space="preserve">17 </w:t>
      </w:r>
      <w:proofErr w:type="spellStart"/>
      <w:r w:rsidRPr="005E2140">
        <w:rPr>
          <w:bCs/>
          <w:color w:val="0D0D0D" w:themeColor="text1" w:themeTint="F2"/>
          <w:sz w:val="28"/>
          <w:szCs w:val="28"/>
        </w:rPr>
        <w:t>Бешкок</w:t>
      </w:r>
      <w:proofErr w:type="spellEnd"/>
      <w:r w:rsidRPr="005E2140">
        <w:rPr>
          <w:bCs/>
          <w:color w:val="0D0D0D" w:themeColor="text1" w:themeTint="F2"/>
          <w:sz w:val="28"/>
          <w:szCs w:val="28"/>
        </w:rPr>
        <w:t xml:space="preserve"> Е. А. Ипотечное кредитовани</w:t>
      </w:r>
      <w:r w:rsidRPr="00A07322">
        <w:rPr>
          <w:bCs/>
          <w:color w:val="0D0D0D" w:themeColor="text1" w:themeTint="F2"/>
          <w:sz w:val="28"/>
          <w:szCs w:val="28"/>
        </w:rPr>
        <w:t xml:space="preserve">е в России и за рубежом / Е. А. </w:t>
      </w:r>
      <w:proofErr w:type="spellStart"/>
      <w:r w:rsidRPr="00A07322">
        <w:rPr>
          <w:bCs/>
          <w:color w:val="0D0D0D" w:themeColor="text1" w:themeTint="F2"/>
          <w:sz w:val="28"/>
          <w:szCs w:val="28"/>
        </w:rPr>
        <w:t>Бешкок</w:t>
      </w:r>
      <w:proofErr w:type="spellEnd"/>
      <w:r w:rsidRPr="00A07322">
        <w:rPr>
          <w:bCs/>
          <w:color w:val="0D0D0D" w:themeColor="text1" w:themeTint="F2"/>
          <w:sz w:val="28"/>
          <w:szCs w:val="28"/>
        </w:rPr>
        <w:t xml:space="preserve">. – // Экономика и социум. – 2016. – № 12. – С. 131–147. – URL: </w:t>
      </w:r>
      <w:hyperlink r:id="rId25" w:history="1">
        <w:r w:rsidRPr="00A07322">
          <w:rPr>
            <w:rStyle w:val="ae"/>
            <w:bCs/>
            <w:color w:val="0D0D0D" w:themeColor="text1" w:themeTint="F2"/>
            <w:sz w:val="28"/>
            <w:szCs w:val="28"/>
            <w:u w:val="none"/>
          </w:rPr>
          <w:t>https://sciup.org/ipotechnoe-kreditovanie-v-rossii-i-za-rubezhom-140117109</w:t>
        </w:r>
      </w:hyperlink>
      <w:r w:rsidRPr="00A07322">
        <w:rPr>
          <w:bCs/>
          <w:color w:val="0D0D0D" w:themeColor="text1" w:themeTint="F2"/>
          <w:sz w:val="28"/>
          <w:szCs w:val="28"/>
        </w:rPr>
        <w:t xml:space="preserve">  (дата обращения: 15.04.2026).</w:t>
      </w:r>
    </w:p>
    <w:p w14:paraId="50F4D065" w14:textId="636DA7F7"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lastRenderedPageBreak/>
        <w:t xml:space="preserve">18 </w:t>
      </w:r>
      <w:proofErr w:type="spellStart"/>
      <w:r w:rsidRPr="00A07322">
        <w:rPr>
          <w:bCs/>
          <w:color w:val="0D0D0D" w:themeColor="text1" w:themeTint="F2"/>
          <w:sz w:val="28"/>
          <w:szCs w:val="28"/>
        </w:rPr>
        <w:t>Хусиханов</w:t>
      </w:r>
      <w:proofErr w:type="spellEnd"/>
      <w:r w:rsidRPr="00A07322">
        <w:rPr>
          <w:bCs/>
          <w:color w:val="0D0D0D" w:themeColor="text1" w:themeTint="F2"/>
          <w:sz w:val="28"/>
          <w:szCs w:val="28"/>
        </w:rPr>
        <w:t xml:space="preserve"> Р. У. Современные подходы к ипотечному кредитованию в зарубежной хозяйственной практике / Р. У. </w:t>
      </w:r>
      <w:proofErr w:type="spellStart"/>
      <w:r w:rsidRPr="00A07322">
        <w:rPr>
          <w:bCs/>
          <w:color w:val="0D0D0D" w:themeColor="text1" w:themeTint="F2"/>
          <w:sz w:val="28"/>
          <w:szCs w:val="28"/>
        </w:rPr>
        <w:t>Хусиханов</w:t>
      </w:r>
      <w:proofErr w:type="spellEnd"/>
      <w:r w:rsidRPr="00A07322">
        <w:rPr>
          <w:bCs/>
          <w:color w:val="0D0D0D" w:themeColor="text1" w:themeTint="F2"/>
          <w:sz w:val="28"/>
          <w:szCs w:val="28"/>
        </w:rPr>
        <w:t xml:space="preserve">. – Вестник университета. – 2016. – № 9. – С. 148–153. – URL: </w:t>
      </w:r>
      <w:hyperlink r:id="rId26" w:history="1">
        <w:r w:rsidRPr="00A07322">
          <w:rPr>
            <w:rStyle w:val="ae"/>
            <w:bCs/>
            <w:color w:val="0D0D0D" w:themeColor="text1" w:themeTint="F2"/>
            <w:sz w:val="28"/>
            <w:szCs w:val="28"/>
            <w:u w:val="none"/>
          </w:rPr>
          <w:t>https://vestnik.guu.ru/jour/article/download/377/1392</w:t>
        </w:r>
      </w:hyperlink>
      <w:r w:rsidRPr="00A07322">
        <w:rPr>
          <w:bCs/>
          <w:color w:val="0D0D0D" w:themeColor="text1" w:themeTint="F2"/>
          <w:sz w:val="28"/>
          <w:szCs w:val="28"/>
        </w:rPr>
        <w:t xml:space="preserve">  (дата обращения: 15.04.2026).</w:t>
      </w:r>
    </w:p>
    <w:p w14:paraId="5AEB9179" w14:textId="00D188CC" w:rsidR="00BA0100" w:rsidRPr="003A4222" w:rsidRDefault="00BA0100" w:rsidP="003A4222">
      <w:pPr>
        <w:widowControl w:val="0"/>
        <w:adjustRightInd w:val="0"/>
        <w:snapToGrid w:val="0"/>
        <w:spacing w:line="360" w:lineRule="auto"/>
        <w:ind w:firstLine="708"/>
        <w:jc w:val="both"/>
        <w:rPr>
          <w:bCs/>
          <w:color w:val="0D0D0D" w:themeColor="text1" w:themeTint="F2"/>
          <w:sz w:val="28"/>
          <w:szCs w:val="28"/>
          <w:lang w:val="en-US"/>
        </w:rPr>
      </w:pPr>
      <w:r w:rsidRPr="00A07322">
        <w:rPr>
          <w:bCs/>
          <w:color w:val="0D0D0D" w:themeColor="text1" w:themeTint="F2"/>
          <w:sz w:val="28"/>
          <w:szCs w:val="28"/>
          <w:lang w:val="en-US"/>
        </w:rPr>
        <w:t xml:space="preserve">19 Canada Mortgage and Housing Corporation. </w:t>
      </w:r>
      <w:r w:rsidRPr="003A4222">
        <w:rPr>
          <w:bCs/>
          <w:color w:val="0D0D0D" w:themeColor="text1" w:themeTint="F2"/>
          <w:sz w:val="28"/>
          <w:szCs w:val="28"/>
          <w:lang w:val="en-US"/>
        </w:rPr>
        <w:t>Homebuying Step by Step (</w:t>
      </w:r>
      <w:r w:rsidRPr="00A07322">
        <w:rPr>
          <w:bCs/>
          <w:color w:val="0D0D0D" w:themeColor="text1" w:themeTint="F2"/>
          <w:sz w:val="28"/>
          <w:szCs w:val="28"/>
        </w:rPr>
        <w:t>руководство</w:t>
      </w:r>
      <w:r w:rsidRPr="003A4222">
        <w:rPr>
          <w:bCs/>
          <w:color w:val="0D0D0D" w:themeColor="text1" w:themeTint="F2"/>
          <w:sz w:val="28"/>
          <w:szCs w:val="28"/>
          <w:lang w:val="en-US"/>
        </w:rPr>
        <w:t>). – CMHC: [</w:t>
      </w:r>
      <w:r w:rsidRPr="00A07322">
        <w:rPr>
          <w:bCs/>
          <w:color w:val="0D0D0D" w:themeColor="text1" w:themeTint="F2"/>
          <w:sz w:val="28"/>
          <w:szCs w:val="28"/>
        </w:rPr>
        <w:t>сайт</w:t>
      </w:r>
      <w:r w:rsidRPr="003A4222">
        <w:rPr>
          <w:bCs/>
          <w:color w:val="0D0D0D" w:themeColor="text1" w:themeTint="F2"/>
          <w:sz w:val="28"/>
          <w:szCs w:val="28"/>
          <w:lang w:val="en-US"/>
        </w:rPr>
        <w:t xml:space="preserve">]. – URL: </w:t>
      </w:r>
      <w:hyperlink r:id="rId27" w:history="1">
        <w:r w:rsidRPr="003A4222">
          <w:rPr>
            <w:rStyle w:val="ae"/>
            <w:bCs/>
            <w:color w:val="0D0D0D" w:themeColor="text1" w:themeTint="F2"/>
            <w:sz w:val="28"/>
            <w:szCs w:val="28"/>
            <w:u w:val="none"/>
            <w:lang w:val="en-US"/>
          </w:rPr>
          <w:t>https://www.cmhc-schl.gc.ca/consumers/home-buying/buying-guides/home-buying</w:t>
        </w:r>
      </w:hyperlink>
      <w:r w:rsidRPr="003A4222">
        <w:rPr>
          <w:bCs/>
          <w:color w:val="0D0D0D" w:themeColor="text1" w:themeTint="F2"/>
          <w:sz w:val="28"/>
          <w:szCs w:val="28"/>
          <w:lang w:val="en-US"/>
        </w:rPr>
        <w:t xml:space="preserve">  (</w:t>
      </w:r>
      <w:r w:rsidRPr="00A07322">
        <w:rPr>
          <w:bCs/>
          <w:color w:val="0D0D0D" w:themeColor="text1" w:themeTint="F2"/>
          <w:sz w:val="28"/>
          <w:szCs w:val="28"/>
        </w:rPr>
        <w:t>дата</w:t>
      </w:r>
      <w:r w:rsidRPr="003A4222">
        <w:rPr>
          <w:bCs/>
          <w:color w:val="0D0D0D" w:themeColor="text1" w:themeTint="F2"/>
          <w:sz w:val="28"/>
          <w:szCs w:val="28"/>
          <w:lang w:val="en-US"/>
        </w:rPr>
        <w:t xml:space="preserve"> </w:t>
      </w:r>
      <w:r w:rsidRPr="00A07322">
        <w:rPr>
          <w:bCs/>
          <w:color w:val="0D0D0D" w:themeColor="text1" w:themeTint="F2"/>
          <w:sz w:val="28"/>
          <w:szCs w:val="28"/>
        </w:rPr>
        <w:t>обращения</w:t>
      </w:r>
      <w:r w:rsidRPr="003A4222">
        <w:rPr>
          <w:bCs/>
          <w:color w:val="0D0D0D" w:themeColor="text1" w:themeTint="F2"/>
          <w:sz w:val="28"/>
          <w:szCs w:val="28"/>
          <w:lang w:val="en-US"/>
        </w:rPr>
        <w:t>: 15.04.2026).</w:t>
      </w:r>
    </w:p>
    <w:p w14:paraId="1A38C68C" w14:textId="0179BA54"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20 Назарчук Н. П. Проблемы ипотеки сегодня и возникающие риски / Н. П. Назарчук. – Гуманитарные, социально-экономические и общественные науки. – 2015. – № 11 (2). – С. 64–67. – URL: </w:t>
      </w:r>
      <w:hyperlink r:id="rId28" w:history="1">
        <w:r w:rsidRPr="00A07322">
          <w:rPr>
            <w:rStyle w:val="ae"/>
            <w:bCs/>
            <w:color w:val="0D0D0D" w:themeColor="text1" w:themeTint="F2"/>
            <w:sz w:val="28"/>
            <w:szCs w:val="28"/>
            <w:u w:val="none"/>
          </w:rPr>
          <w:t>https://cyberleninka.ru/article/n/problemy-ipoteki-segodnya-i-voznikayuschie-riski/viewer</w:t>
        </w:r>
      </w:hyperlink>
      <w:r w:rsidRPr="00A07322">
        <w:rPr>
          <w:bCs/>
          <w:color w:val="0D0D0D" w:themeColor="text1" w:themeTint="F2"/>
          <w:sz w:val="28"/>
          <w:szCs w:val="28"/>
        </w:rPr>
        <w:t xml:space="preserve">  (дата обращения: 15.04.2026).</w:t>
      </w:r>
    </w:p>
    <w:p w14:paraId="0F259871" w14:textId="7780734C"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21 Чуканов А. И. Возможности использования зарубежного опыта в развитии ипотечного кредитования России / А. И. Чуканов // Известия Тульского государственного университета. Экономические и юридические науки. – 2017. – УДК 347.27.</w:t>
      </w:r>
    </w:p>
    <w:p w14:paraId="3055E7A4" w14:textId="15D41370"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22 Бутова М. А. Теоретические основы ипотечного кредитования в Российской Федерации / М. А. Бутова, М. М. </w:t>
      </w:r>
      <w:proofErr w:type="spellStart"/>
      <w:r w:rsidRPr="00A07322">
        <w:rPr>
          <w:bCs/>
          <w:color w:val="0D0D0D" w:themeColor="text1" w:themeTint="F2"/>
          <w:sz w:val="28"/>
          <w:szCs w:val="28"/>
        </w:rPr>
        <w:t>Кокляев</w:t>
      </w:r>
      <w:proofErr w:type="spellEnd"/>
      <w:r w:rsidRPr="00A07322">
        <w:rPr>
          <w:bCs/>
          <w:color w:val="0D0D0D" w:themeColor="text1" w:themeTint="F2"/>
          <w:sz w:val="28"/>
          <w:szCs w:val="28"/>
        </w:rPr>
        <w:t xml:space="preserve"> // Вестник национального института бизнеса. – 2024. – </w:t>
      </w:r>
      <w:proofErr w:type="spellStart"/>
      <w:r w:rsidRPr="00A07322">
        <w:rPr>
          <w:bCs/>
          <w:color w:val="0D0D0D" w:themeColor="text1" w:themeTint="F2"/>
          <w:sz w:val="28"/>
          <w:szCs w:val="28"/>
        </w:rPr>
        <w:t>Вып</w:t>
      </w:r>
      <w:proofErr w:type="spellEnd"/>
      <w:r w:rsidRPr="00A07322">
        <w:rPr>
          <w:bCs/>
          <w:color w:val="0D0D0D" w:themeColor="text1" w:themeTint="F2"/>
          <w:sz w:val="28"/>
          <w:szCs w:val="28"/>
        </w:rPr>
        <w:t>. № 2 (54). – С. 210–215.</w:t>
      </w:r>
    </w:p>
    <w:p w14:paraId="6AA44815" w14:textId="35EDCF2E"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23 Банк России поддерживает ключевую ставку на уровне 21,00 процент в год. – Банк России: [сайт]. – URL: </w:t>
      </w:r>
      <w:hyperlink r:id="rId29" w:history="1">
        <w:r w:rsidRPr="00A07322">
          <w:rPr>
            <w:rStyle w:val="ae"/>
            <w:bCs/>
            <w:color w:val="0D0D0D" w:themeColor="text1" w:themeTint="F2"/>
            <w:sz w:val="28"/>
            <w:szCs w:val="28"/>
            <w:u w:val="none"/>
          </w:rPr>
          <w:t>https://www.cbr.ru/eng/press/pr/?id=41161</w:t>
        </w:r>
      </w:hyperlink>
      <w:r w:rsidRPr="00A07322">
        <w:rPr>
          <w:bCs/>
          <w:color w:val="0D0D0D" w:themeColor="text1" w:themeTint="F2"/>
          <w:sz w:val="28"/>
          <w:szCs w:val="28"/>
        </w:rPr>
        <w:t xml:space="preserve">  (дата обращения: 22.04.2026).</w:t>
      </w:r>
    </w:p>
    <w:p w14:paraId="3B6E2EBD" w14:textId="7F31F28E"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24 Банк России. Статистический бюллетень «Сведения о рынке жилищного (ипотечного) кредитования в России» за 2020–2025 гг. – Банк России: [сайт]. – URL: </w:t>
      </w:r>
      <w:hyperlink r:id="rId30" w:history="1">
        <w:r w:rsidRPr="00A07322">
          <w:rPr>
            <w:rStyle w:val="ae"/>
            <w:bCs/>
            <w:color w:val="0D0D0D" w:themeColor="text1" w:themeTint="F2"/>
            <w:sz w:val="28"/>
            <w:szCs w:val="28"/>
            <w:u w:val="none"/>
          </w:rPr>
          <w:t>https://www.cbr.ru/statistics/bank_sector/mortgage/mortgage_lending_market/</w:t>
        </w:r>
      </w:hyperlink>
      <w:r w:rsidRPr="00A07322">
        <w:rPr>
          <w:bCs/>
          <w:color w:val="0D0D0D" w:themeColor="text1" w:themeTint="F2"/>
          <w:sz w:val="28"/>
          <w:szCs w:val="28"/>
        </w:rPr>
        <w:t xml:space="preserve">  (дата обращения: 22.04.2026).</w:t>
      </w:r>
    </w:p>
    <w:p w14:paraId="0D03CBB9" w14:textId="65787A06"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25 ДОМ.РФ. Аналитический обзор «Ипотека в регионах Дальневосточного федерального округа: итоги 2024 года». – Москва, 2025.</w:t>
      </w:r>
    </w:p>
    <w:p w14:paraId="65AB417C" w14:textId="3A33372F"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26 Росстат. Регионы России. Социально-экономические показатели. 2025: статистический сборник. – Росстат: [сайт]. – Москва, 2025. – URL: </w:t>
      </w:r>
      <w:hyperlink r:id="rId31" w:history="1">
        <w:r w:rsidRPr="00A07322">
          <w:rPr>
            <w:rStyle w:val="ae"/>
            <w:bCs/>
            <w:color w:val="0D0D0D" w:themeColor="text1" w:themeTint="F2"/>
            <w:sz w:val="28"/>
            <w:szCs w:val="28"/>
            <w:u w:val="none"/>
          </w:rPr>
          <w:t>https://rosstat.gov.ru/storage/mediabank/Region_Pokaz_2025.pdf</w:t>
        </w:r>
      </w:hyperlink>
      <w:r w:rsidRPr="00A07322">
        <w:rPr>
          <w:bCs/>
          <w:color w:val="0D0D0D" w:themeColor="text1" w:themeTint="F2"/>
          <w:sz w:val="28"/>
          <w:szCs w:val="28"/>
        </w:rPr>
        <w:t xml:space="preserve">  (дата обращения: 22.04.2026).</w:t>
      </w:r>
    </w:p>
    <w:p w14:paraId="75FC249C" w14:textId="1BB3224E"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27 Официальный сайт полномочного представителя Президента Российской Федерации в Дальневосточном федеральном округе. – Текст: электронный. – URL: </w:t>
      </w:r>
      <w:hyperlink r:id="rId32" w:history="1">
        <w:r w:rsidRPr="00A07322">
          <w:rPr>
            <w:rStyle w:val="ae"/>
            <w:bCs/>
            <w:color w:val="0D0D0D" w:themeColor="text1" w:themeTint="F2"/>
            <w:sz w:val="28"/>
            <w:szCs w:val="28"/>
            <w:u w:val="none"/>
          </w:rPr>
          <w:t>http://www.dfo.gov.ru/press/news_DV/8576</w:t>
        </w:r>
      </w:hyperlink>
      <w:r w:rsidRPr="00A07322">
        <w:rPr>
          <w:bCs/>
          <w:color w:val="0D0D0D" w:themeColor="text1" w:themeTint="F2"/>
          <w:sz w:val="28"/>
          <w:szCs w:val="28"/>
        </w:rPr>
        <w:t xml:space="preserve"> / (дата обращения: 01.05.2026).</w:t>
      </w:r>
    </w:p>
    <w:p w14:paraId="65156A75" w14:textId="317F28BE"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28 Министерство РФ по развитию Дальнего Востока и Арктики. Доклад о реализации государственной программы «Социально-экономическое развитие Дальневосточного федерального округа» за 2024 год. – Текст: электронный. – Москва, 2025. – URL: </w:t>
      </w:r>
      <w:hyperlink r:id="rId33" w:history="1">
        <w:r w:rsidRPr="00A07322">
          <w:rPr>
            <w:rStyle w:val="ae"/>
            <w:bCs/>
            <w:color w:val="0D0D0D" w:themeColor="text1" w:themeTint="F2"/>
            <w:sz w:val="28"/>
            <w:szCs w:val="28"/>
            <w:u w:val="none"/>
          </w:rPr>
          <w:t>https://minvr.gov.ru/upload/iblock/e31/fby1fd894jumo34syvkc0vjkfm2d1fw2/Godovoy-otchet_GP-DFO_2024.pdf</w:t>
        </w:r>
      </w:hyperlink>
      <w:r w:rsidRPr="00A07322">
        <w:rPr>
          <w:bCs/>
          <w:color w:val="0D0D0D" w:themeColor="text1" w:themeTint="F2"/>
          <w:sz w:val="28"/>
          <w:szCs w:val="28"/>
        </w:rPr>
        <w:t xml:space="preserve">  (дата обращения: 01.05.2026).</w:t>
      </w:r>
    </w:p>
    <w:p w14:paraId="01A1F907" w14:textId="59D8DAD1"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29 Центральный банк Российской Федерации. Показатели рынка жилищного (ипотечного) кредитования. – Банк России: [сайт]. – URL: </w:t>
      </w:r>
      <w:hyperlink r:id="rId34" w:history="1">
        <w:r w:rsidRPr="00A07322">
          <w:rPr>
            <w:rStyle w:val="ae"/>
            <w:bCs/>
            <w:color w:val="0D0D0D" w:themeColor="text1" w:themeTint="F2"/>
            <w:sz w:val="28"/>
            <w:szCs w:val="28"/>
            <w:u w:val="none"/>
          </w:rPr>
          <w:t>https://www.cbr.ru/statistics/bank_sector/mortgage/</w:t>
        </w:r>
      </w:hyperlink>
      <w:r w:rsidRPr="00A07322">
        <w:rPr>
          <w:bCs/>
          <w:color w:val="0D0D0D" w:themeColor="text1" w:themeTint="F2"/>
          <w:sz w:val="28"/>
          <w:szCs w:val="28"/>
        </w:rPr>
        <w:t xml:space="preserve">  (дата обращения: 01.05.2026).</w:t>
      </w:r>
    </w:p>
    <w:p w14:paraId="3DDB31F2" w14:textId="6F4F6E79" w:rsidR="00BA0100" w:rsidRPr="00A07322" w:rsidRDefault="00BA0100" w:rsidP="003A4222">
      <w:pPr>
        <w:widowControl w:val="0"/>
        <w:adjustRightInd w:val="0"/>
        <w:snapToGrid w:val="0"/>
        <w:spacing w:line="360" w:lineRule="auto"/>
        <w:ind w:firstLine="708"/>
        <w:jc w:val="both"/>
        <w:rPr>
          <w:bCs/>
          <w:color w:val="0D0D0D" w:themeColor="text1" w:themeTint="F2"/>
          <w:sz w:val="28"/>
          <w:szCs w:val="28"/>
        </w:rPr>
      </w:pPr>
      <w:r w:rsidRPr="00A07322">
        <w:rPr>
          <w:bCs/>
          <w:color w:val="0D0D0D" w:themeColor="text1" w:themeTint="F2"/>
          <w:sz w:val="28"/>
          <w:szCs w:val="28"/>
        </w:rPr>
        <w:t xml:space="preserve">30 Алексеенко А. П. Оценка текущего состояния и перспектив развития жилищного строительства Дальневосточного федерального округа / А. П. Алексеенко, И. А. Лаврентьев, Н. Е. Латышева. – Вестник университета. – 2024. – № 2. – С. 54–63. – URL: </w:t>
      </w:r>
      <w:hyperlink r:id="rId35" w:history="1">
        <w:r w:rsidRPr="00A07322">
          <w:rPr>
            <w:rStyle w:val="ae"/>
            <w:bCs/>
            <w:color w:val="0D0D0D" w:themeColor="text1" w:themeTint="F2"/>
            <w:sz w:val="28"/>
            <w:szCs w:val="28"/>
            <w:u w:val="none"/>
          </w:rPr>
          <w:t>https://cyberleninka.ru/article/n/otsenka-tekuschego-sostoyaniya-i-perspektiv-razvitiya-zhilischnogo-stroitelstva-dalnevostochnogo-federalnogo-okruga-rossiyskoy/pdf</w:t>
        </w:r>
      </w:hyperlink>
      <w:r w:rsidRPr="00A07322">
        <w:rPr>
          <w:bCs/>
          <w:color w:val="0D0D0D" w:themeColor="text1" w:themeTint="F2"/>
          <w:sz w:val="28"/>
          <w:szCs w:val="28"/>
        </w:rPr>
        <w:t xml:space="preserve">  (дата обращения: 01.05.2026).</w:t>
      </w:r>
    </w:p>
    <w:p w14:paraId="1D17F7CB" w14:textId="5FE7B637" w:rsidR="00BA0100" w:rsidRPr="00A07322" w:rsidRDefault="00BA0100" w:rsidP="003A4222">
      <w:pPr>
        <w:widowControl w:val="0"/>
        <w:adjustRightInd w:val="0"/>
        <w:snapToGrid w:val="0"/>
        <w:spacing w:line="360" w:lineRule="auto"/>
        <w:ind w:firstLine="709"/>
        <w:jc w:val="both"/>
        <w:rPr>
          <w:bCs/>
          <w:color w:val="0D0D0D" w:themeColor="text1" w:themeTint="F2"/>
          <w:sz w:val="28"/>
          <w:szCs w:val="28"/>
        </w:rPr>
      </w:pPr>
      <w:r w:rsidRPr="00A07322">
        <w:rPr>
          <w:bCs/>
          <w:color w:val="0D0D0D" w:themeColor="text1" w:themeTint="F2"/>
          <w:sz w:val="28"/>
          <w:szCs w:val="28"/>
        </w:rPr>
        <w:t xml:space="preserve">31 Банк России. Обзор финансовой стабильности. IV квартал 2024 года. – </w:t>
      </w:r>
      <w:r w:rsidRPr="00A27FF4">
        <w:rPr>
          <w:bCs/>
          <w:color w:val="000000" w:themeColor="text1"/>
          <w:sz w:val="28"/>
          <w:szCs w:val="28"/>
        </w:rPr>
        <w:t>Банк России: [сайт].</w:t>
      </w:r>
      <w:r w:rsidR="003A4222" w:rsidRPr="00A27FF4">
        <w:rPr>
          <w:bCs/>
          <w:color w:val="000000" w:themeColor="text1"/>
          <w:sz w:val="28"/>
          <w:szCs w:val="28"/>
        </w:rPr>
        <w:t xml:space="preserve"> </w:t>
      </w:r>
      <w:r w:rsidRPr="00A27FF4">
        <w:rPr>
          <w:bCs/>
          <w:color w:val="000000" w:themeColor="text1"/>
          <w:sz w:val="28"/>
          <w:szCs w:val="28"/>
        </w:rPr>
        <w:t>– URL:</w:t>
      </w:r>
      <w:r w:rsidR="003A4222" w:rsidRPr="00A27FF4">
        <w:rPr>
          <w:bCs/>
          <w:color w:val="000000" w:themeColor="text1"/>
          <w:sz w:val="28"/>
          <w:szCs w:val="28"/>
        </w:rPr>
        <w:t xml:space="preserve"> </w:t>
      </w:r>
      <w:hyperlink r:id="rId36" w:history="1">
        <w:r w:rsidR="003A4222" w:rsidRPr="00A27FF4">
          <w:rPr>
            <w:rStyle w:val="ae"/>
            <w:bCs/>
            <w:color w:val="000000" w:themeColor="text1"/>
            <w:sz w:val="28"/>
            <w:szCs w:val="28"/>
            <w:u w:val="none"/>
          </w:rPr>
          <w:t>https://www.cbr.ru/analytics/finstab/ofs/4q_2024_1q_2025/</w:t>
        </w:r>
      </w:hyperlink>
      <w:r w:rsidR="003A4222" w:rsidRPr="00A27FF4">
        <w:rPr>
          <w:bCs/>
          <w:color w:val="000000" w:themeColor="text1"/>
          <w:sz w:val="28"/>
          <w:szCs w:val="28"/>
        </w:rPr>
        <w:t xml:space="preserve"> </w:t>
      </w:r>
      <w:r w:rsidRPr="00A27FF4">
        <w:rPr>
          <w:bCs/>
          <w:color w:val="000000" w:themeColor="text1"/>
          <w:sz w:val="28"/>
          <w:szCs w:val="28"/>
        </w:rPr>
        <w:t xml:space="preserve">(дата </w:t>
      </w:r>
      <w:r w:rsidRPr="00A07322">
        <w:rPr>
          <w:bCs/>
          <w:color w:val="0D0D0D" w:themeColor="text1" w:themeTint="F2"/>
          <w:sz w:val="28"/>
          <w:szCs w:val="28"/>
        </w:rPr>
        <w:t>обращения: 01.05.2026).</w:t>
      </w:r>
    </w:p>
    <w:p w14:paraId="49CED2DD" w14:textId="6407F0B0" w:rsidR="00AD6E10" w:rsidRPr="00112F16" w:rsidRDefault="00B423EB" w:rsidP="00112F16">
      <w:pPr>
        <w:widowControl w:val="0"/>
        <w:adjustRightInd w:val="0"/>
        <w:snapToGrid w:val="0"/>
        <w:spacing w:after="160" w:line="360" w:lineRule="auto"/>
        <w:ind w:firstLine="709"/>
        <w:jc w:val="both"/>
        <w:rPr>
          <w:rFonts w:eastAsiaTheme="minorHAnsi"/>
          <w:color w:val="000000" w:themeColor="text1"/>
          <w:sz w:val="28"/>
          <w:szCs w:val="28"/>
          <w:lang w:eastAsia="en-US"/>
        </w:rPr>
      </w:pPr>
      <w:r w:rsidRPr="00112F16">
        <w:rPr>
          <w:color w:val="000000" w:themeColor="text1"/>
          <w:sz w:val="28"/>
          <w:szCs w:val="28"/>
        </w:rPr>
        <w:br w:type="page"/>
      </w:r>
    </w:p>
    <w:bookmarkEnd w:id="22"/>
    <w:p w14:paraId="4F4FF028" w14:textId="77777777" w:rsidR="009212E2" w:rsidRDefault="008A2492" w:rsidP="009212E2">
      <w:pPr>
        <w:widowControl w:val="0"/>
        <w:adjustRightInd w:val="0"/>
        <w:snapToGrid w:val="0"/>
        <w:spacing w:line="360" w:lineRule="auto"/>
        <w:jc w:val="center"/>
        <w:rPr>
          <w:rFonts w:ascii="Arial" w:hAnsi="Arial" w:cs="Arial"/>
          <w:color w:val="000000" w:themeColor="text1"/>
          <w:sz w:val="30"/>
          <w:szCs w:val="30"/>
        </w:rPr>
      </w:pPr>
      <w:r w:rsidRPr="00112F16">
        <w:rPr>
          <w:rFonts w:ascii="Arial" w:hAnsi="Arial" w:cs="Arial"/>
          <w:color w:val="000000" w:themeColor="text1"/>
          <w:sz w:val="30"/>
          <w:szCs w:val="30"/>
        </w:rPr>
        <w:lastRenderedPageBreak/>
        <w:t>Приложение А</w:t>
      </w:r>
    </w:p>
    <w:p w14:paraId="0ACBB901" w14:textId="3245B43F" w:rsidR="00690DF5" w:rsidRPr="00A07322" w:rsidRDefault="002C053B" w:rsidP="009212E2">
      <w:pPr>
        <w:widowControl w:val="0"/>
        <w:adjustRightInd w:val="0"/>
        <w:snapToGrid w:val="0"/>
        <w:spacing w:line="360" w:lineRule="auto"/>
        <w:jc w:val="center"/>
        <w:rPr>
          <w:rFonts w:ascii="Arial" w:hAnsi="Arial" w:cs="Arial"/>
          <w:color w:val="000000" w:themeColor="text1"/>
          <w:sz w:val="30"/>
          <w:szCs w:val="30"/>
        </w:rPr>
      </w:pPr>
      <w:r w:rsidRPr="00112F16">
        <w:rPr>
          <w:noProof/>
          <w:color w:val="000000" w:themeColor="text1"/>
          <w:sz w:val="28"/>
          <w:szCs w:val="28"/>
        </w:rPr>
        <w:drawing>
          <wp:anchor distT="0" distB="0" distL="114300" distR="114300" simplePos="0" relativeHeight="251658240" behindDoc="0" locked="0" layoutInCell="1" allowOverlap="1" wp14:anchorId="26B0E784" wp14:editId="07317084">
            <wp:simplePos x="0" y="0"/>
            <wp:positionH relativeFrom="column">
              <wp:posOffset>4445</wp:posOffset>
            </wp:positionH>
            <wp:positionV relativeFrom="paragraph">
              <wp:posOffset>468122</wp:posOffset>
            </wp:positionV>
            <wp:extent cx="5685790" cy="2762250"/>
            <wp:effectExtent l="0" t="0" r="3810" b="6350"/>
            <wp:wrapTopAndBottom/>
            <wp:docPr id="11569085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08552" name="Рисунок 1156908552"/>
                    <pic:cNvPicPr/>
                  </pic:nvPicPr>
                  <pic:blipFill rotWithShape="1">
                    <a:blip r:embed="rId37" cstate="print">
                      <a:extLst>
                        <a:ext uri="{28A0092B-C50C-407E-A947-70E740481C1C}">
                          <a14:useLocalDpi xmlns:a14="http://schemas.microsoft.com/office/drawing/2010/main" val="0"/>
                        </a:ext>
                      </a:extLst>
                    </a:blip>
                    <a:srcRect l="18207" t="28688" b="10198"/>
                    <a:stretch>
                      <a:fillRect/>
                    </a:stretch>
                  </pic:blipFill>
                  <pic:spPr bwMode="auto">
                    <a:xfrm>
                      <a:off x="0" y="0"/>
                      <a:ext cx="568579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F16">
        <w:rPr>
          <w:rFonts w:ascii="Arial" w:hAnsi="Arial" w:cs="Arial"/>
          <w:color w:val="000000" w:themeColor="text1"/>
          <w:sz w:val="30"/>
          <w:szCs w:val="30"/>
        </w:rPr>
        <w:t xml:space="preserve"> </w:t>
      </w:r>
      <w:r w:rsidR="00112F16" w:rsidRPr="00112F16">
        <w:rPr>
          <w:rFonts w:ascii="Arial" w:hAnsi="Arial" w:cs="Arial"/>
          <w:color w:val="000000" w:themeColor="text1"/>
          <w:sz w:val="30"/>
          <w:szCs w:val="30"/>
        </w:rPr>
        <w:t>Графики динамики ипотечных показателей</w:t>
      </w:r>
    </w:p>
    <w:p w14:paraId="007B8C4E" w14:textId="77777777" w:rsidR="002C053B" w:rsidRDefault="00112F16" w:rsidP="00736294">
      <w:pPr>
        <w:widowControl w:val="0"/>
        <w:adjustRightInd w:val="0"/>
        <w:snapToGrid w:val="0"/>
        <w:spacing w:after="160" w:line="360" w:lineRule="auto"/>
        <w:jc w:val="center"/>
        <w:rPr>
          <w:color w:val="000000" w:themeColor="text1"/>
          <w:sz w:val="28"/>
          <w:szCs w:val="28"/>
        </w:rPr>
      </w:pPr>
      <w:r>
        <w:rPr>
          <w:color w:val="000000" w:themeColor="text1"/>
          <w:sz w:val="28"/>
          <w:szCs w:val="28"/>
        </w:rPr>
        <w:t>Рисунок</w:t>
      </w:r>
      <w:r w:rsidR="00FD2199" w:rsidRPr="00112F16">
        <w:rPr>
          <w:color w:val="000000" w:themeColor="text1"/>
          <w:sz w:val="28"/>
          <w:szCs w:val="28"/>
        </w:rPr>
        <w:t xml:space="preserve"> А.</w:t>
      </w:r>
      <w:r w:rsidR="00A07322">
        <w:rPr>
          <w:color w:val="000000" w:themeColor="text1"/>
          <w:sz w:val="28"/>
          <w:szCs w:val="28"/>
        </w:rPr>
        <w:t>1</w:t>
      </w:r>
      <w:r w:rsidR="008A2492" w:rsidRPr="00112F16">
        <w:rPr>
          <w:color w:val="000000" w:themeColor="text1"/>
          <w:sz w:val="28"/>
          <w:szCs w:val="28"/>
        </w:rPr>
        <w:t xml:space="preserve"> – Динамика ключевой ставки Банка России </w:t>
      </w:r>
    </w:p>
    <w:p w14:paraId="52B01C8B" w14:textId="71944CCF" w:rsidR="00112F16" w:rsidRDefault="008A2492" w:rsidP="00736294">
      <w:pPr>
        <w:widowControl w:val="0"/>
        <w:adjustRightInd w:val="0"/>
        <w:snapToGrid w:val="0"/>
        <w:spacing w:after="160" w:line="360" w:lineRule="auto"/>
        <w:jc w:val="center"/>
        <w:rPr>
          <w:color w:val="000000" w:themeColor="text1"/>
          <w:sz w:val="28"/>
          <w:szCs w:val="28"/>
        </w:rPr>
      </w:pPr>
      <w:r w:rsidRPr="00112F16">
        <w:rPr>
          <w:color w:val="000000" w:themeColor="text1"/>
          <w:sz w:val="28"/>
          <w:szCs w:val="28"/>
        </w:rPr>
        <w:t>(</w:t>
      </w:r>
      <w:r w:rsidR="003E60E4" w:rsidRPr="00112F16">
        <w:rPr>
          <w:color w:val="000000" w:themeColor="text1"/>
          <w:sz w:val="28"/>
          <w:szCs w:val="28"/>
        </w:rPr>
        <w:t>01.01.</w:t>
      </w:r>
      <w:r w:rsidRPr="00112F16">
        <w:rPr>
          <w:color w:val="000000" w:themeColor="text1"/>
          <w:sz w:val="28"/>
          <w:szCs w:val="28"/>
        </w:rPr>
        <w:t>2020–</w:t>
      </w:r>
      <w:r w:rsidR="003E60E4" w:rsidRPr="00112F16">
        <w:rPr>
          <w:color w:val="000000" w:themeColor="text1"/>
          <w:sz w:val="28"/>
          <w:szCs w:val="28"/>
        </w:rPr>
        <w:t>31.12.</w:t>
      </w:r>
      <w:r w:rsidRPr="00112F16">
        <w:rPr>
          <w:color w:val="000000" w:themeColor="text1"/>
          <w:sz w:val="28"/>
          <w:szCs w:val="28"/>
        </w:rPr>
        <w:t>2025</w:t>
      </w:r>
      <w:r w:rsidR="005E2140">
        <w:rPr>
          <w:color w:val="000000" w:themeColor="text1"/>
          <w:sz w:val="28"/>
          <w:szCs w:val="28"/>
        </w:rPr>
        <w:t xml:space="preserve"> </w:t>
      </w:r>
      <w:r w:rsidRPr="00112F16">
        <w:rPr>
          <w:color w:val="000000" w:themeColor="text1"/>
          <w:sz w:val="28"/>
          <w:szCs w:val="28"/>
        </w:rPr>
        <w:t>гг.)</w:t>
      </w:r>
      <w:r w:rsidR="002C053B">
        <w:rPr>
          <w:color w:val="000000" w:themeColor="text1"/>
          <w:sz w:val="28"/>
          <w:szCs w:val="28"/>
        </w:rPr>
        <w:t xml:space="preserve"> </w:t>
      </w:r>
      <w:r w:rsidR="002C053B" w:rsidRPr="002C053B">
        <w:rPr>
          <w:color w:val="000000" w:themeColor="text1"/>
          <w:sz w:val="28"/>
          <w:szCs w:val="28"/>
        </w:rPr>
        <w:t>[</w:t>
      </w:r>
      <w:r w:rsidR="003311FD" w:rsidRPr="00631F05">
        <w:rPr>
          <w:color w:val="000000" w:themeColor="text1"/>
          <w:sz w:val="28"/>
          <w:szCs w:val="28"/>
        </w:rPr>
        <w:t>24</w:t>
      </w:r>
      <w:r w:rsidR="002C053B" w:rsidRPr="002C053B">
        <w:rPr>
          <w:color w:val="000000" w:themeColor="text1"/>
          <w:sz w:val="28"/>
          <w:szCs w:val="28"/>
        </w:rPr>
        <w:t>]</w:t>
      </w:r>
      <w:r w:rsidR="005E2140">
        <w:rPr>
          <w:color w:val="000000" w:themeColor="text1"/>
          <w:sz w:val="28"/>
          <w:szCs w:val="28"/>
        </w:rPr>
        <w:t xml:space="preserve"> </w:t>
      </w:r>
      <w:r w:rsidR="00112F16">
        <w:rPr>
          <w:color w:val="000000" w:themeColor="text1"/>
          <w:sz w:val="28"/>
          <w:szCs w:val="28"/>
        </w:rPr>
        <w:br w:type="page"/>
      </w:r>
    </w:p>
    <w:p w14:paraId="4F0FB964" w14:textId="5BF4512C" w:rsidR="00112F16" w:rsidRDefault="00D15336" w:rsidP="002C053B">
      <w:pPr>
        <w:widowControl w:val="0"/>
        <w:suppressAutoHyphens/>
        <w:adjustRightInd w:val="0"/>
        <w:snapToGrid w:val="0"/>
        <w:spacing w:after="160" w:line="360" w:lineRule="auto"/>
        <w:jc w:val="center"/>
        <w:rPr>
          <w:color w:val="000000" w:themeColor="text1"/>
          <w:sz w:val="28"/>
          <w:szCs w:val="28"/>
        </w:rPr>
      </w:pPr>
      <w:r w:rsidRPr="00112F16">
        <w:rPr>
          <w:noProof/>
          <w:color w:val="000000" w:themeColor="text1"/>
          <w:sz w:val="28"/>
          <w:szCs w:val="28"/>
        </w:rPr>
        <w:lastRenderedPageBreak/>
        <w:drawing>
          <wp:anchor distT="0" distB="0" distL="114300" distR="114300" simplePos="0" relativeHeight="251661312" behindDoc="0" locked="0" layoutInCell="1" allowOverlap="1" wp14:anchorId="7E259921" wp14:editId="6922ED9D">
            <wp:simplePos x="0" y="0"/>
            <wp:positionH relativeFrom="column">
              <wp:posOffset>657860</wp:posOffset>
            </wp:positionH>
            <wp:positionV relativeFrom="paragraph">
              <wp:posOffset>635</wp:posOffset>
            </wp:positionV>
            <wp:extent cx="4287520" cy="3275965"/>
            <wp:effectExtent l="0" t="0" r="5080" b="635"/>
            <wp:wrapTopAndBottom/>
            <wp:docPr id="10468594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9445" name="Рисунок 5"/>
                    <pic:cNvPicPr/>
                  </pic:nvPicPr>
                  <pic:blipFill>
                    <a:blip r:embed="rId38">
                      <a:extLst>
                        <a:ext uri="{28A0092B-C50C-407E-A947-70E740481C1C}">
                          <a14:useLocalDpi xmlns:a14="http://schemas.microsoft.com/office/drawing/2010/main" val="0"/>
                        </a:ext>
                      </a:extLst>
                    </a:blip>
                    <a:srcRect l="484" r="484"/>
                    <a:stretch>
                      <a:fillRect/>
                    </a:stretch>
                  </pic:blipFill>
                  <pic:spPr bwMode="auto">
                    <a:xfrm>
                      <a:off x="0" y="0"/>
                      <a:ext cx="4287520" cy="327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F16">
        <w:rPr>
          <w:color w:val="000000" w:themeColor="text1"/>
          <w:sz w:val="28"/>
          <w:szCs w:val="28"/>
        </w:rPr>
        <w:t>Рисунок</w:t>
      </w:r>
      <w:r w:rsidR="00112F16" w:rsidRPr="00112F16">
        <w:rPr>
          <w:color w:val="000000" w:themeColor="text1"/>
          <w:sz w:val="28"/>
          <w:szCs w:val="28"/>
        </w:rPr>
        <w:t xml:space="preserve"> </w:t>
      </w:r>
      <w:r w:rsidR="003439D5" w:rsidRPr="00112F16">
        <w:rPr>
          <w:color w:val="000000" w:themeColor="text1"/>
          <w:sz w:val="28"/>
          <w:szCs w:val="28"/>
        </w:rPr>
        <w:t>А.</w:t>
      </w:r>
      <w:r w:rsidR="00A07322">
        <w:rPr>
          <w:color w:val="000000" w:themeColor="text1"/>
          <w:sz w:val="28"/>
          <w:szCs w:val="28"/>
        </w:rPr>
        <w:t>2</w:t>
      </w:r>
      <w:r w:rsidR="008A2492" w:rsidRPr="00112F16">
        <w:rPr>
          <w:color w:val="000000" w:themeColor="text1"/>
          <w:sz w:val="28"/>
          <w:szCs w:val="28"/>
        </w:rPr>
        <w:t xml:space="preserve"> – </w:t>
      </w:r>
      <w:r w:rsidR="002C053B">
        <w:rPr>
          <w:color w:val="000000" w:themeColor="text1"/>
          <w:sz w:val="28"/>
          <w:szCs w:val="28"/>
        </w:rPr>
        <w:t>Динамика о</w:t>
      </w:r>
      <w:r w:rsidR="008A2492" w:rsidRPr="00112F16">
        <w:rPr>
          <w:color w:val="000000" w:themeColor="text1"/>
          <w:sz w:val="28"/>
          <w:szCs w:val="28"/>
        </w:rPr>
        <w:t>бъем</w:t>
      </w:r>
      <w:r w:rsidR="002C053B">
        <w:rPr>
          <w:color w:val="000000" w:themeColor="text1"/>
          <w:sz w:val="28"/>
          <w:szCs w:val="28"/>
        </w:rPr>
        <w:t>а</w:t>
      </w:r>
      <w:r w:rsidR="008A2492" w:rsidRPr="00112F16">
        <w:rPr>
          <w:color w:val="000000" w:themeColor="text1"/>
          <w:sz w:val="28"/>
          <w:szCs w:val="28"/>
        </w:rPr>
        <w:t xml:space="preserve"> </w:t>
      </w:r>
      <w:r w:rsidR="002C053B" w:rsidRPr="00112F16">
        <w:rPr>
          <w:color w:val="000000" w:themeColor="text1"/>
          <w:sz w:val="28"/>
          <w:szCs w:val="28"/>
        </w:rPr>
        <w:t>выданных ипотечных кредитов,</w:t>
      </w:r>
      <w:r w:rsidR="002C053B">
        <w:rPr>
          <w:color w:val="000000" w:themeColor="text1"/>
          <w:sz w:val="28"/>
          <w:szCs w:val="28"/>
        </w:rPr>
        <w:t xml:space="preserve"> предоставленных физическим лицам</w:t>
      </w:r>
      <w:r w:rsidR="008A2492" w:rsidRPr="00112F16">
        <w:rPr>
          <w:color w:val="000000" w:themeColor="text1"/>
          <w:sz w:val="28"/>
          <w:szCs w:val="28"/>
        </w:rPr>
        <w:t xml:space="preserve"> в Российской </w:t>
      </w:r>
      <w:r w:rsidR="002C053B" w:rsidRPr="00112F16">
        <w:rPr>
          <w:color w:val="000000" w:themeColor="text1"/>
          <w:sz w:val="28"/>
          <w:szCs w:val="28"/>
        </w:rPr>
        <w:t xml:space="preserve">Федерации </w:t>
      </w:r>
      <w:r w:rsidR="002C053B">
        <w:rPr>
          <w:color w:val="000000" w:themeColor="text1"/>
          <w:sz w:val="28"/>
          <w:szCs w:val="28"/>
        </w:rPr>
        <w:t xml:space="preserve">в трлн. руб. </w:t>
      </w:r>
      <w:r w:rsidR="008A2492" w:rsidRPr="00112F16">
        <w:rPr>
          <w:color w:val="000000" w:themeColor="text1"/>
          <w:sz w:val="28"/>
          <w:szCs w:val="28"/>
        </w:rPr>
        <w:t>(2020–2024 гг.)</w:t>
      </w:r>
      <w:r w:rsidR="002C053B">
        <w:rPr>
          <w:color w:val="000000" w:themeColor="text1"/>
          <w:sz w:val="28"/>
          <w:szCs w:val="28"/>
        </w:rPr>
        <w:t xml:space="preserve"> </w:t>
      </w:r>
      <w:r w:rsidR="002C053B" w:rsidRPr="002C053B">
        <w:rPr>
          <w:color w:val="000000" w:themeColor="text1"/>
          <w:sz w:val="28"/>
          <w:szCs w:val="28"/>
        </w:rPr>
        <w:t>[</w:t>
      </w:r>
      <w:r w:rsidR="003311FD" w:rsidRPr="00631F05">
        <w:rPr>
          <w:color w:val="000000" w:themeColor="text1"/>
          <w:sz w:val="28"/>
          <w:szCs w:val="28"/>
        </w:rPr>
        <w:t>24</w:t>
      </w:r>
      <w:r w:rsidR="002C053B" w:rsidRPr="002C053B">
        <w:rPr>
          <w:color w:val="000000" w:themeColor="text1"/>
          <w:sz w:val="28"/>
          <w:szCs w:val="28"/>
        </w:rPr>
        <w:t>]</w:t>
      </w:r>
      <w:r w:rsidR="00112F16">
        <w:rPr>
          <w:color w:val="000000" w:themeColor="text1"/>
          <w:sz w:val="28"/>
          <w:szCs w:val="28"/>
        </w:rPr>
        <w:br w:type="page"/>
      </w:r>
    </w:p>
    <w:p w14:paraId="4CE3F6A7" w14:textId="09BF360A" w:rsidR="00112F16" w:rsidRDefault="00FD2199" w:rsidP="00736294">
      <w:pPr>
        <w:widowControl w:val="0"/>
        <w:adjustRightInd w:val="0"/>
        <w:snapToGrid w:val="0"/>
        <w:spacing w:after="160" w:line="360" w:lineRule="auto"/>
        <w:jc w:val="center"/>
        <w:rPr>
          <w:color w:val="000000" w:themeColor="text1"/>
          <w:sz w:val="28"/>
          <w:szCs w:val="28"/>
        </w:rPr>
      </w:pPr>
      <w:r w:rsidRPr="00112F16">
        <w:rPr>
          <w:noProof/>
          <w:color w:val="000000" w:themeColor="text1"/>
          <w:sz w:val="28"/>
          <w:szCs w:val="28"/>
        </w:rPr>
        <w:lastRenderedPageBreak/>
        <w:drawing>
          <wp:anchor distT="0" distB="0" distL="114300" distR="114300" simplePos="0" relativeHeight="251662336" behindDoc="0" locked="0" layoutInCell="1" allowOverlap="1" wp14:anchorId="0A2F1FD8" wp14:editId="343C142B">
            <wp:simplePos x="0" y="0"/>
            <wp:positionH relativeFrom="column">
              <wp:posOffset>92710</wp:posOffset>
            </wp:positionH>
            <wp:positionV relativeFrom="paragraph">
              <wp:posOffset>599</wp:posOffset>
            </wp:positionV>
            <wp:extent cx="5486400" cy="1949450"/>
            <wp:effectExtent l="0" t="0" r="0" b="6350"/>
            <wp:wrapTopAndBottom/>
            <wp:docPr id="12650529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2948" name="Рисунок 1265052948"/>
                    <pic:cNvPicPr/>
                  </pic:nvPicPr>
                  <pic:blipFill rotWithShape="1">
                    <a:blip r:embed="rId39" cstate="print">
                      <a:extLst>
                        <a:ext uri="{28A0092B-C50C-407E-A947-70E740481C1C}">
                          <a14:useLocalDpi xmlns:a14="http://schemas.microsoft.com/office/drawing/2010/main" val="0"/>
                        </a:ext>
                      </a:extLst>
                    </a:blip>
                    <a:srcRect l="5920" t="23806" r="4431" b="4436"/>
                    <a:stretch>
                      <a:fillRect/>
                    </a:stretch>
                  </pic:blipFill>
                  <pic:spPr bwMode="auto">
                    <a:xfrm>
                      <a:off x="0" y="0"/>
                      <a:ext cx="5486400"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F16">
        <w:rPr>
          <w:color w:val="000000" w:themeColor="text1"/>
          <w:sz w:val="28"/>
          <w:szCs w:val="28"/>
        </w:rPr>
        <w:t>Рисунок</w:t>
      </w:r>
      <w:r w:rsidR="003439D5" w:rsidRPr="00112F16">
        <w:rPr>
          <w:color w:val="000000" w:themeColor="text1"/>
          <w:sz w:val="28"/>
          <w:szCs w:val="28"/>
        </w:rPr>
        <w:t xml:space="preserve"> А.</w:t>
      </w:r>
      <w:r w:rsidR="00A07322">
        <w:rPr>
          <w:color w:val="000000" w:themeColor="text1"/>
          <w:sz w:val="28"/>
          <w:szCs w:val="28"/>
        </w:rPr>
        <w:t>3</w:t>
      </w:r>
      <w:r w:rsidR="003439D5" w:rsidRPr="00112F16">
        <w:rPr>
          <w:color w:val="000000" w:themeColor="text1"/>
          <w:sz w:val="28"/>
          <w:szCs w:val="28"/>
        </w:rPr>
        <w:t xml:space="preserve"> </w:t>
      </w:r>
      <w:r w:rsidR="008A2492" w:rsidRPr="00112F16">
        <w:rPr>
          <w:color w:val="000000" w:themeColor="text1"/>
          <w:sz w:val="28"/>
          <w:szCs w:val="28"/>
        </w:rPr>
        <w:t xml:space="preserve">– </w:t>
      </w:r>
      <w:r w:rsidR="003439D5" w:rsidRPr="00112F16">
        <w:rPr>
          <w:color w:val="000000" w:themeColor="text1"/>
          <w:sz w:val="28"/>
          <w:szCs w:val="28"/>
        </w:rPr>
        <w:t>Объём</w:t>
      </w:r>
      <w:r w:rsidRPr="00112F16">
        <w:rPr>
          <w:color w:val="000000" w:themeColor="text1"/>
          <w:sz w:val="28"/>
          <w:szCs w:val="28"/>
        </w:rPr>
        <w:t xml:space="preserve"> выдачи ипотечн</w:t>
      </w:r>
      <w:r w:rsidR="003439D5" w:rsidRPr="00112F16">
        <w:rPr>
          <w:color w:val="000000" w:themeColor="text1"/>
          <w:sz w:val="28"/>
          <w:szCs w:val="28"/>
        </w:rPr>
        <w:t>ых</w:t>
      </w:r>
      <w:r w:rsidRPr="00112F16">
        <w:rPr>
          <w:color w:val="000000" w:themeColor="text1"/>
          <w:sz w:val="28"/>
          <w:szCs w:val="28"/>
        </w:rPr>
        <w:t xml:space="preserve"> жилищных кредитов с господдержкой в разрезе программ </w:t>
      </w:r>
      <w:r w:rsidR="002C053B">
        <w:rPr>
          <w:color w:val="000000" w:themeColor="text1"/>
          <w:sz w:val="28"/>
          <w:szCs w:val="28"/>
        </w:rPr>
        <w:t xml:space="preserve">в млрд. руб. </w:t>
      </w:r>
      <w:r w:rsidR="008A2492" w:rsidRPr="00112F16">
        <w:rPr>
          <w:color w:val="000000" w:themeColor="text1"/>
          <w:sz w:val="28"/>
          <w:szCs w:val="28"/>
        </w:rPr>
        <w:t>(202</w:t>
      </w:r>
      <w:r w:rsidRPr="00112F16">
        <w:rPr>
          <w:color w:val="000000" w:themeColor="text1"/>
          <w:sz w:val="28"/>
          <w:szCs w:val="28"/>
        </w:rPr>
        <w:t>3</w:t>
      </w:r>
      <w:r w:rsidR="008A2492" w:rsidRPr="00112F16">
        <w:rPr>
          <w:color w:val="000000" w:themeColor="text1"/>
          <w:sz w:val="28"/>
          <w:szCs w:val="28"/>
        </w:rPr>
        <w:t>–202</w:t>
      </w:r>
      <w:r w:rsidRPr="00112F16">
        <w:rPr>
          <w:color w:val="000000" w:themeColor="text1"/>
          <w:sz w:val="28"/>
          <w:szCs w:val="28"/>
        </w:rPr>
        <w:t>5</w:t>
      </w:r>
      <w:r w:rsidR="008A2492" w:rsidRPr="00112F16">
        <w:rPr>
          <w:color w:val="000000" w:themeColor="text1"/>
          <w:sz w:val="28"/>
          <w:szCs w:val="28"/>
        </w:rPr>
        <w:t xml:space="preserve"> гг.)</w:t>
      </w:r>
      <w:r w:rsidR="003311FD" w:rsidRPr="003311FD">
        <w:rPr>
          <w:color w:val="000000" w:themeColor="text1"/>
          <w:sz w:val="28"/>
          <w:szCs w:val="28"/>
        </w:rPr>
        <w:t xml:space="preserve"> </w:t>
      </w:r>
      <w:r w:rsidR="002C053B" w:rsidRPr="002C053B">
        <w:rPr>
          <w:color w:val="000000" w:themeColor="text1"/>
          <w:sz w:val="28"/>
          <w:szCs w:val="28"/>
        </w:rPr>
        <w:t>[</w:t>
      </w:r>
      <w:r w:rsidR="003311FD" w:rsidRPr="003311FD">
        <w:rPr>
          <w:color w:val="000000" w:themeColor="text1"/>
          <w:sz w:val="28"/>
          <w:szCs w:val="28"/>
        </w:rPr>
        <w:t>24</w:t>
      </w:r>
      <w:r w:rsidR="002C053B" w:rsidRPr="002C053B">
        <w:rPr>
          <w:color w:val="000000" w:themeColor="text1"/>
          <w:sz w:val="28"/>
          <w:szCs w:val="28"/>
        </w:rPr>
        <w:t>]</w:t>
      </w:r>
      <w:r w:rsidR="00112F16">
        <w:rPr>
          <w:color w:val="000000" w:themeColor="text1"/>
          <w:sz w:val="28"/>
          <w:szCs w:val="28"/>
        </w:rPr>
        <w:br w:type="page"/>
      </w:r>
    </w:p>
    <w:p w14:paraId="4E943DB0" w14:textId="05EB633C" w:rsidR="00112F16" w:rsidRDefault="00BB4537" w:rsidP="00736294">
      <w:pPr>
        <w:widowControl w:val="0"/>
        <w:adjustRightInd w:val="0"/>
        <w:snapToGrid w:val="0"/>
        <w:spacing w:after="160" w:line="360" w:lineRule="auto"/>
        <w:jc w:val="center"/>
        <w:rPr>
          <w:color w:val="000000" w:themeColor="text1"/>
          <w:sz w:val="28"/>
          <w:szCs w:val="28"/>
        </w:rPr>
      </w:pPr>
      <w:r w:rsidRPr="00112F16">
        <w:rPr>
          <w:noProof/>
          <w:color w:val="000000" w:themeColor="text1"/>
          <w:sz w:val="28"/>
          <w:szCs w:val="28"/>
        </w:rPr>
        <w:lastRenderedPageBreak/>
        <w:drawing>
          <wp:anchor distT="0" distB="0" distL="114300" distR="114300" simplePos="0" relativeHeight="251660288" behindDoc="0" locked="0" layoutInCell="1" allowOverlap="1" wp14:anchorId="6ECE62D3" wp14:editId="67AC990C">
            <wp:simplePos x="0" y="0"/>
            <wp:positionH relativeFrom="column">
              <wp:posOffset>-1905</wp:posOffset>
            </wp:positionH>
            <wp:positionV relativeFrom="paragraph">
              <wp:posOffset>70125</wp:posOffset>
            </wp:positionV>
            <wp:extent cx="6120130" cy="1510030"/>
            <wp:effectExtent l="0" t="0" r="1270" b="1270"/>
            <wp:wrapTopAndBottom/>
            <wp:docPr id="2298808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80807" name="Рисунок 229880807"/>
                    <pic:cNvPicPr/>
                  </pic:nvPicPr>
                  <pic:blipFill rotWithShape="1">
                    <a:blip r:embed="rId40" cstate="print">
                      <a:extLst>
                        <a:ext uri="{28A0092B-C50C-407E-A947-70E740481C1C}">
                          <a14:useLocalDpi xmlns:a14="http://schemas.microsoft.com/office/drawing/2010/main" val="0"/>
                        </a:ext>
                      </a:extLst>
                    </a:blip>
                    <a:srcRect t="22212"/>
                    <a:stretch>
                      <a:fillRect/>
                    </a:stretch>
                  </pic:blipFill>
                  <pic:spPr bwMode="auto">
                    <a:xfrm>
                      <a:off x="0" y="0"/>
                      <a:ext cx="612013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F16">
        <w:rPr>
          <w:color w:val="000000" w:themeColor="text1"/>
          <w:sz w:val="28"/>
          <w:szCs w:val="28"/>
        </w:rPr>
        <w:t>Рисунок</w:t>
      </w:r>
      <w:r w:rsidR="003439D5" w:rsidRPr="00112F16">
        <w:rPr>
          <w:color w:val="000000" w:themeColor="text1"/>
          <w:sz w:val="28"/>
          <w:szCs w:val="28"/>
        </w:rPr>
        <w:t xml:space="preserve"> А.</w:t>
      </w:r>
      <w:r w:rsidR="00A07322">
        <w:rPr>
          <w:color w:val="000000" w:themeColor="text1"/>
          <w:sz w:val="28"/>
          <w:szCs w:val="28"/>
        </w:rPr>
        <w:t>4</w:t>
      </w:r>
      <w:r w:rsidR="003439D5" w:rsidRPr="00112F16">
        <w:rPr>
          <w:color w:val="000000" w:themeColor="text1"/>
          <w:sz w:val="28"/>
          <w:szCs w:val="28"/>
        </w:rPr>
        <w:t xml:space="preserve"> </w:t>
      </w:r>
      <w:r w:rsidR="008A2492" w:rsidRPr="00112F16">
        <w:rPr>
          <w:color w:val="000000" w:themeColor="text1"/>
          <w:sz w:val="28"/>
          <w:szCs w:val="28"/>
        </w:rPr>
        <w:t>– Динамика цен на первичном рынке жилья в</w:t>
      </w:r>
      <w:r w:rsidRPr="00112F16">
        <w:rPr>
          <w:color w:val="000000" w:themeColor="text1"/>
          <w:sz w:val="28"/>
          <w:szCs w:val="28"/>
        </w:rPr>
        <w:t xml:space="preserve"> Дальневосточном федеральном </w:t>
      </w:r>
      <w:r w:rsidR="003439D5" w:rsidRPr="00112F16">
        <w:rPr>
          <w:color w:val="000000" w:themeColor="text1"/>
          <w:sz w:val="28"/>
          <w:szCs w:val="28"/>
        </w:rPr>
        <w:t>округе</w:t>
      </w:r>
      <w:r w:rsidRPr="00112F16">
        <w:rPr>
          <w:color w:val="000000" w:themeColor="text1"/>
          <w:sz w:val="28"/>
          <w:szCs w:val="28"/>
        </w:rPr>
        <w:t xml:space="preserve"> </w:t>
      </w:r>
      <w:r w:rsidR="008A2492" w:rsidRPr="00112F16">
        <w:rPr>
          <w:color w:val="000000" w:themeColor="text1"/>
          <w:sz w:val="28"/>
          <w:szCs w:val="28"/>
        </w:rPr>
        <w:t>(</w:t>
      </w:r>
      <w:r w:rsidRPr="00112F16">
        <w:rPr>
          <w:color w:val="000000" w:themeColor="text1"/>
          <w:sz w:val="28"/>
          <w:szCs w:val="28"/>
        </w:rPr>
        <w:t>01.01.</w:t>
      </w:r>
      <w:r w:rsidR="008A2492" w:rsidRPr="00112F16">
        <w:rPr>
          <w:color w:val="000000" w:themeColor="text1"/>
          <w:sz w:val="28"/>
          <w:szCs w:val="28"/>
        </w:rPr>
        <w:t>20</w:t>
      </w:r>
      <w:r w:rsidR="00C540E8" w:rsidRPr="00112F16">
        <w:rPr>
          <w:color w:val="000000" w:themeColor="text1"/>
          <w:sz w:val="28"/>
          <w:szCs w:val="28"/>
        </w:rPr>
        <w:t>2</w:t>
      </w:r>
      <w:r w:rsidRPr="00112F16">
        <w:rPr>
          <w:color w:val="000000" w:themeColor="text1"/>
          <w:sz w:val="28"/>
          <w:szCs w:val="28"/>
        </w:rPr>
        <w:t>1</w:t>
      </w:r>
      <w:r w:rsidR="008A2492" w:rsidRPr="00112F16">
        <w:rPr>
          <w:color w:val="000000" w:themeColor="text1"/>
          <w:sz w:val="28"/>
          <w:szCs w:val="28"/>
        </w:rPr>
        <w:t>–</w:t>
      </w:r>
      <w:r w:rsidRPr="00112F16">
        <w:rPr>
          <w:color w:val="000000" w:themeColor="text1"/>
          <w:sz w:val="28"/>
          <w:szCs w:val="28"/>
        </w:rPr>
        <w:t>01.12.</w:t>
      </w:r>
      <w:r w:rsidR="008A2492" w:rsidRPr="00112F16">
        <w:rPr>
          <w:color w:val="000000" w:themeColor="text1"/>
          <w:sz w:val="28"/>
          <w:szCs w:val="28"/>
        </w:rPr>
        <w:t>2025 гг.)</w:t>
      </w:r>
      <w:r w:rsidR="003311FD" w:rsidRPr="003311FD">
        <w:rPr>
          <w:color w:val="000000" w:themeColor="text1"/>
          <w:sz w:val="28"/>
          <w:szCs w:val="28"/>
        </w:rPr>
        <w:t xml:space="preserve"> </w:t>
      </w:r>
      <w:r w:rsidR="002C053B" w:rsidRPr="002C053B">
        <w:rPr>
          <w:color w:val="000000" w:themeColor="text1"/>
          <w:sz w:val="28"/>
          <w:szCs w:val="28"/>
        </w:rPr>
        <w:t>[</w:t>
      </w:r>
      <w:r w:rsidR="003311FD" w:rsidRPr="003311FD">
        <w:rPr>
          <w:color w:val="000000" w:themeColor="text1"/>
          <w:sz w:val="28"/>
          <w:szCs w:val="28"/>
        </w:rPr>
        <w:t>25</w:t>
      </w:r>
      <w:r w:rsidR="002C053B" w:rsidRPr="002C053B">
        <w:rPr>
          <w:color w:val="000000" w:themeColor="text1"/>
          <w:sz w:val="28"/>
          <w:szCs w:val="28"/>
        </w:rPr>
        <w:t>]</w:t>
      </w:r>
      <w:r w:rsidR="00112F16">
        <w:rPr>
          <w:color w:val="000000" w:themeColor="text1"/>
          <w:sz w:val="28"/>
          <w:szCs w:val="28"/>
        </w:rPr>
        <w:br w:type="page"/>
      </w:r>
    </w:p>
    <w:p w14:paraId="6596A63D" w14:textId="77777777" w:rsidR="00991D4E" w:rsidRDefault="003F534C" w:rsidP="00991D4E">
      <w:pPr>
        <w:widowControl w:val="0"/>
        <w:adjustRightInd w:val="0"/>
        <w:snapToGrid w:val="0"/>
        <w:spacing w:line="360" w:lineRule="auto"/>
        <w:jc w:val="center"/>
        <w:rPr>
          <w:color w:val="000000" w:themeColor="text1"/>
          <w:sz w:val="28"/>
          <w:szCs w:val="28"/>
        </w:rPr>
      </w:pPr>
      <w:r w:rsidRPr="00112F16">
        <w:rPr>
          <w:noProof/>
          <w:sz w:val="28"/>
          <w:szCs w:val="28"/>
        </w:rPr>
        <w:lastRenderedPageBreak/>
        <w:drawing>
          <wp:anchor distT="0" distB="0" distL="114300" distR="114300" simplePos="0" relativeHeight="251663360" behindDoc="0" locked="0" layoutInCell="1" allowOverlap="1" wp14:anchorId="6D9E28F0" wp14:editId="2746F40E">
            <wp:simplePos x="0" y="0"/>
            <wp:positionH relativeFrom="column">
              <wp:posOffset>681355</wp:posOffset>
            </wp:positionH>
            <wp:positionV relativeFrom="paragraph">
              <wp:posOffset>252</wp:posOffset>
            </wp:positionV>
            <wp:extent cx="4359910" cy="2597785"/>
            <wp:effectExtent l="0" t="0" r="8890" b="18415"/>
            <wp:wrapTopAndBottom/>
            <wp:docPr id="1557994949" name="Диаграмма 1">
              <a:extLst xmlns:a="http://schemas.openxmlformats.org/drawingml/2006/main">
                <a:ext uri="{FF2B5EF4-FFF2-40B4-BE49-F238E27FC236}">
                  <a16:creationId xmlns:a16="http://schemas.microsoft.com/office/drawing/2014/main" id="{19B0C39D-37B3-8CAE-8DEA-D77E3D12C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112F16">
        <w:rPr>
          <w:color w:val="000000" w:themeColor="text1"/>
          <w:sz w:val="28"/>
          <w:szCs w:val="28"/>
        </w:rPr>
        <w:t>Рисунок</w:t>
      </w:r>
      <w:r w:rsidRPr="00112F16">
        <w:rPr>
          <w:color w:val="000000" w:themeColor="text1"/>
          <w:sz w:val="28"/>
          <w:szCs w:val="28"/>
        </w:rPr>
        <w:t xml:space="preserve"> А.</w:t>
      </w:r>
      <w:r w:rsidR="00A07322">
        <w:rPr>
          <w:color w:val="000000" w:themeColor="text1"/>
          <w:sz w:val="28"/>
          <w:szCs w:val="28"/>
        </w:rPr>
        <w:t>5</w:t>
      </w:r>
      <w:r w:rsidRPr="00112F16">
        <w:rPr>
          <w:color w:val="000000" w:themeColor="text1"/>
          <w:sz w:val="28"/>
          <w:szCs w:val="28"/>
        </w:rPr>
        <w:t xml:space="preserve"> – Динамика количества и объёма выдачи </w:t>
      </w:r>
    </w:p>
    <w:p w14:paraId="187841E9" w14:textId="64F6A7F7" w:rsidR="00991D4E" w:rsidRDefault="003F534C" w:rsidP="00991D4E">
      <w:pPr>
        <w:widowControl w:val="0"/>
        <w:adjustRightInd w:val="0"/>
        <w:snapToGrid w:val="0"/>
        <w:spacing w:line="360" w:lineRule="auto"/>
        <w:jc w:val="center"/>
        <w:rPr>
          <w:color w:val="000000" w:themeColor="text1"/>
          <w:sz w:val="28"/>
          <w:szCs w:val="28"/>
        </w:rPr>
      </w:pPr>
      <w:r w:rsidRPr="00112F16">
        <w:rPr>
          <w:color w:val="000000" w:themeColor="text1"/>
          <w:sz w:val="28"/>
          <w:szCs w:val="28"/>
        </w:rPr>
        <w:t>кредитов по программе</w:t>
      </w:r>
      <w:r w:rsidR="00991D4E">
        <w:rPr>
          <w:color w:val="000000" w:themeColor="text1"/>
          <w:sz w:val="28"/>
          <w:szCs w:val="28"/>
        </w:rPr>
        <w:t xml:space="preserve"> </w:t>
      </w:r>
      <w:r w:rsidRPr="00112F16">
        <w:rPr>
          <w:color w:val="000000" w:themeColor="text1"/>
          <w:sz w:val="28"/>
          <w:szCs w:val="28"/>
        </w:rPr>
        <w:t xml:space="preserve">"Дальневосточная ипотека" </w:t>
      </w:r>
    </w:p>
    <w:p w14:paraId="736F6564" w14:textId="0D307EAC" w:rsidR="00112F16" w:rsidRDefault="003F534C" w:rsidP="00991D4E">
      <w:pPr>
        <w:widowControl w:val="0"/>
        <w:adjustRightInd w:val="0"/>
        <w:snapToGrid w:val="0"/>
        <w:spacing w:line="360" w:lineRule="auto"/>
        <w:jc w:val="center"/>
        <w:rPr>
          <w:color w:val="000000" w:themeColor="text1"/>
          <w:sz w:val="28"/>
          <w:szCs w:val="28"/>
        </w:rPr>
      </w:pPr>
      <w:r w:rsidRPr="00112F16">
        <w:rPr>
          <w:color w:val="000000" w:themeColor="text1"/>
          <w:sz w:val="28"/>
          <w:szCs w:val="28"/>
        </w:rPr>
        <w:t>(01.01.2020–30.12.2025 гг.)</w:t>
      </w:r>
      <w:r w:rsidR="003311FD" w:rsidRPr="003311FD">
        <w:rPr>
          <w:color w:val="000000" w:themeColor="text1"/>
          <w:sz w:val="28"/>
          <w:szCs w:val="28"/>
        </w:rPr>
        <w:t xml:space="preserve"> [</w:t>
      </w:r>
      <w:r w:rsidR="00991D4E" w:rsidRPr="00D115B1">
        <w:rPr>
          <w:color w:val="000000" w:themeColor="text1"/>
          <w:sz w:val="28"/>
          <w:szCs w:val="28"/>
        </w:rPr>
        <w:t>составлено автором по данным</w:t>
      </w:r>
      <w:r w:rsidR="00991D4E" w:rsidRPr="00E64F1E">
        <w:rPr>
          <w:color w:val="000000" w:themeColor="text1"/>
          <w:sz w:val="28"/>
          <w:szCs w:val="28"/>
        </w:rPr>
        <w:t xml:space="preserve"> </w:t>
      </w:r>
      <w:r w:rsidR="00991D4E" w:rsidRPr="00A07322">
        <w:rPr>
          <w:bCs/>
          <w:color w:val="0D0D0D" w:themeColor="text1" w:themeTint="F2"/>
          <w:sz w:val="28"/>
          <w:szCs w:val="28"/>
        </w:rPr>
        <w:t>ДОМ.РФ</w:t>
      </w:r>
      <w:r w:rsidR="003311FD" w:rsidRPr="003311FD">
        <w:rPr>
          <w:color w:val="000000" w:themeColor="text1"/>
          <w:sz w:val="28"/>
          <w:szCs w:val="28"/>
        </w:rPr>
        <w:t>]</w:t>
      </w:r>
      <w:r w:rsidR="00112F16">
        <w:rPr>
          <w:color w:val="000000" w:themeColor="text1"/>
          <w:sz w:val="28"/>
          <w:szCs w:val="28"/>
        </w:rPr>
        <w:br w:type="page"/>
      </w:r>
    </w:p>
    <w:p w14:paraId="5487B5EE" w14:textId="10547A35" w:rsidR="003F534C" w:rsidRPr="00991D4E" w:rsidRDefault="003F534C" w:rsidP="00991D4E">
      <w:pPr>
        <w:widowControl w:val="0"/>
        <w:adjustRightInd w:val="0"/>
        <w:snapToGrid w:val="0"/>
        <w:spacing w:after="160" w:line="360" w:lineRule="auto"/>
        <w:jc w:val="center"/>
        <w:rPr>
          <w:color w:val="000000" w:themeColor="text1"/>
          <w:sz w:val="28"/>
          <w:szCs w:val="28"/>
        </w:rPr>
      </w:pPr>
      <w:r w:rsidRPr="00112F16">
        <w:rPr>
          <w:noProof/>
          <w:sz w:val="28"/>
          <w:szCs w:val="28"/>
        </w:rPr>
        <w:lastRenderedPageBreak/>
        <w:drawing>
          <wp:anchor distT="0" distB="0" distL="114300" distR="114300" simplePos="0" relativeHeight="251664384" behindDoc="0" locked="0" layoutInCell="1" allowOverlap="1" wp14:anchorId="5CECF0A3" wp14:editId="33C20C14">
            <wp:simplePos x="0" y="0"/>
            <wp:positionH relativeFrom="column">
              <wp:posOffset>519507</wp:posOffset>
            </wp:positionH>
            <wp:positionV relativeFrom="paragraph">
              <wp:posOffset>99485</wp:posOffset>
            </wp:positionV>
            <wp:extent cx="4572000" cy="2743200"/>
            <wp:effectExtent l="0" t="0" r="12700" b="12700"/>
            <wp:wrapTopAndBottom/>
            <wp:docPr id="695357672" name="Диаграмма 1">
              <a:extLst xmlns:a="http://schemas.openxmlformats.org/drawingml/2006/main">
                <a:ext uri="{FF2B5EF4-FFF2-40B4-BE49-F238E27FC236}">
                  <a16:creationId xmlns:a16="http://schemas.microsoft.com/office/drawing/2014/main" id="{987BDD14-CEC2-7460-910F-F7262C499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112F16">
        <w:rPr>
          <w:color w:val="000000" w:themeColor="text1"/>
          <w:sz w:val="28"/>
          <w:szCs w:val="28"/>
        </w:rPr>
        <w:t>Рисунок</w:t>
      </w:r>
      <w:r w:rsidR="00112F16" w:rsidRPr="00112F16">
        <w:rPr>
          <w:color w:val="000000" w:themeColor="text1"/>
          <w:sz w:val="28"/>
          <w:szCs w:val="28"/>
        </w:rPr>
        <w:t xml:space="preserve"> </w:t>
      </w:r>
      <w:r w:rsidRPr="00112F16">
        <w:rPr>
          <w:color w:val="000000" w:themeColor="text1"/>
          <w:sz w:val="28"/>
          <w:szCs w:val="28"/>
        </w:rPr>
        <w:t>А.</w:t>
      </w:r>
      <w:r w:rsidR="00A07322">
        <w:rPr>
          <w:color w:val="000000" w:themeColor="text1"/>
          <w:sz w:val="28"/>
          <w:szCs w:val="28"/>
        </w:rPr>
        <w:t>6</w:t>
      </w:r>
      <w:r w:rsidRPr="00112F16">
        <w:rPr>
          <w:color w:val="000000" w:themeColor="text1"/>
          <w:sz w:val="28"/>
          <w:szCs w:val="28"/>
        </w:rPr>
        <w:t xml:space="preserve"> – Динамика ввода жилья в Дальневосточном федеральном округе (01.01.2020–30.12.2025 гг.)</w:t>
      </w:r>
      <w:r w:rsidR="003311FD" w:rsidRPr="003311FD">
        <w:rPr>
          <w:color w:val="000000" w:themeColor="text1"/>
          <w:sz w:val="28"/>
          <w:szCs w:val="28"/>
        </w:rPr>
        <w:t xml:space="preserve"> </w:t>
      </w:r>
      <w:r w:rsidR="003311FD" w:rsidRPr="00631F05">
        <w:rPr>
          <w:color w:val="000000" w:themeColor="text1"/>
          <w:sz w:val="28"/>
          <w:szCs w:val="28"/>
        </w:rPr>
        <w:t>[</w:t>
      </w:r>
      <w:r w:rsidR="00991D4E" w:rsidRPr="00D115B1">
        <w:rPr>
          <w:color w:val="000000" w:themeColor="text1"/>
          <w:sz w:val="28"/>
          <w:szCs w:val="28"/>
        </w:rPr>
        <w:t xml:space="preserve">составлено автором по данным </w:t>
      </w:r>
      <w:r w:rsidR="00991D4E">
        <w:rPr>
          <w:color w:val="000000" w:themeColor="text1"/>
          <w:sz w:val="28"/>
          <w:szCs w:val="28"/>
        </w:rPr>
        <w:t>Росстата</w:t>
      </w:r>
      <w:r w:rsidR="003311FD" w:rsidRPr="00631F05">
        <w:rPr>
          <w:color w:val="000000" w:themeColor="text1"/>
          <w:sz w:val="28"/>
          <w:szCs w:val="28"/>
        </w:rPr>
        <w:t>]</w:t>
      </w:r>
    </w:p>
    <w:p w14:paraId="4CA14DD0" w14:textId="77777777" w:rsidR="003F534C" w:rsidRPr="00112F16" w:rsidRDefault="003F534C" w:rsidP="00112F16">
      <w:pPr>
        <w:widowControl w:val="0"/>
        <w:adjustRightInd w:val="0"/>
        <w:snapToGrid w:val="0"/>
        <w:spacing w:after="160" w:line="360" w:lineRule="auto"/>
        <w:ind w:firstLine="709"/>
        <w:jc w:val="both"/>
        <w:rPr>
          <w:color w:val="000000" w:themeColor="text1"/>
          <w:sz w:val="28"/>
          <w:szCs w:val="28"/>
        </w:rPr>
      </w:pPr>
      <w:r w:rsidRPr="00112F16">
        <w:rPr>
          <w:color w:val="000000" w:themeColor="text1"/>
          <w:sz w:val="28"/>
          <w:szCs w:val="28"/>
        </w:rPr>
        <w:br w:type="page"/>
      </w:r>
    </w:p>
    <w:p w14:paraId="57D677BF" w14:textId="77777777" w:rsidR="009212E2" w:rsidRDefault="008A2492" w:rsidP="009212E2">
      <w:pPr>
        <w:widowControl w:val="0"/>
        <w:adjustRightInd w:val="0"/>
        <w:snapToGrid w:val="0"/>
        <w:spacing w:line="360" w:lineRule="auto"/>
        <w:jc w:val="center"/>
        <w:rPr>
          <w:rFonts w:ascii="Arial" w:hAnsi="Arial" w:cs="Arial"/>
          <w:color w:val="000000" w:themeColor="text1"/>
          <w:sz w:val="30"/>
          <w:szCs w:val="30"/>
        </w:rPr>
      </w:pPr>
      <w:r w:rsidRPr="00112F16">
        <w:rPr>
          <w:rFonts w:ascii="Arial" w:hAnsi="Arial" w:cs="Arial"/>
          <w:color w:val="000000" w:themeColor="text1"/>
          <w:sz w:val="30"/>
          <w:szCs w:val="30"/>
        </w:rPr>
        <w:lastRenderedPageBreak/>
        <w:t>Приложение Б</w:t>
      </w:r>
    </w:p>
    <w:p w14:paraId="3F5786FF" w14:textId="59BCB4F9" w:rsidR="008A2492" w:rsidRPr="00112F16" w:rsidRDefault="00112F16" w:rsidP="009212E2">
      <w:pPr>
        <w:widowControl w:val="0"/>
        <w:adjustRightInd w:val="0"/>
        <w:snapToGrid w:val="0"/>
        <w:spacing w:line="360" w:lineRule="auto"/>
        <w:jc w:val="center"/>
        <w:rPr>
          <w:rFonts w:ascii="Arial" w:hAnsi="Arial" w:cs="Arial"/>
          <w:color w:val="000000" w:themeColor="text1"/>
          <w:sz w:val="30"/>
          <w:szCs w:val="30"/>
        </w:rPr>
      </w:pPr>
      <w:r w:rsidRPr="00112F16">
        <w:rPr>
          <w:rFonts w:ascii="Arial" w:hAnsi="Arial" w:cs="Arial"/>
          <w:color w:val="000000" w:themeColor="text1"/>
          <w:sz w:val="30"/>
          <w:szCs w:val="30"/>
        </w:rPr>
        <w:t>Статистические сводки</w:t>
      </w:r>
    </w:p>
    <w:p w14:paraId="1BE2C54C" w14:textId="65442F60" w:rsidR="008A2492" w:rsidRPr="0047295E" w:rsidRDefault="00112F16" w:rsidP="00736294">
      <w:pPr>
        <w:widowControl w:val="0"/>
        <w:adjustRightInd w:val="0"/>
        <w:snapToGrid w:val="0"/>
        <w:spacing w:before="240" w:after="120" w:line="360" w:lineRule="auto"/>
        <w:jc w:val="both"/>
        <w:rPr>
          <w:color w:val="000000" w:themeColor="text1"/>
          <w:sz w:val="28"/>
          <w:szCs w:val="28"/>
        </w:rPr>
      </w:pPr>
      <w:r>
        <w:rPr>
          <w:color w:val="000000" w:themeColor="text1"/>
          <w:sz w:val="28"/>
          <w:szCs w:val="28"/>
        </w:rPr>
        <w:t xml:space="preserve">Таблица </w:t>
      </w:r>
      <w:r w:rsidR="008A2492" w:rsidRPr="00112F16">
        <w:rPr>
          <w:color w:val="000000" w:themeColor="text1"/>
          <w:sz w:val="28"/>
          <w:szCs w:val="28"/>
        </w:rPr>
        <w:t>Б.</w:t>
      </w:r>
      <w:r w:rsidR="004415EF" w:rsidRPr="00112F16">
        <w:rPr>
          <w:color w:val="000000" w:themeColor="text1"/>
          <w:sz w:val="28"/>
          <w:szCs w:val="28"/>
        </w:rPr>
        <w:t>1</w:t>
      </w:r>
      <w:r w:rsidR="008A2492" w:rsidRPr="00112F16">
        <w:rPr>
          <w:color w:val="000000" w:themeColor="text1"/>
          <w:sz w:val="28"/>
          <w:szCs w:val="28"/>
        </w:rPr>
        <w:t xml:space="preserve"> – Основные показатели ипотечного рынка РФ (2020–202</w:t>
      </w:r>
      <w:r w:rsidR="00D115B1" w:rsidRPr="00112F16">
        <w:rPr>
          <w:color w:val="000000" w:themeColor="text1"/>
          <w:sz w:val="28"/>
          <w:szCs w:val="28"/>
        </w:rPr>
        <w:t>4</w:t>
      </w:r>
      <w:r w:rsidR="008A2492" w:rsidRPr="00112F16">
        <w:rPr>
          <w:color w:val="000000" w:themeColor="text1"/>
          <w:sz w:val="28"/>
          <w:szCs w:val="28"/>
        </w:rPr>
        <w:t xml:space="preserve"> гг.)</w:t>
      </w:r>
      <w:r w:rsidR="0047295E" w:rsidRPr="0047295E">
        <w:rPr>
          <w:color w:val="0D0D0D" w:themeColor="text1" w:themeTint="F2"/>
          <w:sz w:val="28"/>
          <w:szCs w:val="28"/>
          <w:vertAlign w:val="superscript"/>
        </w:rPr>
        <w:t xml:space="preserve"> </w:t>
      </w:r>
      <w:r w:rsidR="0047295E" w:rsidRPr="005404E0">
        <w:rPr>
          <w:color w:val="0D0D0D" w:themeColor="text1" w:themeTint="F2"/>
          <w:sz w:val="28"/>
          <w:szCs w:val="28"/>
          <w:vertAlign w:val="superscript"/>
        </w:rPr>
        <w:t>1</w:t>
      </w:r>
      <w:r w:rsidR="0047295E">
        <w:rPr>
          <w:color w:val="0D0D0D" w:themeColor="text1" w:themeTint="F2"/>
          <w:sz w:val="28"/>
          <w:szCs w:val="28"/>
          <w:vertAlign w:val="superscript"/>
        </w:rPr>
        <w:t>,2</w:t>
      </w:r>
      <w:r w:rsidR="003311FD" w:rsidRPr="003311FD">
        <w:rPr>
          <w:color w:val="000000" w:themeColor="text1"/>
          <w:sz w:val="28"/>
          <w:szCs w:val="28"/>
        </w:rPr>
        <w:t xml:space="preserve"> </w:t>
      </w:r>
    </w:p>
    <w:tbl>
      <w:tblPr>
        <w:tblStyle w:val="ab"/>
        <w:tblW w:w="0" w:type="auto"/>
        <w:tblLook w:val="04A0" w:firstRow="1" w:lastRow="0" w:firstColumn="1" w:lastColumn="0" w:noHBand="0" w:noVBand="1"/>
      </w:tblPr>
      <w:tblGrid>
        <w:gridCol w:w="4673"/>
        <w:gridCol w:w="992"/>
        <w:gridCol w:w="993"/>
        <w:gridCol w:w="992"/>
        <w:gridCol w:w="992"/>
        <w:gridCol w:w="986"/>
      </w:tblGrid>
      <w:tr w:rsidR="00736294" w:rsidRPr="00112F16" w14:paraId="1A950933" w14:textId="77777777" w:rsidTr="00736294">
        <w:trPr>
          <w:cantSplit/>
          <w:trHeight w:val="454"/>
        </w:trPr>
        <w:tc>
          <w:tcPr>
            <w:tcW w:w="4673" w:type="dxa"/>
          </w:tcPr>
          <w:p w14:paraId="41C9C729" w14:textId="23E912FA"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Показатель</w:t>
            </w:r>
          </w:p>
        </w:tc>
        <w:tc>
          <w:tcPr>
            <w:tcW w:w="992" w:type="dxa"/>
          </w:tcPr>
          <w:p w14:paraId="74EA5831" w14:textId="3857C298"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2020</w:t>
            </w:r>
          </w:p>
        </w:tc>
        <w:tc>
          <w:tcPr>
            <w:tcW w:w="993" w:type="dxa"/>
          </w:tcPr>
          <w:p w14:paraId="5D464A02" w14:textId="6D34966E"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2021</w:t>
            </w:r>
          </w:p>
        </w:tc>
        <w:tc>
          <w:tcPr>
            <w:tcW w:w="992" w:type="dxa"/>
          </w:tcPr>
          <w:p w14:paraId="6C921274" w14:textId="68DE9437"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2022</w:t>
            </w:r>
          </w:p>
        </w:tc>
        <w:tc>
          <w:tcPr>
            <w:tcW w:w="992" w:type="dxa"/>
          </w:tcPr>
          <w:p w14:paraId="3ADAE347" w14:textId="787D2CB1"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2023</w:t>
            </w:r>
          </w:p>
        </w:tc>
        <w:tc>
          <w:tcPr>
            <w:tcW w:w="986" w:type="dxa"/>
          </w:tcPr>
          <w:p w14:paraId="7A4DED49" w14:textId="7A94B582"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202</w:t>
            </w:r>
            <w:r w:rsidR="00D115B1" w:rsidRPr="00112F16">
              <w:rPr>
                <w:color w:val="000000" w:themeColor="text1"/>
                <w:sz w:val="28"/>
                <w:szCs w:val="28"/>
              </w:rPr>
              <w:t>4</w:t>
            </w:r>
          </w:p>
        </w:tc>
      </w:tr>
      <w:tr w:rsidR="00736294" w:rsidRPr="00112F16" w14:paraId="763C561E" w14:textId="77777777" w:rsidTr="00736294">
        <w:trPr>
          <w:cantSplit/>
          <w:trHeight w:val="454"/>
        </w:trPr>
        <w:tc>
          <w:tcPr>
            <w:tcW w:w="4673" w:type="dxa"/>
            <w:vAlign w:val="bottom"/>
          </w:tcPr>
          <w:p w14:paraId="628EB0C8" w14:textId="46FE5E46"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Объем выданных кредитов, трлн руб.</w:t>
            </w:r>
          </w:p>
        </w:tc>
        <w:tc>
          <w:tcPr>
            <w:tcW w:w="992" w:type="dxa"/>
            <w:vAlign w:val="bottom"/>
          </w:tcPr>
          <w:p w14:paraId="1720DEE5" w14:textId="1FB02FD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4,3</w:t>
            </w:r>
          </w:p>
        </w:tc>
        <w:tc>
          <w:tcPr>
            <w:tcW w:w="993" w:type="dxa"/>
            <w:vAlign w:val="bottom"/>
          </w:tcPr>
          <w:p w14:paraId="6313C2CB" w14:textId="72CF4C4B"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5,7</w:t>
            </w:r>
          </w:p>
        </w:tc>
        <w:tc>
          <w:tcPr>
            <w:tcW w:w="992" w:type="dxa"/>
            <w:vAlign w:val="bottom"/>
          </w:tcPr>
          <w:p w14:paraId="0824CA27" w14:textId="0341AFB1"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4,8</w:t>
            </w:r>
          </w:p>
        </w:tc>
        <w:tc>
          <w:tcPr>
            <w:tcW w:w="992" w:type="dxa"/>
            <w:vAlign w:val="bottom"/>
          </w:tcPr>
          <w:p w14:paraId="066BFCEF" w14:textId="4E24AE80"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4,8</w:t>
            </w:r>
          </w:p>
        </w:tc>
        <w:tc>
          <w:tcPr>
            <w:tcW w:w="986" w:type="dxa"/>
            <w:vAlign w:val="bottom"/>
          </w:tcPr>
          <w:p w14:paraId="77D30A3A" w14:textId="25AB682B"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4,2</w:t>
            </w:r>
          </w:p>
        </w:tc>
      </w:tr>
      <w:tr w:rsidR="00736294" w:rsidRPr="00112F16" w14:paraId="6B644A49" w14:textId="77777777" w:rsidTr="00736294">
        <w:trPr>
          <w:cantSplit/>
          <w:trHeight w:val="454"/>
        </w:trPr>
        <w:tc>
          <w:tcPr>
            <w:tcW w:w="4673" w:type="dxa"/>
            <w:vAlign w:val="bottom"/>
          </w:tcPr>
          <w:p w14:paraId="03C0B144" w14:textId="2C3DCD9E"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Количество выданных кредитов, млн шт.</w:t>
            </w:r>
          </w:p>
        </w:tc>
        <w:tc>
          <w:tcPr>
            <w:tcW w:w="992" w:type="dxa"/>
            <w:vAlign w:val="bottom"/>
          </w:tcPr>
          <w:p w14:paraId="125D34A1" w14:textId="72546DE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1,9</w:t>
            </w:r>
          </w:p>
        </w:tc>
        <w:tc>
          <w:tcPr>
            <w:tcW w:w="993" w:type="dxa"/>
            <w:vAlign w:val="bottom"/>
          </w:tcPr>
          <w:p w14:paraId="1CB8BD70" w14:textId="5DC6D67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2,7</w:t>
            </w:r>
          </w:p>
        </w:tc>
        <w:tc>
          <w:tcPr>
            <w:tcW w:w="992" w:type="dxa"/>
            <w:vAlign w:val="bottom"/>
          </w:tcPr>
          <w:p w14:paraId="764826F5" w14:textId="7D9854A4"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2,1</w:t>
            </w:r>
          </w:p>
        </w:tc>
        <w:tc>
          <w:tcPr>
            <w:tcW w:w="992" w:type="dxa"/>
            <w:vAlign w:val="bottom"/>
          </w:tcPr>
          <w:p w14:paraId="490B8AD3" w14:textId="1A2E410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2,0</w:t>
            </w:r>
          </w:p>
        </w:tc>
        <w:tc>
          <w:tcPr>
            <w:tcW w:w="986" w:type="dxa"/>
            <w:vAlign w:val="bottom"/>
          </w:tcPr>
          <w:p w14:paraId="5AD9AA3A" w14:textId="59080BB0"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1,6</w:t>
            </w:r>
          </w:p>
        </w:tc>
      </w:tr>
      <w:tr w:rsidR="00736294" w:rsidRPr="00112F16" w14:paraId="21EA193F" w14:textId="77777777" w:rsidTr="00736294">
        <w:trPr>
          <w:cantSplit/>
          <w:trHeight w:val="454"/>
        </w:trPr>
        <w:tc>
          <w:tcPr>
            <w:tcW w:w="4673" w:type="dxa"/>
            <w:vAlign w:val="bottom"/>
          </w:tcPr>
          <w:p w14:paraId="0182BCD9" w14:textId="503F4BE6"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 xml:space="preserve">Средневзвешенная ставка по рыночным программам, </w:t>
            </w:r>
            <w:r w:rsidR="004F02AF">
              <w:rPr>
                <w:color w:val="000000" w:themeColor="text1"/>
                <w:sz w:val="28"/>
                <w:szCs w:val="28"/>
              </w:rPr>
              <w:t>процент</w:t>
            </w:r>
          </w:p>
        </w:tc>
        <w:tc>
          <w:tcPr>
            <w:tcW w:w="992" w:type="dxa"/>
            <w:vAlign w:val="bottom"/>
          </w:tcPr>
          <w:p w14:paraId="0F937AB8" w14:textId="58A6372A"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7,2</w:t>
            </w:r>
          </w:p>
        </w:tc>
        <w:tc>
          <w:tcPr>
            <w:tcW w:w="993" w:type="dxa"/>
            <w:vAlign w:val="bottom"/>
          </w:tcPr>
          <w:p w14:paraId="27D7ACEE" w14:textId="2E57826E"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7,5</w:t>
            </w:r>
          </w:p>
        </w:tc>
        <w:tc>
          <w:tcPr>
            <w:tcW w:w="992" w:type="dxa"/>
            <w:vAlign w:val="bottom"/>
          </w:tcPr>
          <w:p w14:paraId="1811DB67" w14:textId="677E329A"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8,9</w:t>
            </w:r>
          </w:p>
        </w:tc>
        <w:tc>
          <w:tcPr>
            <w:tcW w:w="992" w:type="dxa"/>
            <w:vAlign w:val="bottom"/>
          </w:tcPr>
          <w:p w14:paraId="001AAB57" w14:textId="090B3C3A"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12,5</w:t>
            </w:r>
          </w:p>
        </w:tc>
        <w:tc>
          <w:tcPr>
            <w:tcW w:w="986" w:type="dxa"/>
            <w:vAlign w:val="bottom"/>
          </w:tcPr>
          <w:p w14:paraId="1A2BEB2F" w14:textId="1AEFF4D2"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18,5</w:t>
            </w:r>
          </w:p>
        </w:tc>
      </w:tr>
      <w:tr w:rsidR="00736294" w:rsidRPr="00112F16" w14:paraId="538ED63B" w14:textId="77777777" w:rsidTr="00736294">
        <w:trPr>
          <w:cantSplit/>
          <w:trHeight w:val="454"/>
        </w:trPr>
        <w:tc>
          <w:tcPr>
            <w:tcW w:w="4673" w:type="dxa"/>
            <w:vAlign w:val="bottom"/>
          </w:tcPr>
          <w:p w14:paraId="2CD741B3" w14:textId="31D0AAF6"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 xml:space="preserve">Доля льготных программ в выдачах, </w:t>
            </w:r>
            <w:r w:rsidR="004F02AF">
              <w:rPr>
                <w:color w:val="000000" w:themeColor="text1"/>
                <w:sz w:val="28"/>
                <w:szCs w:val="28"/>
              </w:rPr>
              <w:t>процент</w:t>
            </w:r>
          </w:p>
        </w:tc>
        <w:tc>
          <w:tcPr>
            <w:tcW w:w="992" w:type="dxa"/>
            <w:vAlign w:val="bottom"/>
          </w:tcPr>
          <w:p w14:paraId="59004016" w14:textId="5023F703"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25</w:t>
            </w:r>
          </w:p>
        </w:tc>
        <w:tc>
          <w:tcPr>
            <w:tcW w:w="993" w:type="dxa"/>
            <w:vAlign w:val="bottom"/>
          </w:tcPr>
          <w:p w14:paraId="79A77C32" w14:textId="14C53AF5"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30</w:t>
            </w:r>
          </w:p>
        </w:tc>
        <w:tc>
          <w:tcPr>
            <w:tcW w:w="992" w:type="dxa"/>
            <w:vAlign w:val="bottom"/>
          </w:tcPr>
          <w:p w14:paraId="2954777C" w14:textId="6E7F5601"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45</w:t>
            </w:r>
          </w:p>
        </w:tc>
        <w:tc>
          <w:tcPr>
            <w:tcW w:w="992" w:type="dxa"/>
            <w:vAlign w:val="bottom"/>
          </w:tcPr>
          <w:p w14:paraId="2878AA7D" w14:textId="761E4C2E"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60</w:t>
            </w:r>
          </w:p>
        </w:tc>
        <w:tc>
          <w:tcPr>
            <w:tcW w:w="986" w:type="dxa"/>
            <w:vAlign w:val="bottom"/>
          </w:tcPr>
          <w:p w14:paraId="38313A1A" w14:textId="3D91706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72</w:t>
            </w:r>
          </w:p>
        </w:tc>
      </w:tr>
    </w:tbl>
    <w:p w14:paraId="5228AD6D" w14:textId="58DAEC1E" w:rsidR="00991D4E" w:rsidRDefault="003311FD" w:rsidP="003311FD">
      <w:pPr>
        <w:pStyle w:val="p2"/>
        <w:widowControl w:val="0"/>
        <w:adjustRightInd w:val="0"/>
        <w:snapToGrid w:val="0"/>
        <w:spacing w:before="120"/>
        <w:contextualSpacing/>
        <w:jc w:val="both"/>
        <w:rPr>
          <w:color w:val="000000" w:themeColor="text1"/>
          <w:sz w:val="28"/>
          <w:szCs w:val="28"/>
        </w:rPr>
      </w:pPr>
      <w:r w:rsidRPr="005404E0">
        <w:rPr>
          <w:color w:val="0D0D0D" w:themeColor="text1" w:themeTint="F2"/>
          <w:sz w:val="28"/>
          <w:szCs w:val="28"/>
          <w:vertAlign w:val="superscript"/>
        </w:rPr>
        <w:t>1</w:t>
      </w:r>
      <w:r w:rsidR="00991D4E">
        <w:rPr>
          <w:color w:val="000000" w:themeColor="text1"/>
          <w:sz w:val="28"/>
          <w:szCs w:val="28"/>
        </w:rPr>
        <w:t>д</w:t>
      </w:r>
      <w:r w:rsidR="00991D4E" w:rsidRPr="00D115B1">
        <w:rPr>
          <w:color w:val="000000" w:themeColor="text1"/>
          <w:sz w:val="28"/>
          <w:szCs w:val="28"/>
        </w:rPr>
        <w:t>анны</w:t>
      </w:r>
      <w:r w:rsidR="00991D4E">
        <w:rPr>
          <w:color w:val="000000" w:themeColor="text1"/>
          <w:sz w:val="28"/>
          <w:szCs w:val="28"/>
        </w:rPr>
        <w:t>е</w:t>
      </w:r>
      <w:r w:rsidR="00991D4E" w:rsidRPr="00D115B1">
        <w:rPr>
          <w:color w:val="000000" w:themeColor="text1"/>
          <w:sz w:val="28"/>
          <w:szCs w:val="28"/>
        </w:rPr>
        <w:t xml:space="preserve"> Банка России </w:t>
      </w:r>
    </w:p>
    <w:p w14:paraId="0FB35E36" w14:textId="14922996" w:rsidR="00991D4E" w:rsidRDefault="00991D4E" w:rsidP="003311FD">
      <w:pPr>
        <w:pStyle w:val="p2"/>
        <w:widowControl w:val="0"/>
        <w:adjustRightInd w:val="0"/>
        <w:snapToGrid w:val="0"/>
        <w:spacing w:before="120"/>
        <w:contextualSpacing/>
        <w:jc w:val="both"/>
        <w:rPr>
          <w:color w:val="000000" w:themeColor="text1"/>
          <w:sz w:val="28"/>
          <w:szCs w:val="28"/>
        </w:rPr>
      </w:pPr>
      <w:r>
        <w:rPr>
          <w:color w:val="0D0D0D" w:themeColor="text1" w:themeTint="F2"/>
          <w:sz w:val="28"/>
          <w:szCs w:val="28"/>
          <w:vertAlign w:val="superscript"/>
        </w:rPr>
        <w:t>2</w:t>
      </w:r>
      <w:r w:rsidR="003311FD" w:rsidRPr="00D115B1">
        <w:rPr>
          <w:color w:val="000000" w:themeColor="text1"/>
          <w:sz w:val="28"/>
          <w:szCs w:val="28"/>
        </w:rPr>
        <w:t xml:space="preserve">составлено автором </w:t>
      </w:r>
    </w:p>
    <w:p w14:paraId="4AE1D181" w14:textId="596F1B31" w:rsidR="00112F16" w:rsidRPr="00E64F1E" w:rsidRDefault="00112F16" w:rsidP="003311FD">
      <w:pPr>
        <w:pStyle w:val="p2"/>
        <w:widowControl w:val="0"/>
        <w:adjustRightInd w:val="0"/>
        <w:snapToGrid w:val="0"/>
        <w:spacing w:before="120"/>
        <w:contextualSpacing/>
        <w:jc w:val="both"/>
        <w:rPr>
          <w:color w:val="0D0D0D" w:themeColor="text1" w:themeTint="F2"/>
          <w:sz w:val="28"/>
          <w:szCs w:val="28"/>
        </w:rPr>
      </w:pPr>
      <w:r>
        <w:rPr>
          <w:color w:val="000000" w:themeColor="text1"/>
          <w:sz w:val="28"/>
          <w:szCs w:val="28"/>
        </w:rPr>
        <w:br w:type="page"/>
      </w:r>
    </w:p>
    <w:p w14:paraId="12633D5A" w14:textId="04CF5670" w:rsidR="008A2492" w:rsidRPr="00E64F1E" w:rsidRDefault="00112F16" w:rsidP="00736294">
      <w:pPr>
        <w:widowControl w:val="0"/>
        <w:adjustRightInd w:val="0"/>
        <w:snapToGrid w:val="0"/>
        <w:spacing w:before="240" w:after="120" w:line="360" w:lineRule="auto"/>
        <w:jc w:val="both"/>
        <w:rPr>
          <w:color w:val="000000" w:themeColor="text1"/>
          <w:sz w:val="28"/>
          <w:szCs w:val="28"/>
        </w:rPr>
      </w:pPr>
      <w:r>
        <w:rPr>
          <w:color w:val="000000" w:themeColor="text1"/>
          <w:sz w:val="28"/>
          <w:szCs w:val="28"/>
        </w:rPr>
        <w:lastRenderedPageBreak/>
        <w:t>Таблица</w:t>
      </w:r>
      <w:r w:rsidR="00031A46" w:rsidRPr="00112F16">
        <w:rPr>
          <w:color w:val="000000" w:themeColor="text1"/>
          <w:sz w:val="28"/>
          <w:szCs w:val="28"/>
        </w:rPr>
        <w:t xml:space="preserve"> Б.2</w:t>
      </w:r>
      <w:r w:rsidR="00F70A43">
        <w:rPr>
          <w:color w:val="000000" w:themeColor="text1"/>
          <w:sz w:val="28"/>
          <w:szCs w:val="28"/>
        </w:rPr>
        <w:t xml:space="preserve"> </w:t>
      </w:r>
      <w:r w:rsidR="008A2492" w:rsidRPr="00112F16">
        <w:rPr>
          <w:color w:val="000000" w:themeColor="text1"/>
          <w:sz w:val="28"/>
          <w:szCs w:val="28"/>
        </w:rPr>
        <w:t>– Динамика ипотечного портфеля в ДФО (2022–202</w:t>
      </w:r>
      <w:r w:rsidR="00031A46" w:rsidRPr="00112F16">
        <w:rPr>
          <w:color w:val="000000" w:themeColor="text1"/>
          <w:sz w:val="28"/>
          <w:szCs w:val="28"/>
        </w:rPr>
        <w:t>5</w:t>
      </w:r>
      <w:r w:rsidR="008A2492" w:rsidRPr="00112F16">
        <w:rPr>
          <w:color w:val="000000" w:themeColor="text1"/>
          <w:sz w:val="28"/>
          <w:szCs w:val="28"/>
        </w:rPr>
        <w:t xml:space="preserve"> гг.)</w:t>
      </w:r>
      <w:r w:rsidR="0047295E" w:rsidRPr="0047295E">
        <w:rPr>
          <w:color w:val="0D0D0D" w:themeColor="text1" w:themeTint="F2"/>
          <w:sz w:val="28"/>
          <w:szCs w:val="28"/>
          <w:vertAlign w:val="superscript"/>
        </w:rPr>
        <w:t xml:space="preserve"> </w:t>
      </w:r>
      <w:r w:rsidR="0047295E" w:rsidRPr="005404E0">
        <w:rPr>
          <w:color w:val="0D0D0D" w:themeColor="text1" w:themeTint="F2"/>
          <w:sz w:val="28"/>
          <w:szCs w:val="28"/>
          <w:vertAlign w:val="superscript"/>
        </w:rPr>
        <w:t>1</w:t>
      </w:r>
      <w:r w:rsidR="0047295E">
        <w:rPr>
          <w:color w:val="0D0D0D" w:themeColor="text1" w:themeTint="F2"/>
          <w:sz w:val="28"/>
          <w:szCs w:val="28"/>
          <w:vertAlign w:val="superscript"/>
        </w:rPr>
        <w:t>,2</w:t>
      </w:r>
    </w:p>
    <w:tbl>
      <w:tblPr>
        <w:tblStyle w:val="ab"/>
        <w:tblW w:w="0" w:type="auto"/>
        <w:tblLook w:val="04A0" w:firstRow="1" w:lastRow="0" w:firstColumn="1" w:lastColumn="0" w:noHBand="0" w:noVBand="1"/>
      </w:tblPr>
      <w:tblGrid>
        <w:gridCol w:w="4821"/>
        <w:gridCol w:w="4807"/>
      </w:tblGrid>
      <w:tr w:rsidR="004415EF" w:rsidRPr="00112F16" w14:paraId="2F751FD3" w14:textId="77777777" w:rsidTr="00E64F1E">
        <w:trPr>
          <w:cantSplit/>
          <w:trHeight w:val="454"/>
        </w:trPr>
        <w:tc>
          <w:tcPr>
            <w:tcW w:w="4821" w:type="dxa"/>
            <w:vAlign w:val="center"/>
          </w:tcPr>
          <w:p w14:paraId="468C23F0" w14:textId="7E2B425D"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Дата</w:t>
            </w:r>
          </w:p>
        </w:tc>
        <w:tc>
          <w:tcPr>
            <w:tcW w:w="4807" w:type="dxa"/>
            <w:vAlign w:val="center"/>
          </w:tcPr>
          <w:p w14:paraId="094B7932" w14:textId="3C2E9427"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Объем портфеля, млрд руб.</w:t>
            </w:r>
          </w:p>
        </w:tc>
      </w:tr>
      <w:tr w:rsidR="004415EF" w:rsidRPr="00112F16" w14:paraId="26B29A5A" w14:textId="77777777" w:rsidTr="00E64F1E">
        <w:trPr>
          <w:cantSplit/>
          <w:trHeight w:val="454"/>
        </w:trPr>
        <w:tc>
          <w:tcPr>
            <w:tcW w:w="4821" w:type="dxa"/>
            <w:vAlign w:val="bottom"/>
          </w:tcPr>
          <w:p w14:paraId="3B529F05" w14:textId="6C7FC5E5"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01.01.2022</w:t>
            </w:r>
          </w:p>
        </w:tc>
        <w:tc>
          <w:tcPr>
            <w:tcW w:w="4807" w:type="dxa"/>
            <w:vAlign w:val="bottom"/>
          </w:tcPr>
          <w:p w14:paraId="6BAB5396" w14:textId="61F671CF"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1050</w:t>
            </w:r>
          </w:p>
        </w:tc>
      </w:tr>
      <w:tr w:rsidR="004415EF" w:rsidRPr="00112F16" w14:paraId="6EC32A18" w14:textId="77777777" w:rsidTr="00E64F1E">
        <w:trPr>
          <w:cantSplit/>
          <w:trHeight w:val="454"/>
        </w:trPr>
        <w:tc>
          <w:tcPr>
            <w:tcW w:w="4821" w:type="dxa"/>
            <w:vAlign w:val="bottom"/>
          </w:tcPr>
          <w:p w14:paraId="2CD84816" w14:textId="7A411BFE"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01.01.2023</w:t>
            </w:r>
          </w:p>
        </w:tc>
        <w:tc>
          <w:tcPr>
            <w:tcW w:w="4807" w:type="dxa"/>
            <w:vAlign w:val="bottom"/>
          </w:tcPr>
          <w:p w14:paraId="00524239" w14:textId="467903A4"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1250</w:t>
            </w:r>
          </w:p>
        </w:tc>
      </w:tr>
      <w:tr w:rsidR="004415EF" w:rsidRPr="00112F16" w14:paraId="1CBC0D92" w14:textId="77777777" w:rsidTr="00E64F1E">
        <w:trPr>
          <w:cantSplit/>
          <w:trHeight w:val="454"/>
        </w:trPr>
        <w:tc>
          <w:tcPr>
            <w:tcW w:w="4821" w:type="dxa"/>
            <w:vAlign w:val="bottom"/>
          </w:tcPr>
          <w:p w14:paraId="5032CD0F" w14:textId="2A926693"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01.01.2024</w:t>
            </w:r>
          </w:p>
        </w:tc>
        <w:tc>
          <w:tcPr>
            <w:tcW w:w="4807" w:type="dxa"/>
            <w:vAlign w:val="bottom"/>
          </w:tcPr>
          <w:p w14:paraId="47F1A7B8" w14:textId="2B8D8492"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1360</w:t>
            </w:r>
          </w:p>
        </w:tc>
      </w:tr>
      <w:tr w:rsidR="004415EF" w:rsidRPr="00112F16" w14:paraId="1D4F76BD" w14:textId="77777777" w:rsidTr="00E64F1E">
        <w:trPr>
          <w:cantSplit/>
          <w:trHeight w:val="454"/>
        </w:trPr>
        <w:tc>
          <w:tcPr>
            <w:tcW w:w="4821" w:type="dxa"/>
            <w:vAlign w:val="bottom"/>
          </w:tcPr>
          <w:p w14:paraId="7E4EA956" w14:textId="6EC8016B" w:rsidR="004415EF" w:rsidRPr="00112F16" w:rsidRDefault="004415EF" w:rsidP="00736294">
            <w:pPr>
              <w:widowControl w:val="0"/>
              <w:adjustRightInd w:val="0"/>
              <w:snapToGrid w:val="0"/>
              <w:rPr>
                <w:color w:val="000000" w:themeColor="text1"/>
                <w:sz w:val="28"/>
                <w:szCs w:val="28"/>
              </w:rPr>
            </w:pPr>
            <w:r w:rsidRPr="00112F16">
              <w:rPr>
                <w:color w:val="000000" w:themeColor="text1"/>
                <w:sz w:val="28"/>
                <w:szCs w:val="28"/>
              </w:rPr>
              <w:t>01.01.2025</w:t>
            </w:r>
          </w:p>
        </w:tc>
        <w:tc>
          <w:tcPr>
            <w:tcW w:w="4807" w:type="dxa"/>
            <w:vAlign w:val="bottom"/>
          </w:tcPr>
          <w:p w14:paraId="2AC33185" w14:textId="63DDBC12" w:rsidR="004415EF" w:rsidRPr="00112F16" w:rsidRDefault="004415EF" w:rsidP="00736294">
            <w:pPr>
              <w:widowControl w:val="0"/>
              <w:adjustRightInd w:val="0"/>
              <w:snapToGrid w:val="0"/>
              <w:jc w:val="center"/>
              <w:rPr>
                <w:color w:val="000000" w:themeColor="text1"/>
                <w:sz w:val="28"/>
                <w:szCs w:val="28"/>
              </w:rPr>
            </w:pPr>
            <w:r w:rsidRPr="00112F16">
              <w:rPr>
                <w:color w:val="000000" w:themeColor="text1"/>
                <w:sz w:val="28"/>
                <w:szCs w:val="28"/>
              </w:rPr>
              <w:t>1580</w:t>
            </w:r>
          </w:p>
        </w:tc>
      </w:tr>
    </w:tbl>
    <w:p w14:paraId="373941E8" w14:textId="4F505BB4" w:rsidR="00991D4E" w:rsidRDefault="00991D4E" w:rsidP="00991D4E">
      <w:pPr>
        <w:pStyle w:val="p2"/>
        <w:widowControl w:val="0"/>
        <w:adjustRightInd w:val="0"/>
        <w:snapToGrid w:val="0"/>
        <w:spacing w:before="120"/>
        <w:contextualSpacing/>
        <w:jc w:val="both"/>
        <w:rPr>
          <w:color w:val="000000" w:themeColor="text1"/>
          <w:sz w:val="28"/>
          <w:szCs w:val="28"/>
        </w:rPr>
      </w:pPr>
      <w:r w:rsidRPr="005404E0">
        <w:rPr>
          <w:color w:val="0D0D0D" w:themeColor="text1" w:themeTint="F2"/>
          <w:sz w:val="28"/>
          <w:szCs w:val="28"/>
          <w:vertAlign w:val="superscript"/>
        </w:rPr>
        <w:t>1</w:t>
      </w:r>
      <w:r>
        <w:rPr>
          <w:color w:val="000000" w:themeColor="text1"/>
          <w:sz w:val="28"/>
          <w:szCs w:val="28"/>
        </w:rPr>
        <w:t>д</w:t>
      </w:r>
      <w:r w:rsidRPr="00D115B1">
        <w:rPr>
          <w:color w:val="000000" w:themeColor="text1"/>
          <w:sz w:val="28"/>
          <w:szCs w:val="28"/>
        </w:rPr>
        <w:t>анны</w:t>
      </w:r>
      <w:r>
        <w:rPr>
          <w:color w:val="000000" w:themeColor="text1"/>
          <w:sz w:val="28"/>
          <w:szCs w:val="28"/>
        </w:rPr>
        <w:t>е</w:t>
      </w:r>
      <w:r w:rsidRPr="00D115B1">
        <w:rPr>
          <w:color w:val="000000" w:themeColor="text1"/>
          <w:sz w:val="28"/>
          <w:szCs w:val="28"/>
        </w:rPr>
        <w:t xml:space="preserve"> Банка России </w:t>
      </w:r>
    </w:p>
    <w:p w14:paraId="2AA22A6A" w14:textId="77777777" w:rsidR="00991D4E" w:rsidRDefault="00991D4E" w:rsidP="00991D4E">
      <w:pPr>
        <w:pStyle w:val="p2"/>
        <w:widowControl w:val="0"/>
        <w:adjustRightInd w:val="0"/>
        <w:snapToGrid w:val="0"/>
        <w:spacing w:before="120"/>
        <w:contextualSpacing/>
        <w:jc w:val="both"/>
        <w:rPr>
          <w:color w:val="000000" w:themeColor="text1"/>
          <w:sz w:val="28"/>
          <w:szCs w:val="28"/>
        </w:rPr>
      </w:pPr>
      <w:r>
        <w:rPr>
          <w:color w:val="0D0D0D" w:themeColor="text1" w:themeTint="F2"/>
          <w:sz w:val="28"/>
          <w:szCs w:val="28"/>
          <w:vertAlign w:val="superscript"/>
        </w:rPr>
        <w:t>2</w:t>
      </w:r>
      <w:r w:rsidRPr="00D115B1">
        <w:rPr>
          <w:color w:val="000000" w:themeColor="text1"/>
          <w:sz w:val="28"/>
          <w:szCs w:val="28"/>
        </w:rPr>
        <w:t xml:space="preserve">составлено автором </w:t>
      </w:r>
    </w:p>
    <w:p w14:paraId="2CB42C2B" w14:textId="1D99FADA" w:rsidR="00112F16" w:rsidRDefault="00112F16">
      <w:pPr>
        <w:spacing w:after="160" w:line="259" w:lineRule="auto"/>
        <w:rPr>
          <w:color w:val="000000" w:themeColor="text1"/>
          <w:sz w:val="28"/>
          <w:szCs w:val="28"/>
        </w:rPr>
      </w:pPr>
      <w:r>
        <w:rPr>
          <w:color w:val="000000" w:themeColor="text1"/>
          <w:sz w:val="28"/>
          <w:szCs w:val="28"/>
        </w:rPr>
        <w:br w:type="page"/>
      </w:r>
    </w:p>
    <w:p w14:paraId="0B069AA4" w14:textId="72F169B5" w:rsidR="003F534C" w:rsidRPr="00112F16" w:rsidRDefault="00112F16" w:rsidP="00736294">
      <w:pPr>
        <w:widowControl w:val="0"/>
        <w:adjustRightInd w:val="0"/>
        <w:snapToGrid w:val="0"/>
        <w:spacing w:after="160" w:line="360" w:lineRule="auto"/>
        <w:jc w:val="both"/>
        <w:rPr>
          <w:color w:val="000000" w:themeColor="text1"/>
          <w:sz w:val="28"/>
          <w:szCs w:val="28"/>
        </w:rPr>
      </w:pPr>
      <w:r>
        <w:rPr>
          <w:color w:val="000000" w:themeColor="text1"/>
          <w:sz w:val="28"/>
          <w:szCs w:val="28"/>
        </w:rPr>
        <w:lastRenderedPageBreak/>
        <w:t>Таблица</w:t>
      </w:r>
      <w:r w:rsidR="003F534C" w:rsidRPr="00112F16">
        <w:rPr>
          <w:color w:val="000000" w:themeColor="text1"/>
          <w:sz w:val="28"/>
          <w:szCs w:val="28"/>
        </w:rPr>
        <w:t xml:space="preserve"> Б.3</w:t>
      </w:r>
      <w:r w:rsidR="00407563">
        <w:rPr>
          <w:color w:val="000000" w:themeColor="text1"/>
          <w:sz w:val="28"/>
          <w:szCs w:val="28"/>
        </w:rPr>
        <w:t xml:space="preserve"> </w:t>
      </w:r>
      <w:r w:rsidR="003F534C" w:rsidRPr="00112F16">
        <w:rPr>
          <w:color w:val="000000" w:themeColor="text1"/>
          <w:sz w:val="28"/>
          <w:szCs w:val="28"/>
        </w:rPr>
        <w:t>– Динамика количества и объёма выдачи кредитов по программе "Дальневосточная ипотека" (01.01.2020–30.12.2025 гг.)</w:t>
      </w:r>
      <w:r w:rsidR="0047295E" w:rsidRPr="0047295E">
        <w:rPr>
          <w:color w:val="0D0D0D" w:themeColor="text1" w:themeTint="F2"/>
          <w:sz w:val="28"/>
          <w:szCs w:val="28"/>
          <w:vertAlign w:val="superscript"/>
        </w:rPr>
        <w:t xml:space="preserve"> </w:t>
      </w:r>
      <w:r w:rsidR="0047295E" w:rsidRPr="005404E0">
        <w:rPr>
          <w:color w:val="0D0D0D" w:themeColor="text1" w:themeTint="F2"/>
          <w:sz w:val="28"/>
          <w:szCs w:val="28"/>
          <w:vertAlign w:val="superscript"/>
        </w:rPr>
        <w:t>1</w:t>
      </w:r>
      <w:r w:rsidR="0047295E">
        <w:rPr>
          <w:color w:val="0D0D0D" w:themeColor="text1" w:themeTint="F2"/>
          <w:sz w:val="28"/>
          <w:szCs w:val="28"/>
          <w:vertAlign w:val="superscript"/>
        </w:rPr>
        <w:t>,2</w:t>
      </w:r>
    </w:p>
    <w:tbl>
      <w:tblPr>
        <w:tblW w:w="9498" w:type="dxa"/>
        <w:jc w:val="center"/>
        <w:tblLook w:val="04A0" w:firstRow="1" w:lastRow="0" w:firstColumn="1" w:lastColumn="0" w:noHBand="0" w:noVBand="1"/>
      </w:tblPr>
      <w:tblGrid>
        <w:gridCol w:w="2122"/>
        <w:gridCol w:w="3969"/>
        <w:gridCol w:w="3407"/>
      </w:tblGrid>
      <w:tr w:rsidR="00736294" w:rsidRPr="00112F16" w14:paraId="20AA73FD" w14:textId="77777777" w:rsidTr="00736294">
        <w:trPr>
          <w:cantSplit/>
          <w:trHeight w:val="454"/>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0D5712F9" w14:textId="2E3176DF" w:rsidR="003F534C" w:rsidRPr="00112F16" w:rsidRDefault="00736294" w:rsidP="00736294">
            <w:pPr>
              <w:widowControl w:val="0"/>
              <w:adjustRightInd w:val="0"/>
              <w:snapToGrid w:val="0"/>
              <w:jc w:val="center"/>
              <w:rPr>
                <w:color w:val="000000"/>
                <w:sz w:val="28"/>
                <w:szCs w:val="28"/>
              </w:rPr>
            </w:pPr>
            <w:r>
              <w:rPr>
                <w:color w:val="000000"/>
                <w:sz w:val="28"/>
                <w:szCs w:val="28"/>
              </w:rPr>
              <w:t>Год</w:t>
            </w:r>
          </w:p>
        </w:tc>
        <w:tc>
          <w:tcPr>
            <w:tcW w:w="3969" w:type="dxa"/>
            <w:tcBorders>
              <w:top w:val="single" w:sz="4" w:space="0" w:color="auto"/>
              <w:left w:val="nil"/>
              <w:bottom w:val="single" w:sz="4" w:space="0" w:color="auto"/>
              <w:right w:val="single" w:sz="4" w:space="0" w:color="auto"/>
            </w:tcBorders>
            <w:noWrap/>
            <w:vAlign w:val="center"/>
            <w:hideMark/>
          </w:tcPr>
          <w:p w14:paraId="607F97E6" w14:textId="3AAA01E2" w:rsidR="003F534C" w:rsidRPr="00112F16" w:rsidRDefault="003F534C" w:rsidP="00736294">
            <w:pPr>
              <w:widowControl w:val="0"/>
              <w:adjustRightInd w:val="0"/>
              <w:snapToGrid w:val="0"/>
              <w:jc w:val="center"/>
              <w:rPr>
                <w:color w:val="303F45"/>
                <w:sz w:val="28"/>
                <w:szCs w:val="28"/>
              </w:rPr>
            </w:pPr>
            <w:r w:rsidRPr="00112F16">
              <w:rPr>
                <w:color w:val="303F45"/>
                <w:sz w:val="28"/>
                <w:szCs w:val="28"/>
              </w:rPr>
              <w:t>Объемы выдачи тыс.</w:t>
            </w:r>
          </w:p>
        </w:tc>
        <w:tc>
          <w:tcPr>
            <w:tcW w:w="3407" w:type="dxa"/>
            <w:tcBorders>
              <w:top w:val="single" w:sz="4" w:space="0" w:color="auto"/>
              <w:left w:val="nil"/>
              <w:bottom w:val="single" w:sz="4" w:space="0" w:color="auto"/>
              <w:right w:val="single" w:sz="4" w:space="0" w:color="auto"/>
            </w:tcBorders>
            <w:noWrap/>
            <w:vAlign w:val="center"/>
            <w:hideMark/>
          </w:tcPr>
          <w:p w14:paraId="19F32A4C" w14:textId="17254398" w:rsidR="003F534C" w:rsidRPr="00112F16" w:rsidRDefault="00736294" w:rsidP="00736294">
            <w:pPr>
              <w:widowControl w:val="0"/>
              <w:adjustRightInd w:val="0"/>
              <w:snapToGrid w:val="0"/>
              <w:jc w:val="center"/>
              <w:rPr>
                <w:color w:val="000000"/>
                <w:sz w:val="28"/>
                <w:szCs w:val="28"/>
              </w:rPr>
            </w:pPr>
            <w:r>
              <w:rPr>
                <w:color w:val="000000"/>
                <w:sz w:val="28"/>
                <w:szCs w:val="28"/>
              </w:rPr>
              <w:t>Н</w:t>
            </w:r>
            <w:r w:rsidR="003F534C" w:rsidRPr="00112F16">
              <w:rPr>
                <w:color w:val="000000"/>
                <w:sz w:val="28"/>
                <w:szCs w:val="28"/>
              </w:rPr>
              <w:t>а сумму млрд.</w:t>
            </w:r>
          </w:p>
        </w:tc>
      </w:tr>
      <w:tr w:rsidR="00736294" w:rsidRPr="00112F16" w14:paraId="5E8CE920"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4630643C"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2020</w:t>
            </w:r>
          </w:p>
        </w:tc>
        <w:tc>
          <w:tcPr>
            <w:tcW w:w="3969" w:type="dxa"/>
            <w:tcBorders>
              <w:top w:val="nil"/>
              <w:left w:val="nil"/>
              <w:bottom w:val="single" w:sz="4" w:space="0" w:color="auto"/>
              <w:right w:val="single" w:sz="4" w:space="0" w:color="auto"/>
            </w:tcBorders>
            <w:vAlign w:val="bottom"/>
            <w:hideMark/>
          </w:tcPr>
          <w:p w14:paraId="49823BE5"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14</w:t>
            </w:r>
          </w:p>
        </w:tc>
        <w:tc>
          <w:tcPr>
            <w:tcW w:w="3407" w:type="dxa"/>
            <w:tcBorders>
              <w:top w:val="nil"/>
              <w:left w:val="nil"/>
              <w:bottom w:val="single" w:sz="4" w:space="0" w:color="auto"/>
              <w:right w:val="single" w:sz="4" w:space="0" w:color="auto"/>
            </w:tcBorders>
            <w:noWrap/>
            <w:vAlign w:val="bottom"/>
            <w:hideMark/>
          </w:tcPr>
          <w:p w14:paraId="2440A1D3" w14:textId="77777777" w:rsidR="003F534C" w:rsidRPr="00112F16" w:rsidRDefault="003F534C" w:rsidP="00736294">
            <w:pPr>
              <w:widowControl w:val="0"/>
              <w:adjustRightInd w:val="0"/>
              <w:snapToGrid w:val="0"/>
              <w:jc w:val="center"/>
              <w:rPr>
                <w:color w:val="303F45"/>
                <w:sz w:val="28"/>
                <w:szCs w:val="28"/>
              </w:rPr>
            </w:pPr>
            <w:r w:rsidRPr="00112F16">
              <w:rPr>
                <w:color w:val="303F45"/>
                <w:sz w:val="28"/>
                <w:szCs w:val="28"/>
              </w:rPr>
              <w:t>52</w:t>
            </w:r>
          </w:p>
        </w:tc>
      </w:tr>
      <w:tr w:rsidR="003F534C" w:rsidRPr="00112F16" w14:paraId="01439CAF"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5ED869C8"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2021</w:t>
            </w:r>
          </w:p>
        </w:tc>
        <w:tc>
          <w:tcPr>
            <w:tcW w:w="3969" w:type="dxa"/>
            <w:tcBorders>
              <w:top w:val="nil"/>
              <w:left w:val="nil"/>
              <w:bottom w:val="single" w:sz="4" w:space="0" w:color="auto"/>
              <w:right w:val="single" w:sz="4" w:space="0" w:color="auto"/>
            </w:tcBorders>
            <w:noWrap/>
            <w:vAlign w:val="bottom"/>
            <w:hideMark/>
          </w:tcPr>
          <w:p w14:paraId="2F5F12D8"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18</w:t>
            </w:r>
          </w:p>
        </w:tc>
        <w:tc>
          <w:tcPr>
            <w:tcW w:w="3407" w:type="dxa"/>
            <w:tcBorders>
              <w:top w:val="nil"/>
              <w:left w:val="nil"/>
              <w:bottom w:val="single" w:sz="4" w:space="0" w:color="auto"/>
              <w:right w:val="single" w:sz="4" w:space="0" w:color="auto"/>
            </w:tcBorders>
            <w:noWrap/>
            <w:vAlign w:val="bottom"/>
            <w:hideMark/>
          </w:tcPr>
          <w:p w14:paraId="6D62C59A"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73</w:t>
            </w:r>
          </w:p>
        </w:tc>
      </w:tr>
      <w:tr w:rsidR="003F534C" w:rsidRPr="00112F16" w14:paraId="3C7A982C"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19DEA318"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2022</w:t>
            </w:r>
          </w:p>
        </w:tc>
        <w:tc>
          <w:tcPr>
            <w:tcW w:w="3969" w:type="dxa"/>
            <w:tcBorders>
              <w:top w:val="nil"/>
              <w:left w:val="nil"/>
              <w:bottom w:val="single" w:sz="4" w:space="0" w:color="auto"/>
              <w:right w:val="single" w:sz="4" w:space="0" w:color="auto"/>
            </w:tcBorders>
            <w:noWrap/>
            <w:vAlign w:val="bottom"/>
            <w:hideMark/>
          </w:tcPr>
          <w:p w14:paraId="0D238812"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29</w:t>
            </w:r>
          </w:p>
        </w:tc>
        <w:tc>
          <w:tcPr>
            <w:tcW w:w="3407" w:type="dxa"/>
            <w:tcBorders>
              <w:top w:val="nil"/>
              <w:left w:val="nil"/>
              <w:bottom w:val="single" w:sz="4" w:space="0" w:color="auto"/>
              <w:right w:val="single" w:sz="4" w:space="0" w:color="auto"/>
            </w:tcBorders>
            <w:noWrap/>
            <w:vAlign w:val="bottom"/>
            <w:hideMark/>
          </w:tcPr>
          <w:p w14:paraId="2727C9EF"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111</w:t>
            </w:r>
          </w:p>
        </w:tc>
      </w:tr>
      <w:tr w:rsidR="003F534C" w:rsidRPr="00112F16" w14:paraId="30969541"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462CB6F9"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2023</w:t>
            </w:r>
          </w:p>
        </w:tc>
        <w:tc>
          <w:tcPr>
            <w:tcW w:w="3969" w:type="dxa"/>
            <w:tcBorders>
              <w:top w:val="nil"/>
              <w:left w:val="nil"/>
              <w:bottom w:val="single" w:sz="4" w:space="0" w:color="auto"/>
              <w:right w:val="single" w:sz="4" w:space="0" w:color="auto"/>
            </w:tcBorders>
            <w:noWrap/>
            <w:vAlign w:val="bottom"/>
            <w:hideMark/>
          </w:tcPr>
          <w:p w14:paraId="3C744EAA"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34</w:t>
            </w:r>
          </w:p>
        </w:tc>
        <w:tc>
          <w:tcPr>
            <w:tcW w:w="3407" w:type="dxa"/>
            <w:tcBorders>
              <w:top w:val="nil"/>
              <w:left w:val="nil"/>
              <w:bottom w:val="single" w:sz="4" w:space="0" w:color="auto"/>
              <w:right w:val="single" w:sz="4" w:space="0" w:color="auto"/>
            </w:tcBorders>
            <w:noWrap/>
            <w:vAlign w:val="bottom"/>
            <w:hideMark/>
          </w:tcPr>
          <w:p w14:paraId="54FAB24A"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127</w:t>
            </w:r>
          </w:p>
        </w:tc>
      </w:tr>
      <w:tr w:rsidR="003F534C" w:rsidRPr="00112F16" w14:paraId="0B4BA4CD"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1BE8A652"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2024</w:t>
            </w:r>
          </w:p>
        </w:tc>
        <w:tc>
          <w:tcPr>
            <w:tcW w:w="3969" w:type="dxa"/>
            <w:tcBorders>
              <w:top w:val="nil"/>
              <w:left w:val="nil"/>
              <w:bottom w:val="single" w:sz="4" w:space="0" w:color="auto"/>
              <w:right w:val="single" w:sz="4" w:space="0" w:color="auto"/>
            </w:tcBorders>
            <w:noWrap/>
            <w:vAlign w:val="bottom"/>
            <w:hideMark/>
          </w:tcPr>
          <w:p w14:paraId="47416B1C"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27</w:t>
            </w:r>
          </w:p>
        </w:tc>
        <w:tc>
          <w:tcPr>
            <w:tcW w:w="3407" w:type="dxa"/>
            <w:tcBorders>
              <w:top w:val="nil"/>
              <w:left w:val="nil"/>
              <w:bottom w:val="single" w:sz="4" w:space="0" w:color="auto"/>
              <w:right w:val="single" w:sz="4" w:space="0" w:color="auto"/>
            </w:tcBorders>
            <w:noWrap/>
            <w:vAlign w:val="bottom"/>
            <w:hideMark/>
          </w:tcPr>
          <w:p w14:paraId="33B6EA6A"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103</w:t>
            </w:r>
          </w:p>
        </w:tc>
      </w:tr>
      <w:tr w:rsidR="003F534C" w:rsidRPr="00112F16" w14:paraId="4E21A39B"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6FFDFA1A" w14:textId="77777777" w:rsidR="003F534C" w:rsidRPr="00112F16" w:rsidRDefault="003F534C" w:rsidP="00736294">
            <w:pPr>
              <w:widowControl w:val="0"/>
              <w:adjustRightInd w:val="0"/>
              <w:snapToGrid w:val="0"/>
              <w:rPr>
                <w:color w:val="000000"/>
                <w:sz w:val="28"/>
                <w:szCs w:val="28"/>
              </w:rPr>
            </w:pPr>
            <w:r w:rsidRPr="00112F16">
              <w:rPr>
                <w:color w:val="000000"/>
                <w:sz w:val="28"/>
                <w:szCs w:val="28"/>
              </w:rPr>
              <w:t>2025</w:t>
            </w:r>
          </w:p>
        </w:tc>
        <w:tc>
          <w:tcPr>
            <w:tcW w:w="3969" w:type="dxa"/>
            <w:tcBorders>
              <w:top w:val="nil"/>
              <w:left w:val="nil"/>
              <w:bottom w:val="single" w:sz="4" w:space="0" w:color="auto"/>
              <w:right w:val="single" w:sz="4" w:space="0" w:color="auto"/>
            </w:tcBorders>
            <w:noWrap/>
            <w:vAlign w:val="bottom"/>
            <w:hideMark/>
          </w:tcPr>
          <w:p w14:paraId="7D70A908"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19</w:t>
            </w:r>
          </w:p>
        </w:tc>
        <w:tc>
          <w:tcPr>
            <w:tcW w:w="3407" w:type="dxa"/>
            <w:tcBorders>
              <w:top w:val="nil"/>
              <w:left w:val="nil"/>
              <w:bottom w:val="single" w:sz="4" w:space="0" w:color="auto"/>
              <w:right w:val="single" w:sz="4" w:space="0" w:color="auto"/>
            </w:tcBorders>
            <w:noWrap/>
            <w:vAlign w:val="bottom"/>
            <w:hideMark/>
          </w:tcPr>
          <w:p w14:paraId="6611A631"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71</w:t>
            </w:r>
          </w:p>
        </w:tc>
      </w:tr>
      <w:tr w:rsidR="00736294" w:rsidRPr="00112F16" w14:paraId="781F3093" w14:textId="77777777" w:rsidTr="00736294">
        <w:trPr>
          <w:cantSplit/>
          <w:trHeight w:val="454"/>
          <w:jc w:val="center"/>
        </w:trPr>
        <w:tc>
          <w:tcPr>
            <w:tcW w:w="2122" w:type="dxa"/>
            <w:tcBorders>
              <w:top w:val="nil"/>
              <w:left w:val="single" w:sz="4" w:space="0" w:color="auto"/>
              <w:bottom w:val="single" w:sz="4" w:space="0" w:color="auto"/>
              <w:right w:val="single" w:sz="4" w:space="0" w:color="auto"/>
            </w:tcBorders>
            <w:noWrap/>
            <w:vAlign w:val="bottom"/>
            <w:hideMark/>
          </w:tcPr>
          <w:p w14:paraId="7B8E4A2C" w14:textId="693B102D" w:rsidR="003F534C" w:rsidRPr="00112F16" w:rsidRDefault="00736294" w:rsidP="00736294">
            <w:pPr>
              <w:widowControl w:val="0"/>
              <w:adjustRightInd w:val="0"/>
              <w:snapToGrid w:val="0"/>
              <w:rPr>
                <w:color w:val="000000"/>
                <w:sz w:val="28"/>
                <w:szCs w:val="28"/>
              </w:rPr>
            </w:pPr>
            <w:r>
              <w:rPr>
                <w:color w:val="000000"/>
                <w:sz w:val="28"/>
                <w:szCs w:val="28"/>
              </w:rPr>
              <w:t>И</w:t>
            </w:r>
            <w:r w:rsidR="003F534C" w:rsidRPr="00112F16">
              <w:rPr>
                <w:color w:val="000000"/>
                <w:sz w:val="28"/>
                <w:szCs w:val="28"/>
              </w:rPr>
              <w:t>того</w:t>
            </w:r>
          </w:p>
        </w:tc>
        <w:tc>
          <w:tcPr>
            <w:tcW w:w="3969" w:type="dxa"/>
            <w:tcBorders>
              <w:top w:val="nil"/>
              <w:left w:val="nil"/>
              <w:bottom w:val="single" w:sz="4" w:space="0" w:color="auto"/>
              <w:right w:val="single" w:sz="4" w:space="0" w:color="auto"/>
            </w:tcBorders>
            <w:noWrap/>
            <w:vAlign w:val="bottom"/>
            <w:hideMark/>
          </w:tcPr>
          <w:p w14:paraId="1CC06429"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141</w:t>
            </w:r>
          </w:p>
        </w:tc>
        <w:tc>
          <w:tcPr>
            <w:tcW w:w="3407" w:type="dxa"/>
            <w:tcBorders>
              <w:top w:val="nil"/>
              <w:left w:val="nil"/>
              <w:bottom w:val="single" w:sz="4" w:space="0" w:color="auto"/>
              <w:right w:val="single" w:sz="4" w:space="0" w:color="auto"/>
            </w:tcBorders>
            <w:noWrap/>
            <w:vAlign w:val="bottom"/>
            <w:hideMark/>
          </w:tcPr>
          <w:p w14:paraId="1BCF3B35" w14:textId="77777777" w:rsidR="003F534C" w:rsidRPr="00112F16" w:rsidRDefault="003F534C" w:rsidP="00736294">
            <w:pPr>
              <w:widowControl w:val="0"/>
              <w:adjustRightInd w:val="0"/>
              <w:snapToGrid w:val="0"/>
              <w:jc w:val="center"/>
              <w:rPr>
                <w:color w:val="000000"/>
                <w:sz w:val="28"/>
                <w:szCs w:val="28"/>
              </w:rPr>
            </w:pPr>
            <w:r w:rsidRPr="00112F16">
              <w:rPr>
                <w:color w:val="000000"/>
                <w:sz w:val="28"/>
                <w:szCs w:val="28"/>
              </w:rPr>
              <w:t>537</w:t>
            </w:r>
          </w:p>
        </w:tc>
      </w:tr>
    </w:tbl>
    <w:p w14:paraId="2A41E2C6" w14:textId="306FE27B" w:rsidR="00991D4E" w:rsidRDefault="00991D4E" w:rsidP="00991D4E">
      <w:pPr>
        <w:pStyle w:val="p2"/>
        <w:widowControl w:val="0"/>
        <w:adjustRightInd w:val="0"/>
        <w:snapToGrid w:val="0"/>
        <w:spacing w:before="120"/>
        <w:contextualSpacing/>
        <w:jc w:val="both"/>
        <w:rPr>
          <w:color w:val="000000" w:themeColor="text1"/>
          <w:sz w:val="28"/>
          <w:szCs w:val="28"/>
        </w:rPr>
      </w:pPr>
      <w:r w:rsidRPr="005404E0">
        <w:rPr>
          <w:color w:val="0D0D0D" w:themeColor="text1" w:themeTint="F2"/>
          <w:sz w:val="28"/>
          <w:szCs w:val="28"/>
          <w:vertAlign w:val="superscript"/>
        </w:rPr>
        <w:t>1</w:t>
      </w:r>
      <w:r>
        <w:rPr>
          <w:color w:val="000000" w:themeColor="text1"/>
          <w:sz w:val="28"/>
          <w:szCs w:val="28"/>
        </w:rPr>
        <w:t>д</w:t>
      </w:r>
      <w:r w:rsidRPr="00D115B1">
        <w:rPr>
          <w:color w:val="000000" w:themeColor="text1"/>
          <w:sz w:val="28"/>
          <w:szCs w:val="28"/>
        </w:rPr>
        <w:t>анны</w:t>
      </w:r>
      <w:r>
        <w:rPr>
          <w:color w:val="000000" w:themeColor="text1"/>
          <w:sz w:val="28"/>
          <w:szCs w:val="28"/>
        </w:rPr>
        <w:t>е</w:t>
      </w:r>
      <w:r w:rsidRPr="00D115B1">
        <w:rPr>
          <w:color w:val="000000" w:themeColor="text1"/>
          <w:sz w:val="28"/>
          <w:szCs w:val="28"/>
        </w:rPr>
        <w:t xml:space="preserve"> </w:t>
      </w:r>
      <w:r w:rsidRPr="00A07322">
        <w:rPr>
          <w:bCs/>
          <w:color w:val="0D0D0D" w:themeColor="text1" w:themeTint="F2"/>
          <w:sz w:val="28"/>
          <w:szCs w:val="28"/>
        </w:rPr>
        <w:t>ДОМ.РФ</w:t>
      </w:r>
    </w:p>
    <w:p w14:paraId="3CA59D99" w14:textId="77777777" w:rsidR="00991D4E" w:rsidRDefault="00991D4E" w:rsidP="00991D4E">
      <w:pPr>
        <w:pStyle w:val="p2"/>
        <w:widowControl w:val="0"/>
        <w:adjustRightInd w:val="0"/>
        <w:snapToGrid w:val="0"/>
        <w:spacing w:before="120"/>
        <w:contextualSpacing/>
        <w:jc w:val="both"/>
        <w:rPr>
          <w:color w:val="000000" w:themeColor="text1"/>
          <w:sz w:val="28"/>
          <w:szCs w:val="28"/>
        </w:rPr>
      </w:pPr>
      <w:r>
        <w:rPr>
          <w:color w:val="0D0D0D" w:themeColor="text1" w:themeTint="F2"/>
          <w:sz w:val="28"/>
          <w:szCs w:val="28"/>
          <w:vertAlign w:val="superscript"/>
        </w:rPr>
        <w:t>2</w:t>
      </w:r>
      <w:r w:rsidRPr="00D115B1">
        <w:rPr>
          <w:color w:val="000000" w:themeColor="text1"/>
          <w:sz w:val="28"/>
          <w:szCs w:val="28"/>
        </w:rPr>
        <w:t xml:space="preserve">составлено автором </w:t>
      </w:r>
    </w:p>
    <w:p w14:paraId="405D89BB" w14:textId="25E5FCCE" w:rsidR="00112F16" w:rsidRDefault="00112F16">
      <w:pPr>
        <w:spacing w:after="160" w:line="259" w:lineRule="auto"/>
        <w:rPr>
          <w:color w:val="000000" w:themeColor="text1"/>
          <w:sz w:val="28"/>
          <w:szCs w:val="28"/>
        </w:rPr>
      </w:pPr>
      <w:r>
        <w:rPr>
          <w:color w:val="000000" w:themeColor="text1"/>
          <w:sz w:val="28"/>
          <w:szCs w:val="28"/>
        </w:rPr>
        <w:br w:type="page"/>
      </w:r>
    </w:p>
    <w:p w14:paraId="1F330F4D" w14:textId="4071E4AA" w:rsidR="003F534C" w:rsidRPr="00112F16" w:rsidRDefault="00112F16" w:rsidP="00736294">
      <w:pPr>
        <w:widowControl w:val="0"/>
        <w:adjustRightInd w:val="0"/>
        <w:snapToGrid w:val="0"/>
        <w:spacing w:after="160" w:line="360" w:lineRule="auto"/>
        <w:jc w:val="both"/>
        <w:rPr>
          <w:color w:val="000000" w:themeColor="text1"/>
          <w:sz w:val="28"/>
          <w:szCs w:val="28"/>
        </w:rPr>
      </w:pPr>
      <w:r>
        <w:rPr>
          <w:color w:val="000000" w:themeColor="text1"/>
          <w:sz w:val="28"/>
          <w:szCs w:val="28"/>
        </w:rPr>
        <w:lastRenderedPageBreak/>
        <w:t>Таблица</w:t>
      </w:r>
      <w:r w:rsidR="003F534C" w:rsidRPr="00112F16">
        <w:rPr>
          <w:color w:val="000000" w:themeColor="text1"/>
          <w:sz w:val="28"/>
          <w:szCs w:val="28"/>
        </w:rPr>
        <w:t xml:space="preserve"> Б.4</w:t>
      </w:r>
      <w:r w:rsidR="00407563">
        <w:rPr>
          <w:color w:val="000000" w:themeColor="text1"/>
          <w:sz w:val="28"/>
          <w:szCs w:val="28"/>
        </w:rPr>
        <w:t xml:space="preserve"> </w:t>
      </w:r>
      <w:r w:rsidR="003F534C" w:rsidRPr="00112F16">
        <w:rPr>
          <w:color w:val="000000" w:themeColor="text1"/>
          <w:sz w:val="28"/>
          <w:szCs w:val="28"/>
        </w:rPr>
        <w:t>– Динамика ввода жилья в Дальневосточном федеральном округе (01.01.2020–30.12.2025 гг.)</w:t>
      </w:r>
      <w:r w:rsidR="0047295E" w:rsidRPr="0047295E">
        <w:rPr>
          <w:color w:val="0D0D0D" w:themeColor="text1" w:themeTint="F2"/>
          <w:sz w:val="28"/>
          <w:szCs w:val="28"/>
          <w:vertAlign w:val="superscript"/>
        </w:rPr>
        <w:t xml:space="preserve"> </w:t>
      </w:r>
      <w:r w:rsidR="0047295E" w:rsidRPr="005404E0">
        <w:rPr>
          <w:color w:val="0D0D0D" w:themeColor="text1" w:themeTint="F2"/>
          <w:sz w:val="28"/>
          <w:szCs w:val="28"/>
          <w:vertAlign w:val="superscript"/>
        </w:rPr>
        <w:t>1</w:t>
      </w:r>
      <w:r w:rsidR="0047295E">
        <w:rPr>
          <w:color w:val="0D0D0D" w:themeColor="text1" w:themeTint="F2"/>
          <w:sz w:val="28"/>
          <w:szCs w:val="28"/>
          <w:vertAlign w:val="superscript"/>
        </w:rPr>
        <w:t>,2</w:t>
      </w:r>
    </w:p>
    <w:tbl>
      <w:tblPr>
        <w:tblW w:w="9627" w:type="dxa"/>
        <w:jc w:val="center"/>
        <w:tblLook w:val="04A0" w:firstRow="1" w:lastRow="0" w:firstColumn="1" w:lastColumn="0" w:noHBand="0" w:noVBand="1"/>
      </w:tblPr>
      <w:tblGrid>
        <w:gridCol w:w="2689"/>
        <w:gridCol w:w="6938"/>
      </w:tblGrid>
      <w:tr w:rsidR="003F534C" w:rsidRPr="00736294" w14:paraId="1117F4FB" w14:textId="77777777" w:rsidTr="00736294">
        <w:trPr>
          <w:cantSplit/>
          <w:trHeight w:val="454"/>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14:paraId="6DBEE617" w14:textId="77777777" w:rsidR="003F534C" w:rsidRPr="00736294" w:rsidRDefault="003F534C" w:rsidP="00736294">
            <w:pPr>
              <w:widowControl w:val="0"/>
              <w:adjustRightInd w:val="0"/>
              <w:snapToGrid w:val="0"/>
              <w:jc w:val="center"/>
              <w:rPr>
                <w:color w:val="000000"/>
                <w:sz w:val="28"/>
                <w:szCs w:val="28"/>
              </w:rPr>
            </w:pPr>
            <w:r w:rsidRPr="00736294">
              <w:rPr>
                <w:color w:val="000000"/>
                <w:sz w:val="28"/>
                <w:szCs w:val="28"/>
              </w:rPr>
              <w:t>Год</w:t>
            </w:r>
          </w:p>
        </w:tc>
        <w:tc>
          <w:tcPr>
            <w:tcW w:w="6938" w:type="dxa"/>
            <w:tcBorders>
              <w:top w:val="single" w:sz="4" w:space="0" w:color="auto"/>
              <w:left w:val="nil"/>
              <w:bottom w:val="single" w:sz="4" w:space="0" w:color="auto"/>
              <w:right w:val="single" w:sz="4" w:space="0" w:color="auto"/>
            </w:tcBorders>
            <w:noWrap/>
            <w:vAlign w:val="center"/>
            <w:hideMark/>
          </w:tcPr>
          <w:p w14:paraId="4F8DE1B0" w14:textId="14130EF2" w:rsidR="003F534C" w:rsidRPr="00736294" w:rsidRDefault="003F534C" w:rsidP="00736294">
            <w:pPr>
              <w:widowControl w:val="0"/>
              <w:adjustRightInd w:val="0"/>
              <w:snapToGrid w:val="0"/>
              <w:jc w:val="center"/>
              <w:rPr>
                <w:color w:val="000000"/>
                <w:sz w:val="28"/>
                <w:szCs w:val="28"/>
              </w:rPr>
            </w:pPr>
            <w:r w:rsidRPr="00736294">
              <w:rPr>
                <w:color w:val="000000"/>
                <w:sz w:val="28"/>
                <w:szCs w:val="28"/>
              </w:rPr>
              <w:t xml:space="preserve">Ввод жилья в ДФО, </w:t>
            </w:r>
            <w:r w:rsidR="00736294">
              <w:rPr>
                <w:color w:val="000000"/>
                <w:sz w:val="28"/>
                <w:szCs w:val="28"/>
              </w:rPr>
              <w:t>кв</w:t>
            </w:r>
            <w:r w:rsidRPr="00736294">
              <w:rPr>
                <w:color w:val="000000"/>
                <w:sz w:val="28"/>
                <w:szCs w:val="28"/>
              </w:rPr>
              <w:t xml:space="preserve">. </w:t>
            </w:r>
            <w:r w:rsidR="00736294">
              <w:rPr>
                <w:color w:val="000000"/>
                <w:sz w:val="28"/>
                <w:szCs w:val="28"/>
              </w:rPr>
              <w:t>м.</w:t>
            </w:r>
          </w:p>
        </w:tc>
      </w:tr>
      <w:tr w:rsidR="003F534C" w:rsidRPr="00736294" w14:paraId="4F4E009F"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5F1E0511"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2020</w:t>
            </w:r>
          </w:p>
        </w:tc>
        <w:tc>
          <w:tcPr>
            <w:tcW w:w="6938" w:type="dxa"/>
            <w:tcBorders>
              <w:top w:val="nil"/>
              <w:left w:val="nil"/>
              <w:bottom w:val="single" w:sz="4" w:space="0" w:color="auto"/>
              <w:right w:val="single" w:sz="4" w:space="0" w:color="auto"/>
            </w:tcBorders>
            <w:vAlign w:val="bottom"/>
            <w:hideMark/>
          </w:tcPr>
          <w:p w14:paraId="1DB54CBF" w14:textId="77777777" w:rsidR="003F534C" w:rsidRPr="00736294" w:rsidRDefault="003F534C" w:rsidP="00736294">
            <w:pPr>
              <w:widowControl w:val="0"/>
              <w:adjustRightInd w:val="0"/>
              <w:snapToGrid w:val="0"/>
              <w:jc w:val="center"/>
              <w:rPr>
                <w:sz w:val="28"/>
                <w:szCs w:val="28"/>
              </w:rPr>
            </w:pPr>
            <w:r w:rsidRPr="00736294">
              <w:rPr>
                <w:sz w:val="28"/>
                <w:szCs w:val="28"/>
              </w:rPr>
              <w:t>2 674,1</w:t>
            </w:r>
          </w:p>
        </w:tc>
      </w:tr>
      <w:tr w:rsidR="003F534C" w:rsidRPr="00736294" w14:paraId="0F1CCDFA"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7E7AA74E"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2021</w:t>
            </w:r>
          </w:p>
        </w:tc>
        <w:tc>
          <w:tcPr>
            <w:tcW w:w="6938" w:type="dxa"/>
            <w:tcBorders>
              <w:top w:val="nil"/>
              <w:left w:val="nil"/>
              <w:bottom w:val="single" w:sz="4" w:space="0" w:color="auto"/>
              <w:right w:val="single" w:sz="4" w:space="0" w:color="auto"/>
            </w:tcBorders>
            <w:vAlign w:val="bottom"/>
            <w:hideMark/>
          </w:tcPr>
          <w:p w14:paraId="4271497B" w14:textId="77777777" w:rsidR="003F534C" w:rsidRPr="00736294" w:rsidRDefault="003F534C" w:rsidP="00736294">
            <w:pPr>
              <w:widowControl w:val="0"/>
              <w:adjustRightInd w:val="0"/>
              <w:snapToGrid w:val="0"/>
              <w:jc w:val="center"/>
              <w:rPr>
                <w:sz w:val="28"/>
                <w:szCs w:val="28"/>
              </w:rPr>
            </w:pPr>
            <w:r w:rsidRPr="00736294">
              <w:rPr>
                <w:sz w:val="28"/>
                <w:szCs w:val="28"/>
              </w:rPr>
              <w:t>3 133,0</w:t>
            </w:r>
          </w:p>
        </w:tc>
      </w:tr>
      <w:tr w:rsidR="003F534C" w:rsidRPr="00736294" w14:paraId="6389D06F"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5F169E93"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2022</w:t>
            </w:r>
          </w:p>
        </w:tc>
        <w:tc>
          <w:tcPr>
            <w:tcW w:w="6938" w:type="dxa"/>
            <w:tcBorders>
              <w:top w:val="nil"/>
              <w:left w:val="nil"/>
              <w:bottom w:val="single" w:sz="4" w:space="0" w:color="auto"/>
              <w:right w:val="single" w:sz="4" w:space="0" w:color="auto"/>
            </w:tcBorders>
            <w:vAlign w:val="bottom"/>
            <w:hideMark/>
          </w:tcPr>
          <w:p w14:paraId="01CE546F" w14:textId="77777777" w:rsidR="003F534C" w:rsidRPr="00736294" w:rsidRDefault="003F534C" w:rsidP="00736294">
            <w:pPr>
              <w:widowControl w:val="0"/>
              <w:adjustRightInd w:val="0"/>
              <w:snapToGrid w:val="0"/>
              <w:jc w:val="center"/>
              <w:rPr>
                <w:sz w:val="28"/>
                <w:szCs w:val="28"/>
              </w:rPr>
            </w:pPr>
            <w:r w:rsidRPr="00736294">
              <w:rPr>
                <w:sz w:val="28"/>
                <w:szCs w:val="28"/>
              </w:rPr>
              <w:t>2 858,8</w:t>
            </w:r>
          </w:p>
        </w:tc>
      </w:tr>
      <w:tr w:rsidR="003F534C" w:rsidRPr="00736294" w14:paraId="012CF38F"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390E0F50"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2023</w:t>
            </w:r>
          </w:p>
        </w:tc>
        <w:tc>
          <w:tcPr>
            <w:tcW w:w="6938" w:type="dxa"/>
            <w:tcBorders>
              <w:top w:val="nil"/>
              <w:left w:val="nil"/>
              <w:bottom w:val="single" w:sz="4" w:space="0" w:color="auto"/>
              <w:right w:val="single" w:sz="4" w:space="0" w:color="auto"/>
            </w:tcBorders>
            <w:vAlign w:val="bottom"/>
            <w:hideMark/>
          </w:tcPr>
          <w:p w14:paraId="6B6E4A80" w14:textId="77777777" w:rsidR="003F534C" w:rsidRPr="00736294" w:rsidRDefault="003F534C" w:rsidP="00736294">
            <w:pPr>
              <w:widowControl w:val="0"/>
              <w:adjustRightInd w:val="0"/>
              <w:snapToGrid w:val="0"/>
              <w:jc w:val="center"/>
              <w:rPr>
                <w:sz w:val="28"/>
                <w:szCs w:val="28"/>
              </w:rPr>
            </w:pPr>
            <w:r w:rsidRPr="00736294">
              <w:rPr>
                <w:sz w:val="28"/>
                <w:szCs w:val="28"/>
              </w:rPr>
              <w:t>3 210,7</w:t>
            </w:r>
          </w:p>
        </w:tc>
      </w:tr>
      <w:tr w:rsidR="003F534C" w:rsidRPr="00736294" w14:paraId="42815BBE"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34886D5F"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2024</w:t>
            </w:r>
          </w:p>
        </w:tc>
        <w:tc>
          <w:tcPr>
            <w:tcW w:w="6938" w:type="dxa"/>
            <w:tcBorders>
              <w:top w:val="nil"/>
              <w:left w:val="nil"/>
              <w:bottom w:val="single" w:sz="4" w:space="0" w:color="auto"/>
              <w:right w:val="single" w:sz="4" w:space="0" w:color="auto"/>
            </w:tcBorders>
            <w:vAlign w:val="bottom"/>
            <w:hideMark/>
          </w:tcPr>
          <w:p w14:paraId="70D8A6BC" w14:textId="77777777" w:rsidR="003F534C" w:rsidRPr="00736294" w:rsidRDefault="003F534C" w:rsidP="00736294">
            <w:pPr>
              <w:widowControl w:val="0"/>
              <w:adjustRightInd w:val="0"/>
              <w:snapToGrid w:val="0"/>
              <w:jc w:val="center"/>
              <w:rPr>
                <w:sz w:val="28"/>
                <w:szCs w:val="28"/>
              </w:rPr>
            </w:pPr>
            <w:r w:rsidRPr="00736294">
              <w:rPr>
                <w:sz w:val="28"/>
                <w:szCs w:val="28"/>
              </w:rPr>
              <w:t>3 894,8</w:t>
            </w:r>
          </w:p>
        </w:tc>
      </w:tr>
      <w:tr w:rsidR="003F534C" w:rsidRPr="00736294" w14:paraId="00E6CFEC" w14:textId="77777777" w:rsidTr="00736294">
        <w:trPr>
          <w:cantSplit/>
          <w:trHeight w:val="454"/>
          <w:jc w:val="center"/>
        </w:trPr>
        <w:tc>
          <w:tcPr>
            <w:tcW w:w="2689" w:type="dxa"/>
            <w:tcBorders>
              <w:top w:val="nil"/>
              <w:left w:val="single" w:sz="4" w:space="0" w:color="auto"/>
              <w:bottom w:val="single" w:sz="4" w:space="0" w:color="auto"/>
              <w:right w:val="single" w:sz="4" w:space="0" w:color="auto"/>
            </w:tcBorders>
            <w:noWrap/>
            <w:vAlign w:val="bottom"/>
            <w:hideMark/>
          </w:tcPr>
          <w:p w14:paraId="77A95738" w14:textId="77777777" w:rsidR="003F534C" w:rsidRPr="00736294" w:rsidRDefault="003F534C" w:rsidP="00736294">
            <w:pPr>
              <w:widowControl w:val="0"/>
              <w:adjustRightInd w:val="0"/>
              <w:snapToGrid w:val="0"/>
              <w:rPr>
                <w:color w:val="000000"/>
                <w:sz w:val="28"/>
                <w:szCs w:val="28"/>
              </w:rPr>
            </w:pPr>
            <w:r w:rsidRPr="00736294">
              <w:rPr>
                <w:color w:val="000000"/>
                <w:sz w:val="28"/>
                <w:szCs w:val="28"/>
              </w:rPr>
              <w:t>2025</w:t>
            </w:r>
          </w:p>
        </w:tc>
        <w:tc>
          <w:tcPr>
            <w:tcW w:w="6938" w:type="dxa"/>
            <w:tcBorders>
              <w:top w:val="nil"/>
              <w:left w:val="nil"/>
              <w:bottom w:val="single" w:sz="4" w:space="0" w:color="auto"/>
              <w:right w:val="single" w:sz="4" w:space="0" w:color="auto"/>
            </w:tcBorders>
            <w:vAlign w:val="bottom"/>
            <w:hideMark/>
          </w:tcPr>
          <w:p w14:paraId="3683FF52" w14:textId="77777777" w:rsidR="003F534C" w:rsidRPr="00736294" w:rsidRDefault="003F534C" w:rsidP="00736294">
            <w:pPr>
              <w:widowControl w:val="0"/>
              <w:adjustRightInd w:val="0"/>
              <w:snapToGrid w:val="0"/>
              <w:jc w:val="center"/>
              <w:rPr>
                <w:sz w:val="28"/>
                <w:szCs w:val="28"/>
              </w:rPr>
            </w:pPr>
            <w:r w:rsidRPr="00736294">
              <w:rPr>
                <w:sz w:val="28"/>
                <w:szCs w:val="28"/>
              </w:rPr>
              <w:t>3 699,3</w:t>
            </w:r>
          </w:p>
        </w:tc>
      </w:tr>
    </w:tbl>
    <w:p w14:paraId="768A6A7F" w14:textId="3353C9C2" w:rsidR="00991D4E" w:rsidRDefault="00991D4E" w:rsidP="00991D4E">
      <w:pPr>
        <w:pStyle w:val="p2"/>
        <w:widowControl w:val="0"/>
        <w:adjustRightInd w:val="0"/>
        <w:snapToGrid w:val="0"/>
        <w:spacing w:before="120"/>
        <w:contextualSpacing/>
        <w:jc w:val="both"/>
        <w:rPr>
          <w:color w:val="000000" w:themeColor="text1"/>
          <w:sz w:val="28"/>
          <w:szCs w:val="28"/>
        </w:rPr>
      </w:pPr>
      <w:r w:rsidRPr="005404E0">
        <w:rPr>
          <w:color w:val="0D0D0D" w:themeColor="text1" w:themeTint="F2"/>
          <w:sz w:val="28"/>
          <w:szCs w:val="28"/>
          <w:vertAlign w:val="superscript"/>
        </w:rPr>
        <w:t>1</w:t>
      </w:r>
      <w:r>
        <w:rPr>
          <w:color w:val="000000" w:themeColor="text1"/>
          <w:sz w:val="28"/>
          <w:szCs w:val="28"/>
        </w:rPr>
        <w:t>д</w:t>
      </w:r>
      <w:r w:rsidRPr="00D115B1">
        <w:rPr>
          <w:color w:val="000000" w:themeColor="text1"/>
          <w:sz w:val="28"/>
          <w:szCs w:val="28"/>
        </w:rPr>
        <w:t>анны</w:t>
      </w:r>
      <w:r>
        <w:rPr>
          <w:color w:val="000000" w:themeColor="text1"/>
          <w:sz w:val="28"/>
          <w:szCs w:val="28"/>
        </w:rPr>
        <w:t>е</w:t>
      </w:r>
      <w:r w:rsidRPr="00D115B1">
        <w:rPr>
          <w:color w:val="000000" w:themeColor="text1"/>
          <w:sz w:val="28"/>
          <w:szCs w:val="28"/>
        </w:rPr>
        <w:t xml:space="preserve"> </w:t>
      </w:r>
      <w:r>
        <w:rPr>
          <w:color w:val="000000" w:themeColor="text1"/>
          <w:sz w:val="28"/>
          <w:szCs w:val="28"/>
        </w:rPr>
        <w:t>Росстата</w:t>
      </w:r>
    </w:p>
    <w:p w14:paraId="37247A15" w14:textId="77777777" w:rsidR="00991D4E" w:rsidRDefault="00991D4E" w:rsidP="00991D4E">
      <w:pPr>
        <w:pStyle w:val="p2"/>
        <w:widowControl w:val="0"/>
        <w:adjustRightInd w:val="0"/>
        <w:snapToGrid w:val="0"/>
        <w:spacing w:before="120"/>
        <w:contextualSpacing/>
        <w:jc w:val="both"/>
        <w:rPr>
          <w:color w:val="000000" w:themeColor="text1"/>
          <w:sz w:val="28"/>
          <w:szCs w:val="28"/>
        </w:rPr>
      </w:pPr>
      <w:r>
        <w:rPr>
          <w:color w:val="0D0D0D" w:themeColor="text1" w:themeTint="F2"/>
          <w:sz w:val="28"/>
          <w:szCs w:val="28"/>
          <w:vertAlign w:val="superscript"/>
        </w:rPr>
        <w:t>2</w:t>
      </w:r>
      <w:r w:rsidRPr="00D115B1">
        <w:rPr>
          <w:color w:val="000000" w:themeColor="text1"/>
          <w:sz w:val="28"/>
          <w:szCs w:val="28"/>
        </w:rPr>
        <w:t xml:space="preserve">составлено автором </w:t>
      </w:r>
    </w:p>
    <w:p w14:paraId="5174DB1C" w14:textId="7F3B34D9" w:rsidR="003F534C" w:rsidRPr="00E64F1E" w:rsidRDefault="003F534C" w:rsidP="00E64F1E">
      <w:pPr>
        <w:widowControl w:val="0"/>
        <w:adjustRightInd w:val="0"/>
        <w:snapToGrid w:val="0"/>
        <w:spacing w:after="160" w:line="360" w:lineRule="auto"/>
        <w:jc w:val="both"/>
        <w:rPr>
          <w:color w:val="000000" w:themeColor="text1"/>
          <w:sz w:val="28"/>
          <w:szCs w:val="28"/>
        </w:rPr>
      </w:pPr>
    </w:p>
    <w:sectPr w:rsidR="003F534C" w:rsidRPr="00E64F1E" w:rsidSect="008F0DFE">
      <w:headerReference w:type="default" r:id="rId43"/>
      <w:footerReference w:type="default" r:id="rId44"/>
      <w:headerReference w:type="first" r:id="rId45"/>
      <w:footerReference w:type="first" r:id="rId46"/>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CB706" w14:textId="77777777" w:rsidR="002F6E5D" w:rsidRDefault="002F6E5D" w:rsidP="00F05F36">
      <w:r>
        <w:separator/>
      </w:r>
    </w:p>
  </w:endnote>
  <w:endnote w:type="continuationSeparator" w:id="0">
    <w:p w14:paraId="0E9BF2DF" w14:textId="77777777" w:rsidR="002F6E5D" w:rsidRDefault="002F6E5D" w:rsidP="00F0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notTrueType/>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3F4F" w14:textId="5BC68200" w:rsidR="008F0DFE" w:rsidRDefault="008F0DFE" w:rsidP="008F0DFE">
    <w:pPr>
      <w:pStyle w:val="a9"/>
      <w:tabs>
        <w:tab w:val="clear" w:pos="4677"/>
        <w:tab w:val="clear" w:pos="9355"/>
        <w:tab w:val="left" w:pos="882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C031" w14:textId="77777777" w:rsidR="00892B49" w:rsidRDefault="00892B4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3C5F" w14:textId="77777777" w:rsidR="008F0DFE" w:rsidRDefault="008F0DFE" w:rsidP="008F0DFE">
    <w:pPr>
      <w:pStyle w:val="a9"/>
      <w:tabs>
        <w:tab w:val="clear" w:pos="4677"/>
        <w:tab w:val="clear" w:pos="9355"/>
        <w:tab w:val="left" w:pos="882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42C53" w14:textId="77777777" w:rsidR="002F6E5D" w:rsidRDefault="002F6E5D" w:rsidP="00F05F36">
      <w:r>
        <w:separator/>
      </w:r>
    </w:p>
  </w:footnote>
  <w:footnote w:type="continuationSeparator" w:id="0">
    <w:p w14:paraId="6AC8AA68" w14:textId="77777777" w:rsidR="002F6E5D" w:rsidRDefault="002F6E5D" w:rsidP="00F0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437910601"/>
      <w:docPartObj>
        <w:docPartGallery w:val="Page Numbers (Top of Page)"/>
        <w:docPartUnique/>
      </w:docPartObj>
    </w:sdtPr>
    <w:sdtContent>
      <w:p w14:paraId="0BF05FE0" w14:textId="0FACCAF9" w:rsidR="008F0DFE" w:rsidRDefault="008F0DFE" w:rsidP="00892B49">
        <w:pPr>
          <w:pStyle w:val="a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end"/>
        </w:r>
      </w:p>
    </w:sdtContent>
  </w:sdt>
  <w:p w14:paraId="329F8894" w14:textId="77777777" w:rsidR="008F0DFE" w:rsidRDefault="008F0DFE" w:rsidP="008F0DFE">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FCD1" w14:textId="1BCE525C" w:rsidR="008F0DFE" w:rsidRDefault="008F0DFE" w:rsidP="00D560E6">
    <w:pPr>
      <w:pStyle w:val="a7"/>
      <w:framePr w:wrap="none" w:vAnchor="text" w:hAnchor="margin" w:xAlign="right" w:y="1"/>
      <w:rPr>
        <w:rStyle w:val="afa"/>
      </w:rPr>
    </w:pPr>
  </w:p>
  <w:p w14:paraId="654CD1C4" w14:textId="532D941A" w:rsidR="00EF3495" w:rsidRPr="005C4679" w:rsidRDefault="00EF3495" w:rsidP="008F0DFE">
    <w:pPr>
      <w:pStyle w:val="a7"/>
      <w:ind w:right="360"/>
      <w:jc w:val="right"/>
      <w:rPr>
        <w:color w:val="000000" w:themeColor="text1"/>
      </w:rPr>
    </w:pPr>
  </w:p>
  <w:p w14:paraId="3159232D" w14:textId="16977FC4" w:rsidR="00C55033" w:rsidRDefault="008F0DFE" w:rsidP="008F0DFE">
    <w:pPr>
      <w:pStyle w:val="a7"/>
      <w:tabs>
        <w:tab w:val="clear" w:pos="4677"/>
        <w:tab w:val="clear" w:pos="9355"/>
        <w:tab w:val="left" w:pos="724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E140" w14:textId="345342C4" w:rsidR="00C55033" w:rsidRDefault="00C55033" w:rsidP="00D560E6">
    <w:pPr>
      <w:pStyle w:val="a7"/>
      <w:framePr w:wrap="none" w:vAnchor="text" w:hAnchor="margin" w:xAlign="right" w:y="1"/>
      <w:rPr>
        <w:rStyle w:val="afa"/>
      </w:rPr>
    </w:pPr>
  </w:p>
  <w:p w14:paraId="14EA3878" w14:textId="77777777" w:rsidR="00C55033" w:rsidRPr="00062F97" w:rsidRDefault="00C55033" w:rsidP="00C55033">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1104234330"/>
      <w:docPartObj>
        <w:docPartGallery w:val="Page Numbers (Top of Page)"/>
        <w:docPartUnique/>
      </w:docPartObj>
    </w:sdtPr>
    <w:sdtContent>
      <w:p w14:paraId="61EF9FA6" w14:textId="4142FD87" w:rsidR="00892B49" w:rsidRDefault="00892B49" w:rsidP="00D560E6">
        <w:pPr>
          <w:pStyle w:val="a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Pr>
            <w:rStyle w:val="afa"/>
            <w:noProof/>
          </w:rPr>
          <w:t>3</w:t>
        </w:r>
        <w:r>
          <w:rPr>
            <w:rStyle w:val="afa"/>
          </w:rPr>
          <w:fldChar w:fldCharType="end"/>
        </w:r>
      </w:p>
    </w:sdtContent>
  </w:sdt>
  <w:p w14:paraId="1CCC8B90" w14:textId="4964F049" w:rsidR="00892B49" w:rsidRDefault="00892B49" w:rsidP="00892B49">
    <w:pPr>
      <w:pStyle w:val="a7"/>
      <w:tabs>
        <w:tab w:val="clear" w:pos="4677"/>
        <w:tab w:val="clear" w:pos="9355"/>
        <w:tab w:val="left" w:pos="7244"/>
      </w:tabs>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1064332991"/>
      <w:docPartObj>
        <w:docPartGallery w:val="Page Numbers (Top of Page)"/>
        <w:docPartUnique/>
      </w:docPartObj>
    </w:sdtPr>
    <w:sdtContent>
      <w:p w14:paraId="5A11BD06" w14:textId="7B1E02F8" w:rsidR="00892B49" w:rsidRDefault="00892B49" w:rsidP="00D560E6">
        <w:pPr>
          <w:pStyle w:val="a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Pr>
            <w:rStyle w:val="afa"/>
            <w:noProof/>
          </w:rPr>
          <w:t>2</w:t>
        </w:r>
        <w:r>
          <w:rPr>
            <w:rStyle w:val="afa"/>
          </w:rPr>
          <w:fldChar w:fldCharType="end"/>
        </w:r>
      </w:p>
    </w:sdtContent>
  </w:sdt>
  <w:p w14:paraId="50E4D18D" w14:textId="77777777" w:rsidR="008F0DFE" w:rsidRPr="00062F97" w:rsidRDefault="008F0DFE" w:rsidP="00892B49">
    <w:pPr>
      <w:pStyle w:val="a7"/>
      <w:tabs>
        <w:tab w:val="left" w:pos="8505"/>
      </w:tabs>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6A0"/>
    <w:multiLevelType w:val="multilevel"/>
    <w:tmpl w:val="7F6A8EE8"/>
    <w:styleLink w:val="9"/>
    <w:lvl w:ilvl="0">
      <w:start w:val="1"/>
      <w:numFmt w:val="decimal"/>
      <w:lvlText w:val="%1)"/>
      <w:lvlJc w:val="left"/>
      <w:pPr>
        <w:ind w:left="0" w:firstLine="284"/>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24BE0"/>
    <w:multiLevelType w:val="hybridMultilevel"/>
    <w:tmpl w:val="DBE8F964"/>
    <w:lvl w:ilvl="0" w:tplc="1DD6FF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871AC"/>
    <w:multiLevelType w:val="multilevel"/>
    <w:tmpl w:val="2FEA9FBE"/>
    <w:styleLink w:val="6"/>
    <w:lvl w:ilvl="0">
      <w:start w:val="1"/>
      <w:numFmt w:val="decimal"/>
      <w:lvlText w:val="%1"/>
      <w:lvlJc w:val="left"/>
      <w:pPr>
        <w:ind w:left="720" w:hanging="360"/>
      </w:pPr>
      <w:rPr>
        <w:rFonts w:ascii="Times New Roman" w:eastAsia="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23E48"/>
    <w:multiLevelType w:val="hybridMultilevel"/>
    <w:tmpl w:val="1722C8AA"/>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3A2D53"/>
    <w:multiLevelType w:val="hybridMultilevel"/>
    <w:tmpl w:val="EEF012EC"/>
    <w:lvl w:ilvl="0" w:tplc="AB9C107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1B73AA"/>
    <w:multiLevelType w:val="hybridMultilevel"/>
    <w:tmpl w:val="03621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441A29"/>
    <w:multiLevelType w:val="hybridMultilevel"/>
    <w:tmpl w:val="B7A0FA6C"/>
    <w:lvl w:ilvl="0" w:tplc="9F667F0E">
      <w:start w:val="1"/>
      <w:numFmt w:val="decimal"/>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090288"/>
    <w:multiLevelType w:val="multilevel"/>
    <w:tmpl w:val="9C74748A"/>
    <w:styleLink w:val="1"/>
    <w:lvl w:ilvl="0">
      <w:start w:val="1"/>
      <w:numFmt w:val="decimal"/>
      <w:lvlText w:val="%1)"/>
      <w:lvlJc w:val="left"/>
      <w:pPr>
        <w:ind w:left="783" w:hanging="360"/>
      </w:pPr>
      <w:rPr>
        <w:rFonts w:hint="default"/>
        <w:color w:val="FF0000"/>
        <w:sz w:val="28"/>
      </w:rPr>
    </w:lvl>
    <w:lvl w:ilvl="1">
      <w:start w:val="1"/>
      <w:numFmt w:val="bullet"/>
      <w:lvlText w:val="o"/>
      <w:lvlJc w:val="left"/>
      <w:pPr>
        <w:ind w:left="1503" w:hanging="360"/>
      </w:pPr>
      <w:rPr>
        <w:rFonts w:ascii="Courier New" w:hAnsi="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hint="default"/>
      </w:rPr>
    </w:lvl>
    <w:lvl w:ilvl="8">
      <w:start w:val="1"/>
      <w:numFmt w:val="bullet"/>
      <w:lvlText w:val=""/>
      <w:lvlJc w:val="left"/>
      <w:pPr>
        <w:ind w:left="6543" w:hanging="360"/>
      </w:pPr>
      <w:rPr>
        <w:rFonts w:ascii="Wingdings" w:hAnsi="Wingdings" w:hint="default"/>
      </w:rPr>
    </w:lvl>
  </w:abstractNum>
  <w:abstractNum w:abstractNumId="8" w15:restartNumberingAfterBreak="0">
    <w:nsid w:val="0FCA59FB"/>
    <w:multiLevelType w:val="hybridMultilevel"/>
    <w:tmpl w:val="98BC0418"/>
    <w:lvl w:ilvl="0" w:tplc="8E02801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180210A"/>
    <w:multiLevelType w:val="hybridMultilevel"/>
    <w:tmpl w:val="6F28EA16"/>
    <w:lvl w:ilvl="0" w:tplc="1DD6FF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831E2B"/>
    <w:multiLevelType w:val="multilevel"/>
    <w:tmpl w:val="6976404C"/>
    <w:lvl w:ilvl="0">
      <w:start w:val="1"/>
      <w:numFmt w:val="decimal"/>
      <w:pStyle w:val="a"/>
      <w:suff w:val="nothing"/>
      <w:lvlText w:val="%1"/>
      <w:lvlJc w:val="left"/>
      <w:pPr>
        <w:ind w:left="113" w:hanging="113"/>
      </w:pPr>
      <w:rPr>
        <w:rFonts w:cs="Times New Roman" w:hint="default"/>
      </w:rPr>
    </w:lvl>
    <w:lvl w:ilvl="1">
      <w:start w:val="1"/>
      <w:numFmt w:val="lowerLetter"/>
      <w:lvlText w:val="%2."/>
      <w:lvlJc w:val="left"/>
      <w:pPr>
        <w:tabs>
          <w:tab w:val="num" w:pos="226"/>
        </w:tabs>
        <w:ind w:left="226" w:hanging="113"/>
      </w:pPr>
      <w:rPr>
        <w:rFonts w:cs="Times New Roman" w:hint="default"/>
      </w:rPr>
    </w:lvl>
    <w:lvl w:ilvl="2">
      <w:start w:val="1"/>
      <w:numFmt w:val="lowerRoman"/>
      <w:lvlText w:val="%3."/>
      <w:lvlJc w:val="right"/>
      <w:pPr>
        <w:tabs>
          <w:tab w:val="num" w:pos="339"/>
        </w:tabs>
        <w:ind w:left="339" w:hanging="113"/>
      </w:pPr>
      <w:rPr>
        <w:rFonts w:cs="Times New Roman" w:hint="default"/>
      </w:rPr>
    </w:lvl>
    <w:lvl w:ilvl="3">
      <w:start w:val="1"/>
      <w:numFmt w:val="decimal"/>
      <w:lvlText w:val="%4."/>
      <w:lvlJc w:val="left"/>
      <w:pPr>
        <w:tabs>
          <w:tab w:val="num" w:pos="452"/>
        </w:tabs>
        <w:ind w:left="452" w:hanging="113"/>
      </w:pPr>
      <w:rPr>
        <w:rFonts w:cs="Times New Roman" w:hint="default"/>
      </w:rPr>
    </w:lvl>
    <w:lvl w:ilvl="4">
      <w:start w:val="1"/>
      <w:numFmt w:val="lowerLetter"/>
      <w:lvlText w:val="%5."/>
      <w:lvlJc w:val="left"/>
      <w:pPr>
        <w:tabs>
          <w:tab w:val="num" w:pos="565"/>
        </w:tabs>
        <w:ind w:left="565" w:hanging="113"/>
      </w:pPr>
      <w:rPr>
        <w:rFonts w:cs="Times New Roman" w:hint="default"/>
      </w:rPr>
    </w:lvl>
    <w:lvl w:ilvl="5">
      <w:start w:val="1"/>
      <w:numFmt w:val="lowerRoman"/>
      <w:lvlText w:val="%6."/>
      <w:lvlJc w:val="right"/>
      <w:pPr>
        <w:tabs>
          <w:tab w:val="num" w:pos="678"/>
        </w:tabs>
        <w:ind w:left="678" w:hanging="113"/>
      </w:pPr>
      <w:rPr>
        <w:rFonts w:cs="Times New Roman" w:hint="default"/>
      </w:rPr>
    </w:lvl>
    <w:lvl w:ilvl="6">
      <w:start w:val="1"/>
      <w:numFmt w:val="decimal"/>
      <w:lvlText w:val="%7."/>
      <w:lvlJc w:val="left"/>
      <w:pPr>
        <w:tabs>
          <w:tab w:val="num" w:pos="791"/>
        </w:tabs>
        <w:ind w:left="791" w:hanging="113"/>
      </w:pPr>
      <w:rPr>
        <w:rFonts w:cs="Times New Roman" w:hint="default"/>
      </w:rPr>
    </w:lvl>
    <w:lvl w:ilvl="7">
      <w:start w:val="1"/>
      <w:numFmt w:val="lowerLetter"/>
      <w:lvlText w:val="%8."/>
      <w:lvlJc w:val="left"/>
      <w:pPr>
        <w:tabs>
          <w:tab w:val="num" w:pos="904"/>
        </w:tabs>
        <w:ind w:left="904" w:hanging="113"/>
      </w:pPr>
      <w:rPr>
        <w:rFonts w:cs="Times New Roman" w:hint="default"/>
      </w:rPr>
    </w:lvl>
    <w:lvl w:ilvl="8">
      <w:start w:val="1"/>
      <w:numFmt w:val="lowerRoman"/>
      <w:lvlText w:val="%9."/>
      <w:lvlJc w:val="right"/>
      <w:pPr>
        <w:tabs>
          <w:tab w:val="num" w:pos="1017"/>
        </w:tabs>
        <w:ind w:left="1017" w:hanging="113"/>
      </w:pPr>
      <w:rPr>
        <w:rFonts w:cs="Times New Roman" w:hint="default"/>
      </w:rPr>
    </w:lvl>
  </w:abstractNum>
  <w:abstractNum w:abstractNumId="11" w15:restartNumberingAfterBreak="0">
    <w:nsid w:val="1DB96FE0"/>
    <w:multiLevelType w:val="hybridMultilevel"/>
    <w:tmpl w:val="B270E4BE"/>
    <w:lvl w:ilvl="0" w:tplc="9F667F0E">
      <w:start w:val="1"/>
      <w:numFmt w:val="decimal"/>
      <w:lvlText w:val="%1)"/>
      <w:lvlJc w:val="left"/>
      <w:pPr>
        <w:ind w:left="0" w:firstLine="284"/>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3A7722"/>
    <w:multiLevelType w:val="hybridMultilevel"/>
    <w:tmpl w:val="3DE8611C"/>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664AFB"/>
    <w:multiLevelType w:val="hybridMultilevel"/>
    <w:tmpl w:val="09266372"/>
    <w:lvl w:ilvl="0" w:tplc="E6F49A6E">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C197AFE"/>
    <w:multiLevelType w:val="hybridMultilevel"/>
    <w:tmpl w:val="63F0679A"/>
    <w:lvl w:ilvl="0" w:tplc="295617A8">
      <w:start w:val="1"/>
      <w:numFmt w:val="decimal"/>
      <w:lvlText w:val="%1"/>
      <w:lvlJc w:val="left"/>
      <w:pPr>
        <w:ind w:left="783" w:hanging="360"/>
      </w:pPr>
      <w:rPr>
        <w:rFonts w:ascii="Times New Roman" w:hAnsi="Times New Roman" w:cs="Times New Roman" w:hint="default"/>
        <w:sz w:val="28"/>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5" w15:restartNumberingAfterBreak="0">
    <w:nsid w:val="2D2A5C38"/>
    <w:multiLevelType w:val="hybridMultilevel"/>
    <w:tmpl w:val="1CFA24E6"/>
    <w:lvl w:ilvl="0" w:tplc="9F667F0E">
      <w:start w:val="1"/>
      <w:numFmt w:val="decimal"/>
      <w:lvlText w:val="%1)"/>
      <w:lvlJc w:val="left"/>
      <w:pPr>
        <w:ind w:left="425" w:firstLine="284"/>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AA6ECA"/>
    <w:multiLevelType w:val="hybridMultilevel"/>
    <w:tmpl w:val="A764346C"/>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8D0C3E"/>
    <w:multiLevelType w:val="hybridMultilevel"/>
    <w:tmpl w:val="F782E3D0"/>
    <w:lvl w:ilvl="0" w:tplc="F8489018">
      <w:start w:val="1"/>
      <w:numFmt w:val="decimal"/>
      <w:lvlText w:val="%1)"/>
      <w:lvlJc w:val="left"/>
      <w:pPr>
        <w:ind w:left="567" w:hanging="14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84258D"/>
    <w:multiLevelType w:val="multilevel"/>
    <w:tmpl w:val="EF3A2E2E"/>
    <w:styleLink w:val="8"/>
    <w:lvl w:ilvl="0">
      <w:start w:val="1"/>
      <w:numFmt w:val="decimal"/>
      <w:lvlText w:val="%1)"/>
      <w:lvlJc w:val="left"/>
      <w:pPr>
        <w:ind w:left="284" w:firstLine="76"/>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6F177E"/>
    <w:multiLevelType w:val="hybridMultilevel"/>
    <w:tmpl w:val="036213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1535FA"/>
    <w:multiLevelType w:val="multilevel"/>
    <w:tmpl w:val="11E4D7E4"/>
    <w:styleLink w:val="7"/>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985806"/>
    <w:multiLevelType w:val="multilevel"/>
    <w:tmpl w:val="0362138E"/>
    <w:styleLink w:v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F465AC"/>
    <w:multiLevelType w:val="multilevel"/>
    <w:tmpl w:val="5694F25C"/>
    <w:styleLink w:val="5"/>
    <w:lvl w:ilvl="0">
      <w:start w:val="1"/>
      <w:numFmt w:val="decimal"/>
      <w:lvlText w:val="%1"/>
      <w:lvlJc w:val="left"/>
      <w:pPr>
        <w:ind w:left="720" w:hanging="360"/>
      </w:pPr>
      <w:rPr>
        <w:rFonts w:ascii="Times New Roman" w:eastAsia="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0B6372"/>
    <w:multiLevelType w:val="hybridMultilevel"/>
    <w:tmpl w:val="C4F2196E"/>
    <w:lvl w:ilvl="0" w:tplc="FFFFFFFF">
      <w:start w:val="1"/>
      <w:numFmt w:val="decimal"/>
      <w:lvlText w:val="%1"/>
      <w:lvlJc w:val="left"/>
      <w:pPr>
        <w:ind w:left="720" w:hanging="360"/>
      </w:pPr>
      <w:rPr>
        <w:rFonts w:ascii="Times New Roman" w:eastAsia="Times New Roman" w:hAnsi="Times New Roman" w:cs="Times New Roman"/>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DB772B"/>
    <w:multiLevelType w:val="multilevel"/>
    <w:tmpl w:val="D29A051E"/>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15:restartNumberingAfterBreak="0">
    <w:nsid w:val="5B3249F4"/>
    <w:multiLevelType w:val="multilevel"/>
    <w:tmpl w:val="DE90F3A0"/>
    <w:styleLink w:val="3"/>
    <w:lvl w:ilvl="0">
      <w:start w:val="1"/>
      <w:numFmt w:val="decimal"/>
      <w:lvlText w:val="%1)"/>
      <w:lvlJc w:val="left"/>
      <w:pPr>
        <w:ind w:left="567" w:hanging="14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AA5A04"/>
    <w:multiLevelType w:val="hybridMultilevel"/>
    <w:tmpl w:val="19182774"/>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881DB3"/>
    <w:multiLevelType w:val="hybridMultilevel"/>
    <w:tmpl w:val="38C438EC"/>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903F1F"/>
    <w:multiLevelType w:val="hybridMultilevel"/>
    <w:tmpl w:val="B2E45C5A"/>
    <w:lvl w:ilvl="0" w:tplc="295617A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7D2EA3"/>
    <w:multiLevelType w:val="hybridMultilevel"/>
    <w:tmpl w:val="67A81DF8"/>
    <w:lvl w:ilvl="0" w:tplc="0419000F">
      <w:start w:val="1"/>
      <w:numFmt w:val="decimal"/>
      <w:lvlText w:val="%1."/>
      <w:lvlJc w:val="left"/>
      <w:pPr>
        <w:ind w:left="720" w:hanging="360"/>
      </w:pPr>
      <w:rPr>
        <w:rFonts w:hint="default"/>
      </w:rPr>
    </w:lvl>
    <w:lvl w:ilvl="1" w:tplc="397EE884">
      <w:start w:val="13"/>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3913FE"/>
    <w:multiLevelType w:val="hybridMultilevel"/>
    <w:tmpl w:val="516CFC6A"/>
    <w:lvl w:ilvl="0" w:tplc="295617A8">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C1B76FB"/>
    <w:multiLevelType w:val="hybridMultilevel"/>
    <w:tmpl w:val="1CFA24E6"/>
    <w:lvl w:ilvl="0" w:tplc="FFFFFFFF">
      <w:start w:val="1"/>
      <w:numFmt w:val="decimal"/>
      <w:lvlText w:val="%1)"/>
      <w:lvlJc w:val="left"/>
      <w:pPr>
        <w:ind w:left="142" w:firstLine="284"/>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DC66994"/>
    <w:multiLevelType w:val="hybridMultilevel"/>
    <w:tmpl w:val="E6562D04"/>
    <w:lvl w:ilvl="0" w:tplc="F8489018">
      <w:start w:val="1"/>
      <w:numFmt w:val="decimal"/>
      <w:lvlText w:val="%1)"/>
      <w:lvlJc w:val="left"/>
      <w:pPr>
        <w:ind w:left="992" w:hanging="142"/>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15:restartNumberingAfterBreak="0">
    <w:nsid w:val="7EB40F6E"/>
    <w:multiLevelType w:val="multilevel"/>
    <w:tmpl w:val="1DB02A96"/>
    <w:styleLink w:val="10"/>
    <w:lvl w:ilvl="0">
      <w:start w:val="1"/>
      <w:numFmt w:val="decimal"/>
      <w:lvlText w:val="%1)"/>
      <w:lvlJc w:val="left"/>
      <w:pPr>
        <w:ind w:left="0" w:firstLine="284"/>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0E1842"/>
    <w:multiLevelType w:val="multilevel"/>
    <w:tmpl w:val="1C3CA00C"/>
    <w:styleLink w:v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4559763">
    <w:abstractNumId w:val="10"/>
  </w:num>
  <w:num w:numId="2" w16cid:durableId="103548744">
    <w:abstractNumId w:val="29"/>
  </w:num>
  <w:num w:numId="3" w16cid:durableId="1571578508">
    <w:abstractNumId w:val="5"/>
  </w:num>
  <w:num w:numId="4" w16cid:durableId="1442334030">
    <w:abstractNumId w:val="7"/>
  </w:num>
  <w:num w:numId="5" w16cid:durableId="85924038">
    <w:abstractNumId w:val="34"/>
  </w:num>
  <w:num w:numId="6" w16cid:durableId="615213071">
    <w:abstractNumId w:val="25"/>
  </w:num>
  <w:num w:numId="7" w16cid:durableId="2107531095">
    <w:abstractNumId w:val="17"/>
  </w:num>
  <w:num w:numId="8" w16cid:durableId="1551065709">
    <w:abstractNumId w:val="32"/>
  </w:num>
  <w:num w:numId="9" w16cid:durableId="733553159">
    <w:abstractNumId w:val="19"/>
  </w:num>
  <w:num w:numId="10" w16cid:durableId="562103698">
    <w:abstractNumId w:val="21"/>
  </w:num>
  <w:num w:numId="11" w16cid:durableId="1595212786">
    <w:abstractNumId w:val="1"/>
  </w:num>
  <w:num w:numId="12" w16cid:durableId="1209368241">
    <w:abstractNumId w:val="9"/>
  </w:num>
  <w:num w:numId="13" w16cid:durableId="689574052">
    <w:abstractNumId w:val="14"/>
  </w:num>
  <w:num w:numId="14" w16cid:durableId="183593606">
    <w:abstractNumId w:val="3"/>
  </w:num>
  <w:num w:numId="15" w16cid:durableId="1237590930">
    <w:abstractNumId w:val="16"/>
  </w:num>
  <w:num w:numId="16" w16cid:durableId="2060542940">
    <w:abstractNumId w:val="12"/>
  </w:num>
  <w:num w:numId="17" w16cid:durableId="281033823">
    <w:abstractNumId w:val="28"/>
  </w:num>
  <w:num w:numId="18" w16cid:durableId="934752021">
    <w:abstractNumId w:val="24"/>
  </w:num>
  <w:num w:numId="19" w16cid:durableId="563756978">
    <w:abstractNumId w:val="13"/>
  </w:num>
  <w:num w:numId="20" w16cid:durableId="6106676">
    <w:abstractNumId w:val="4"/>
  </w:num>
  <w:num w:numId="21" w16cid:durableId="1925340912">
    <w:abstractNumId w:val="8"/>
  </w:num>
  <w:num w:numId="22" w16cid:durableId="1418670792">
    <w:abstractNumId w:val="11"/>
  </w:num>
  <w:num w:numId="23" w16cid:durableId="2012486131">
    <w:abstractNumId w:val="30"/>
  </w:num>
  <w:num w:numId="24" w16cid:durableId="933444093">
    <w:abstractNumId w:val="27"/>
  </w:num>
  <w:num w:numId="25" w16cid:durableId="1352030118">
    <w:abstractNumId w:val="26"/>
  </w:num>
  <w:num w:numId="26" w16cid:durableId="732970902">
    <w:abstractNumId w:val="23"/>
  </w:num>
  <w:num w:numId="27" w16cid:durableId="832375703">
    <w:abstractNumId w:val="22"/>
  </w:num>
  <w:num w:numId="28" w16cid:durableId="865097510">
    <w:abstractNumId w:val="2"/>
  </w:num>
  <w:num w:numId="29" w16cid:durableId="1398673152">
    <w:abstractNumId w:val="20"/>
  </w:num>
  <w:num w:numId="30" w16cid:durableId="1240947460">
    <w:abstractNumId w:val="18"/>
  </w:num>
  <w:num w:numId="31" w16cid:durableId="2016106699">
    <w:abstractNumId w:val="0"/>
  </w:num>
  <w:num w:numId="32" w16cid:durableId="438066874">
    <w:abstractNumId w:val="33"/>
  </w:num>
  <w:num w:numId="33" w16cid:durableId="1798137403">
    <w:abstractNumId w:val="6"/>
  </w:num>
  <w:num w:numId="34" w16cid:durableId="1966353573">
    <w:abstractNumId w:val="15"/>
  </w:num>
  <w:num w:numId="35" w16cid:durableId="154691586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activeWritingStyle w:appName="MSWord" w:lang="ru-RU" w:vendorID="64" w:dllVersion="0" w:nlCheck="1" w:checkStyle="0"/>
  <w:activeWritingStyle w:appName="MSWord" w:lang="en-US" w:vendorID="64" w:dllVersion="0" w:nlCheck="1" w:checkStyle="0"/>
  <w:activeWritingStyle w:appName="MSWord" w:lang="ru-RU" w:vendorID="64" w:dllVersion="6" w:nlCheck="1" w:checkStyle="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12"/>
    <w:rsid w:val="00000419"/>
    <w:rsid w:val="00000AF9"/>
    <w:rsid w:val="00001A1E"/>
    <w:rsid w:val="00001CAF"/>
    <w:rsid w:val="00002E61"/>
    <w:rsid w:val="00006075"/>
    <w:rsid w:val="00006CFF"/>
    <w:rsid w:val="00006F7C"/>
    <w:rsid w:val="000077D6"/>
    <w:rsid w:val="00010E61"/>
    <w:rsid w:val="0001311E"/>
    <w:rsid w:val="00015FF7"/>
    <w:rsid w:val="0001719B"/>
    <w:rsid w:val="00020221"/>
    <w:rsid w:val="0002099E"/>
    <w:rsid w:val="00020A8F"/>
    <w:rsid w:val="0002322E"/>
    <w:rsid w:val="0002377B"/>
    <w:rsid w:val="00023AC0"/>
    <w:rsid w:val="000267BA"/>
    <w:rsid w:val="00026BDE"/>
    <w:rsid w:val="00031A46"/>
    <w:rsid w:val="00033057"/>
    <w:rsid w:val="0003308F"/>
    <w:rsid w:val="00035D34"/>
    <w:rsid w:val="00040476"/>
    <w:rsid w:val="00040A68"/>
    <w:rsid w:val="00040B3B"/>
    <w:rsid w:val="00042903"/>
    <w:rsid w:val="000433F5"/>
    <w:rsid w:val="00043C4C"/>
    <w:rsid w:val="000452FC"/>
    <w:rsid w:val="00045817"/>
    <w:rsid w:val="00046533"/>
    <w:rsid w:val="00047216"/>
    <w:rsid w:val="00047DCA"/>
    <w:rsid w:val="0005180C"/>
    <w:rsid w:val="00053116"/>
    <w:rsid w:val="00053337"/>
    <w:rsid w:val="00053771"/>
    <w:rsid w:val="0005384A"/>
    <w:rsid w:val="00053B49"/>
    <w:rsid w:val="0005485A"/>
    <w:rsid w:val="00055B5E"/>
    <w:rsid w:val="000575FA"/>
    <w:rsid w:val="000604CA"/>
    <w:rsid w:val="00062F97"/>
    <w:rsid w:val="0006318E"/>
    <w:rsid w:val="00063427"/>
    <w:rsid w:val="00065B45"/>
    <w:rsid w:val="00065CF1"/>
    <w:rsid w:val="00065EF3"/>
    <w:rsid w:val="00067C2E"/>
    <w:rsid w:val="00071BF0"/>
    <w:rsid w:val="00072DD5"/>
    <w:rsid w:val="000743DC"/>
    <w:rsid w:val="00077A70"/>
    <w:rsid w:val="00081FB1"/>
    <w:rsid w:val="00082A4F"/>
    <w:rsid w:val="000846AE"/>
    <w:rsid w:val="00084FC2"/>
    <w:rsid w:val="00085831"/>
    <w:rsid w:val="00086242"/>
    <w:rsid w:val="00086910"/>
    <w:rsid w:val="000904B9"/>
    <w:rsid w:val="000908A8"/>
    <w:rsid w:val="00091602"/>
    <w:rsid w:val="000929DA"/>
    <w:rsid w:val="00093E7D"/>
    <w:rsid w:val="000A1228"/>
    <w:rsid w:val="000A1FDA"/>
    <w:rsid w:val="000A44DE"/>
    <w:rsid w:val="000A5362"/>
    <w:rsid w:val="000A5708"/>
    <w:rsid w:val="000A5B44"/>
    <w:rsid w:val="000A5C30"/>
    <w:rsid w:val="000A6B1A"/>
    <w:rsid w:val="000A7901"/>
    <w:rsid w:val="000B1860"/>
    <w:rsid w:val="000B323D"/>
    <w:rsid w:val="000B39DD"/>
    <w:rsid w:val="000B3C35"/>
    <w:rsid w:val="000B4953"/>
    <w:rsid w:val="000B5694"/>
    <w:rsid w:val="000B5F7B"/>
    <w:rsid w:val="000B7F5A"/>
    <w:rsid w:val="000C1F50"/>
    <w:rsid w:val="000C297F"/>
    <w:rsid w:val="000C475D"/>
    <w:rsid w:val="000D27FE"/>
    <w:rsid w:val="000D4362"/>
    <w:rsid w:val="000D68BD"/>
    <w:rsid w:val="000E0780"/>
    <w:rsid w:val="000E12AD"/>
    <w:rsid w:val="000E28E8"/>
    <w:rsid w:val="000E4955"/>
    <w:rsid w:val="000E4DEC"/>
    <w:rsid w:val="000E4E86"/>
    <w:rsid w:val="000E5975"/>
    <w:rsid w:val="000E6B4F"/>
    <w:rsid w:val="000E787A"/>
    <w:rsid w:val="000F02E0"/>
    <w:rsid w:val="000F22AA"/>
    <w:rsid w:val="000F4E9C"/>
    <w:rsid w:val="0010018B"/>
    <w:rsid w:val="00100917"/>
    <w:rsid w:val="00102385"/>
    <w:rsid w:val="00105B10"/>
    <w:rsid w:val="0011054B"/>
    <w:rsid w:val="00112584"/>
    <w:rsid w:val="00112F16"/>
    <w:rsid w:val="00115755"/>
    <w:rsid w:val="0011629B"/>
    <w:rsid w:val="00117888"/>
    <w:rsid w:val="001209A7"/>
    <w:rsid w:val="00123A7B"/>
    <w:rsid w:val="00126B5A"/>
    <w:rsid w:val="001317D5"/>
    <w:rsid w:val="001321F1"/>
    <w:rsid w:val="00132D92"/>
    <w:rsid w:val="001349B5"/>
    <w:rsid w:val="0013571A"/>
    <w:rsid w:val="00136BBB"/>
    <w:rsid w:val="0014196D"/>
    <w:rsid w:val="001420E9"/>
    <w:rsid w:val="0014561B"/>
    <w:rsid w:val="00145F66"/>
    <w:rsid w:val="001467B9"/>
    <w:rsid w:val="00147630"/>
    <w:rsid w:val="00147BC3"/>
    <w:rsid w:val="00150762"/>
    <w:rsid w:val="00153A62"/>
    <w:rsid w:val="0015707C"/>
    <w:rsid w:val="001609E4"/>
    <w:rsid w:val="00161637"/>
    <w:rsid w:val="00162627"/>
    <w:rsid w:val="001633B6"/>
    <w:rsid w:val="00164C4B"/>
    <w:rsid w:val="001657F9"/>
    <w:rsid w:val="00165EC5"/>
    <w:rsid w:val="00172896"/>
    <w:rsid w:val="00172B39"/>
    <w:rsid w:val="00173923"/>
    <w:rsid w:val="00174B7A"/>
    <w:rsid w:val="00174BB2"/>
    <w:rsid w:val="00176429"/>
    <w:rsid w:val="00176EC6"/>
    <w:rsid w:val="00182A4A"/>
    <w:rsid w:val="00182D9D"/>
    <w:rsid w:val="00183AE7"/>
    <w:rsid w:val="0018423D"/>
    <w:rsid w:val="00185925"/>
    <w:rsid w:val="00186871"/>
    <w:rsid w:val="0018794A"/>
    <w:rsid w:val="0019013B"/>
    <w:rsid w:val="001914D3"/>
    <w:rsid w:val="00193A66"/>
    <w:rsid w:val="0019649D"/>
    <w:rsid w:val="001A23DE"/>
    <w:rsid w:val="001A277E"/>
    <w:rsid w:val="001A4ACB"/>
    <w:rsid w:val="001A54AA"/>
    <w:rsid w:val="001A6D25"/>
    <w:rsid w:val="001B093B"/>
    <w:rsid w:val="001B1D34"/>
    <w:rsid w:val="001B2161"/>
    <w:rsid w:val="001B3469"/>
    <w:rsid w:val="001B40F2"/>
    <w:rsid w:val="001B596F"/>
    <w:rsid w:val="001C22AB"/>
    <w:rsid w:val="001C2A67"/>
    <w:rsid w:val="001C3634"/>
    <w:rsid w:val="001C4FDD"/>
    <w:rsid w:val="001C5E0C"/>
    <w:rsid w:val="001C7192"/>
    <w:rsid w:val="001C7F4C"/>
    <w:rsid w:val="001D0B6F"/>
    <w:rsid w:val="001D2122"/>
    <w:rsid w:val="001D3254"/>
    <w:rsid w:val="001D3513"/>
    <w:rsid w:val="001D3592"/>
    <w:rsid w:val="001D554B"/>
    <w:rsid w:val="001D73F9"/>
    <w:rsid w:val="001D7437"/>
    <w:rsid w:val="001E0887"/>
    <w:rsid w:val="001E14E1"/>
    <w:rsid w:val="001E1D49"/>
    <w:rsid w:val="001E1F27"/>
    <w:rsid w:val="001E2B71"/>
    <w:rsid w:val="001E3B2C"/>
    <w:rsid w:val="001E3BB8"/>
    <w:rsid w:val="001E5DCA"/>
    <w:rsid w:val="001E767C"/>
    <w:rsid w:val="001E7F99"/>
    <w:rsid w:val="001F0C76"/>
    <w:rsid w:val="001F19C2"/>
    <w:rsid w:val="001F2693"/>
    <w:rsid w:val="001F3256"/>
    <w:rsid w:val="001F3789"/>
    <w:rsid w:val="001F593B"/>
    <w:rsid w:val="001F6AC0"/>
    <w:rsid w:val="001F6DDE"/>
    <w:rsid w:val="001F72C4"/>
    <w:rsid w:val="00201EAE"/>
    <w:rsid w:val="0020357C"/>
    <w:rsid w:val="00203832"/>
    <w:rsid w:val="00204B48"/>
    <w:rsid w:val="00205D9B"/>
    <w:rsid w:val="00210414"/>
    <w:rsid w:val="0021098B"/>
    <w:rsid w:val="00213188"/>
    <w:rsid w:val="00213D85"/>
    <w:rsid w:val="002140CC"/>
    <w:rsid w:val="00214814"/>
    <w:rsid w:val="002150CE"/>
    <w:rsid w:val="00221027"/>
    <w:rsid w:val="002214FE"/>
    <w:rsid w:val="002234C2"/>
    <w:rsid w:val="00225ABF"/>
    <w:rsid w:val="00230235"/>
    <w:rsid w:val="0023236B"/>
    <w:rsid w:val="002325F4"/>
    <w:rsid w:val="00233867"/>
    <w:rsid w:val="00234E57"/>
    <w:rsid w:val="00236265"/>
    <w:rsid w:val="00237FDC"/>
    <w:rsid w:val="0024186E"/>
    <w:rsid w:val="002472F8"/>
    <w:rsid w:val="00253097"/>
    <w:rsid w:val="002552E4"/>
    <w:rsid w:val="0025691C"/>
    <w:rsid w:val="00257AF2"/>
    <w:rsid w:val="00257F5A"/>
    <w:rsid w:val="00261765"/>
    <w:rsid w:val="00262B65"/>
    <w:rsid w:val="00263F6B"/>
    <w:rsid w:val="002644E2"/>
    <w:rsid w:val="0026504C"/>
    <w:rsid w:val="00265C06"/>
    <w:rsid w:val="00267FE4"/>
    <w:rsid w:val="00270A80"/>
    <w:rsid w:val="00275203"/>
    <w:rsid w:val="002770C5"/>
    <w:rsid w:val="002806B1"/>
    <w:rsid w:val="002810ED"/>
    <w:rsid w:val="00281F04"/>
    <w:rsid w:val="002822E2"/>
    <w:rsid w:val="00282A9B"/>
    <w:rsid w:val="0028501D"/>
    <w:rsid w:val="0028672E"/>
    <w:rsid w:val="002911A3"/>
    <w:rsid w:val="00292974"/>
    <w:rsid w:val="002A19FA"/>
    <w:rsid w:val="002A1B45"/>
    <w:rsid w:val="002A24AF"/>
    <w:rsid w:val="002A3B7A"/>
    <w:rsid w:val="002A5FEE"/>
    <w:rsid w:val="002A6B1E"/>
    <w:rsid w:val="002A7F02"/>
    <w:rsid w:val="002B0067"/>
    <w:rsid w:val="002B1AC2"/>
    <w:rsid w:val="002B201A"/>
    <w:rsid w:val="002B24E6"/>
    <w:rsid w:val="002B484F"/>
    <w:rsid w:val="002B4957"/>
    <w:rsid w:val="002B4B16"/>
    <w:rsid w:val="002B64E0"/>
    <w:rsid w:val="002B6DC5"/>
    <w:rsid w:val="002C053B"/>
    <w:rsid w:val="002C1D5C"/>
    <w:rsid w:val="002C247D"/>
    <w:rsid w:val="002C30CF"/>
    <w:rsid w:val="002C37D5"/>
    <w:rsid w:val="002C58B3"/>
    <w:rsid w:val="002C6F51"/>
    <w:rsid w:val="002C7169"/>
    <w:rsid w:val="002C759A"/>
    <w:rsid w:val="002D047E"/>
    <w:rsid w:val="002D0AE7"/>
    <w:rsid w:val="002D1E5A"/>
    <w:rsid w:val="002D1FC9"/>
    <w:rsid w:val="002D346C"/>
    <w:rsid w:val="002D4265"/>
    <w:rsid w:val="002D63CD"/>
    <w:rsid w:val="002D664A"/>
    <w:rsid w:val="002D751E"/>
    <w:rsid w:val="002E0CF8"/>
    <w:rsid w:val="002E17AB"/>
    <w:rsid w:val="002E22FE"/>
    <w:rsid w:val="002E277E"/>
    <w:rsid w:val="002E3A60"/>
    <w:rsid w:val="002E45B5"/>
    <w:rsid w:val="002E7C56"/>
    <w:rsid w:val="002F083E"/>
    <w:rsid w:val="002F0D0B"/>
    <w:rsid w:val="002F2CBC"/>
    <w:rsid w:val="002F3C3C"/>
    <w:rsid w:val="002F4303"/>
    <w:rsid w:val="002F5BB1"/>
    <w:rsid w:val="002F5BC3"/>
    <w:rsid w:val="002F6E5D"/>
    <w:rsid w:val="00300BEA"/>
    <w:rsid w:val="00302A28"/>
    <w:rsid w:val="00302F0F"/>
    <w:rsid w:val="00304CC7"/>
    <w:rsid w:val="00305088"/>
    <w:rsid w:val="0030644D"/>
    <w:rsid w:val="003106F6"/>
    <w:rsid w:val="003107C2"/>
    <w:rsid w:val="0031098D"/>
    <w:rsid w:val="0031106C"/>
    <w:rsid w:val="00312A3A"/>
    <w:rsid w:val="00312D17"/>
    <w:rsid w:val="00313282"/>
    <w:rsid w:val="00314C49"/>
    <w:rsid w:val="00314E1A"/>
    <w:rsid w:val="00315FC1"/>
    <w:rsid w:val="00316F4D"/>
    <w:rsid w:val="003176AA"/>
    <w:rsid w:val="00317E9A"/>
    <w:rsid w:val="00320C07"/>
    <w:rsid w:val="0032164B"/>
    <w:rsid w:val="00323459"/>
    <w:rsid w:val="00323BFC"/>
    <w:rsid w:val="003243D5"/>
    <w:rsid w:val="00324470"/>
    <w:rsid w:val="00324CEC"/>
    <w:rsid w:val="003258B8"/>
    <w:rsid w:val="00325EFD"/>
    <w:rsid w:val="00331066"/>
    <w:rsid w:val="003311FD"/>
    <w:rsid w:val="0033342E"/>
    <w:rsid w:val="00334003"/>
    <w:rsid w:val="003347A7"/>
    <w:rsid w:val="00337597"/>
    <w:rsid w:val="00337F6D"/>
    <w:rsid w:val="00340DC3"/>
    <w:rsid w:val="00340ED6"/>
    <w:rsid w:val="00341274"/>
    <w:rsid w:val="003417BE"/>
    <w:rsid w:val="0034184A"/>
    <w:rsid w:val="00343530"/>
    <w:rsid w:val="003437A0"/>
    <w:rsid w:val="003439D5"/>
    <w:rsid w:val="00344595"/>
    <w:rsid w:val="0034500D"/>
    <w:rsid w:val="00346954"/>
    <w:rsid w:val="00347A21"/>
    <w:rsid w:val="0035020D"/>
    <w:rsid w:val="00350E71"/>
    <w:rsid w:val="0035136B"/>
    <w:rsid w:val="00351461"/>
    <w:rsid w:val="00353031"/>
    <w:rsid w:val="003567CA"/>
    <w:rsid w:val="003574AC"/>
    <w:rsid w:val="003605FB"/>
    <w:rsid w:val="00362214"/>
    <w:rsid w:val="00364582"/>
    <w:rsid w:val="00366C4D"/>
    <w:rsid w:val="003670E5"/>
    <w:rsid w:val="0037104B"/>
    <w:rsid w:val="00372EDE"/>
    <w:rsid w:val="0037343F"/>
    <w:rsid w:val="00373B36"/>
    <w:rsid w:val="00374616"/>
    <w:rsid w:val="00375DE3"/>
    <w:rsid w:val="00375ECC"/>
    <w:rsid w:val="0038292E"/>
    <w:rsid w:val="0038600B"/>
    <w:rsid w:val="0038747D"/>
    <w:rsid w:val="003910FC"/>
    <w:rsid w:val="00391E0C"/>
    <w:rsid w:val="00392699"/>
    <w:rsid w:val="0039310B"/>
    <w:rsid w:val="00393421"/>
    <w:rsid w:val="00393CA4"/>
    <w:rsid w:val="00396D83"/>
    <w:rsid w:val="003A1E2A"/>
    <w:rsid w:val="003A1F95"/>
    <w:rsid w:val="003A3F36"/>
    <w:rsid w:val="003A3F7E"/>
    <w:rsid w:val="003A4222"/>
    <w:rsid w:val="003A4C6D"/>
    <w:rsid w:val="003A4E82"/>
    <w:rsid w:val="003A5DB8"/>
    <w:rsid w:val="003A76A6"/>
    <w:rsid w:val="003B0466"/>
    <w:rsid w:val="003B0A35"/>
    <w:rsid w:val="003B2203"/>
    <w:rsid w:val="003B29ED"/>
    <w:rsid w:val="003B3E37"/>
    <w:rsid w:val="003B487D"/>
    <w:rsid w:val="003B5CD0"/>
    <w:rsid w:val="003C0202"/>
    <w:rsid w:val="003C06BD"/>
    <w:rsid w:val="003C09AB"/>
    <w:rsid w:val="003C27AA"/>
    <w:rsid w:val="003C32A1"/>
    <w:rsid w:val="003C3A4C"/>
    <w:rsid w:val="003C6359"/>
    <w:rsid w:val="003C67DF"/>
    <w:rsid w:val="003C6FF8"/>
    <w:rsid w:val="003D0C9D"/>
    <w:rsid w:val="003D244E"/>
    <w:rsid w:val="003D3001"/>
    <w:rsid w:val="003D54F2"/>
    <w:rsid w:val="003D6A6C"/>
    <w:rsid w:val="003E210A"/>
    <w:rsid w:val="003E466B"/>
    <w:rsid w:val="003E4780"/>
    <w:rsid w:val="003E60E4"/>
    <w:rsid w:val="003E6A4F"/>
    <w:rsid w:val="003F0032"/>
    <w:rsid w:val="003F03DB"/>
    <w:rsid w:val="003F0487"/>
    <w:rsid w:val="003F1BC5"/>
    <w:rsid w:val="003F20AE"/>
    <w:rsid w:val="003F3949"/>
    <w:rsid w:val="003F534C"/>
    <w:rsid w:val="003F5BD7"/>
    <w:rsid w:val="003F6C1B"/>
    <w:rsid w:val="003F78AF"/>
    <w:rsid w:val="0040504F"/>
    <w:rsid w:val="00406A25"/>
    <w:rsid w:val="004070D9"/>
    <w:rsid w:val="00407399"/>
    <w:rsid w:val="00407563"/>
    <w:rsid w:val="00407C09"/>
    <w:rsid w:val="00410F73"/>
    <w:rsid w:val="004114B0"/>
    <w:rsid w:val="004119A4"/>
    <w:rsid w:val="004120A0"/>
    <w:rsid w:val="00415626"/>
    <w:rsid w:val="004162C5"/>
    <w:rsid w:val="00416925"/>
    <w:rsid w:val="00422232"/>
    <w:rsid w:val="00425C8D"/>
    <w:rsid w:val="0042713B"/>
    <w:rsid w:val="00427554"/>
    <w:rsid w:val="00430E4E"/>
    <w:rsid w:val="004315F5"/>
    <w:rsid w:val="00432A9A"/>
    <w:rsid w:val="004335DC"/>
    <w:rsid w:val="00434F4E"/>
    <w:rsid w:val="0043594A"/>
    <w:rsid w:val="004402EA"/>
    <w:rsid w:val="00440783"/>
    <w:rsid w:val="00440B29"/>
    <w:rsid w:val="004415EF"/>
    <w:rsid w:val="0044309F"/>
    <w:rsid w:val="0044434F"/>
    <w:rsid w:val="00446363"/>
    <w:rsid w:val="00446BBC"/>
    <w:rsid w:val="00446EDD"/>
    <w:rsid w:val="004470CD"/>
    <w:rsid w:val="0044769C"/>
    <w:rsid w:val="004521E1"/>
    <w:rsid w:val="0045300B"/>
    <w:rsid w:val="0045359D"/>
    <w:rsid w:val="00457766"/>
    <w:rsid w:val="004600E8"/>
    <w:rsid w:val="0046099F"/>
    <w:rsid w:val="00460B12"/>
    <w:rsid w:val="00461134"/>
    <w:rsid w:val="00462FCC"/>
    <w:rsid w:val="00463035"/>
    <w:rsid w:val="00464FA0"/>
    <w:rsid w:val="0046520F"/>
    <w:rsid w:val="004659DA"/>
    <w:rsid w:val="0046602F"/>
    <w:rsid w:val="0046652D"/>
    <w:rsid w:val="00467C50"/>
    <w:rsid w:val="00470339"/>
    <w:rsid w:val="00470B7F"/>
    <w:rsid w:val="00471A80"/>
    <w:rsid w:val="00471E1D"/>
    <w:rsid w:val="00472648"/>
    <w:rsid w:val="0047295E"/>
    <w:rsid w:val="004753CE"/>
    <w:rsid w:val="004807EA"/>
    <w:rsid w:val="00483745"/>
    <w:rsid w:val="00484203"/>
    <w:rsid w:val="004859D0"/>
    <w:rsid w:val="00485C1E"/>
    <w:rsid w:val="004905A2"/>
    <w:rsid w:val="00491660"/>
    <w:rsid w:val="00494826"/>
    <w:rsid w:val="00495DB0"/>
    <w:rsid w:val="00497FDC"/>
    <w:rsid w:val="004A305B"/>
    <w:rsid w:val="004A3810"/>
    <w:rsid w:val="004A3ED7"/>
    <w:rsid w:val="004A4F18"/>
    <w:rsid w:val="004A529E"/>
    <w:rsid w:val="004A68F7"/>
    <w:rsid w:val="004B1EA1"/>
    <w:rsid w:val="004B387B"/>
    <w:rsid w:val="004B4BB3"/>
    <w:rsid w:val="004B4ED2"/>
    <w:rsid w:val="004C1291"/>
    <w:rsid w:val="004C1B44"/>
    <w:rsid w:val="004C2227"/>
    <w:rsid w:val="004C45C0"/>
    <w:rsid w:val="004C470F"/>
    <w:rsid w:val="004C598F"/>
    <w:rsid w:val="004C5D9A"/>
    <w:rsid w:val="004C6CC4"/>
    <w:rsid w:val="004C7FBB"/>
    <w:rsid w:val="004D1743"/>
    <w:rsid w:val="004D645D"/>
    <w:rsid w:val="004D744F"/>
    <w:rsid w:val="004E06EB"/>
    <w:rsid w:val="004E337C"/>
    <w:rsid w:val="004E3E0C"/>
    <w:rsid w:val="004E4311"/>
    <w:rsid w:val="004E4F1A"/>
    <w:rsid w:val="004E5A92"/>
    <w:rsid w:val="004E63A7"/>
    <w:rsid w:val="004E6802"/>
    <w:rsid w:val="004E7100"/>
    <w:rsid w:val="004F02AF"/>
    <w:rsid w:val="004F2260"/>
    <w:rsid w:val="004F2CE8"/>
    <w:rsid w:val="004F33B5"/>
    <w:rsid w:val="004F363E"/>
    <w:rsid w:val="004F4F3D"/>
    <w:rsid w:val="004F5D4C"/>
    <w:rsid w:val="004F68AE"/>
    <w:rsid w:val="005033FC"/>
    <w:rsid w:val="00504A26"/>
    <w:rsid w:val="00505D43"/>
    <w:rsid w:val="005067DC"/>
    <w:rsid w:val="0051121B"/>
    <w:rsid w:val="0051136B"/>
    <w:rsid w:val="00514CC1"/>
    <w:rsid w:val="00515135"/>
    <w:rsid w:val="0051769F"/>
    <w:rsid w:val="00520FE9"/>
    <w:rsid w:val="0052135B"/>
    <w:rsid w:val="00521459"/>
    <w:rsid w:val="005235AB"/>
    <w:rsid w:val="00523BCA"/>
    <w:rsid w:val="0052473A"/>
    <w:rsid w:val="005249F5"/>
    <w:rsid w:val="00524C0A"/>
    <w:rsid w:val="00525907"/>
    <w:rsid w:val="00525F3E"/>
    <w:rsid w:val="005271B1"/>
    <w:rsid w:val="00532283"/>
    <w:rsid w:val="00536DDE"/>
    <w:rsid w:val="005404E0"/>
    <w:rsid w:val="00540CD4"/>
    <w:rsid w:val="005458C5"/>
    <w:rsid w:val="005463EF"/>
    <w:rsid w:val="00546AC0"/>
    <w:rsid w:val="00546CCD"/>
    <w:rsid w:val="00546ED9"/>
    <w:rsid w:val="005508FA"/>
    <w:rsid w:val="00550B69"/>
    <w:rsid w:val="005526ED"/>
    <w:rsid w:val="0055541B"/>
    <w:rsid w:val="00556C15"/>
    <w:rsid w:val="0055731F"/>
    <w:rsid w:val="00560B05"/>
    <w:rsid w:val="005634CD"/>
    <w:rsid w:val="005646FC"/>
    <w:rsid w:val="00564774"/>
    <w:rsid w:val="00564AB7"/>
    <w:rsid w:val="005658DE"/>
    <w:rsid w:val="00566310"/>
    <w:rsid w:val="00567033"/>
    <w:rsid w:val="00570BFF"/>
    <w:rsid w:val="00572208"/>
    <w:rsid w:val="0057670C"/>
    <w:rsid w:val="005774E6"/>
    <w:rsid w:val="00580D1D"/>
    <w:rsid w:val="005814F6"/>
    <w:rsid w:val="005817B6"/>
    <w:rsid w:val="00584D0A"/>
    <w:rsid w:val="00585E69"/>
    <w:rsid w:val="00586466"/>
    <w:rsid w:val="0058722E"/>
    <w:rsid w:val="005873C8"/>
    <w:rsid w:val="00587B76"/>
    <w:rsid w:val="005903D1"/>
    <w:rsid w:val="00590BEB"/>
    <w:rsid w:val="00592511"/>
    <w:rsid w:val="00593A89"/>
    <w:rsid w:val="00594162"/>
    <w:rsid w:val="00594637"/>
    <w:rsid w:val="00594EF6"/>
    <w:rsid w:val="00595F06"/>
    <w:rsid w:val="005961EB"/>
    <w:rsid w:val="005A00DE"/>
    <w:rsid w:val="005A01B5"/>
    <w:rsid w:val="005A0705"/>
    <w:rsid w:val="005A3634"/>
    <w:rsid w:val="005A38A1"/>
    <w:rsid w:val="005A460C"/>
    <w:rsid w:val="005A6886"/>
    <w:rsid w:val="005B2514"/>
    <w:rsid w:val="005B288C"/>
    <w:rsid w:val="005B3247"/>
    <w:rsid w:val="005B358E"/>
    <w:rsid w:val="005B58DC"/>
    <w:rsid w:val="005C15A2"/>
    <w:rsid w:val="005C1611"/>
    <w:rsid w:val="005C2381"/>
    <w:rsid w:val="005C281F"/>
    <w:rsid w:val="005C3948"/>
    <w:rsid w:val="005C3B3E"/>
    <w:rsid w:val="005C3C8C"/>
    <w:rsid w:val="005C4679"/>
    <w:rsid w:val="005C50DF"/>
    <w:rsid w:val="005C5372"/>
    <w:rsid w:val="005C6AD1"/>
    <w:rsid w:val="005C7B12"/>
    <w:rsid w:val="005D0386"/>
    <w:rsid w:val="005D0999"/>
    <w:rsid w:val="005D337A"/>
    <w:rsid w:val="005D4E76"/>
    <w:rsid w:val="005D521C"/>
    <w:rsid w:val="005D6590"/>
    <w:rsid w:val="005D6B7F"/>
    <w:rsid w:val="005E1677"/>
    <w:rsid w:val="005E2140"/>
    <w:rsid w:val="005E224A"/>
    <w:rsid w:val="005E2E5D"/>
    <w:rsid w:val="005E3126"/>
    <w:rsid w:val="005E34DD"/>
    <w:rsid w:val="005E4F96"/>
    <w:rsid w:val="005E4FE0"/>
    <w:rsid w:val="005E5DCD"/>
    <w:rsid w:val="005E66A1"/>
    <w:rsid w:val="005E6EBF"/>
    <w:rsid w:val="005F03D4"/>
    <w:rsid w:val="005F0DAB"/>
    <w:rsid w:val="005F122E"/>
    <w:rsid w:val="005F41AC"/>
    <w:rsid w:val="005F611B"/>
    <w:rsid w:val="005F6A73"/>
    <w:rsid w:val="00605A77"/>
    <w:rsid w:val="00605D74"/>
    <w:rsid w:val="00606B42"/>
    <w:rsid w:val="00606BA8"/>
    <w:rsid w:val="00607514"/>
    <w:rsid w:val="0061135A"/>
    <w:rsid w:val="00612293"/>
    <w:rsid w:val="00612462"/>
    <w:rsid w:val="00612AB9"/>
    <w:rsid w:val="006210F7"/>
    <w:rsid w:val="00621921"/>
    <w:rsid w:val="00624E0D"/>
    <w:rsid w:val="0062503B"/>
    <w:rsid w:val="0062606C"/>
    <w:rsid w:val="00631BA5"/>
    <w:rsid w:val="00631F05"/>
    <w:rsid w:val="006328D7"/>
    <w:rsid w:val="00633985"/>
    <w:rsid w:val="006376BD"/>
    <w:rsid w:val="0064065F"/>
    <w:rsid w:val="00640A09"/>
    <w:rsid w:val="0064238E"/>
    <w:rsid w:val="00644032"/>
    <w:rsid w:val="00645842"/>
    <w:rsid w:val="00646FFE"/>
    <w:rsid w:val="006477B3"/>
    <w:rsid w:val="0065142C"/>
    <w:rsid w:val="00651CE9"/>
    <w:rsid w:val="00653682"/>
    <w:rsid w:val="006545F4"/>
    <w:rsid w:val="00654DA2"/>
    <w:rsid w:val="00655717"/>
    <w:rsid w:val="00657FC3"/>
    <w:rsid w:val="00661014"/>
    <w:rsid w:val="006626C0"/>
    <w:rsid w:val="006626D0"/>
    <w:rsid w:val="00662D78"/>
    <w:rsid w:val="00663738"/>
    <w:rsid w:val="00664F9F"/>
    <w:rsid w:val="006653FA"/>
    <w:rsid w:val="00665BD5"/>
    <w:rsid w:val="00666EF6"/>
    <w:rsid w:val="00667054"/>
    <w:rsid w:val="0066768D"/>
    <w:rsid w:val="00667A16"/>
    <w:rsid w:val="00667F2D"/>
    <w:rsid w:val="006704B1"/>
    <w:rsid w:val="00674FE0"/>
    <w:rsid w:val="00677DE1"/>
    <w:rsid w:val="0068098D"/>
    <w:rsid w:val="00680D39"/>
    <w:rsid w:val="006819DF"/>
    <w:rsid w:val="00681F1A"/>
    <w:rsid w:val="00682618"/>
    <w:rsid w:val="006828E6"/>
    <w:rsid w:val="006842F6"/>
    <w:rsid w:val="006852DF"/>
    <w:rsid w:val="00685FA0"/>
    <w:rsid w:val="006868F6"/>
    <w:rsid w:val="00686907"/>
    <w:rsid w:val="006900F9"/>
    <w:rsid w:val="00690DF5"/>
    <w:rsid w:val="006922D8"/>
    <w:rsid w:val="006923EC"/>
    <w:rsid w:val="00696527"/>
    <w:rsid w:val="006A0121"/>
    <w:rsid w:val="006A219F"/>
    <w:rsid w:val="006A3A92"/>
    <w:rsid w:val="006A55F9"/>
    <w:rsid w:val="006A5E3F"/>
    <w:rsid w:val="006A5F2D"/>
    <w:rsid w:val="006B0F76"/>
    <w:rsid w:val="006B66B3"/>
    <w:rsid w:val="006B73B1"/>
    <w:rsid w:val="006C00AC"/>
    <w:rsid w:val="006C00B3"/>
    <w:rsid w:val="006C2EBA"/>
    <w:rsid w:val="006C47B3"/>
    <w:rsid w:val="006C52EB"/>
    <w:rsid w:val="006C5CAE"/>
    <w:rsid w:val="006C6DED"/>
    <w:rsid w:val="006D04AE"/>
    <w:rsid w:val="006D08D4"/>
    <w:rsid w:val="006D1007"/>
    <w:rsid w:val="006D37AE"/>
    <w:rsid w:val="006D3F99"/>
    <w:rsid w:val="006D5964"/>
    <w:rsid w:val="006D706D"/>
    <w:rsid w:val="006E046F"/>
    <w:rsid w:val="006E0EC4"/>
    <w:rsid w:val="006E0FD8"/>
    <w:rsid w:val="006E1427"/>
    <w:rsid w:val="006E2168"/>
    <w:rsid w:val="006E2B4C"/>
    <w:rsid w:val="006E2F6D"/>
    <w:rsid w:val="006E456F"/>
    <w:rsid w:val="006E6D15"/>
    <w:rsid w:val="006F1A92"/>
    <w:rsid w:val="006F21EA"/>
    <w:rsid w:val="006F35EF"/>
    <w:rsid w:val="006F7508"/>
    <w:rsid w:val="00701793"/>
    <w:rsid w:val="00703009"/>
    <w:rsid w:val="0070364A"/>
    <w:rsid w:val="00705E6B"/>
    <w:rsid w:val="00706D46"/>
    <w:rsid w:val="007075EE"/>
    <w:rsid w:val="00707D26"/>
    <w:rsid w:val="0071093C"/>
    <w:rsid w:val="007109F4"/>
    <w:rsid w:val="00710FB4"/>
    <w:rsid w:val="007149FE"/>
    <w:rsid w:val="00714FCE"/>
    <w:rsid w:val="007161FA"/>
    <w:rsid w:val="00716CAA"/>
    <w:rsid w:val="00717C01"/>
    <w:rsid w:val="0072000E"/>
    <w:rsid w:val="00722923"/>
    <w:rsid w:val="00723FD3"/>
    <w:rsid w:val="007261CD"/>
    <w:rsid w:val="00726264"/>
    <w:rsid w:val="00726630"/>
    <w:rsid w:val="00730261"/>
    <w:rsid w:val="00731338"/>
    <w:rsid w:val="00731408"/>
    <w:rsid w:val="00735949"/>
    <w:rsid w:val="00736294"/>
    <w:rsid w:val="007365D4"/>
    <w:rsid w:val="00736702"/>
    <w:rsid w:val="007377EE"/>
    <w:rsid w:val="007447C3"/>
    <w:rsid w:val="00745F35"/>
    <w:rsid w:val="00746D00"/>
    <w:rsid w:val="00746D3F"/>
    <w:rsid w:val="00747B5A"/>
    <w:rsid w:val="007509A3"/>
    <w:rsid w:val="00753E6E"/>
    <w:rsid w:val="00756610"/>
    <w:rsid w:val="0075744C"/>
    <w:rsid w:val="00760A4D"/>
    <w:rsid w:val="00762528"/>
    <w:rsid w:val="00762AC1"/>
    <w:rsid w:val="007636A4"/>
    <w:rsid w:val="00763D24"/>
    <w:rsid w:val="007653AC"/>
    <w:rsid w:val="00765D36"/>
    <w:rsid w:val="0077156E"/>
    <w:rsid w:val="0077287D"/>
    <w:rsid w:val="007813BE"/>
    <w:rsid w:val="00781F33"/>
    <w:rsid w:val="0078224D"/>
    <w:rsid w:val="00782413"/>
    <w:rsid w:val="00782A42"/>
    <w:rsid w:val="0078586E"/>
    <w:rsid w:val="00785CEB"/>
    <w:rsid w:val="007912CC"/>
    <w:rsid w:val="00792BFE"/>
    <w:rsid w:val="007930EA"/>
    <w:rsid w:val="0079446E"/>
    <w:rsid w:val="00795535"/>
    <w:rsid w:val="00795F22"/>
    <w:rsid w:val="007A10CD"/>
    <w:rsid w:val="007A1F24"/>
    <w:rsid w:val="007A3BDC"/>
    <w:rsid w:val="007A4006"/>
    <w:rsid w:val="007A4635"/>
    <w:rsid w:val="007A5914"/>
    <w:rsid w:val="007A6367"/>
    <w:rsid w:val="007A7F1F"/>
    <w:rsid w:val="007B02DE"/>
    <w:rsid w:val="007B0550"/>
    <w:rsid w:val="007B098A"/>
    <w:rsid w:val="007B1405"/>
    <w:rsid w:val="007B1E71"/>
    <w:rsid w:val="007B1F0B"/>
    <w:rsid w:val="007B350E"/>
    <w:rsid w:val="007B58EC"/>
    <w:rsid w:val="007B61FB"/>
    <w:rsid w:val="007B67A7"/>
    <w:rsid w:val="007B698D"/>
    <w:rsid w:val="007B6AD7"/>
    <w:rsid w:val="007B7BC2"/>
    <w:rsid w:val="007C38E3"/>
    <w:rsid w:val="007C4CE8"/>
    <w:rsid w:val="007C63D3"/>
    <w:rsid w:val="007C7D6C"/>
    <w:rsid w:val="007D0C31"/>
    <w:rsid w:val="007D1C06"/>
    <w:rsid w:val="007D2971"/>
    <w:rsid w:val="007D62B8"/>
    <w:rsid w:val="007D6B77"/>
    <w:rsid w:val="007D7AFF"/>
    <w:rsid w:val="007E0BB8"/>
    <w:rsid w:val="007E0F4E"/>
    <w:rsid w:val="007E136C"/>
    <w:rsid w:val="007E181A"/>
    <w:rsid w:val="007E25B8"/>
    <w:rsid w:val="007E381C"/>
    <w:rsid w:val="007E51EA"/>
    <w:rsid w:val="007E7A19"/>
    <w:rsid w:val="007E7D72"/>
    <w:rsid w:val="007F2CD6"/>
    <w:rsid w:val="007F491A"/>
    <w:rsid w:val="008013D5"/>
    <w:rsid w:val="00802960"/>
    <w:rsid w:val="0080364D"/>
    <w:rsid w:val="00803DD3"/>
    <w:rsid w:val="0080446C"/>
    <w:rsid w:val="008056D7"/>
    <w:rsid w:val="0080592D"/>
    <w:rsid w:val="008075F4"/>
    <w:rsid w:val="0080793F"/>
    <w:rsid w:val="00807A1F"/>
    <w:rsid w:val="00807CA4"/>
    <w:rsid w:val="00810310"/>
    <w:rsid w:val="0081123D"/>
    <w:rsid w:val="00812B0A"/>
    <w:rsid w:val="008138F0"/>
    <w:rsid w:val="0081531F"/>
    <w:rsid w:val="00817537"/>
    <w:rsid w:val="00820033"/>
    <w:rsid w:val="00821189"/>
    <w:rsid w:val="00822125"/>
    <w:rsid w:val="0082625A"/>
    <w:rsid w:val="0083015D"/>
    <w:rsid w:val="00831E47"/>
    <w:rsid w:val="00831F14"/>
    <w:rsid w:val="008428DC"/>
    <w:rsid w:val="00843487"/>
    <w:rsid w:val="00843503"/>
    <w:rsid w:val="00845DBD"/>
    <w:rsid w:val="00851436"/>
    <w:rsid w:val="00852577"/>
    <w:rsid w:val="00854A61"/>
    <w:rsid w:val="0085655C"/>
    <w:rsid w:val="00856A8C"/>
    <w:rsid w:val="0085789B"/>
    <w:rsid w:val="00857A29"/>
    <w:rsid w:val="00857AEB"/>
    <w:rsid w:val="00857D0B"/>
    <w:rsid w:val="00857DE1"/>
    <w:rsid w:val="00860593"/>
    <w:rsid w:val="008614B3"/>
    <w:rsid w:val="0086388E"/>
    <w:rsid w:val="00863894"/>
    <w:rsid w:val="00863EB5"/>
    <w:rsid w:val="00866307"/>
    <w:rsid w:val="008668F3"/>
    <w:rsid w:val="008679B9"/>
    <w:rsid w:val="00870D39"/>
    <w:rsid w:val="00870EAE"/>
    <w:rsid w:val="00871712"/>
    <w:rsid w:val="008735E6"/>
    <w:rsid w:val="00873689"/>
    <w:rsid w:val="00873BAB"/>
    <w:rsid w:val="00875082"/>
    <w:rsid w:val="00876150"/>
    <w:rsid w:val="008765B6"/>
    <w:rsid w:val="00880DF4"/>
    <w:rsid w:val="008850E5"/>
    <w:rsid w:val="00885D32"/>
    <w:rsid w:val="008866C8"/>
    <w:rsid w:val="008877CA"/>
    <w:rsid w:val="00887950"/>
    <w:rsid w:val="00890208"/>
    <w:rsid w:val="00890FF6"/>
    <w:rsid w:val="00891217"/>
    <w:rsid w:val="00891D13"/>
    <w:rsid w:val="00892B49"/>
    <w:rsid w:val="00892D89"/>
    <w:rsid w:val="00892E1C"/>
    <w:rsid w:val="00894457"/>
    <w:rsid w:val="00897FAB"/>
    <w:rsid w:val="008A219A"/>
    <w:rsid w:val="008A2492"/>
    <w:rsid w:val="008A5A89"/>
    <w:rsid w:val="008A611B"/>
    <w:rsid w:val="008A6574"/>
    <w:rsid w:val="008A6E52"/>
    <w:rsid w:val="008A724B"/>
    <w:rsid w:val="008A7891"/>
    <w:rsid w:val="008A7D1E"/>
    <w:rsid w:val="008B31CF"/>
    <w:rsid w:val="008B32C7"/>
    <w:rsid w:val="008B4B74"/>
    <w:rsid w:val="008B53C9"/>
    <w:rsid w:val="008B6B48"/>
    <w:rsid w:val="008B78E4"/>
    <w:rsid w:val="008C1305"/>
    <w:rsid w:val="008C37A6"/>
    <w:rsid w:val="008C3D90"/>
    <w:rsid w:val="008C6013"/>
    <w:rsid w:val="008C7A07"/>
    <w:rsid w:val="008D173A"/>
    <w:rsid w:val="008D2ED7"/>
    <w:rsid w:val="008D490E"/>
    <w:rsid w:val="008D5050"/>
    <w:rsid w:val="008D72B2"/>
    <w:rsid w:val="008D7608"/>
    <w:rsid w:val="008E0455"/>
    <w:rsid w:val="008E093C"/>
    <w:rsid w:val="008E0CC0"/>
    <w:rsid w:val="008E0D53"/>
    <w:rsid w:val="008E5295"/>
    <w:rsid w:val="008E67A2"/>
    <w:rsid w:val="008E6973"/>
    <w:rsid w:val="008E7B14"/>
    <w:rsid w:val="008F0DFE"/>
    <w:rsid w:val="008F19A4"/>
    <w:rsid w:val="008F4BAC"/>
    <w:rsid w:val="00901EE8"/>
    <w:rsid w:val="009030D4"/>
    <w:rsid w:val="009038C3"/>
    <w:rsid w:val="00905ED9"/>
    <w:rsid w:val="00907488"/>
    <w:rsid w:val="0091030C"/>
    <w:rsid w:val="0091033D"/>
    <w:rsid w:val="00911F36"/>
    <w:rsid w:val="00912A49"/>
    <w:rsid w:val="00913274"/>
    <w:rsid w:val="009132AC"/>
    <w:rsid w:val="00913B50"/>
    <w:rsid w:val="009141D5"/>
    <w:rsid w:val="00917C99"/>
    <w:rsid w:val="00917E9B"/>
    <w:rsid w:val="00920B6F"/>
    <w:rsid w:val="009212E2"/>
    <w:rsid w:val="00921E8F"/>
    <w:rsid w:val="00922022"/>
    <w:rsid w:val="0092294B"/>
    <w:rsid w:val="00923C8C"/>
    <w:rsid w:val="00923DED"/>
    <w:rsid w:val="009246B2"/>
    <w:rsid w:val="00926931"/>
    <w:rsid w:val="009301B4"/>
    <w:rsid w:val="00930BDE"/>
    <w:rsid w:val="009314BD"/>
    <w:rsid w:val="00931B37"/>
    <w:rsid w:val="00931D3C"/>
    <w:rsid w:val="00932394"/>
    <w:rsid w:val="009347C7"/>
    <w:rsid w:val="009363F9"/>
    <w:rsid w:val="009402FF"/>
    <w:rsid w:val="00940B46"/>
    <w:rsid w:val="00940C50"/>
    <w:rsid w:val="0094475B"/>
    <w:rsid w:val="009465C9"/>
    <w:rsid w:val="00947000"/>
    <w:rsid w:val="0095381F"/>
    <w:rsid w:val="009541E6"/>
    <w:rsid w:val="00954A1B"/>
    <w:rsid w:val="00954E9C"/>
    <w:rsid w:val="0095548F"/>
    <w:rsid w:val="00956A28"/>
    <w:rsid w:val="009578D1"/>
    <w:rsid w:val="00957A1B"/>
    <w:rsid w:val="009600E0"/>
    <w:rsid w:val="009606E7"/>
    <w:rsid w:val="00960E10"/>
    <w:rsid w:val="00961A3E"/>
    <w:rsid w:val="0096253C"/>
    <w:rsid w:val="00963C2C"/>
    <w:rsid w:val="009658E8"/>
    <w:rsid w:val="00966202"/>
    <w:rsid w:val="00967213"/>
    <w:rsid w:val="009711BD"/>
    <w:rsid w:val="00973E04"/>
    <w:rsid w:val="00974137"/>
    <w:rsid w:val="009741F8"/>
    <w:rsid w:val="009743E3"/>
    <w:rsid w:val="00976F65"/>
    <w:rsid w:val="00981127"/>
    <w:rsid w:val="0098115A"/>
    <w:rsid w:val="009811ED"/>
    <w:rsid w:val="009813C6"/>
    <w:rsid w:val="009842AC"/>
    <w:rsid w:val="00984972"/>
    <w:rsid w:val="009851D7"/>
    <w:rsid w:val="009859F1"/>
    <w:rsid w:val="0098630F"/>
    <w:rsid w:val="00986602"/>
    <w:rsid w:val="009867A8"/>
    <w:rsid w:val="00987F1A"/>
    <w:rsid w:val="0099018C"/>
    <w:rsid w:val="009901D1"/>
    <w:rsid w:val="00990DA7"/>
    <w:rsid w:val="00991D4E"/>
    <w:rsid w:val="00996C3E"/>
    <w:rsid w:val="009972FC"/>
    <w:rsid w:val="009974FB"/>
    <w:rsid w:val="00997B25"/>
    <w:rsid w:val="009A1884"/>
    <w:rsid w:val="009A2192"/>
    <w:rsid w:val="009A26EA"/>
    <w:rsid w:val="009A2DFB"/>
    <w:rsid w:val="009A5901"/>
    <w:rsid w:val="009A6365"/>
    <w:rsid w:val="009A79DC"/>
    <w:rsid w:val="009A7DDF"/>
    <w:rsid w:val="009B0288"/>
    <w:rsid w:val="009B0D82"/>
    <w:rsid w:val="009B10B3"/>
    <w:rsid w:val="009B1147"/>
    <w:rsid w:val="009B2044"/>
    <w:rsid w:val="009B4876"/>
    <w:rsid w:val="009B4935"/>
    <w:rsid w:val="009B5276"/>
    <w:rsid w:val="009C0F14"/>
    <w:rsid w:val="009C10ED"/>
    <w:rsid w:val="009C26AD"/>
    <w:rsid w:val="009C2912"/>
    <w:rsid w:val="009C3405"/>
    <w:rsid w:val="009C5053"/>
    <w:rsid w:val="009C5A14"/>
    <w:rsid w:val="009C5B97"/>
    <w:rsid w:val="009C6B81"/>
    <w:rsid w:val="009D0E0C"/>
    <w:rsid w:val="009D1C5D"/>
    <w:rsid w:val="009D2935"/>
    <w:rsid w:val="009D297E"/>
    <w:rsid w:val="009D3425"/>
    <w:rsid w:val="009D3976"/>
    <w:rsid w:val="009D39B2"/>
    <w:rsid w:val="009D4EB8"/>
    <w:rsid w:val="009D6BF0"/>
    <w:rsid w:val="009D7115"/>
    <w:rsid w:val="009D7186"/>
    <w:rsid w:val="009E4F3A"/>
    <w:rsid w:val="009E5FF4"/>
    <w:rsid w:val="009E6B3C"/>
    <w:rsid w:val="009F0612"/>
    <w:rsid w:val="009F2099"/>
    <w:rsid w:val="009F4B8D"/>
    <w:rsid w:val="009F5741"/>
    <w:rsid w:val="009F6196"/>
    <w:rsid w:val="009F681E"/>
    <w:rsid w:val="009F7450"/>
    <w:rsid w:val="00A02F90"/>
    <w:rsid w:val="00A03908"/>
    <w:rsid w:val="00A03CCA"/>
    <w:rsid w:val="00A07099"/>
    <w:rsid w:val="00A07322"/>
    <w:rsid w:val="00A12112"/>
    <w:rsid w:val="00A223F6"/>
    <w:rsid w:val="00A23597"/>
    <w:rsid w:val="00A236A8"/>
    <w:rsid w:val="00A23AC5"/>
    <w:rsid w:val="00A27661"/>
    <w:rsid w:val="00A27FF4"/>
    <w:rsid w:val="00A31247"/>
    <w:rsid w:val="00A324E8"/>
    <w:rsid w:val="00A34A3A"/>
    <w:rsid w:val="00A40236"/>
    <w:rsid w:val="00A415EB"/>
    <w:rsid w:val="00A43BF1"/>
    <w:rsid w:val="00A463D7"/>
    <w:rsid w:val="00A472AB"/>
    <w:rsid w:val="00A47BAC"/>
    <w:rsid w:val="00A504C8"/>
    <w:rsid w:val="00A506D9"/>
    <w:rsid w:val="00A512BD"/>
    <w:rsid w:val="00A51E06"/>
    <w:rsid w:val="00A5220A"/>
    <w:rsid w:val="00A52791"/>
    <w:rsid w:val="00A53537"/>
    <w:rsid w:val="00A54035"/>
    <w:rsid w:val="00A55050"/>
    <w:rsid w:val="00A55F6F"/>
    <w:rsid w:val="00A56BCF"/>
    <w:rsid w:val="00A57390"/>
    <w:rsid w:val="00A57B94"/>
    <w:rsid w:val="00A62A24"/>
    <w:rsid w:val="00A62B25"/>
    <w:rsid w:val="00A64230"/>
    <w:rsid w:val="00A70120"/>
    <w:rsid w:val="00A73848"/>
    <w:rsid w:val="00A74160"/>
    <w:rsid w:val="00A779B7"/>
    <w:rsid w:val="00A81CC1"/>
    <w:rsid w:val="00A820A5"/>
    <w:rsid w:val="00A831C9"/>
    <w:rsid w:val="00A83D0E"/>
    <w:rsid w:val="00A84284"/>
    <w:rsid w:val="00A86A6A"/>
    <w:rsid w:val="00A87816"/>
    <w:rsid w:val="00A909E1"/>
    <w:rsid w:val="00A9292D"/>
    <w:rsid w:val="00A92BE7"/>
    <w:rsid w:val="00A93E2D"/>
    <w:rsid w:val="00A94F77"/>
    <w:rsid w:val="00A954AF"/>
    <w:rsid w:val="00A95A58"/>
    <w:rsid w:val="00A95B19"/>
    <w:rsid w:val="00A9711D"/>
    <w:rsid w:val="00AA0175"/>
    <w:rsid w:val="00AA1035"/>
    <w:rsid w:val="00AA408D"/>
    <w:rsid w:val="00AA41B9"/>
    <w:rsid w:val="00AA581D"/>
    <w:rsid w:val="00AB0B9C"/>
    <w:rsid w:val="00AB0E54"/>
    <w:rsid w:val="00AB10CE"/>
    <w:rsid w:val="00AB1813"/>
    <w:rsid w:val="00AB3CE1"/>
    <w:rsid w:val="00AB3FBB"/>
    <w:rsid w:val="00AB5B54"/>
    <w:rsid w:val="00AB5FFC"/>
    <w:rsid w:val="00AB6014"/>
    <w:rsid w:val="00AB609F"/>
    <w:rsid w:val="00AB692B"/>
    <w:rsid w:val="00AB6F43"/>
    <w:rsid w:val="00AC08C2"/>
    <w:rsid w:val="00AC0D1E"/>
    <w:rsid w:val="00AC2236"/>
    <w:rsid w:val="00AC2422"/>
    <w:rsid w:val="00AC2554"/>
    <w:rsid w:val="00AC3F44"/>
    <w:rsid w:val="00AC68CE"/>
    <w:rsid w:val="00AC6C3A"/>
    <w:rsid w:val="00AC757C"/>
    <w:rsid w:val="00AD09BE"/>
    <w:rsid w:val="00AD0B5F"/>
    <w:rsid w:val="00AD2E98"/>
    <w:rsid w:val="00AD43B1"/>
    <w:rsid w:val="00AD4A39"/>
    <w:rsid w:val="00AD5995"/>
    <w:rsid w:val="00AD618B"/>
    <w:rsid w:val="00AD6E10"/>
    <w:rsid w:val="00AE2A38"/>
    <w:rsid w:val="00AE3263"/>
    <w:rsid w:val="00AE4089"/>
    <w:rsid w:val="00AE51FA"/>
    <w:rsid w:val="00AE77F3"/>
    <w:rsid w:val="00AF2679"/>
    <w:rsid w:val="00AF2DE3"/>
    <w:rsid w:val="00AF2F81"/>
    <w:rsid w:val="00AF32D7"/>
    <w:rsid w:val="00AF51A9"/>
    <w:rsid w:val="00AF6878"/>
    <w:rsid w:val="00AF7504"/>
    <w:rsid w:val="00AF7544"/>
    <w:rsid w:val="00B04BDA"/>
    <w:rsid w:val="00B04D4B"/>
    <w:rsid w:val="00B0513B"/>
    <w:rsid w:val="00B06C3C"/>
    <w:rsid w:val="00B06D4B"/>
    <w:rsid w:val="00B10034"/>
    <w:rsid w:val="00B11A15"/>
    <w:rsid w:val="00B11A5F"/>
    <w:rsid w:val="00B12139"/>
    <w:rsid w:val="00B12B3B"/>
    <w:rsid w:val="00B13B85"/>
    <w:rsid w:val="00B13C3F"/>
    <w:rsid w:val="00B161EA"/>
    <w:rsid w:val="00B170EB"/>
    <w:rsid w:val="00B17175"/>
    <w:rsid w:val="00B17EEE"/>
    <w:rsid w:val="00B211EF"/>
    <w:rsid w:val="00B21850"/>
    <w:rsid w:val="00B2204B"/>
    <w:rsid w:val="00B24EA8"/>
    <w:rsid w:val="00B26362"/>
    <w:rsid w:val="00B26887"/>
    <w:rsid w:val="00B272AF"/>
    <w:rsid w:val="00B27C27"/>
    <w:rsid w:val="00B27F95"/>
    <w:rsid w:val="00B301AF"/>
    <w:rsid w:val="00B308EB"/>
    <w:rsid w:val="00B30A1A"/>
    <w:rsid w:val="00B3492B"/>
    <w:rsid w:val="00B34E48"/>
    <w:rsid w:val="00B35850"/>
    <w:rsid w:val="00B37590"/>
    <w:rsid w:val="00B40694"/>
    <w:rsid w:val="00B423EB"/>
    <w:rsid w:val="00B45027"/>
    <w:rsid w:val="00B45314"/>
    <w:rsid w:val="00B46CA0"/>
    <w:rsid w:val="00B475B4"/>
    <w:rsid w:val="00B476AB"/>
    <w:rsid w:val="00B476B3"/>
    <w:rsid w:val="00B47DD5"/>
    <w:rsid w:val="00B51EE7"/>
    <w:rsid w:val="00B536FB"/>
    <w:rsid w:val="00B54584"/>
    <w:rsid w:val="00B54C84"/>
    <w:rsid w:val="00B55697"/>
    <w:rsid w:val="00B55C66"/>
    <w:rsid w:val="00B563E1"/>
    <w:rsid w:val="00B568E5"/>
    <w:rsid w:val="00B6009D"/>
    <w:rsid w:val="00B607BA"/>
    <w:rsid w:val="00B60C60"/>
    <w:rsid w:val="00B65071"/>
    <w:rsid w:val="00B655EC"/>
    <w:rsid w:val="00B71500"/>
    <w:rsid w:val="00B716DE"/>
    <w:rsid w:val="00B735B5"/>
    <w:rsid w:val="00B73649"/>
    <w:rsid w:val="00B77632"/>
    <w:rsid w:val="00B77F39"/>
    <w:rsid w:val="00B77F9D"/>
    <w:rsid w:val="00B8169F"/>
    <w:rsid w:val="00B8182B"/>
    <w:rsid w:val="00B828A0"/>
    <w:rsid w:val="00B829D5"/>
    <w:rsid w:val="00B8628A"/>
    <w:rsid w:val="00B87A65"/>
    <w:rsid w:val="00B90443"/>
    <w:rsid w:val="00B90CDD"/>
    <w:rsid w:val="00B911AA"/>
    <w:rsid w:val="00B9570F"/>
    <w:rsid w:val="00B95E77"/>
    <w:rsid w:val="00B97249"/>
    <w:rsid w:val="00BA0100"/>
    <w:rsid w:val="00BA34B5"/>
    <w:rsid w:val="00BA4288"/>
    <w:rsid w:val="00BA798D"/>
    <w:rsid w:val="00BB3C5C"/>
    <w:rsid w:val="00BB3D30"/>
    <w:rsid w:val="00BB3FAC"/>
    <w:rsid w:val="00BB4537"/>
    <w:rsid w:val="00BB57D0"/>
    <w:rsid w:val="00BB5E0E"/>
    <w:rsid w:val="00BB7446"/>
    <w:rsid w:val="00BC1166"/>
    <w:rsid w:val="00BC24A4"/>
    <w:rsid w:val="00BC740F"/>
    <w:rsid w:val="00BC7815"/>
    <w:rsid w:val="00BC79C2"/>
    <w:rsid w:val="00BC7AF0"/>
    <w:rsid w:val="00BD007A"/>
    <w:rsid w:val="00BD13DF"/>
    <w:rsid w:val="00BD236D"/>
    <w:rsid w:val="00BD3D2E"/>
    <w:rsid w:val="00BD53DE"/>
    <w:rsid w:val="00BD56A6"/>
    <w:rsid w:val="00BD5C3B"/>
    <w:rsid w:val="00BD65B9"/>
    <w:rsid w:val="00BD755A"/>
    <w:rsid w:val="00BE080C"/>
    <w:rsid w:val="00BE085E"/>
    <w:rsid w:val="00BE1316"/>
    <w:rsid w:val="00BE1AB4"/>
    <w:rsid w:val="00BE3174"/>
    <w:rsid w:val="00BE65DE"/>
    <w:rsid w:val="00BE66BA"/>
    <w:rsid w:val="00BE7034"/>
    <w:rsid w:val="00BE76E5"/>
    <w:rsid w:val="00BF1257"/>
    <w:rsid w:val="00BF1B6D"/>
    <w:rsid w:val="00BF2432"/>
    <w:rsid w:val="00BF301C"/>
    <w:rsid w:val="00BF381A"/>
    <w:rsid w:val="00BF52DD"/>
    <w:rsid w:val="00BF6E70"/>
    <w:rsid w:val="00BF7001"/>
    <w:rsid w:val="00BF7898"/>
    <w:rsid w:val="00BF7A4F"/>
    <w:rsid w:val="00C00261"/>
    <w:rsid w:val="00C00768"/>
    <w:rsid w:val="00C010B8"/>
    <w:rsid w:val="00C01DCA"/>
    <w:rsid w:val="00C035BD"/>
    <w:rsid w:val="00C040D6"/>
    <w:rsid w:val="00C05CD7"/>
    <w:rsid w:val="00C06C3B"/>
    <w:rsid w:val="00C07182"/>
    <w:rsid w:val="00C075E8"/>
    <w:rsid w:val="00C1070D"/>
    <w:rsid w:val="00C12347"/>
    <w:rsid w:val="00C12541"/>
    <w:rsid w:val="00C126B8"/>
    <w:rsid w:val="00C132D7"/>
    <w:rsid w:val="00C13E67"/>
    <w:rsid w:val="00C15F8C"/>
    <w:rsid w:val="00C16E29"/>
    <w:rsid w:val="00C1722A"/>
    <w:rsid w:val="00C20770"/>
    <w:rsid w:val="00C216F9"/>
    <w:rsid w:val="00C2174E"/>
    <w:rsid w:val="00C2193B"/>
    <w:rsid w:val="00C22F32"/>
    <w:rsid w:val="00C238A6"/>
    <w:rsid w:val="00C26D41"/>
    <w:rsid w:val="00C27EEB"/>
    <w:rsid w:val="00C311AF"/>
    <w:rsid w:val="00C32155"/>
    <w:rsid w:val="00C32463"/>
    <w:rsid w:val="00C34112"/>
    <w:rsid w:val="00C343AB"/>
    <w:rsid w:val="00C36B13"/>
    <w:rsid w:val="00C37A47"/>
    <w:rsid w:val="00C41FC0"/>
    <w:rsid w:val="00C4291E"/>
    <w:rsid w:val="00C43489"/>
    <w:rsid w:val="00C43E66"/>
    <w:rsid w:val="00C44673"/>
    <w:rsid w:val="00C4649F"/>
    <w:rsid w:val="00C4653F"/>
    <w:rsid w:val="00C46809"/>
    <w:rsid w:val="00C46AFB"/>
    <w:rsid w:val="00C50DB8"/>
    <w:rsid w:val="00C51153"/>
    <w:rsid w:val="00C540E8"/>
    <w:rsid w:val="00C54BA9"/>
    <w:rsid w:val="00C55033"/>
    <w:rsid w:val="00C55F53"/>
    <w:rsid w:val="00C57710"/>
    <w:rsid w:val="00C57EDB"/>
    <w:rsid w:val="00C6080A"/>
    <w:rsid w:val="00C60B1D"/>
    <w:rsid w:val="00C62B71"/>
    <w:rsid w:val="00C6333B"/>
    <w:rsid w:val="00C64466"/>
    <w:rsid w:val="00C70921"/>
    <w:rsid w:val="00C70A6A"/>
    <w:rsid w:val="00C737C2"/>
    <w:rsid w:val="00C74C34"/>
    <w:rsid w:val="00C74EE7"/>
    <w:rsid w:val="00C7564C"/>
    <w:rsid w:val="00C76E24"/>
    <w:rsid w:val="00C77AAA"/>
    <w:rsid w:val="00C80DC3"/>
    <w:rsid w:val="00C812AA"/>
    <w:rsid w:val="00C81650"/>
    <w:rsid w:val="00C82DB1"/>
    <w:rsid w:val="00C84ED1"/>
    <w:rsid w:val="00C84F80"/>
    <w:rsid w:val="00C90048"/>
    <w:rsid w:val="00C90D38"/>
    <w:rsid w:val="00C90D4E"/>
    <w:rsid w:val="00C91AC3"/>
    <w:rsid w:val="00C926CE"/>
    <w:rsid w:val="00C97E8C"/>
    <w:rsid w:val="00CA35AD"/>
    <w:rsid w:val="00CA4BE8"/>
    <w:rsid w:val="00CA5774"/>
    <w:rsid w:val="00CA5A37"/>
    <w:rsid w:val="00CA7432"/>
    <w:rsid w:val="00CA7CE8"/>
    <w:rsid w:val="00CB0091"/>
    <w:rsid w:val="00CB1EE5"/>
    <w:rsid w:val="00CB5A27"/>
    <w:rsid w:val="00CB6289"/>
    <w:rsid w:val="00CC023B"/>
    <w:rsid w:val="00CC0DFF"/>
    <w:rsid w:val="00CC1056"/>
    <w:rsid w:val="00CC5776"/>
    <w:rsid w:val="00CC698F"/>
    <w:rsid w:val="00CC69FC"/>
    <w:rsid w:val="00CC6EF5"/>
    <w:rsid w:val="00CD07C8"/>
    <w:rsid w:val="00CD0AFA"/>
    <w:rsid w:val="00CD138B"/>
    <w:rsid w:val="00CD16D3"/>
    <w:rsid w:val="00CD2C19"/>
    <w:rsid w:val="00CD32DD"/>
    <w:rsid w:val="00CD4632"/>
    <w:rsid w:val="00CE0345"/>
    <w:rsid w:val="00CE0C57"/>
    <w:rsid w:val="00CE127A"/>
    <w:rsid w:val="00CE1CBF"/>
    <w:rsid w:val="00CE212E"/>
    <w:rsid w:val="00CE2D67"/>
    <w:rsid w:val="00CE3944"/>
    <w:rsid w:val="00CE4A5C"/>
    <w:rsid w:val="00CE5A98"/>
    <w:rsid w:val="00CE5CB0"/>
    <w:rsid w:val="00CE6944"/>
    <w:rsid w:val="00CE6BD1"/>
    <w:rsid w:val="00CE75DB"/>
    <w:rsid w:val="00CF0835"/>
    <w:rsid w:val="00CF0ACF"/>
    <w:rsid w:val="00CF0B28"/>
    <w:rsid w:val="00CF244A"/>
    <w:rsid w:val="00CF5139"/>
    <w:rsid w:val="00CF6D23"/>
    <w:rsid w:val="00CF7D36"/>
    <w:rsid w:val="00D00133"/>
    <w:rsid w:val="00D00D47"/>
    <w:rsid w:val="00D01401"/>
    <w:rsid w:val="00D06B48"/>
    <w:rsid w:val="00D07F9D"/>
    <w:rsid w:val="00D10F4F"/>
    <w:rsid w:val="00D115B1"/>
    <w:rsid w:val="00D1395B"/>
    <w:rsid w:val="00D14477"/>
    <w:rsid w:val="00D15336"/>
    <w:rsid w:val="00D1556C"/>
    <w:rsid w:val="00D16305"/>
    <w:rsid w:val="00D1676E"/>
    <w:rsid w:val="00D17F67"/>
    <w:rsid w:val="00D2065C"/>
    <w:rsid w:val="00D212CA"/>
    <w:rsid w:val="00D24861"/>
    <w:rsid w:val="00D25764"/>
    <w:rsid w:val="00D25951"/>
    <w:rsid w:val="00D26273"/>
    <w:rsid w:val="00D307B0"/>
    <w:rsid w:val="00D31A77"/>
    <w:rsid w:val="00D3230A"/>
    <w:rsid w:val="00D32896"/>
    <w:rsid w:val="00D32A7B"/>
    <w:rsid w:val="00D334A7"/>
    <w:rsid w:val="00D33A6A"/>
    <w:rsid w:val="00D44003"/>
    <w:rsid w:val="00D4641F"/>
    <w:rsid w:val="00D46CD3"/>
    <w:rsid w:val="00D46DF4"/>
    <w:rsid w:val="00D473F4"/>
    <w:rsid w:val="00D506A1"/>
    <w:rsid w:val="00D50FB2"/>
    <w:rsid w:val="00D5154F"/>
    <w:rsid w:val="00D51555"/>
    <w:rsid w:val="00D521F5"/>
    <w:rsid w:val="00D52D89"/>
    <w:rsid w:val="00D534CC"/>
    <w:rsid w:val="00D54C03"/>
    <w:rsid w:val="00D5529E"/>
    <w:rsid w:val="00D556E2"/>
    <w:rsid w:val="00D5570F"/>
    <w:rsid w:val="00D55F03"/>
    <w:rsid w:val="00D60E74"/>
    <w:rsid w:val="00D625E2"/>
    <w:rsid w:val="00D63F04"/>
    <w:rsid w:val="00D65259"/>
    <w:rsid w:val="00D6536B"/>
    <w:rsid w:val="00D659C5"/>
    <w:rsid w:val="00D70CBC"/>
    <w:rsid w:val="00D731BD"/>
    <w:rsid w:val="00D74910"/>
    <w:rsid w:val="00D75AFA"/>
    <w:rsid w:val="00D814CF"/>
    <w:rsid w:val="00D817B8"/>
    <w:rsid w:val="00D81E41"/>
    <w:rsid w:val="00D84379"/>
    <w:rsid w:val="00D846E0"/>
    <w:rsid w:val="00D84B9C"/>
    <w:rsid w:val="00D84F01"/>
    <w:rsid w:val="00D850E0"/>
    <w:rsid w:val="00D859E3"/>
    <w:rsid w:val="00D87B4E"/>
    <w:rsid w:val="00D901E8"/>
    <w:rsid w:val="00D90F8C"/>
    <w:rsid w:val="00D915A9"/>
    <w:rsid w:val="00D91785"/>
    <w:rsid w:val="00D9252C"/>
    <w:rsid w:val="00D95B6F"/>
    <w:rsid w:val="00D96D94"/>
    <w:rsid w:val="00D97177"/>
    <w:rsid w:val="00DA0750"/>
    <w:rsid w:val="00DA0875"/>
    <w:rsid w:val="00DA0DA0"/>
    <w:rsid w:val="00DA3247"/>
    <w:rsid w:val="00DA33B5"/>
    <w:rsid w:val="00DA3896"/>
    <w:rsid w:val="00DA38C6"/>
    <w:rsid w:val="00DB150E"/>
    <w:rsid w:val="00DB2C27"/>
    <w:rsid w:val="00DB567A"/>
    <w:rsid w:val="00DB58C5"/>
    <w:rsid w:val="00DB6762"/>
    <w:rsid w:val="00DB6844"/>
    <w:rsid w:val="00DC0BF3"/>
    <w:rsid w:val="00DC1B3B"/>
    <w:rsid w:val="00DC2487"/>
    <w:rsid w:val="00DC32D6"/>
    <w:rsid w:val="00DC3925"/>
    <w:rsid w:val="00DC3CC8"/>
    <w:rsid w:val="00DC45FF"/>
    <w:rsid w:val="00DC6843"/>
    <w:rsid w:val="00DD0550"/>
    <w:rsid w:val="00DD0CE2"/>
    <w:rsid w:val="00DD184D"/>
    <w:rsid w:val="00DD4A92"/>
    <w:rsid w:val="00DD4DE4"/>
    <w:rsid w:val="00DD534B"/>
    <w:rsid w:val="00DD5525"/>
    <w:rsid w:val="00DD5B79"/>
    <w:rsid w:val="00DD6500"/>
    <w:rsid w:val="00DD72C9"/>
    <w:rsid w:val="00DE157E"/>
    <w:rsid w:val="00DE1C31"/>
    <w:rsid w:val="00DE2C22"/>
    <w:rsid w:val="00DE3767"/>
    <w:rsid w:val="00DE3D00"/>
    <w:rsid w:val="00DE4A6F"/>
    <w:rsid w:val="00DE5582"/>
    <w:rsid w:val="00DE72FD"/>
    <w:rsid w:val="00DF2195"/>
    <w:rsid w:val="00DF24B7"/>
    <w:rsid w:val="00DF341E"/>
    <w:rsid w:val="00DF5B2B"/>
    <w:rsid w:val="00DF71CB"/>
    <w:rsid w:val="00E0252C"/>
    <w:rsid w:val="00E03C8E"/>
    <w:rsid w:val="00E04091"/>
    <w:rsid w:val="00E04C24"/>
    <w:rsid w:val="00E06372"/>
    <w:rsid w:val="00E063EA"/>
    <w:rsid w:val="00E06B3E"/>
    <w:rsid w:val="00E0714C"/>
    <w:rsid w:val="00E075BE"/>
    <w:rsid w:val="00E07698"/>
    <w:rsid w:val="00E10C65"/>
    <w:rsid w:val="00E11A34"/>
    <w:rsid w:val="00E162EB"/>
    <w:rsid w:val="00E16951"/>
    <w:rsid w:val="00E17A35"/>
    <w:rsid w:val="00E20232"/>
    <w:rsid w:val="00E22568"/>
    <w:rsid w:val="00E2328E"/>
    <w:rsid w:val="00E2368E"/>
    <w:rsid w:val="00E25A74"/>
    <w:rsid w:val="00E25D73"/>
    <w:rsid w:val="00E31693"/>
    <w:rsid w:val="00E33791"/>
    <w:rsid w:val="00E33AA5"/>
    <w:rsid w:val="00E35BFA"/>
    <w:rsid w:val="00E36159"/>
    <w:rsid w:val="00E36497"/>
    <w:rsid w:val="00E40965"/>
    <w:rsid w:val="00E41672"/>
    <w:rsid w:val="00E424FD"/>
    <w:rsid w:val="00E42518"/>
    <w:rsid w:val="00E453C7"/>
    <w:rsid w:val="00E45784"/>
    <w:rsid w:val="00E46ABB"/>
    <w:rsid w:val="00E46E8F"/>
    <w:rsid w:val="00E50D84"/>
    <w:rsid w:val="00E51B6A"/>
    <w:rsid w:val="00E520BB"/>
    <w:rsid w:val="00E54CB8"/>
    <w:rsid w:val="00E553CB"/>
    <w:rsid w:val="00E55B94"/>
    <w:rsid w:val="00E55F3A"/>
    <w:rsid w:val="00E5640B"/>
    <w:rsid w:val="00E57A59"/>
    <w:rsid w:val="00E602D0"/>
    <w:rsid w:val="00E60AEB"/>
    <w:rsid w:val="00E61925"/>
    <w:rsid w:val="00E61C35"/>
    <w:rsid w:val="00E624A9"/>
    <w:rsid w:val="00E63714"/>
    <w:rsid w:val="00E64107"/>
    <w:rsid w:val="00E64F1E"/>
    <w:rsid w:val="00E650DF"/>
    <w:rsid w:val="00E65673"/>
    <w:rsid w:val="00E656F6"/>
    <w:rsid w:val="00E6662F"/>
    <w:rsid w:val="00E67127"/>
    <w:rsid w:val="00E67576"/>
    <w:rsid w:val="00E678CC"/>
    <w:rsid w:val="00E70AF7"/>
    <w:rsid w:val="00E73408"/>
    <w:rsid w:val="00E73959"/>
    <w:rsid w:val="00E74526"/>
    <w:rsid w:val="00E751EB"/>
    <w:rsid w:val="00E75338"/>
    <w:rsid w:val="00E75A4F"/>
    <w:rsid w:val="00E76099"/>
    <w:rsid w:val="00E76AE7"/>
    <w:rsid w:val="00E77FDE"/>
    <w:rsid w:val="00E844DD"/>
    <w:rsid w:val="00E8550B"/>
    <w:rsid w:val="00E859E2"/>
    <w:rsid w:val="00E8610F"/>
    <w:rsid w:val="00E8748A"/>
    <w:rsid w:val="00E874C0"/>
    <w:rsid w:val="00E902C3"/>
    <w:rsid w:val="00E916B4"/>
    <w:rsid w:val="00E9327F"/>
    <w:rsid w:val="00E93B08"/>
    <w:rsid w:val="00E93E99"/>
    <w:rsid w:val="00E94FE9"/>
    <w:rsid w:val="00E97467"/>
    <w:rsid w:val="00E97770"/>
    <w:rsid w:val="00EA02D0"/>
    <w:rsid w:val="00EA3564"/>
    <w:rsid w:val="00EA51F1"/>
    <w:rsid w:val="00EA66C5"/>
    <w:rsid w:val="00EA7FA0"/>
    <w:rsid w:val="00EB0297"/>
    <w:rsid w:val="00EB0C8D"/>
    <w:rsid w:val="00EB3D08"/>
    <w:rsid w:val="00EB5535"/>
    <w:rsid w:val="00EB5F09"/>
    <w:rsid w:val="00EC0C20"/>
    <w:rsid w:val="00EC1736"/>
    <w:rsid w:val="00EC2C37"/>
    <w:rsid w:val="00EC2D65"/>
    <w:rsid w:val="00EC3500"/>
    <w:rsid w:val="00EC441F"/>
    <w:rsid w:val="00EC48FA"/>
    <w:rsid w:val="00ED1FC9"/>
    <w:rsid w:val="00ED33C1"/>
    <w:rsid w:val="00ED38E9"/>
    <w:rsid w:val="00ED52B6"/>
    <w:rsid w:val="00ED56E9"/>
    <w:rsid w:val="00ED65F7"/>
    <w:rsid w:val="00ED77E3"/>
    <w:rsid w:val="00EE077C"/>
    <w:rsid w:val="00EE4BDE"/>
    <w:rsid w:val="00EE5026"/>
    <w:rsid w:val="00EE5FB6"/>
    <w:rsid w:val="00EE7273"/>
    <w:rsid w:val="00EF034B"/>
    <w:rsid w:val="00EF1DDF"/>
    <w:rsid w:val="00EF2603"/>
    <w:rsid w:val="00EF2A4F"/>
    <w:rsid w:val="00EF3495"/>
    <w:rsid w:val="00EF3746"/>
    <w:rsid w:val="00EF4836"/>
    <w:rsid w:val="00EF6F37"/>
    <w:rsid w:val="00EF7AEF"/>
    <w:rsid w:val="00F00148"/>
    <w:rsid w:val="00F005DD"/>
    <w:rsid w:val="00F02E9E"/>
    <w:rsid w:val="00F0326A"/>
    <w:rsid w:val="00F05F36"/>
    <w:rsid w:val="00F12ADE"/>
    <w:rsid w:val="00F12C56"/>
    <w:rsid w:val="00F14253"/>
    <w:rsid w:val="00F14957"/>
    <w:rsid w:val="00F1731A"/>
    <w:rsid w:val="00F17710"/>
    <w:rsid w:val="00F17970"/>
    <w:rsid w:val="00F20A78"/>
    <w:rsid w:val="00F212A0"/>
    <w:rsid w:val="00F212F0"/>
    <w:rsid w:val="00F21B3F"/>
    <w:rsid w:val="00F25975"/>
    <w:rsid w:val="00F26E7D"/>
    <w:rsid w:val="00F26FA0"/>
    <w:rsid w:val="00F27E6E"/>
    <w:rsid w:val="00F35FAB"/>
    <w:rsid w:val="00F360E3"/>
    <w:rsid w:val="00F3700F"/>
    <w:rsid w:val="00F379BE"/>
    <w:rsid w:val="00F40109"/>
    <w:rsid w:val="00F41E97"/>
    <w:rsid w:val="00F4538E"/>
    <w:rsid w:val="00F46946"/>
    <w:rsid w:val="00F4753D"/>
    <w:rsid w:val="00F51C88"/>
    <w:rsid w:val="00F53238"/>
    <w:rsid w:val="00F53BAF"/>
    <w:rsid w:val="00F54DC8"/>
    <w:rsid w:val="00F56236"/>
    <w:rsid w:val="00F62081"/>
    <w:rsid w:val="00F62396"/>
    <w:rsid w:val="00F626A0"/>
    <w:rsid w:val="00F63949"/>
    <w:rsid w:val="00F65469"/>
    <w:rsid w:val="00F66E50"/>
    <w:rsid w:val="00F66EEA"/>
    <w:rsid w:val="00F7037F"/>
    <w:rsid w:val="00F70A43"/>
    <w:rsid w:val="00F70C87"/>
    <w:rsid w:val="00F721CD"/>
    <w:rsid w:val="00F74418"/>
    <w:rsid w:val="00F7454B"/>
    <w:rsid w:val="00F76706"/>
    <w:rsid w:val="00F81E28"/>
    <w:rsid w:val="00F83372"/>
    <w:rsid w:val="00F845EE"/>
    <w:rsid w:val="00F85BB5"/>
    <w:rsid w:val="00F860A2"/>
    <w:rsid w:val="00F86AC4"/>
    <w:rsid w:val="00F86BF0"/>
    <w:rsid w:val="00F87F89"/>
    <w:rsid w:val="00F9018E"/>
    <w:rsid w:val="00F9156E"/>
    <w:rsid w:val="00F92723"/>
    <w:rsid w:val="00F9290D"/>
    <w:rsid w:val="00F95538"/>
    <w:rsid w:val="00FA1AB1"/>
    <w:rsid w:val="00FA1DAB"/>
    <w:rsid w:val="00FA2077"/>
    <w:rsid w:val="00FA2200"/>
    <w:rsid w:val="00FA288B"/>
    <w:rsid w:val="00FA3238"/>
    <w:rsid w:val="00FA4C37"/>
    <w:rsid w:val="00FA590D"/>
    <w:rsid w:val="00FB0141"/>
    <w:rsid w:val="00FB0522"/>
    <w:rsid w:val="00FB25D9"/>
    <w:rsid w:val="00FB51A9"/>
    <w:rsid w:val="00FB667E"/>
    <w:rsid w:val="00FB73F1"/>
    <w:rsid w:val="00FC0275"/>
    <w:rsid w:val="00FC074C"/>
    <w:rsid w:val="00FC081E"/>
    <w:rsid w:val="00FC194E"/>
    <w:rsid w:val="00FC2D65"/>
    <w:rsid w:val="00FC3142"/>
    <w:rsid w:val="00FC40A4"/>
    <w:rsid w:val="00FC6550"/>
    <w:rsid w:val="00FC6697"/>
    <w:rsid w:val="00FC6DAD"/>
    <w:rsid w:val="00FC75D6"/>
    <w:rsid w:val="00FC7E06"/>
    <w:rsid w:val="00FD0E4B"/>
    <w:rsid w:val="00FD1F4E"/>
    <w:rsid w:val="00FD2199"/>
    <w:rsid w:val="00FD22E8"/>
    <w:rsid w:val="00FD3E72"/>
    <w:rsid w:val="00FE0C83"/>
    <w:rsid w:val="00FE0DC0"/>
    <w:rsid w:val="00FE2745"/>
    <w:rsid w:val="00FE27CA"/>
    <w:rsid w:val="00FE4B5B"/>
    <w:rsid w:val="00FE558C"/>
    <w:rsid w:val="00FE5EAB"/>
    <w:rsid w:val="00FE63B1"/>
    <w:rsid w:val="00FE7E57"/>
    <w:rsid w:val="00FF0033"/>
    <w:rsid w:val="00FF5C45"/>
    <w:rsid w:val="00FF6253"/>
    <w:rsid w:val="00FF697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E6C63"/>
  <w15:docId w15:val="{7C57651B-0B3D-6C48-A31E-FBA668A7A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F534C"/>
    <w:pPr>
      <w:spacing w:after="0" w:line="240" w:lineRule="auto"/>
    </w:pPr>
    <w:rPr>
      <w:rFonts w:ascii="Times New Roman" w:eastAsia="Times New Roman" w:hAnsi="Times New Roman" w:cs="Times New Roman"/>
      <w:sz w:val="24"/>
      <w:szCs w:val="24"/>
      <w:lang w:eastAsia="ru-RU"/>
    </w:rPr>
  </w:style>
  <w:style w:type="paragraph" w:styleId="11">
    <w:name w:val="heading 1"/>
    <w:basedOn w:val="a0"/>
    <w:next w:val="a0"/>
    <w:link w:val="12"/>
    <w:uiPriority w:val="9"/>
    <w:qFormat/>
    <w:rsid w:val="00E844DD"/>
    <w:pPr>
      <w:keepNext/>
      <w:spacing w:before="240" w:after="60" w:line="360" w:lineRule="auto"/>
      <w:outlineLvl w:val="0"/>
    </w:pPr>
    <w:rPr>
      <w:rFonts w:ascii="Arial" w:hAnsi="Arial" w:cs="Arial"/>
      <w:bCs/>
      <w:kern w:val="32"/>
      <w:sz w:val="28"/>
      <w:szCs w:val="28"/>
    </w:rPr>
  </w:style>
  <w:style w:type="paragraph" w:styleId="20">
    <w:name w:val="heading 2"/>
    <w:basedOn w:val="a0"/>
    <w:next w:val="a0"/>
    <w:link w:val="21"/>
    <w:uiPriority w:val="9"/>
    <w:unhideWhenUsed/>
    <w:qFormat/>
    <w:rsid w:val="008056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qFormat/>
    <w:rsid w:val="00A56BCF"/>
    <w:pPr>
      <w:keepNext/>
      <w:tabs>
        <w:tab w:val="num" w:pos="1224"/>
      </w:tabs>
      <w:spacing w:before="360" w:after="240"/>
      <w:ind w:left="1224" w:hanging="504"/>
      <w:outlineLvl w:val="2"/>
    </w:pPr>
    <w:rPr>
      <w:rFonts w:ascii="Arial" w:hAnsi="Arial"/>
      <w:sz w:val="28"/>
      <w:szCs w:val="20"/>
    </w:rPr>
  </w:style>
  <w:style w:type="paragraph" w:styleId="50">
    <w:name w:val="heading 5"/>
    <w:basedOn w:val="a0"/>
    <w:link w:val="51"/>
    <w:uiPriority w:val="9"/>
    <w:qFormat/>
    <w:rsid w:val="004F2260"/>
    <w:pPr>
      <w:spacing w:before="100" w:beforeAutospacing="1" w:after="100" w:afterAutospacing="1"/>
      <w:outlineLvl w:val="4"/>
    </w:pPr>
    <w:rPr>
      <w:b/>
      <w:bCs/>
      <w:sz w:val="20"/>
      <w:szCs w:val="20"/>
    </w:rPr>
  </w:style>
  <w:style w:type="paragraph" w:styleId="80">
    <w:name w:val="heading 8"/>
    <w:basedOn w:val="a0"/>
    <w:next w:val="a0"/>
    <w:link w:val="81"/>
    <w:uiPriority w:val="9"/>
    <w:semiHidden/>
    <w:unhideWhenUsed/>
    <w:qFormat/>
    <w:rsid w:val="004F2260"/>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90">
    <w:name w:val="heading 9"/>
    <w:basedOn w:val="a0"/>
    <w:next w:val="a0"/>
    <w:link w:val="91"/>
    <w:uiPriority w:val="9"/>
    <w:unhideWhenUsed/>
    <w:qFormat/>
    <w:rsid w:val="00302F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90F8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2">
    <w:name w:val="Заголовок 1 Знак"/>
    <w:basedOn w:val="a1"/>
    <w:link w:val="11"/>
    <w:uiPriority w:val="9"/>
    <w:rsid w:val="00E844DD"/>
    <w:rPr>
      <w:rFonts w:ascii="Arial" w:eastAsia="Times New Roman" w:hAnsi="Arial" w:cs="Arial"/>
      <w:bCs/>
      <w:kern w:val="32"/>
      <w:sz w:val="28"/>
      <w:szCs w:val="28"/>
      <w:lang w:eastAsia="ru-RU"/>
    </w:rPr>
  </w:style>
  <w:style w:type="paragraph" w:styleId="a6">
    <w:name w:val="Block Text"/>
    <w:basedOn w:val="a0"/>
    <w:rsid w:val="00E844DD"/>
    <w:pPr>
      <w:ind w:left="851" w:right="821"/>
      <w:jc w:val="both"/>
    </w:pPr>
    <w:rPr>
      <w:sz w:val="32"/>
      <w:szCs w:val="20"/>
    </w:rPr>
  </w:style>
  <w:style w:type="paragraph" w:styleId="a7">
    <w:name w:val="header"/>
    <w:basedOn w:val="a0"/>
    <w:link w:val="a8"/>
    <w:uiPriority w:val="99"/>
    <w:unhideWhenUsed/>
    <w:rsid w:val="00F05F36"/>
    <w:pPr>
      <w:tabs>
        <w:tab w:val="center" w:pos="4677"/>
        <w:tab w:val="right" w:pos="9355"/>
      </w:tabs>
    </w:pPr>
  </w:style>
  <w:style w:type="character" w:customStyle="1" w:styleId="a8">
    <w:name w:val="Верхний колонтитул Знак"/>
    <w:basedOn w:val="a1"/>
    <w:link w:val="a7"/>
    <w:uiPriority w:val="99"/>
    <w:rsid w:val="00F05F36"/>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F05F36"/>
    <w:pPr>
      <w:tabs>
        <w:tab w:val="center" w:pos="4677"/>
        <w:tab w:val="right" w:pos="9355"/>
      </w:tabs>
    </w:pPr>
  </w:style>
  <w:style w:type="character" w:customStyle="1" w:styleId="aa">
    <w:name w:val="Нижний колонтитул Знак"/>
    <w:basedOn w:val="a1"/>
    <w:link w:val="a9"/>
    <w:uiPriority w:val="99"/>
    <w:rsid w:val="00F05F36"/>
    <w:rPr>
      <w:rFonts w:ascii="Times New Roman" w:eastAsia="Times New Roman" w:hAnsi="Times New Roman" w:cs="Times New Roman"/>
      <w:sz w:val="24"/>
      <w:szCs w:val="24"/>
      <w:lang w:eastAsia="ru-RU"/>
    </w:rPr>
  </w:style>
  <w:style w:type="table" w:styleId="ab">
    <w:name w:val="Table Grid"/>
    <w:basedOn w:val="a2"/>
    <w:uiPriority w:val="59"/>
    <w:rsid w:val="00AE4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2"/>
    <w:uiPriority w:val="99"/>
    <w:rsid w:val="000A1FDA"/>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0">
    <w:name w:val="Сетка таблицы 11"/>
    <w:basedOn w:val="a2"/>
    <w:next w:val="13"/>
    <w:uiPriority w:val="99"/>
    <w:rsid w:val="000A1FDA"/>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
    <w:name w:val="Сетка таблицы1"/>
    <w:basedOn w:val="a2"/>
    <w:next w:val="ab"/>
    <w:uiPriority w:val="59"/>
    <w:rsid w:val="00665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4C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5">
    <w:name w:val="табл1"/>
    <w:basedOn w:val="a0"/>
    <w:rsid w:val="00B54C84"/>
    <w:pPr>
      <w:keepNext/>
      <w:spacing w:before="160" w:after="160"/>
      <w:jc w:val="center"/>
    </w:pPr>
    <w:rPr>
      <w:snapToGrid w:val="0"/>
      <w:sz w:val="18"/>
      <w:szCs w:val="28"/>
    </w:rPr>
  </w:style>
  <w:style w:type="paragraph" w:customStyle="1" w:styleId="ac">
    <w:name w:val="табл."/>
    <w:basedOn w:val="a0"/>
    <w:rsid w:val="00B54C84"/>
    <w:pPr>
      <w:spacing w:before="60" w:after="60"/>
    </w:pPr>
    <w:rPr>
      <w:snapToGrid w:val="0"/>
      <w:sz w:val="18"/>
      <w:szCs w:val="28"/>
    </w:rPr>
  </w:style>
  <w:style w:type="paragraph" w:styleId="32">
    <w:name w:val="Body Text Indent 3"/>
    <w:basedOn w:val="Default"/>
    <w:next w:val="Default"/>
    <w:link w:val="33"/>
    <w:uiPriority w:val="99"/>
    <w:rsid w:val="0005485A"/>
    <w:rPr>
      <w:color w:val="auto"/>
      <w:lang w:val="x-none" w:eastAsia="x-none"/>
    </w:rPr>
  </w:style>
  <w:style w:type="character" w:customStyle="1" w:styleId="33">
    <w:name w:val="Основной текст с отступом 3 Знак"/>
    <w:basedOn w:val="a1"/>
    <w:link w:val="32"/>
    <w:uiPriority w:val="99"/>
    <w:rsid w:val="0005485A"/>
    <w:rPr>
      <w:rFonts w:ascii="Times New Roman" w:eastAsia="Calibri" w:hAnsi="Times New Roman" w:cs="Times New Roman"/>
      <w:sz w:val="24"/>
      <w:szCs w:val="24"/>
      <w:lang w:val="x-none" w:eastAsia="x-none"/>
    </w:rPr>
  </w:style>
  <w:style w:type="numbering" w:customStyle="1" w:styleId="16">
    <w:name w:val="Нет списка1"/>
    <w:next w:val="a3"/>
    <w:uiPriority w:val="99"/>
    <w:semiHidden/>
    <w:unhideWhenUsed/>
    <w:rsid w:val="00F63949"/>
  </w:style>
  <w:style w:type="character" w:styleId="ad">
    <w:name w:val="footnote reference"/>
    <w:aliases w:val="Знак сноски-FN"/>
    <w:basedOn w:val="a1"/>
    <w:uiPriority w:val="99"/>
    <w:rsid w:val="00F63949"/>
    <w:rPr>
      <w:vertAlign w:val="superscript"/>
    </w:rPr>
  </w:style>
  <w:style w:type="table" w:customStyle="1" w:styleId="22">
    <w:name w:val="Сетка таблицы2"/>
    <w:basedOn w:val="a2"/>
    <w:next w:val="ab"/>
    <w:uiPriority w:val="39"/>
    <w:rsid w:val="00F63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F63949"/>
    <w:rPr>
      <w:rFonts w:cs="Times New Roman"/>
      <w:color w:val="0000FF"/>
      <w:u w:val="single"/>
    </w:rPr>
  </w:style>
  <w:style w:type="paragraph" w:styleId="af">
    <w:name w:val="Normal (Web)"/>
    <w:aliases w:val="Обычный (Web)1,Знак,Обычный (веб)2,Обычный (веб) Знак,Знак1,Обычный (веб) Знак1,Обычный (веб) Знак1 Знак,Обычный (веб) Знак Знак Знак"/>
    <w:basedOn w:val="a0"/>
    <w:link w:val="af0"/>
    <w:uiPriority w:val="99"/>
    <w:unhideWhenUsed/>
    <w:qFormat/>
    <w:rsid w:val="00F63949"/>
  </w:style>
  <w:style w:type="table" w:customStyle="1" w:styleId="120">
    <w:name w:val="Сетка таблицы 12"/>
    <w:basedOn w:val="a2"/>
    <w:next w:val="13"/>
    <w:uiPriority w:val="99"/>
    <w:rsid w:val="00F63949"/>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af1">
    <w:name w:val="Balloon Text"/>
    <w:basedOn w:val="a0"/>
    <w:link w:val="af2"/>
    <w:uiPriority w:val="99"/>
    <w:unhideWhenUsed/>
    <w:rsid w:val="00F63949"/>
    <w:rPr>
      <w:rFonts w:ascii="Segoe UI" w:hAnsi="Segoe UI" w:cs="Segoe UI"/>
      <w:sz w:val="18"/>
      <w:szCs w:val="18"/>
    </w:rPr>
  </w:style>
  <w:style w:type="character" w:customStyle="1" w:styleId="af2">
    <w:name w:val="Текст выноски Знак"/>
    <w:basedOn w:val="a1"/>
    <w:link w:val="af1"/>
    <w:uiPriority w:val="99"/>
    <w:rsid w:val="00F63949"/>
    <w:rPr>
      <w:rFonts w:ascii="Segoe UI" w:eastAsia="Times New Roman" w:hAnsi="Segoe UI" w:cs="Segoe UI"/>
      <w:sz w:val="18"/>
      <w:szCs w:val="18"/>
      <w:lang w:eastAsia="ru-RU"/>
    </w:rPr>
  </w:style>
  <w:style w:type="table" w:customStyle="1" w:styleId="111">
    <w:name w:val="Сетка таблицы 111"/>
    <w:basedOn w:val="a2"/>
    <w:next w:val="13"/>
    <w:uiPriority w:val="99"/>
    <w:rsid w:val="00F63949"/>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b"/>
    <w:uiPriority w:val="39"/>
    <w:rsid w:val="00F63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rsid w:val="00F63949"/>
    <w:pPr>
      <w:spacing w:after="120" w:line="480" w:lineRule="auto"/>
    </w:pPr>
  </w:style>
  <w:style w:type="character" w:customStyle="1" w:styleId="24">
    <w:name w:val="Основной текст 2 Знак"/>
    <w:basedOn w:val="a1"/>
    <w:link w:val="23"/>
    <w:rsid w:val="00F63949"/>
    <w:rPr>
      <w:rFonts w:ascii="Times New Roman" w:eastAsia="Times New Roman" w:hAnsi="Times New Roman" w:cs="Times New Roman"/>
      <w:sz w:val="24"/>
      <w:szCs w:val="24"/>
      <w:lang w:eastAsia="ru-RU"/>
    </w:rPr>
  </w:style>
  <w:style w:type="paragraph" w:customStyle="1" w:styleId="bodytxt">
    <w:name w:val="bodytxt"/>
    <w:basedOn w:val="a0"/>
    <w:rsid w:val="00F63949"/>
    <w:pPr>
      <w:spacing w:before="100" w:beforeAutospacing="1" w:after="100" w:afterAutospacing="1"/>
    </w:pPr>
  </w:style>
  <w:style w:type="numbering" w:customStyle="1" w:styleId="25">
    <w:name w:val="Нет списка2"/>
    <w:next w:val="a3"/>
    <w:uiPriority w:val="99"/>
    <w:semiHidden/>
    <w:unhideWhenUsed/>
    <w:rsid w:val="007C38E3"/>
  </w:style>
  <w:style w:type="table" w:customStyle="1" w:styleId="34">
    <w:name w:val="Сетка таблицы3"/>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3"/>
    <w:uiPriority w:val="99"/>
    <w:rsid w:val="007C38E3"/>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0">
    <w:name w:val="Сетка таблицы 112"/>
    <w:basedOn w:val="a2"/>
    <w:next w:val="13"/>
    <w:uiPriority w:val="99"/>
    <w:rsid w:val="007C38E3"/>
    <w:pPr>
      <w:spacing w:after="200" w:line="276"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1">
    <w:name w:val="Сетка таблицы12"/>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b"/>
    <w:uiPriority w:val="39"/>
    <w:rsid w:val="007C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1"/>
    <w:link w:val="20"/>
    <w:uiPriority w:val="9"/>
    <w:rsid w:val="008056D7"/>
    <w:rPr>
      <w:rFonts w:asciiTheme="majorHAnsi" w:eastAsiaTheme="majorEastAsia" w:hAnsiTheme="majorHAnsi" w:cstheme="majorBidi"/>
      <w:color w:val="2E74B5" w:themeColor="accent1" w:themeShade="BF"/>
      <w:sz w:val="26"/>
      <w:szCs w:val="26"/>
      <w:lang w:eastAsia="ru-RU"/>
    </w:rPr>
  </w:style>
  <w:style w:type="paragraph" w:styleId="af3">
    <w:name w:val="No Spacing"/>
    <w:uiPriority w:val="1"/>
    <w:qFormat/>
    <w:rsid w:val="0025691C"/>
    <w:pPr>
      <w:spacing w:after="0" w:line="240" w:lineRule="auto"/>
    </w:pPr>
    <w:rPr>
      <w:rFonts w:ascii="Calibri" w:eastAsia="Times New Roman" w:hAnsi="Calibri" w:cs="Times New Roman"/>
      <w:lang w:eastAsia="ru-RU"/>
    </w:rPr>
  </w:style>
  <w:style w:type="character" w:customStyle="1" w:styleId="apple-converted-space">
    <w:name w:val="apple-converted-space"/>
    <w:basedOn w:val="a1"/>
    <w:rsid w:val="00D46CD3"/>
  </w:style>
  <w:style w:type="character" w:customStyle="1" w:styleId="a5">
    <w:name w:val="Абзац списка Знак"/>
    <w:link w:val="a4"/>
    <w:uiPriority w:val="34"/>
    <w:locked/>
    <w:rsid w:val="00C84ED1"/>
  </w:style>
  <w:style w:type="paragraph" w:customStyle="1" w:styleId="af4">
    <w:name w:val="Нормальный"/>
    <w:basedOn w:val="a0"/>
    <w:rsid w:val="00923C8C"/>
    <w:pPr>
      <w:spacing w:line="250" w:lineRule="exact"/>
      <w:ind w:firstLine="709"/>
      <w:jc w:val="both"/>
    </w:pPr>
  </w:style>
  <w:style w:type="character" w:customStyle="1" w:styleId="26">
    <w:name w:val="Основной текст (2)_"/>
    <w:basedOn w:val="a1"/>
    <w:link w:val="27"/>
    <w:rsid w:val="00B8182B"/>
    <w:rPr>
      <w:rFonts w:ascii="Times New Roman" w:eastAsia="Times New Roman" w:hAnsi="Times New Roman" w:cs="Times New Roman"/>
      <w:sz w:val="20"/>
      <w:szCs w:val="20"/>
      <w:shd w:val="clear" w:color="auto" w:fill="FFFFFF"/>
    </w:rPr>
  </w:style>
  <w:style w:type="character" w:customStyle="1" w:styleId="113">
    <w:name w:val="Основной текст (11)_"/>
    <w:basedOn w:val="a1"/>
    <w:link w:val="114"/>
    <w:rsid w:val="00B8182B"/>
    <w:rPr>
      <w:rFonts w:ascii="Times New Roman" w:eastAsia="Times New Roman" w:hAnsi="Times New Roman" w:cs="Times New Roman"/>
      <w:i/>
      <w:iCs/>
      <w:sz w:val="20"/>
      <w:szCs w:val="20"/>
      <w:shd w:val="clear" w:color="auto" w:fill="FFFFFF"/>
    </w:rPr>
  </w:style>
  <w:style w:type="paragraph" w:customStyle="1" w:styleId="27">
    <w:name w:val="Основной текст (2)"/>
    <w:basedOn w:val="a0"/>
    <w:link w:val="26"/>
    <w:rsid w:val="00B8182B"/>
    <w:pPr>
      <w:widowControl w:val="0"/>
      <w:shd w:val="clear" w:color="auto" w:fill="FFFFFF"/>
      <w:spacing w:after="1560" w:line="235" w:lineRule="exact"/>
      <w:jc w:val="center"/>
    </w:pPr>
    <w:rPr>
      <w:sz w:val="20"/>
      <w:szCs w:val="20"/>
      <w:lang w:eastAsia="en-US"/>
    </w:rPr>
  </w:style>
  <w:style w:type="paragraph" w:customStyle="1" w:styleId="114">
    <w:name w:val="Основной текст (11)"/>
    <w:basedOn w:val="a0"/>
    <w:link w:val="113"/>
    <w:rsid w:val="00B8182B"/>
    <w:pPr>
      <w:widowControl w:val="0"/>
      <w:shd w:val="clear" w:color="auto" w:fill="FFFFFF"/>
      <w:spacing w:after="60" w:line="240" w:lineRule="exact"/>
    </w:pPr>
    <w:rPr>
      <w:i/>
      <w:iCs/>
      <w:sz w:val="20"/>
      <w:szCs w:val="20"/>
      <w:lang w:eastAsia="en-US"/>
    </w:rPr>
  </w:style>
  <w:style w:type="character" w:customStyle="1" w:styleId="100">
    <w:name w:val="Основной текст (10)_"/>
    <w:basedOn w:val="a1"/>
    <w:link w:val="101"/>
    <w:rsid w:val="00B8182B"/>
    <w:rPr>
      <w:rFonts w:ascii="Times New Roman" w:eastAsia="Times New Roman" w:hAnsi="Times New Roman" w:cs="Times New Roman"/>
      <w:b/>
      <w:bCs/>
      <w:sz w:val="20"/>
      <w:szCs w:val="20"/>
      <w:shd w:val="clear" w:color="auto" w:fill="FFFFFF"/>
    </w:rPr>
  </w:style>
  <w:style w:type="paragraph" w:customStyle="1" w:styleId="101">
    <w:name w:val="Основной текст (10)"/>
    <w:basedOn w:val="a0"/>
    <w:link w:val="100"/>
    <w:rsid w:val="00B8182B"/>
    <w:pPr>
      <w:widowControl w:val="0"/>
      <w:shd w:val="clear" w:color="auto" w:fill="FFFFFF"/>
      <w:spacing w:after="120" w:line="0" w:lineRule="atLeast"/>
      <w:jc w:val="center"/>
    </w:pPr>
    <w:rPr>
      <w:b/>
      <w:bCs/>
      <w:sz w:val="20"/>
      <w:szCs w:val="20"/>
      <w:lang w:eastAsia="en-US"/>
    </w:rPr>
  </w:style>
  <w:style w:type="character" w:customStyle="1" w:styleId="102">
    <w:name w:val="Основной текст (10) + Не полужирный"/>
    <w:basedOn w:val="100"/>
    <w:rsid w:val="00B818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2">
    <w:name w:val="Основной текст (9)_"/>
    <w:basedOn w:val="a1"/>
    <w:link w:val="93"/>
    <w:rsid w:val="00B8182B"/>
    <w:rPr>
      <w:rFonts w:ascii="Century Gothic" w:eastAsia="Century Gothic" w:hAnsi="Century Gothic" w:cs="Century Gothic"/>
      <w:b/>
      <w:bCs/>
      <w:sz w:val="20"/>
      <w:szCs w:val="20"/>
      <w:shd w:val="clear" w:color="auto" w:fill="FFFFFF"/>
    </w:rPr>
  </w:style>
  <w:style w:type="paragraph" w:customStyle="1" w:styleId="93">
    <w:name w:val="Основной текст (9)"/>
    <w:basedOn w:val="a0"/>
    <w:link w:val="92"/>
    <w:rsid w:val="00B8182B"/>
    <w:pPr>
      <w:widowControl w:val="0"/>
      <w:shd w:val="clear" w:color="auto" w:fill="FFFFFF"/>
      <w:spacing w:after="180" w:line="240" w:lineRule="exact"/>
      <w:jc w:val="center"/>
    </w:pPr>
    <w:rPr>
      <w:rFonts w:ascii="Century Gothic" w:eastAsia="Century Gothic" w:hAnsi="Century Gothic" w:cs="Century Gothic"/>
      <w:b/>
      <w:bCs/>
      <w:sz w:val="20"/>
      <w:szCs w:val="20"/>
      <w:lang w:eastAsia="en-US"/>
    </w:rPr>
  </w:style>
  <w:style w:type="character" w:customStyle="1" w:styleId="21pt">
    <w:name w:val="Основной текст (2) + Интервал 1 pt"/>
    <w:basedOn w:val="26"/>
    <w:rsid w:val="00B8182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pt">
    <w:name w:val="Основной текст (2) + 9 pt"/>
    <w:basedOn w:val="26"/>
    <w:rsid w:val="00B8182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styleId="af5">
    <w:name w:val="Strong"/>
    <w:basedOn w:val="a1"/>
    <w:uiPriority w:val="22"/>
    <w:qFormat/>
    <w:rsid w:val="00AF51A9"/>
    <w:rPr>
      <w:b/>
      <w:bCs/>
    </w:rPr>
  </w:style>
  <w:style w:type="table" w:customStyle="1" w:styleId="60">
    <w:name w:val="Сетка таблицы6"/>
    <w:basedOn w:val="a2"/>
    <w:next w:val="ab"/>
    <w:uiPriority w:val="39"/>
    <w:rsid w:val="00AF51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8E7B14"/>
    <w:pPr>
      <w:widowControl w:val="0"/>
      <w:spacing w:after="0" w:line="320" w:lineRule="auto"/>
      <w:ind w:firstLine="280"/>
      <w:jc w:val="both"/>
    </w:pPr>
    <w:rPr>
      <w:rFonts w:ascii="Times New Roman" w:eastAsia="Times New Roman" w:hAnsi="Times New Roman" w:cs="Times New Roman"/>
      <w:sz w:val="12"/>
      <w:szCs w:val="20"/>
      <w:lang w:eastAsia="ru-RU"/>
    </w:rPr>
  </w:style>
  <w:style w:type="character" w:customStyle="1" w:styleId="91">
    <w:name w:val="Заголовок 9 Знак"/>
    <w:basedOn w:val="a1"/>
    <w:link w:val="90"/>
    <w:uiPriority w:val="9"/>
    <w:rsid w:val="00302F0F"/>
    <w:rPr>
      <w:rFonts w:asciiTheme="majorHAnsi" w:eastAsiaTheme="majorEastAsia" w:hAnsiTheme="majorHAnsi" w:cstheme="majorBidi"/>
      <w:i/>
      <w:iCs/>
      <w:color w:val="272727" w:themeColor="text1" w:themeTint="D8"/>
      <w:sz w:val="21"/>
      <w:szCs w:val="21"/>
      <w:lang w:eastAsia="ru-RU"/>
    </w:rPr>
  </w:style>
  <w:style w:type="character" w:customStyle="1" w:styleId="af0">
    <w:name w:val="Обычный (Интернет) Знак"/>
    <w:aliases w:val="Обычный (Web)1 Знак,Знак Знак,Обычный (веб)2 Знак,Обычный (веб) Знак Знак,Знак1 Знак,Обычный (веб) Знак1 Знак1,Обычный (веб) Знак1 Знак Знак,Обычный (веб) Знак Знак Знак Знак"/>
    <w:link w:val="af"/>
    <w:uiPriority w:val="99"/>
    <w:locked/>
    <w:rsid w:val="00302F0F"/>
    <w:rPr>
      <w:rFonts w:ascii="Times New Roman" w:eastAsia="Times New Roman" w:hAnsi="Times New Roman" w:cs="Times New Roman"/>
      <w:sz w:val="24"/>
      <w:szCs w:val="24"/>
      <w:lang w:eastAsia="ru-RU"/>
    </w:rPr>
  </w:style>
  <w:style w:type="paragraph" w:customStyle="1" w:styleId="140">
    <w:name w:val="Обычный + 14 пт"/>
    <w:aliases w:val="По ширине,Междустр.интервал:  полуторный"/>
    <w:basedOn w:val="a0"/>
    <w:rsid w:val="00302F0F"/>
    <w:pPr>
      <w:spacing w:line="360" w:lineRule="auto"/>
      <w:ind w:firstLine="709"/>
      <w:jc w:val="both"/>
    </w:pPr>
    <w:rPr>
      <w:sz w:val="28"/>
    </w:rPr>
  </w:style>
  <w:style w:type="paragraph" w:styleId="af6">
    <w:name w:val="Body Text"/>
    <w:basedOn w:val="a0"/>
    <w:link w:val="af7"/>
    <w:uiPriority w:val="99"/>
    <w:unhideWhenUsed/>
    <w:rsid w:val="00857D0B"/>
    <w:pPr>
      <w:spacing w:after="120"/>
    </w:pPr>
  </w:style>
  <w:style w:type="character" w:customStyle="1" w:styleId="af7">
    <w:name w:val="Основной текст Знак"/>
    <w:basedOn w:val="a1"/>
    <w:link w:val="af6"/>
    <w:uiPriority w:val="99"/>
    <w:rsid w:val="00857D0B"/>
    <w:rPr>
      <w:rFonts w:ascii="Times New Roman" w:eastAsia="Times New Roman" w:hAnsi="Times New Roman" w:cs="Times New Roman"/>
      <w:sz w:val="24"/>
      <w:szCs w:val="24"/>
      <w:lang w:eastAsia="ru-RU"/>
    </w:rPr>
  </w:style>
  <w:style w:type="character" w:customStyle="1" w:styleId="31">
    <w:name w:val="Заголовок 3 Знак"/>
    <w:basedOn w:val="a1"/>
    <w:link w:val="30"/>
    <w:uiPriority w:val="9"/>
    <w:rsid w:val="00A56BCF"/>
    <w:rPr>
      <w:rFonts w:ascii="Arial" w:eastAsia="Times New Roman" w:hAnsi="Arial" w:cs="Times New Roman"/>
      <w:sz w:val="28"/>
      <w:szCs w:val="20"/>
      <w:lang w:eastAsia="ru-RU"/>
    </w:rPr>
  </w:style>
  <w:style w:type="paragraph" w:customStyle="1" w:styleId="Referat">
    <w:name w:val="Referat"/>
    <w:basedOn w:val="a0"/>
    <w:uiPriority w:val="99"/>
    <w:rsid w:val="00A56BCF"/>
    <w:pPr>
      <w:overflowPunct w:val="0"/>
      <w:autoSpaceDE w:val="0"/>
      <w:autoSpaceDN w:val="0"/>
      <w:adjustRightInd w:val="0"/>
      <w:spacing w:line="360" w:lineRule="auto"/>
      <w:ind w:firstLine="720"/>
      <w:jc w:val="both"/>
      <w:textAlignment w:val="baseline"/>
    </w:pPr>
    <w:rPr>
      <w:szCs w:val="20"/>
    </w:rPr>
  </w:style>
  <w:style w:type="paragraph" w:styleId="af8">
    <w:name w:val="footnote text"/>
    <w:aliases w:val="Текст сноски Знак Знак Знак,Текст сноски Знак Знак,ft,Used by Word for text of Help footnotes,single space,Текст сноски Знак2 Знак,Текст сноски Знак1 Знак Знак,Char Знак Знак Знак Знак,Char Знак1 Знак Знак,Текст сноски Знак Знак1 Знак,F1,f"/>
    <w:basedOn w:val="a0"/>
    <w:link w:val="af9"/>
    <w:rsid w:val="00A56BCF"/>
    <w:rPr>
      <w:sz w:val="20"/>
      <w:szCs w:val="20"/>
    </w:rPr>
  </w:style>
  <w:style w:type="character" w:customStyle="1" w:styleId="af9">
    <w:name w:val="Текст сноски Знак"/>
    <w:aliases w:val="Текст сноски Знак Знак Знак Знак,Текст сноски Знак Знак Знак1,ft Знак,Used by Word for text of Help footnotes Знак,single space Знак,Текст сноски Знак2 Знак Знак,Текст сноски Знак1 Знак Знак Знак,Char Знак Знак Знак Знак Знак,F1 Знак"/>
    <w:basedOn w:val="a1"/>
    <w:link w:val="af8"/>
    <w:rsid w:val="00A56BCF"/>
    <w:rPr>
      <w:rFonts w:ascii="Times New Roman" w:eastAsia="Times New Roman" w:hAnsi="Times New Roman" w:cs="Times New Roman"/>
      <w:sz w:val="20"/>
      <w:szCs w:val="20"/>
      <w:lang w:eastAsia="ru-RU"/>
    </w:rPr>
  </w:style>
  <w:style w:type="character" w:styleId="afa">
    <w:name w:val="page number"/>
    <w:basedOn w:val="a1"/>
    <w:rsid w:val="00A56BCF"/>
  </w:style>
  <w:style w:type="paragraph" w:customStyle="1" w:styleId="a">
    <w:name w:val="список нумерованный"/>
    <w:autoRedefine/>
    <w:uiPriority w:val="99"/>
    <w:rsid w:val="00A56BCF"/>
    <w:pPr>
      <w:widowControl w:val="0"/>
      <w:numPr>
        <w:numId w:val="1"/>
      </w:numPr>
      <w:spacing w:after="0" w:line="360" w:lineRule="auto"/>
      <w:jc w:val="both"/>
    </w:pPr>
    <w:rPr>
      <w:rFonts w:ascii="Times New Roman" w:eastAsia="Times New Roman" w:hAnsi="Times New Roman" w:cs="Times New Roman"/>
      <w:noProof/>
      <w:sz w:val="24"/>
      <w:szCs w:val="24"/>
      <w:lang w:eastAsia="ru-RU"/>
    </w:rPr>
  </w:style>
  <w:style w:type="paragraph" w:styleId="afb">
    <w:name w:val="TOC Heading"/>
    <w:basedOn w:val="11"/>
    <w:next w:val="a0"/>
    <w:uiPriority w:val="39"/>
    <w:semiHidden/>
    <w:unhideWhenUsed/>
    <w:qFormat/>
    <w:rsid w:val="00A56BCF"/>
    <w:pPr>
      <w:keepLines/>
      <w:spacing w:before="480" w:after="0" w:line="276" w:lineRule="auto"/>
      <w:outlineLvl w:val="9"/>
    </w:pPr>
    <w:rPr>
      <w:rFonts w:ascii="Cambria" w:hAnsi="Cambria" w:cs="Times New Roman"/>
      <w:b/>
      <w:color w:val="365F91"/>
      <w:kern w:val="0"/>
    </w:rPr>
  </w:style>
  <w:style w:type="paragraph" w:styleId="18">
    <w:name w:val="toc 1"/>
    <w:basedOn w:val="a0"/>
    <w:next w:val="a0"/>
    <w:autoRedefine/>
    <w:uiPriority w:val="39"/>
    <w:unhideWhenUsed/>
    <w:qFormat/>
    <w:rsid w:val="00A56BCF"/>
    <w:pPr>
      <w:tabs>
        <w:tab w:val="right" w:pos="9344"/>
      </w:tabs>
      <w:spacing w:after="120"/>
      <w:ind w:left="284" w:hanging="284"/>
    </w:pPr>
    <w:rPr>
      <w:rFonts w:eastAsia="Calibri"/>
      <w:bCs/>
      <w:noProof/>
      <w:sz w:val="28"/>
      <w:szCs w:val="28"/>
      <w:lang w:eastAsia="en-US"/>
    </w:rPr>
  </w:style>
  <w:style w:type="paragraph" w:styleId="28">
    <w:name w:val="toc 2"/>
    <w:basedOn w:val="a0"/>
    <w:next w:val="a0"/>
    <w:autoRedefine/>
    <w:uiPriority w:val="39"/>
    <w:unhideWhenUsed/>
    <w:qFormat/>
    <w:rsid w:val="00A56BCF"/>
    <w:pPr>
      <w:tabs>
        <w:tab w:val="right" w:pos="9344"/>
      </w:tabs>
      <w:spacing w:after="120"/>
      <w:ind w:left="738" w:hanging="454"/>
    </w:pPr>
    <w:rPr>
      <w:rFonts w:eastAsia="Calibri"/>
      <w:bCs/>
      <w:noProof/>
      <w:sz w:val="28"/>
      <w:szCs w:val="28"/>
      <w:lang w:eastAsia="en-US"/>
    </w:rPr>
  </w:style>
  <w:style w:type="paragraph" w:styleId="35">
    <w:name w:val="toc 3"/>
    <w:basedOn w:val="a0"/>
    <w:next w:val="a0"/>
    <w:autoRedefine/>
    <w:uiPriority w:val="39"/>
    <w:unhideWhenUsed/>
    <w:qFormat/>
    <w:rsid w:val="00A56BCF"/>
    <w:pPr>
      <w:spacing w:line="276" w:lineRule="auto"/>
      <w:ind w:left="220"/>
    </w:pPr>
    <w:rPr>
      <w:rFonts w:eastAsia="Calibri" w:cs="Calibri"/>
      <w:szCs w:val="20"/>
      <w:lang w:eastAsia="en-US"/>
    </w:rPr>
  </w:style>
  <w:style w:type="paragraph" w:styleId="41">
    <w:name w:val="toc 4"/>
    <w:basedOn w:val="a0"/>
    <w:next w:val="a0"/>
    <w:autoRedefine/>
    <w:uiPriority w:val="39"/>
    <w:unhideWhenUsed/>
    <w:rsid w:val="00A56BCF"/>
    <w:pPr>
      <w:spacing w:line="276" w:lineRule="auto"/>
      <w:ind w:left="440"/>
    </w:pPr>
    <w:rPr>
      <w:rFonts w:ascii="Calibri" w:eastAsia="Calibri" w:hAnsi="Calibri" w:cs="Calibri"/>
      <w:sz w:val="20"/>
      <w:szCs w:val="20"/>
      <w:lang w:eastAsia="en-US"/>
    </w:rPr>
  </w:style>
  <w:style w:type="paragraph" w:styleId="53">
    <w:name w:val="toc 5"/>
    <w:basedOn w:val="a0"/>
    <w:next w:val="a0"/>
    <w:autoRedefine/>
    <w:uiPriority w:val="39"/>
    <w:unhideWhenUsed/>
    <w:rsid w:val="00A56BCF"/>
    <w:pPr>
      <w:spacing w:line="276" w:lineRule="auto"/>
      <w:ind w:left="660"/>
    </w:pPr>
    <w:rPr>
      <w:rFonts w:ascii="Calibri" w:eastAsia="Calibri" w:hAnsi="Calibri" w:cs="Calibri"/>
      <w:sz w:val="20"/>
      <w:szCs w:val="20"/>
      <w:lang w:eastAsia="en-US"/>
    </w:rPr>
  </w:style>
  <w:style w:type="paragraph" w:styleId="61">
    <w:name w:val="toc 6"/>
    <w:basedOn w:val="a0"/>
    <w:next w:val="a0"/>
    <w:autoRedefine/>
    <w:uiPriority w:val="39"/>
    <w:unhideWhenUsed/>
    <w:rsid w:val="00A56BCF"/>
    <w:pPr>
      <w:spacing w:line="276" w:lineRule="auto"/>
      <w:ind w:left="880"/>
    </w:pPr>
    <w:rPr>
      <w:rFonts w:ascii="Calibri" w:eastAsia="Calibri" w:hAnsi="Calibri" w:cs="Calibri"/>
      <w:sz w:val="20"/>
      <w:szCs w:val="20"/>
      <w:lang w:eastAsia="en-US"/>
    </w:rPr>
  </w:style>
  <w:style w:type="paragraph" w:styleId="70">
    <w:name w:val="toc 7"/>
    <w:basedOn w:val="a0"/>
    <w:next w:val="a0"/>
    <w:autoRedefine/>
    <w:uiPriority w:val="39"/>
    <w:unhideWhenUsed/>
    <w:rsid w:val="00A56BCF"/>
    <w:pPr>
      <w:spacing w:line="276" w:lineRule="auto"/>
      <w:ind w:left="1100"/>
    </w:pPr>
    <w:rPr>
      <w:rFonts w:ascii="Calibri" w:eastAsia="Calibri" w:hAnsi="Calibri" w:cs="Calibri"/>
      <w:sz w:val="20"/>
      <w:szCs w:val="20"/>
      <w:lang w:eastAsia="en-US"/>
    </w:rPr>
  </w:style>
  <w:style w:type="paragraph" w:styleId="82">
    <w:name w:val="toc 8"/>
    <w:basedOn w:val="a0"/>
    <w:next w:val="a0"/>
    <w:autoRedefine/>
    <w:uiPriority w:val="39"/>
    <w:unhideWhenUsed/>
    <w:rsid w:val="00A56BCF"/>
    <w:pPr>
      <w:spacing w:line="276" w:lineRule="auto"/>
      <w:ind w:left="1320"/>
    </w:pPr>
    <w:rPr>
      <w:rFonts w:ascii="Calibri" w:eastAsia="Calibri" w:hAnsi="Calibri" w:cs="Calibri"/>
      <w:sz w:val="20"/>
      <w:szCs w:val="20"/>
      <w:lang w:eastAsia="en-US"/>
    </w:rPr>
  </w:style>
  <w:style w:type="paragraph" w:styleId="94">
    <w:name w:val="toc 9"/>
    <w:basedOn w:val="a0"/>
    <w:next w:val="a0"/>
    <w:autoRedefine/>
    <w:uiPriority w:val="39"/>
    <w:unhideWhenUsed/>
    <w:rsid w:val="00A56BCF"/>
    <w:pPr>
      <w:spacing w:line="276" w:lineRule="auto"/>
      <w:ind w:left="1540"/>
    </w:pPr>
    <w:rPr>
      <w:rFonts w:ascii="Calibri" w:eastAsia="Calibri" w:hAnsi="Calibri" w:cs="Calibri"/>
      <w:sz w:val="20"/>
      <w:szCs w:val="20"/>
      <w:lang w:eastAsia="en-US"/>
    </w:rPr>
  </w:style>
  <w:style w:type="paragraph" w:styleId="29">
    <w:name w:val="Body Text Indent 2"/>
    <w:basedOn w:val="a0"/>
    <w:link w:val="2a"/>
    <w:uiPriority w:val="99"/>
    <w:rsid w:val="00A56BCF"/>
    <w:pPr>
      <w:spacing w:line="360" w:lineRule="auto"/>
      <w:ind w:firstLine="540"/>
      <w:jc w:val="both"/>
    </w:pPr>
    <w:rPr>
      <w:sz w:val="28"/>
    </w:rPr>
  </w:style>
  <w:style w:type="character" w:customStyle="1" w:styleId="2a">
    <w:name w:val="Основной текст с отступом 2 Знак"/>
    <w:basedOn w:val="a1"/>
    <w:link w:val="29"/>
    <w:uiPriority w:val="99"/>
    <w:rsid w:val="00A56BCF"/>
    <w:rPr>
      <w:rFonts w:ascii="Times New Roman" w:eastAsia="Times New Roman" w:hAnsi="Times New Roman" w:cs="Times New Roman"/>
      <w:sz w:val="28"/>
      <w:szCs w:val="24"/>
      <w:lang w:eastAsia="ru-RU"/>
    </w:rPr>
  </w:style>
  <w:style w:type="paragraph" w:styleId="afc">
    <w:name w:val="caption"/>
    <w:basedOn w:val="a0"/>
    <w:next w:val="a0"/>
    <w:uiPriority w:val="35"/>
    <w:unhideWhenUsed/>
    <w:qFormat/>
    <w:rsid w:val="00A56BCF"/>
    <w:pPr>
      <w:spacing w:after="200" w:line="276" w:lineRule="auto"/>
    </w:pPr>
    <w:rPr>
      <w:rFonts w:ascii="Calibri" w:eastAsia="Calibri" w:hAnsi="Calibri"/>
      <w:b/>
      <w:bCs/>
      <w:sz w:val="20"/>
      <w:szCs w:val="20"/>
      <w:lang w:eastAsia="en-US"/>
    </w:rPr>
  </w:style>
  <w:style w:type="character" w:customStyle="1" w:styleId="19">
    <w:name w:val="Неразрешенное упоминание1"/>
    <w:basedOn w:val="a1"/>
    <w:uiPriority w:val="99"/>
    <w:semiHidden/>
    <w:unhideWhenUsed/>
    <w:rsid w:val="00A56BCF"/>
    <w:rPr>
      <w:color w:val="605E5C"/>
      <w:shd w:val="clear" w:color="auto" w:fill="E1DFDD"/>
    </w:rPr>
  </w:style>
  <w:style w:type="paragraph" w:customStyle="1" w:styleId="211">
    <w:name w:val="заголовок 2.1."/>
    <w:basedOn w:val="20"/>
    <w:rsid w:val="004F2260"/>
    <w:pPr>
      <w:tabs>
        <w:tab w:val="left" w:pos="510"/>
        <w:tab w:val="num" w:pos="1440"/>
      </w:tabs>
      <w:spacing w:before="240" w:after="120"/>
      <w:ind w:left="792" w:hanging="432"/>
      <w:jc w:val="both"/>
    </w:pPr>
    <w:rPr>
      <w:rFonts w:ascii="Times New Roman" w:eastAsia="Times New Roman" w:hAnsi="Times New Roman" w:cs="Times New Roman"/>
      <w:b/>
      <w:color w:val="auto"/>
      <w:szCs w:val="20"/>
    </w:rPr>
  </w:style>
  <w:style w:type="character" w:customStyle="1" w:styleId="51">
    <w:name w:val="Заголовок 5 Знак"/>
    <w:basedOn w:val="a1"/>
    <w:link w:val="50"/>
    <w:uiPriority w:val="9"/>
    <w:rsid w:val="004F2260"/>
    <w:rPr>
      <w:rFonts w:ascii="Times New Roman" w:eastAsia="Times New Roman" w:hAnsi="Times New Roman" w:cs="Times New Roman"/>
      <w:b/>
      <w:bCs/>
      <w:sz w:val="20"/>
      <w:szCs w:val="20"/>
      <w:lang w:eastAsia="ru-RU"/>
    </w:rPr>
  </w:style>
  <w:style w:type="character" w:customStyle="1" w:styleId="81">
    <w:name w:val="Заголовок 8 Знак"/>
    <w:basedOn w:val="a1"/>
    <w:link w:val="80"/>
    <w:uiPriority w:val="9"/>
    <w:semiHidden/>
    <w:rsid w:val="004F2260"/>
    <w:rPr>
      <w:rFonts w:asciiTheme="majorHAnsi" w:eastAsiaTheme="majorEastAsia" w:hAnsiTheme="majorHAnsi" w:cstheme="majorBidi"/>
      <w:color w:val="272727" w:themeColor="text1" w:themeTint="D8"/>
      <w:sz w:val="21"/>
      <w:szCs w:val="21"/>
    </w:rPr>
  </w:style>
  <w:style w:type="paragraph" w:customStyle="1" w:styleId="reportcellspec">
    <w:name w:val="reportcellspec"/>
    <w:basedOn w:val="a0"/>
    <w:rsid w:val="004F2260"/>
    <w:pPr>
      <w:spacing w:before="100" w:beforeAutospacing="1" w:after="100" w:afterAutospacing="1"/>
    </w:pPr>
  </w:style>
  <w:style w:type="character" w:customStyle="1" w:styleId="WW-Absatz-Standardschriftart">
    <w:name w:val="WW-Absatz-Standardschriftart"/>
    <w:rsid w:val="004F2260"/>
  </w:style>
  <w:style w:type="numbering" w:customStyle="1" w:styleId="115">
    <w:name w:val="Нет списка11"/>
    <w:next w:val="a3"/>
    <w:uiPriority w:val="99"/>
    <w:semiHidden/>
    <w:unhideWhenUsed/>
    <w:rsid w:val="004F2260"/>
  </w:style>
  <w:style w:type="character" w:styleId="afd">
    <w:name w:val="annotation reference"/>
    <w:basedOn w:val="a1"/>
    <w:rsid w:val="004F2260"/>
    <w:rPr>
      <w:sz w:val="16"/>
      <w:szCs w:val="16"/>
    </w:rPr>
  </w:style>
  <w:style w:type="paragraph" w:styleId="afe">
    <w:name w:val="annotation text"/>
    <w:basedOn w:val="a0"/>
    <w:link w:val="aff"/>
    <w:rsid w:val="004F2260"/>
    <w:rPr>
      <w:sz w:val="20"/>
      <w:szCs w:val="20"/>
    </w:rPr>
  </w:style>
  <w:style w:type="character" w:customStyle="1" w:styleId="aff">
    <w:name w:val="Текст примечания Знак"/>
    <w:basedOn w:val="a1"/>
    <w:link w:val="afe"/>
    <w:rsid w:val="004F2260"/>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4F2260"/>
    <w:rPr>
      <w:b/>
      <w:bCs/>
    </w:rPr>
  </w:style>
  <w:style w:type="character" w:customStyle="1" w:styleId="aff1">
    <w:name w:val="Тема примечания Знак"/>
    <w:basedOn w:val="aff"/>
    <w:link w:val="aff0"/>
    <w:rsid w:val="004F2260"/>
    <w:rPr>
      <w:rFonts w:ascii="Times New Roman" w:eastAsia="Times New Roman" w:hAnsi="Times New Roman" w:cs="Times New Roman"/>
      <w:b/>
      <w:bCs/>
      <w:sz w:val="20"/>
      <w:szCs w:val="20"/>
      <w:lang w:eastAsia="ru-RU"/>
    </w:rPr>
  </w:style>
  <w:style w:type="paragraph" w:styleId="aff2">
    <w:name w:val="Body Text Indent"/>
    <w:basedOn w:val="a0"/>
    <w:link w:val="aff3"/>
    <w:uiPriority w:val="99"/>
    <w:semiHidden/>
    <w:unhideWhenUsed/>
    <w:rsid w:val="004F2260"/>
    <w:pPr>
      <w:spacing w:after="120"/>
      <w:ind w:left="283"/>
    </w:pPr>
  </w:style>
  <w:style w:type="character" w:customStyle="1" w:styleId="aff3">
    <w:name w:val="Основной текст с отступом Знак"/>
    <w:basedOn w:val="a1"/>
    <w:link w:val="aff2"/>
    <w:uiPriority w:val="99"/>
    <w:semiHidden/>
    <w:rsid w:val="004F2260"/>
    <w:rPr>
      <w:rFonts w:ascii="Times New Roman" w:eastAsia="Times New Roman" w:hAnsi="Times New Roman" w:cs="Times New Roman"/>
      <w:sz w:val="24"/>
      <w:szCs w:val="24"/>
      <w:lang w:eastAsia="ru-RU"/>
    </w:rPr>
  </w:style>
  <w:style w:type="paragraph" w:customStyle="1" w:styleId="aff4">
    <w:name w:val="Стиль"/>
    <w:rsid w:val="004F226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5">
    <w:name w:val="Основной"/>
    <w:link w:val="aff6"/>
    <w:rsid w:val="004F2260"/>
    <w:pPr>
      <w:spacing w:before="120" w:after="0" w:line="240" w:lineRule="auto"/>
      <w:jc w:val="both"/>
    </w:pPr>
    <w:rPr>
      <w:rFonts w:ascii="Times New Roman" w:eastAsia="Times New Roman" w:hAnsi="Times New Roman" w:cs="Times New Roman"/>
      <w:sz w:val="24"/>
      <w:szCs w:val="24"/>
      <w:lang w:eastAsia="ru-RU"/>
    </w:rPr>
  </w:style>
  <w:style w:type="character" w:customStyle="1" w:styleId="aff6">
    <w:name w:val="Основной Знак"/>
    <w:link w:val="aff5"/>
    <w:rsid w:val="004F2260"/>
    <w:rPr>
      <w:rFonts w:ascii="Times New Roman" w:eastAsia="Times New Roman" w:hAnsi="Times New Roman" w:cs="Times New Roman"/>
      <w:sz w:val="24"/>
      <w:szCs w:val="24"/>
      <w:lang w:eastAsia="ru-RU"/>
    </w:rPr>
  </w:style>
  <w:style w:type="character" w:styleId="aff7">
    <w:name w:val="Emphasis"/>
    <w:basedOn w:val="a1"/>
    <w:uiPriority w:val="20"/>
    <w:qFormat/>
    <w:rsid w:val="004F2260"/>
    <w:rPr>
      <w:i/>
      <w:iCs/>
    </w:rPr>
  </w:style>
  <w:style w:type="character" w:customStyle="1" w:styleId="toctoggle">
    <w:name w:val="toctoggle"/>
    <w:basedOn w:val="a1"/>
    <w:rsid w:val="004F2260"/>
  </w:style>
  <w:style w:type="character" w:customStyle="1" w:styleId="tocnumber">
    <w:name w:val="tocnumber"/>
    <w:basedOn w:val="a1"/>
    <w:rsid w:val="004F2260"/>
  </w:style>
  <w:style w:type="character" w:customStyle="1" w:styleId="toctext">
    <w:name w:val="toctext"/>
    <w:basedOn w:val="a1"/>
    <w:rsid w:val="004F2260"/>
  </w:style>
  <w:style w:type="character" w:customStyle="1" w:styleId="mw-headline">
    <w:name w:val="mw-headline"/>
    <w:basedOn w:val="a1"/>
    <w:rsid w:val="004F2260"/>
  </w:style>
  <w:style w:type="character" w:customStyle="1" w:styleId="mw-editsection">
    <w:name w:val="mw-editsection"/>
    <w:basedOn w:val="a1"/>
    <w:rsid w:val="004F2260"/>
  </w:style>
  <w:style w:type="character" w:customStyle="1" w:styleId="mw-editsection-bracket">
    <w:name w:val="mw-editsection-bracket"/>
    <w:basedOn w:val="a1"/>
    <w:rsid w:val="004F2260"/>
  </w:style>
  <w:style w:type="character" w:customStyle="1" w:styleId="mw-editsection-divider">
    <w:name w:val="mw-editsection-divider"/>
    <w:basedOn w:val="a1"/>
    <w:rsid w:val="004F2260"/>
  </w:style>
  <w:style w:type="paragraph" w:styleId="aff8">
    <w:name w:val="Plain Text"/>
    <w:basedOn w:val="a0"/>
    <w:link w:val="aff9"/>
    <w:rsid w:val="004F2260"/>
    <w:rPr>
      <w:rFonts w:ascii="Courier New" w:hAnsi="Courier New"/>
      <w:sz w:val="20"/>
      <w:szCs w:val="20"/>
    </w:rPr>
  </w:style>
  <w:style w:type="character" w:customStyle="1" w:styleId="aff9">
    <w:name w:val="Текст Знак"/>
    <w:basedOn w:val="a1"/>
    <w:link w:val="aff8"/>
    <w:rsid w:val="004F2260"/>
    <w:rPr>
      <w:rFonts w:ascii="Courier New" w:eastAsia="Times New Roman" w:hAnsi="Courier New" w:cs="Times New Roman"/>
      <w:sz w:val="20"/>
      <w:szCs w:val="20"/>
      <w:lang w:eastAsia="ru-RU"/>
    </w:rPr>
  </w:style>
  <w:style w:type="character" w:customStyle="1" w:styleId="w">
    <w:name w:val="w"/>
    <w:basedOn w:val="a1"/>
    <w:rsid w:val="004F2260"/>
  </w:style>
  <w:style w:type="paragraph" w:customStyle="1" w:styleId="affa">
    <w:name w:val="Параграф"/>
    <w:basedOn w:val="a0"/>
    <w:rsid w:val="004F2260"/>
    <w:pPr>
      <w:widowControl w:val="0"/>
      <w:spacing w:line="360" w:lineRule="auto"/>
      <w:ind w:firstLine="709"/>
      <w:jc w:val="both"/>
    </w:pPr>
    <w:rPr>
      <w:sz w:val="28"/>
      <w:szCs w:val="28"/>
    </w:rPr>
  </w:style>
  <w:style w:type="paragraph" w:styleId="HTML">
    <w:name w:val="HTML Preformatted"/>
    <w:basedOn w:val="a0"/>
    <w:link w:val="HTML0"/>
    <w:rsid w:val="004F2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Arial Unicode MS"/>
      <w:color w:val="000000"/>
      <w:sz w:val="20"/>
      <w:szCs w:val="20"/>
    </w:rPr>
  </w:style>
  <w:style w:type="character" w:customStyle="1" w:styleId="HTML0">
    <w:name w:val="Стандартный HTML Знак"/>
    <w:basedOn w:val="a1"/>
    <w:link w:val="HTML"/>
    <w:rsid w:val="004F2260"/>
    <w:rPr>
      <w:rFonts w:ascii="Arial Unicode MS" w:eastAsia="Calibri" w:hAnsi="Arial Unicode MS" w:cs="Arial Unicode MS"/>
      <w:color w:val="000000"/>
      <w:sz w:val="20"/>
      <w:szCs w:val="20"/>
      <w:lang w:eastAsia="ru-RU"/>
    </w:rPr>
  </w:style>
  <w:style w:type="paragraph" w:styleId="affb">
    <w:name w:val="Document Map"/>
    <w:basedOn w:val="a0"/>
    <w:link w:val="affc"/>
    <w:uiPriority w:val="99"/>
    <w:semiHidden/>
    <w:unhideWhenUsed/>
    <w:rsid w:val="004F2260"/>
    <w:rPr>
      <w:rFonts w:ascii="Tahoma" w:hAnsi="Tahoma"/>
      <w:sz w:val="16"/>
      <w:szCs w:val="16"/>
      <w:lang w:val="x-none" w:eastAsia="x-none"/>
    </w:rPr>
  </w:style>
  <w:style w:type="character" w:customStyle="1" w:styleId="affc">
    <w:name w:val="Схема документа Знак"/>
    <w:basedOn w:val="a1"/>
    <w:link w:val="affb"/>
    <w:uiPriority w:val="99"/>
    <w:semiHidden/>
    <w:rsid w:val="004F2260"/>
    <w:rPr>
      <w:rFonts w:ascii="Tahoma" w:eastAsia="Times New Roman" w:hAnsi="Tahoma" w:cs="Times New Roman"/>
      <w:sz w:val="16"/>
      <w:szCs w:val="16"/>
      <w:lang w:val="x-none" w:eastAsia="x-none"/>
    </w:rPr>
  </w:style>
  <w:style w:type="paragraph" w:customStyle="1" w:styleId="authors">
    <w:name w:val="authors"/>
    <w:basedOn w:val="a0"/>
    <w:rsid w:val="004F2260"/>
    <w:pPr>
      <w:spacing w:before="100" w:beforeAutospacing="1" w:after="100" w:afterAutospacing="1"/>
    </w:pPr>
  </w:style>
  <w:style w:type="character" w:customStyle="1" w:styleId="hdesc">
    <w:name w:val="hdesc"/>
    <w:rsid w:val="004F2260"/>
  </w:style>
  <w:style w:type="character" w:customStyle="1" w:styleId="hl">
    <w:name w:val="hl"/>
    <w:rsid w:val="004F2260"/>
  </w:style>
  <w:style w:type="paragraph" w:customStyle="1" w:styleId="msolistparagraphmailrucssattributepostfix">
    <w:name w:val="msolistparagraph_mailru_css_attribute_postfix"/>
    <w:basedOn w:val="a0"/>
    <w:rsid w:val="004F2260"/>
    <w:pPr>
      <w:spacing w:before="100" w:beforeAutospacing="1" w:after="100" w:afterAutospacing="1"/>
    </w:pPr>
  </w:style>
  <w:style w:type="paragraph" w:customStyle="1" w:styleId="ConsPlusNormal">
    <w:name w:val="ConsPlusNormal"/>
    <w:rsid w:val="004F226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ibAGS">
    <w:name w:val="SibAGS"/>
    <w:semiHidden/>
    <w:rsid w:val="004F2260"/>
    <w:rPr>
      <w:rFonts w:ascii="Arial" w:hAnsi="Arial" w:cs="Arial"/>
      <w:color w:val="auto"/>
      <w:sz w:val="20"/>
      <w:szCs w:val="20"/>
    </w:rPr>
  </w:style>
  <w:style w:type="paragraph" w:customStyle="1" w:styleId="310">
    <w:name w:val="Основной текст с отступом 31"/>
    <w:basedOn w:val="a0"/>
    <w:rsid w:val="004F2260"/>
    <w:pPr>
      <w:ind w:firstLine="709"/>
      <w:jc w:val="both"/>
    </w:pPr>
    <w:rPr>
      <w:szCs w:val="20"/>
    </w:rPr>
  </w:style>
  <w:style w:type="table" w:customStyle="1" w:styleId="131">
    <w:name w:val="Сетка таблицы13"/>
    <w:basedOn w:val="a2"/>
    <w:next w:val="ab"/>
    <w:uiPriority w:val="59"/>
    <w:rsid w:val="004F2260"/>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Нормальный (таблица)"/>
    <w:basedOn w:val="a0"/>
    <w:next w:val="a0"/>
    <w:rsid w:val="004F2260"/>
    <w:pPr>
      <w:widowControl w:val="0"/>
      <w:autoSpaceDE w:val="0"/>
      <w:autoSpaceDN w:val="0"/>
      <w:adjustRightInd w:val="0"/>
      <w:jc w:val="both"/>
    </w:pPr>
    <w:rPr>
      <w:rFonts w:ascii="Arial" w:eastAsia="Calibri" w:hAnsi="Arial"/>
    </w:rPr>
  </w:style>
  <w:style w:type="paragraph" w:customStyle="1" w:styleId="ConsNormal">
    <w:name w:val="ConsNormal"/>
    <w:rsid w:val="004F226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headertext">
    <w:name w:val="headertext"/>
    <w:basedOn w:val="a0"/>
    <w:rsid w:val="004F2260"/>
    <w:pPr>
      <w:spacing w:before="100" w:beforeAutospacing="1" w:after="100" w:afterAutospacing="1"/>
    </w:pPr>
  </w:style>
  <w:style w:type="paragraph" w:customStyle="1" w:styleId="affe">
    <w:name w:val="рисунок"/>
    <w:basedOn w:val="a0"/>
    <w:link w:val="afff"/>
    <w:qFormat/>
    <w:rsid w:val="004F2260"/>
    <w:pPr>
      <w:jc w:val="center"/>
    </w:pPr>
    <w:rPr>
      <w:rFonts w:eastAsia="Calibri"/>
      <w:color w:val="000000"/>
      <w:lang w:eastAsia="en-US"/>
    </w:rPr>
  </w:style>
  <w:style w:type="character" w:customStyle="1" w:styleId="afff">
    <w:name w:val="рисунок Знак"/>
    <w:basedOn w:val="a1"/>
    <w:link w:val="affe"/>
    <w:rsid w:val="004F2260"/>
    <w:rPr>
      <w:rFonts w:ascii="Times New Roman" w:eastAsia="Calibri" w:hAnsi="Times New Roman" w:cs="Times New Roman"/>
      <w:color w:val="000000"/>
      <w:sz w:val="24"/>
      <w:szCs w:val="24"/>
    </w:rPr>
  </w:style>
  <w:style w:type="paragraph" w:customStyle="1" w:styleId="afff0">
    <w:name w:val="таблицы"/>
    <w:basedOn w:val="a0"/>
    <w:link w:val="afff1"/>
    <w:qFormat/>
    <w:rsid w:val="004F2260"/>
    <w:pPr>
      <w:jc w:val="both"/>
    </w:pPr>
    <w:rPr>
      <w:rFonts w:eastAsia="Calibri"/>
      <w:color w:val="000000"/>
      <w:lang w:eastAsia="en-US"/>
    </w:rPr>
  </w:style>
  <w:style w:type="character" w:customStyle="1" w:styleId="afff1">
    <w:name w:val="таблицы Знак"/>
    <w:link w:val="afff0"/>
    <w:rsid w:val="004F2260"/>
    <w:rPr>
      <w:rFonts w:ascii="Times New Roman" w:eastAsia="Calibri" w:hAnsi="Times New Roman" w:cs="Times New Roman"/>
      <w:color w:val="000000"/>
      <w:sz w:val="24"/>
      <w:szCs w:val="24"/>
    </w:rPr>
  </w:style>
  <w:style w:type="character" w:customStyle="1" w:styleId="122">
    <w:name w:val="Основной текст + 122"/>
    <w:aliases w:val="5 pt7,Курсив"/>
    <w:uiPriority w:val="99"/>
    <w:rsid w:val="004F2260"/>
    <w:rPr>
      <w:rFonts w:ascii="Times New Roman" w:hAnsi="Times New Roman" w:cs="Times New Roman"/>
      <w:i/>
      <w:iCs/>
      <w:spacing w:val="0"/>
      <w:sz w:val="25"/>
      <w:szCs w:val="25"/>
      <w:shd w:val="clear" w:color="auto" w:fill="FFFFFF"/>
    </w:rPr>
  </w:style>
  <w:style w:type="character" w:customStyle="1" w:styleId="afff2">
    <w:name w:val="стандарт Знак"/>
    <w:link w:val="afff3"/>
    <w:locked/>
    <w:rsid w:val="00112584"/>
    <w:rPr>
      <w:rFonts w:ascii="Calibri" w:eastAsia="Calibri" w:hAnsi="Calibri"/>
      <w:sz w:val="28"/>
      <w:szCs w:val="28"/>
    </w:rPr>
  </w:style>
  <w:style w:type="paragraph" w:customStyle="1" w:styleId="afff3">
    <w:name w:val="стандарт"/>
    <w:basedOn w:val="a0"/>
    <w:link w:val="afff2"/>
    <w:rsid w:val="00112584"/>
    <w:pPr>
      <w:spacing w:line="360" w:lineRule="auto"/>
      <w:ind w:firstLine="709"/>
      <w:contextualSpacing/>
      <w:jc w:val="both"/>
    </w:pPr>
    <w:rPr>
      <w:rFonts w:ascii="Calibri" w:eastAsia="Calibri" w:hAnsi="Calibri" w:cstheme="minorBidi"/>
      <w:sz w:val="28"/>
      <w:szCs w:val="28"/>
      <w:lang w:eastAsia="en-US"/>
    </w:rPr>
  </w:style>
  <w:style w:type="paragraph" w:customStyle="1" w:styleId="afff4">
    <w:name w:val="василий"/>
    <w:link w:val="afff5"/>
    <w:rsid w:val="008B6B48"/>
    <w:pPr>
      <w:spacing w:after="0" w:line="360" w:lineRule="auto"/>
      <w:ind w:firstLine="851"/>
      <w:jc w:val="both"/>
    </w:pPr>
    <w:rPr>
      <w:rFonts w:ascii="Times New Roman" w:eastAsia="Times New Roman" w:hAnsi="Times New Roman" w:cs="Arial"/>
      <w:bCs/>
      <w:kern w:val="32"/>
      <w:sz w:val="28"/>
      <w:szCs w:val="28"/>
      <w:lang w:eastAsia="ru-RU"/>
    </w:rPr>
  </w:style>
  <w:style w:type="character" w:customStyle="1" w:styleId="afff5">
    <w:name w:val="василий Знак"/>
    <w:link w:val="afff4"/>
    <w:rsid w:val="008B6B48"/>
    <w:rPr>
      <w:rFonts w:ascii="Times New Roman" w:eastAsia="Times New Roman" w:hAnsi="Times New Roman" w:cs="Arial"/>
      <w:bCs/>
      <w:kern w:val="32"/>
      <w:sz w:val="28"/>
      <w:szCs w:val="28"/>
      <w:lang w:eastAsia="ru-RU"/>
    </w:rPr>
  </w:style>
  <w:style w:type="paragraph" w:styleId="afff6">
    <w:name w:val="Title"/>
    <w:basedOn w:val="a0"/>
    <w:link w:val="afff7"/>
    <w:qFormat/>
    <w:rsid w:val="00205D9B"/>
    <w:pPr>
      <w:ind w:firstLine="284"/>
      <w:jc w:val="center"/>
    </w:pPr>
    <w:rPr>
      <w:b/>
      <w:sz w:val="22"/>
      <w:szCs w:val="20"/>
    </w:rPr>
  </w:style>
  <w:style w:type="character" w:customStyle="1" w:styleId="afff7">
    <w:name w:val="Заголовок Знак"/>
    <w:basedOn w:val="a1"/>
    <w:link w:val="afff6"/>
    <w:rsid w:val="00205D9B"/>
    <w:rPr>
      <w:rFonts w:ascii="Times New Roman" w:eastAsia="Times New Roman" w:hAnsi="Times New Roman" w:cs="Times New Roman"/>
      <w:b/>
      <w:szCs w:val="20"/>
      <w:lang w:eastAsia="ru-RU"/>
    </w:rPr>
  </w:style>
  <w:style w:type="paragraph" w:customStyle="1" w:styleId="p1">
    <w:name w:val="p1"/>
    <w:basedOn w:val="a0"/>
    <w:rsid w:val="00EF4836"/>
  </w:style>
  <w:style w:type="paragraph" w:customStyle="1" w:styleId="p2">
    <w:name w:val="p2"/>
    <w:basedOn w:val="a0"/>
    <w:rsid w:val="00EF4836"/>
  </w:style>
  <w:style w:type="character" w:customStyle="1" w:styleId="s1">
    <w:name w:val="s1"/>
    <w:basedOn w:val="a1"/>
    <w:rsid w:val="00EF4836"/>
    <w:rPr>
      <w:rFonts w:ascii="Helvetica" w:hAnsi="Helvetica" w:hint="default"/>
      <w:sz w:val="18"/>
      <w:szCs w:val="18"/>
    </w:rPr>
  </w:style>
  <w:style w:type="character" w:customStyle="1" w:styleId="2b">
    <w:name w:val="Неразрешенное упоминание2"/>
    <w:basedOn w:val="a1"/>
    <w:uiPriority w:val="99"/>
    <w:semiHidden/>
    <w:unhideWhenUsed/>
    <w:rsid w:val="006210F7"/>
    <w:rPr>
      <w:color w:val="605E5C"/>
      <w:shd w:val="clear" w:color="auto" w:fill="E1DFDD"/>
    </w:rPr>
  </w:style>
  <w:style w:type="character" w:styleId="afff8">
    <w:name w:val="FollowedHyperlink"/>
    <w:basedOn w:val="a1"/>
    <w:uiPriority w:val="99"/>
    <w:semiHidden/>
    <w:unhideWhenUsed/>
    <w:rsid w:val="008B31CF"/>
    <w:rPr>
      <w:color w:val="954F72" w:themeColor="followedHyperlink"/>
      <w:u w:val="single"/>
    </w:rPr>
  </w:style>
  <w:style w:type="character" w:customStyle="1" w:styleId="36">
    <w:name w:val="Неразрешенное упоминание3"/>
    <w:basedOn w:val="a1"/>
    <w:uiPriority w:val="99"/>
    <w:semiHidden/>
    <w:unhideWhenUsed/>
    <w:rsid w:val="00BC79C2"/>
    <w:rPr>
      <w:color w:val="605E5C"/>
      <w:shd w:val="clear" w:color="auto" w:fill="E1DFDD"/>
    </w:rPr>
  </w:style>
  <w:style w:type="numbering" w:customStyle="1" w:styleId="1">
    <w:name w:val="Текущий список1"/>
    <w:uiPriority w:val="99"/>
    <w:rsid w:val="002A5FEE"/>
    <w:pPr>
      <w:numPr>
        <w:numId w:val="4"/>
      </w:numPr>
    </w:pPr>
  </w:style>
  <w:style w:type="numbering" w:customStyle="1" w:styleId="2">
    <w:name w:val="Текущий список2"/>
    <w:uiPriority w:val="99"/>
    <w:rsid w:val="002A5FEE"/>
    <w:pPr>
      <w:numPr>
        <w:numId w:val="5"/>
      </w:numPr>
    </w:pPr>
  </w:style>
  <w:style w:type="numbering" w:customStyle="1" w:styleId="3">
    <w:name w:val="Текущий список3"/>
    <w:uiPriority w:val="99"/>
    <w:rsid w:val="002A5FEE"/>
    <w:pPr>
      <w:numPr>
        <w:numId w:val="6"/>
      </w:numPr>
    </w:pPr>
  </w:style>
  <w:style w:type="character" w:customStyle="1" w:styleId="42">
    <w:name w:val="Неразрешенное упоминание4"/>
    <w:basedOn w:val="a1"/>
    <w:uiPriority w:val="99"/>
    <w:semiHidden/>
    <w:unhideWhenUsed/>
    <w:rsid w:val="002A5FEE"/>
    <w:rPr>
      <w:color w:val="605E5C"/>
      <w:shd w:val="clear" w:color="auto" w:fill="E1DFDD"/>
    </w:rPr>
  </w:style>
  <w:style w:type="character" w:customStyle="1" w:styleId="referenceable">
    <w:name w:val="referenceable"/>
    <w:basedOn w:val="a1"/>
    <w:rsid w:val="00D87B4E"/>
  </w:style>
  <w:style w:type="character" w:customStyle="1" w:styleId="mw-page-title-main">
    <w:name w:val="mw-page-title-main"/>
    <w:basedOn w:val="a1"/>
    <w:rsid w:val="00C34112"/>
  </w:style>
  <w:style w:type="character" w:customStyle="1" w:styleId="54">
    <w:name w:val="Неразрешенное упоминание5"/>
    <w:basedOn w:val="a1"/>
    <w:uiPriority w:val="99"/>
    <w:semiHidden/>
    <w:unhideWhenUsed/>
    <w:rsid w:val="003F534C"/>
    <w:rPr>
      <w:color w:val="605E5C"/>
      <w:shd w:val="clear" w:color="auto" w:fill="E1DFDD"/>
    </w:rPr>
  </w:style>
  <w:style w:type="numbering" w:customStyle="1" w:styleId="4">
    <w:name w:val="Текущий список4"/>
    <w:uiPriority w:val="99"/>
    <w:rsid w:val="00112F16"/>
    <w:pPr>
      <w:numPr>
        <w:numId w:val="10"/>
      </w:numPr>
    </w:pPr>
  </w:style>
  <w:style w:type="numbering" w:customStyle="1" w:styleId="5">
    <w:name w:val="Текущий список5"/>
    <w:uiPriority w:val="99"/>
    <w:rsid w:val="00747B5A"/>
    <w:pPr>
      <w:numPr>
        <w:numId w:val="27"/>
      </w:numPr>
    </w:pPr>
  </w:style>
  <w:style w:type="numbering" w:customStyle="1" w:styleId="6">
    <w:name w:val="Текущий список6"/>
    <w:uiPriority w:val="99"/>
    <w:rsid w:val="00747B5A"/>
    <w:pPr>
      <w:numPr>
        <w:numId w:val="28"/>
      </w:numPr>
    </w:pPr>
  </w:style>
  <w:style w:type="numbering" w:customStyle="1" w:styleId="7">
    <w:name w:val="Текущий список7"/>
    <w:uiPriority w:val="99"/>
    <w:rsid w:val="00747B5A"/>
    <w:pPr>
      <w:numPr>
        <w:numId w:val="29"/>
      </w:numPr>
    </w:pPr>
  </w:style>
  <w:style w:type="numbering" w:customStyle="1" w:styleId="8">
    <w:name w:val="Текущий список8"/>
    <w:uiPriority w:val="99"/>
    <w:rsid w:val="00747B5A"/>
    <w:pPr>
      <w:numPr>
        <w:numId w:val="30"/>
      </w:numPr>
    </w:pPr>
  </w:style>
  <w:style w:type="numbering" w:customStyle="1" w:styleId="9">
    <w:name w:val="Текущий список9"/>
    <w:uiPriority w:val="99"/>
    <w:rsid w:val="00747B5A"/>
    <w:pPr>
      <w:numPr>
        <w:numId w:val="31"/>
      </w:numPr>
    </w:pPr>
  </w:style>
  <w:style w:type="numbering" w:customStyle="1" w:styleId="10">
    <w:name w:val="Текущий список10"/>
    <w:uiPriority w:val="99"/>
    <w:rsid w:val="00747B5A"/>
    <w:pPr>
      <w:numPr>
        <w:numId w:val="32"/>
      </w:numPr>
    </w:pPr>
  </w:style>
  <w:style w:type="character" w:styleId="afff9">
    <w:name w:val="Unresolved Mention"/>
    <w:basedOn w:val="a1"/>
    <w:uiPriority w:val="99"/>
    <w:semiHidden/>
    <w:unhideWhenUsed/>
    <w:rsid w:val="003A4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7232">
      <w:bodyDiv w:val="1"/>
      <w:marLeft w:val="0"/>
      <w:marRight w:val="0"/>
      <w:marTop w:val="0"/>
      <w:marBottom w:val="0"/>
      <w:divBdr>
        <w:top w:val="none" w:sz="0" w:space="0" w:color="auto"/>
        <w:left w:val="none" w:sz="0" w:space="0" w:color="auto"/>
        <w:bottom w:val="none" w:sz="0" w:space="0" w:color="auto"/>
        <w:right w:val="none" w:sz="0" w:space="0" w:color="auto"/>
      </w:divBdr>
    </w:div>
    <w:div w:id="30998817">
      <w:bodyDiv w:val="1"/>
      <w:marLeft w:val="0"/>
      <w:marRight w:val="0"/>
      <w:marTop w:val="0"/>
      <w:marBottom w:val="0"/>
      <w:divBdr>
        <w:top w:val="none" w:sz="0" w:space="0" w:color="auto"/>
        <w:left w:val="none" w:sz="0" w:space="0" w:color="auto"/>
        <w:bottom w:val="none" w:sz="0" w:space="0" w:color="auto"/>
        <w:right w:val="none" w:sz="0" w:space="0" w:color="auto"/>
      </w:divBdr>
    </w:div>
    <w:div w:id="58331126">
      <w:bodyDiv w:val="1"/>
      <w:marLeft w:val="0"/>
      <w:marRight w:val="0"/>
      <w:marTop w:val="0"/>
      <w:marBottom w:val="0"/>
      <w:divBdr>
        <w:top w:val="none" w:sz="0" w:space="0" w:color="auto"/>
        <w:left w:val="none" w:sz="0" w:space="0" w:color="auto"/>
        <w:bottom w:val="none" w:sz="0" w:space="0" w:color="auto"/>
        <w:right w:val="none" w:sz="0" w:space="0" w:color="auto"/>
      </w:divBdr>
    </w:div>
    <w:div w:id="265429061">
      <w:bodyDiv w:val="1"/>
      <w:marLeft w:val="0"/>
      <w:marRight w:val="0"/>
      <w:marTop w:val="0"/>
      <w:marBottom w:val="0"/>
      <w:divBdr>
        <w:top w:val="none" w:sz="0" w:space="0" w:color="auto"/>
        <w:left w:val="none" w:sz="0" w:space="0" w:color="auto"/>
        <w:bottom w:val="none" w:sz="0" w:space="0" w:color="auto"/>
        <w:right w:val="none" w:sz="0" w:space="0" w:color="auto"/>
      </w:divBdr>
    </w:div>
    <w:div w:id="360016531">
      <w:bodyDiv w:val="1"/>
      <w:marLeft w:val="0"/>
      <w:marRight w:val="0"/>
      <w:marTop w:val="0"/>
      <w:marBottom w:val="0"/>
      <w:divBdr>
        <w:top w:val="none" w:sz="0" w:space="0" w:color="auto"/>
        <w:left w:val="none" w:sz="0" w:space="0" w:color="auto"/>
        <w:bottom w:val="none" w:sz="0" w:space="0" w:color="auto"/>
        <w:right w:val="none" w:sz="0" w:space="0" w:color="auto"/>
      </w:divBdr>
    </w:div>
    <w:div w:id="460460306">
      <w:bodyDiv w:val="1"/>
      <w:marLeft w:val="0"/>
      <w:marRight w:val="0"/>
      <w:marTop w:val="0"/>
      <w:marBottom w:val="0"/>
      <w:divBdr>
        <w:top w:val="none" w:sz="0" w:space="0" w:color="auto"/>
        <w:left w:val="none" w:sz="0" w:space="0" w:color="auto"/>
        <w:bottom w:val="none" w:sz="0" w:space="0" w:color="auto"/>
        <w:right w:val="none" w:sz="0" w:space="0" w:color="auto"/>
      </w:divBdr>
    </w:div>
    <w:div w:id="544365760">
      <w:bodyDiv w:val="1"/>
      <w:marLeft w:val="0"/>
      <w:marRight w:val="0"/>
      <w:marTop w:val="0"/>
      <w:marBottom w:val="0"/>
      <w:divBdr>
        <w:top w:val="none" w:sz="0" w:space="0" w:color="auto"/>
        <w:left w:val="none" w:sz="0" w:space="0" w:color="auto"/>
        <w:bottom w:val="none" w:sz="0" w:space="0" w:color="auto"/>
        <w:right w:val="none" w:sz="0" w:space="0" w:color="auto"/>
      </w:divBdr>
    </w:div>
    <w:div w:id="690377929">
      <w:bodyDiv w:val="1"/>
      <w:marLeft w:val="0"/>
      <w:marRight w:val="0"/>
      <w:marTop w:val="0"/>
      <w:marBottom w:val="0"/>
      <w:divBdr>
        <w:top w:val="none" w:sz="0" w:space="0" w:color="auto"/>
        <w:left w:val="none" w:sz="0" w:space="0" w:color="auto"/>
        <w:bottom w:val="none" w:sz="0" w:space="0" w:color="auto"/>
        <w:right w:val="none" w:sz="0" w:space="0" w:color="auto"/>
      </w:divBdr>
    </w:div>
    <w:div w:id="758722824">
      <w:bodyDiv w:val="1"/>
      <w:marLeft w:val="0"/>
      <w:marRight w:val="0"/>
      <w:marTop w:val="0"/>
      <w:marBottom w:val="0"/>
      <w:divBdr>
        <w:top w:val="none" w:sz="0" w:space="0" w:color="auto"/>
        <w:left w:val="none" w:sz="0" w:space="0" w:color="auto"/>
        <w:bottom w:val="none" w:sz="0" w:space="0" w:color="auto"/>
        <w:right w:val="none" w:sz="0" w:space="0" w:color="auto"/>
      </w:divBdr>
    </w:div>
    <w:div w:id="807741514">
      <w:bodyDiv w:val="1"/>
      <w:marLeft w:val="0"/>
      <w:marRight w:val="0"/>
      <w:marTop w:val="0"/>
      <w:marBottom w:val="0"/>
      <w:divBdr>
        <w:top w:val="none" w:sz="0" w:space="0" w:color="auto"/>
        <w:left w:val="none" w:sz="0" w:space="0" w:color="auto"/>
        <w:bottom w:val="none" w:sz="0" w:space="0" w:color="auto"/>
        <w:right w:val="none" w:sz="0" w:space="0" w:color="auto"/>
      </w:divBdr>
    </w:div>
    <w:div w:id="883560729">
      <w:bodyDiv w:val="1"/>
      <w:marLeft w:val="0"/>
      <w:marRight w:val="0"/>
      <w:marTop w:val="0"/>
      <w:marBottom w:val="0"/>
      <w:divBdr>
        <w:top w:val="none" w:sz="0" w:space="0" w:color="auto"/>
        <w:left w:val="none" w:sz="0" w:space="0" w:color="auto"/>
        <w:bottom w:val="none" w:sz="0" w:space="0" w:color="auto"/>
        <w:right w:val="none" w:sz="0" w:space="0" w:color="auto"/>
      </w:divBdr>
    </w:div>
    <w:div w:id="931934130">
      <w:bodyDiv w:val="1"/>
      <w:marLeft w:val="0"/>
      <w:marRight w:val="0"/>
      <w:marTop w:val="0"/>
      <w:marBottom w:val="0"/>
      <w:divBdr>
        <w:top w:val="none" w:sz="0" w:space="0" w:color="auto"/>
        <w:left w:val="none" w:sz="0" w:space="0" w:color="auto"/>
        <w:bottom w:val="none" w:sz="0" w:space="0" w:color="auto"/>
        <w:right w:val="none" w:sz="0" w:space="0" w:color="auto"/>
      </w:divBdr>
    </w:div>
    <w:div w:id="989215049">
      <w:bodyDiv w:val="1"/>
      <w:marLeft w:val="0"/>
      <w:marRight w:val="0"/>
      <w:marTop w:val="0"/>
      <w:marBottom w:val="0"/>
      <w:divBdr>
        <w:top w:val="none" w:sz="0" w:space="0" w:color="auto"/>
        <w:left w:val="none" w:sz="0" w:space="0" w:color="auto"/>
        <w:bottom w:val="none" w:sz="0" w:space="0" w:color="auto"/>
        <w:right w:val="none" w:sz="0" w:space="0" w:color="auto"/>
      </w:divBdr>
    </w:div>
    <w:div w:id="1010520540">
      <w:bodyDiv w:val="1"/>
      <w:marLeft w:val="0"/>
      <w:marRight w:val="0"/>
      <w:marTop w:val="0"/>
      <w:marBottom w:val="0"/>
      <w:divBdr>
        <w:top w:val="none" w:sz="0" w:space="0" w:color="auto"/>
        <w:left w:val="none" w:sz="0" w:space="0" w:color="auto"/>
        <w:bottom w:val="none" w:sz="0" w:space="0" w:color="auto"/>
        <w:right w:val="none" w:sz="0" w:space="0" w:color="auto"/>
      </w:divBdr>
    </w:div>
    <w:div w:id="1029068398">
      <w:bodyDiv w:val="1"/>
      <w:marLeft w:val="0"/>
      <w:marRight w:val="0"/>
      <w:marTop w:val="0"/>
      <w:marBottom w:val="0"/>
      <w:divBdr>
        <w:top w:val="none" w:sz="0" w:space="0" w:color="auto"/>
        <w:left w:val="none" w:sz="0" w:space="0" w:color="auto"/>
        <w:bottom w:val="none" w:sz="0" w:space="0" w:color="auto"/>
        <w:right w:val="none" w:sz="0" w:space="0" w:color="auto"/>
      </w:divBdr>
    </w:div>
    <w:div w:id="1038435482">
      <w:bodyDiv w:val="1"/>
      <w:marLeft w:val="0"/>
      <w:marRight w:val="0"/>
      <w:marTop w:val="0"/>
      <w:marBottom w:val="0"/>
      <w:divBdr>
        <w:top w:val="none" w:sz="0" w:space="0" w:color="auto"/>
        <w:left w:val="none" w:sz="0" w:space="0" w:color="auto"/>
        <w:bottom w:val="none" w:sz="0" w:space="0" w:color="auto"/>
        <w:right w:val="none" w:sz="0" w:space="0" w:color="auto"/>
      </w:divBdr>
    </w:div>
    <w:div w:id="1074352381">
      <w:bodyDiv w:val="1"/>
      <w:marLeft w:val="0"/>
      <w:marRight w:val="0"/>
      <w:marTop w:val="0"/>
      <w:marBottom w:val="0"/>
      <w:divBdr>
        <w:top w:val="none" w:sz="0" w:space="0" w:color="auto"/>
        <w:left w:val="none" w:sz="0" w:space="0" w:color="auto"/>
        <w:bottom w:val="none" w:sz="0" w:space="0" w:color="auto"/>
        <w:right w:val="none" w:sz="0" w:space="0" w:color="auto"/>
      </w:divBdr>
    </w:div>
    <w:div w:id="1115717005">
      <w:bodyDiv w:val="1"/>
      <w:marLeft w:val="0"/>
      <w:marRight w:val="0"/>
      <w:marTop w:val="0"/>
      <w:marBottom w:val="0"/>
      <w:divBdr>
        <w:top w:val="none" w:sz="0" w:space="0" w:color="auto"/>
        <w:left w:val="none" w:sz="0" w:space="0" w:color="auto"/>
        <w:bottom w:val="none" w:sz="0" w:space="0" w:color="auto"/>
        <w:right w:val="none" w:sz="0" w:space="0" w:color="auto"/>
      </w:divBdr>
    </w:div>
    <w:div w:id="1120221568">
      <w:bodyDiv w:val="1"/>
      <w:marLeft w:val="0"/>
      <w:marRight w:val="0"/>
      <w:marTop w:val="0"/>
      <w:marBottom w:val="0"/>
      <w:divBdr>
        <w:top w:val="none" w:sz="0" w:space="0" w:color="auto"/>
        <w:left w:val="none" w:sz="0" w:space="0" w:color="auto"/>
        <w:bottom w:val="none" w:sz="0" w:space="0" w:color="auto"/>
        <w:right w:val="none" w:sz="0" w:space="0" w:color="auto"/>
      </w:divBdr>
    </w:div>
    <w:div w:id="1130509805">
      <w:bodyDiv w:val="1"/>
      <w:marLeft w:val="0"/>
      <w:marRight w:val="0"/>
      <w:marTop w:val="0"/>
      <w:marBottom w:val="0"/>
      <w:divBdr>
        <w:top w:val="none" w:sz="0" w:space="0" w:color="auto"/>
        <w:left w:val="none" w:sz="0" w:space="0" w:color="auto"/>
        <w:bottom w:val="none" w:sz="0" w:space="0" w:color="auto"/>
        <w:right w:val="none" w:sz="0" w:space="0" w:color="auto"/>
      </w:divBdr>
    </w:div>
    <w:div w:id="1157501883">
      <w:bodyDiv w:val="1"/>
      <w:marLeft w:val="0"/>
      <w:marRight w:val="0"/>
      <w:marTop w:val="0"/>
      <w:marBottom w:val="0"/>
      <w:divBdr>
        <w:top w:val="none" w:sz="0" w:space="0" w:color="auto"/>
        <w:left w:val="none" w:sz="0" w:space="0" w:color="auto"/>
        <w:bottom w:val="none" w:sz="0" w:space="0" w:color="auto"/>
        <w:right w:val="none" w:sz="0" w:space="0" w:color="auto"/>
      </w:divBdr>
    </w:div>
    <w:div w:id="1183208661">
      <w:bodyDiv w:val="1"/>
      <w:marLeft w:val="0"/>
      <w:marRight w:val="0"/>
      <w:marTop w:val="0"/>
      <w:marBottom w:val="0"/>
      <w:divBdr>
        <w:top w:val="none" w:sz="0" w:space="0" w:color="auto"/>
        <w:left w:val="none" w:sz="0" w:space="0" w:color="auto"/>
        <w:bottom w:val="none" w:sz="0" w:space="0" w:color="auto"/>
        <w:right w:val="none" w:sz="0" w:space="0" w:color="auto"/>
      </w:divBdr>
    </w:div>
    <w:div w:id="1298339929">
      <w:bodyDiv w:val="1"/>
      <w:marLeft w:val="0"/>
      <w:marRight w:val="0"/>
      <w:marTop w:val="0"/>
      <w:marBottom w:val="0"/>
      <w:divBdr>
        <w:top w:val="none" w:sz="0" w:space="0" w:color="auto"/>
        <w:left w:val="none" w:sz="0" w:space="0" w:color="auto"/>
        <w:bottom w:val="none" w:sz="0" w:space="0" w:color="auto"/>
        <w:right w:val="none" w:sz="0" w:space="0" w:color="auto"/>
      </w:divBdr>
    </w:div>
    <w:div w:id="1309940264">
      <w:bodyDiv w:val="1"/>
      <w:marLeft w:val="0"/>
      <w:marRight w:val="0"/>
      <w:marTop w:val="0"/>
      <w:marBottom w:val="0"/>
      <w:divBdr>
        <w:top w:val="none" w:sz="0" w:space="0" w:color="auto"/>
        <w:left w:val="none" w:sz="0" w:space="0" w:color="auto"/>
        <w:bottom w:val="none" w:sz="0" w:space="0" w:color="auto"/>
        <w:right w:val="none" w:sz="0" w:space="0" w:color="auto"/>
      </w:divBdr>
    </w:div>
    <w:div w:id="1378581767">
      <w:bodyDiv w:val="1"/>
      <w:marLeft w:val="0"/>
      <w:marRight w:val="0"/>
      <w:marTop w:val="0"/>
      <w:marBottom w:val="0"/>
      <w:divBdr>
        <w:top w:val="none" w:sz="0" w:space="0" w:color="auto"/>
        <w:left w:val="none" w:sz="0" w:space="0" w:color="auto"/>
        <w:bottom w:val="none" w:sz="0" w:space="0" w:color="auto"/>
        <w:right w:val="none" w:sz="0" w:space="0" w:color="auto"/>
      </w:divBdr>
    </w:div>
    <w:div w:id="1379554287">
      <w:bodyDiv w:val="1"/>
      <w:marLeft w:val="0"/>
      <w:marRight w:val="0"/>
      <w:marTop w:val="0"/>
      <w:marBottom w:val="0"/>
      <w:divBdr>
        <w:top w:val="none" w:sz="0" w:space="0" w:color="auto"/>
        <w:left w:val="none" w:sz="0" w:space="0" w:color="auto"/>
        <w:bottom w:val="none" w:sz="0" w:space="0" w:color="auto"/>
        <w:right w:val="none" w:sz="0" w:space="0" w:color="auto"/>
      </w:divBdr>
    </w:div>
    <w:div w:id="1393577654">
      <w:bodyDiv w:val="1"/>
      <w:marLeft w:val="0"/>
      <w:marRight w:val="0"/>
      <w:marTop w:val="0"/>
      <w:marBottom w:val="0"/>
      <w:divBdr>
        <w:top w:val="none" w:sz="0" w:space="0" w:color="auto"/>
        <w:left w:val="none" w:sz="0" w:space="0" w:color="auto"/>
        <w:bottom w:val="none" w:sz="0" w:space="0" w:color="auto"/>
        <w:right w:val="none" w:sz="0" w:space="0" w:color="auto"/>
      </w:divBdr>
    </w:div>
    <w:div w:id="1424061753">
      <w:bodyDiv w:val="1"/>
      <w:marLeft w:val="0"/>
      <w:marRight w:val="0"/>
      <w:marTop w:val="0"/>
      <w:marBottom w:val="0"/>
      <w:divBdr>
        <w:top w:val="none" w:sz="0" w:space="0" w:color="auto"/>
        <w:left w:val="none" w:sz="0" w:space="0" w:color="auto"/>
        <w:bottom w:val="none" w:sz="0" w:space="0" w:color="auto"/>
        <w:right w:val="none" w:sz="0" w:space="0" w:color="auto"/>
      </w:divBdr>
    </w:div>
    <w:div w:id="1426268417">
      <w:bodyDiv w:val="1"/>
      <w:marLeft w:val="0"/>
      <w:marRight w:val="0"/>
      <w:marTop w:val="0"/>
      <w:marBottom w:val="0"/>
      <w:divBdr>
        <w:top w:val="none" w:sz="0" w:space="0" w:color="auto"/>
        <w:left w:val="none" w:sz="0" w:space="0" w:color="auto"/>
        <w:bottom w:val="none" w:sz="0" w:space="0" w:color="auto"/>
        <w:right w:val="none" w:sz="0" w:space="0" w:color="auto"/>
      </w:divBdr>
    </w:div>
    <w:div w:id="1427925548">
      <w:bodyDiv w:val="1"/>
      <w:marLeft w:val="0"/>
      <w:marRight w:val="0"/>
      <w:marTop w:val="0"/>
      <w:marBottom w:val="0"/>
      <w:divBdr>
        <w:top w:val="none" w:sz="0" w:space="0" w:color="auto"/>
        <w:left w:val="none" w:sz="0" w:space="0" w:color="auto"/>
        <w:bottom w:val="none" w:sz="0" w:space="0" w:color="auto"/>
        <w:right w:val="none" w:sz="0" w:space="0" w:color="auto"/>
      </w:divBdr>
    </w:div>
    <w:div w:id="1464928519">
      <w:bodyDiv w:val="1"/>
      <w:marLeft w:val="0"/>
      <w:marRight w:val="0"/>
      <w:marTop w:val="0"/>
      <w:marBottom w:val="0"/>
      <w:divBdr>
        <w:top w:val="none" w:sz="0" w:space="0" w:color="auto"/>
        <w:left w:val="none" w:sz="0" w:space="0" w:color="auto"/>
        <w:bottom w:val="none" w:sz="0" w:space="0" w:color="auto"/>
        <w:right w:val="none" w:sz="0" w:space="0" w:color="auto"/>
      </w:divBdr>
    </w:div>
    <w:div w:id="1502622245">
      <w:bodyDiv w:val="1"/>
      <w:marLeft w:val="0"/>
      <w:marRight w:val="0"/>
      <w:marTop w:val="0"/>
      <w:marBottom w:val="0"/>
      <w:divBdr>
        <w:top w:val="none" w:sz="0" w:space="0" w:color="auto"/>
        <w:left w:val="none" w:sz="0" w:space="0" w:color="auto"/>
        <w:bottom w:val="none" w:sz="0" w:space="0" w:color="auto"/>
        <w:right w:val="none" w:sz="0" w:space="0" w:color="auto"/>
      </w:divBdr>
    </w:div>
    <w:div w:id="1599482642">
      <w:bodyDiv w:val="1"/>
      <w:marLeft w:val="0"/>
      <w:marRight w:val="0"/>
      <w:marTop w:val="0"/>
      <w:marBottom w:val="0"/>
      <w:divBdr>
        <w:top w:val="none" w:sz="0" w:space="0" w:color="auto"/>
        <w:left w:val="none" w:sz="0" w:space="0" w:color="auto"/>
        <w:bottom w:val="none" w:sz="0" w:space="0" w:color="auto"/>
        <w:right w:val="none" w:sz="0" w:space="0" w:color="auto"/>
      </w:divBdr>
    </w:div>
    <w:div w:id="1676764705">
      <w:bodyDiv w:val="1"/>
      <w:marLeft w:val="0"/>
      <w:marRight w:val="0"/>
      <w:marTop w:val="0"/>
      <w:marBottom w:val="0"/>
      <w:divBdr>
        <w:top w:val="none" w:sz="0" w:space="0" w:color="auto"/>
        <w:left w:val="none" w:sz="0" w:space="0" w:color="auto"/>
        <w:bottom w:val="none" w:sz="0" w:space="0" w:color="auto"/>
        <w:right w:val="none" w:sz="0" w:space="0" w:color="auto"/>
      </w:divBdr>
    </w:div>
    <w:div w:id="1713118689">
      <w:bodyDiv w:val="1"/>
      <w:marLeft w:val="0"/>
      <w:marRight w:val="0"/>
      <w:marTop w:val="0"/>
      <w:marBottom w:val="0"/>
      <w:divBdr>
        <w:top w:val="none" w:sz="0" w:space="0" w:color="auto"/>
        <w:left w:val="none" w:sz="0" w:space="0" w:color="auto"/>
        <w:bottom w:val="none" w:sz="0" w:space="0" w:color="auto"/>
        <w:right w:val="none" w:sz="0" w:space="0" w:color="auto"/>
      </w:divBdr>
    </w:div>
    <w:div w:id="1762990453">
      <w:bodyDiv w:val="1"/>
      <w:marLeft w:val="0"/>
      <w:marRight w:val="0"/>
      <w:marTop w:val="0"/>
      <w:marBottom w:val="0"/>
      <w:divBdr>
        <w:top w:val="none" w:sz="0" w:space="0" w:color="auto"/>
        <w:left w:val="none" w:sz="0" w:space="0" w:color="auto"/>
        <w:bottom w:val="none" w:sz="0" w:space="0" w:color="auto"/>
        <w:right w:val="none" w:sz="0" w:space="0" w:color="auto"/>
      </w:divBdr>
    </w:div>
    <w:div w:id="1792898424">
      <w:bodyDiv w:val="1"/>
      <w:marLeft w:val="0"/>
      <w:marRight w:val="0"/>
      <w:marTop w:val="0"/>
      <w:marBottom w:val="0"/>
      <w:divBdr>
        <w:top w:val="none" w:sz="0" w:space="0" w:color="auto"/>
        <w:left w:val="none" w:sz="0" w:space="0" w:color="auto"/>
        <w:bottom w:val="none" w:sz="0" w:space="0" w:color="auto"/>
        <w:right w:val="none" w:sz="0" w:space="0" w:color="auto"/>
      </w:divBdr>
    </w:div>
    <w:div w:id="1819496370">
      <w:bodyDiv w:val="1"/>
      <w:marLeft w:val="0"/>
      <w:marRight w:val="0"/>
      <w:marTop w:val="0"/>
      <w:marBottom w:val="0"/>
      <w:divBdr>
        <w:top w:val="none" w:sz="0" w:space="0" w:color="auto"/>
        <w:left w:val="none" w:sz="0" w:space="0" w:color="auto"/>
        <w:bottom w:val="none" w:sz="0" w:space="0" w:color="auto"/>
        <w:right w:val="none" w:sz="0" w:space="0" w:color="auto"/>
      </w:divBdr>
    </w:div>
    <w:div w:id="1854221500">
      <w:bodyDiv w:val="1"/>
      <w:marLeft w:val="0"/>
      <w:marRight w:val="0"/>
      <w:marTop w:val="0"/>
      <w:marBottom w:val="0"/>
      <w:divBdr>
        <w:top w:val="none" w:sz="0" w:space="0" w:color="auto"/>
        <w:left w:val="none" w:sz="0" w:space="0" w:color="auto"/>
        <w:bottom w:val="none" w:sz="0" w:space="0" w:color="auto"/>
        <w:right w:val="none" w:sz="0" w:space="0" w:color="auto"/>
      </w:divBdr>
    </w:div>
    <w:div w:id="1880777510">
      <w:bodyDiv w:val="1"/>
      <w:marLeft w:val="0"/>
      <w:marRight w:val="0"/>
      <w:marTop w:val="0"/>
      <w:marBottom w:val="0"/>
      <w:divBdr>
        <w:top w:val="none" w:sz="0" w:space="0" w:color="auto"/>
        <w:left w:val="none" w:sz="0" w:space="0" w:color="auto"/>
        <w:bottom w:val="none" w:sz="0" w:space="0" w:color="auto"/>
        <w:right w:val="none" w:sz="0" w:space="0" w:color="auto"/>
      </w:divBdr>
    </w:div>
    <w:div w:id="1940525859">
      <w:bodyDiv w:val="1"/>
      <w:marLeft w:val="0"/>
      <w:marRight w:val="0"/>
      <w:marTop w:val="0"/>
      <w:marBottom w:val="0"/>
      <w:divBdr>
        <w:top w:val="none" w:sz="0" w:space="0" w:color="auto"/>
        <w:left w:val="none" w:sz="0" w:space="0" w:color="auto"/>
        <w:bottom w:val="none" w:sz="0" w:space="0" w:color="auto"/>
        <w:right w:val="none" w:sz="0" w:space="0" w:color="auto"/>
      </w:divBdr>
    </w:div>
    <w:div w:id="2015912171">
      <w:bodyDiv w:val="1"/>
      <w:marLeft w:val="0"/>
      <w:marRight w:val="0"/>
      <w:marTop w:val="0"/>
      <w:marBottom w:val="0"/>
      <w:divBdr>
        <w:top w:val="none" w:sz="0" w:space="0" w:color="auto"/>
        <w:left w:val="none" w:sz="0" w:space="0" w:color="auto"/>
        <w:bottom w:val="none" w:sz="0" w:space="0" w:color="auto"/>
        <w:right w:val="none" w:sz="0" w:space="0" w:color="auto"/>
      </w:divBdr>
    </w:div>
    <w:div w:id="2069180622">
      <w:bodyDiv w:val="1"/>
      <w:marLeft w:val="0"/>
      <w:marRight w:val="0"/>
      <w:marTop w:val="0"/>
      <w:marBottom w:val="0"/>
      <w:divBdr>
        <w:top w:val="none" w:sz="0" w:space="0" w:color="auto"/>
        <w:left w:val="none" w:sz="0" w:space="0" w:color="auto"/>
        <w:bottom w:val="none" w:sz="0" w:space="0" w:color="auto"/>
        <w:right w:val="none" w:sz="0" w:space="0" w:color="auto"/>
      </w:divBdr>
    </w:div>
    <w:div w:id="2096629311">
      <w:bodyDiv w:val="1"/>
      <w:marLeft w:val="0"/>
      <w:marRight w:val="0"/>
      <w:marTop w:val="0"/>
      <w:marBottom w:val="0"/>
      <w:divBdr>
        <w:top w:val="none" w:sz="0" w:space="0" w:color="auto"/>
        <w:left w:val="none" w:sz="0" w:space="0" w:color="auto"/>
        <w:bottom w:val="none" w:sz="0" w:space="0" w:color="auto"/>
        <w:right w:val="none" w:sz="0" w:space="0" w:color="auto"/>
      </w:divBdr>
    </w:div>
    <w:div w:id="2117478159">
      <w:bodyDiv w:val="1"/>
      <w:marLeft w:val="0"/>
      <w:marRight w:val="0"/>
      <w:marTop w:val="0"/>
      <w:marBottom w:val="0"/>
      <w:divBdr>
        <w:top w:val="none" w:sz="0" w:space="0" w:color="auto"/>
        <w:left w:val="none" w:sz="0" w:space="0" w:color="auto"/>
        <w:bottom w:val="none" w:sz="0" w:space="0" w:color="auto"/>
        <w:right w:val="none" w:sz="0" w:space="0" w:color="auto"/>
      </w:divBdr>
    </w:div>
    <w:div w:id="213701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https://vestnik.guu.ru/jour/article/download/377/1392" TargetMode="External"/><Relationship Id="rId39" Type="http://schemas.openxmlformats.org/officeDocument/2006/relationships/image" Target="media/image6.png"/><Relationship Id="rId21" Type="http://schemas.openxmlformats.org/officeDocument/2006/relationships/hyperlink" Target="https://www.semanticscholar.org/paper/&#1056;&#1072;&#1079;&#1074;&#1080;&#1090;&#1080;&#1077;-&#1089;&#1080;&#1089;&#1090;&#1077;&#1084;&#1099;-&#1076;&#1086;&#1083;&#1075;&#1086;&#1089;&#1088;&#1086;&#1095;&#1085;&#1086;&#1075;&#1086;-&#1080;&#1087;&#1086;&#1090;&#1077;&#1095;&#1085;&#1086;&#1075;&#1086;-&#1085;&#1072;&#1089;&#1077;&#1083;&#1077;&#1085;&#1080;&#1103;-&#1050;&#1086;&#1089;&#1072;&#1088;&#1077;&#1074;&#1072;-&#1055;&#1072;&#1089;&#1090;&#1093;&#1086;&#1074;&#1072;/28c53db27d69b4f00c2924fbcc10f49cba16bf0a" TargetMode="External"/><Relationship Id="rId34" Type="http://schemas.openxmlformats.org/officeDocument/2006/relationships/hyperlink" Target="https://www.cbr.ru/statistics/bank_sector/mortgage/" TargetMode="External"/><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www.cbr.ru/eng/press/pr/?id=411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nsultant.ru/document/cons_doc_LAW_333541" TargetMode="External"/><Relationship Id="rId32" Type="http://schemas.openxmlformats.org/officeDocument/2006/relationships/hyperlink" Target="http://www.dfo.gov.ru/press/news_DV/8576"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consultant.ru/document/cons_doc_LAW_19396/" TargetMode="External"/><Relationship Id="rId28" Type="http://schemas.openxmlformats.org/officeDocument/2006/relationships/hyperlink" Target="https://cyberleninka.ru/article/n/problemy-ipoteki-segodnya-i-voznikayuschie-riski/viewer" TargetMode="External"/><Relationship Id="rId36" Type="http://schemas.openxmlformats.org/officeDocument/2006/relationships/hyperlink" Target="https://www.cbr.ru/analytics/finstab/ofs/4q_2024_1q_2025/"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https://rosstat.gov.ru/storage/mediabank/Region_Pokaz_2025.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academiyadt.ru/wp-content/uploads/vaz/vaz-38-002.pdf" TargetMode="External"/><Relationship Id="rId27" Type="http://schemas.openxmlformats.org/officeDocument/2006/relationships/hyperlink" Target="https://www.cmhc-schl.gc.ca/consumers/home-buying/buying-guides/home-buying" TargetMode="External"/><Relationship Id="rId30" Type="http://schemas.openxmlformats.org/officeDocument/2006/relationships/hyperlink" Target="https://www.cbr.ru/statistics/bank_sector/mortgage/mortgage_lending_market/" TargetMode="External"/><Relationship Id="rId35" Type="http://schemas.openxmlformats.org/officeDocument/2006/relationships/hyperlink" Target="https://cyberleninka.ru/article/n/otsenka-tekuschego-sostoyaniya-i-perspektiv-razvitiya-zhilischnogo-stroitelstva-dalnevostochnogo-federalnogo-okruga-rossiyskoy/pdf"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hyperlink" Target="https://sciup.org/ipotechnoe-kreditovanie-v-rossii-i-za-rubezhom-140117109" TargetMode="External"/><Relationship Id="rId33" Type="http://schemas.openxmlformats.org/officeDocument/2006/relationships/hyperlink" Target="https://minvr.gov.ru/upload/iblock/e31/fby1fd894jumo34syvkc0vjkfm2d1fw2/Godovoy-otchet_GP-DFO_2024.pdf" TargetMode="External"/><Relationship Id="rId38" Type="http://schemas.openxmlformats.org/officeDocument/2006/relationships/image" Target="media/image5.jpeg"/><Relationship Id="rId46" Type="http://schemas.openxmlformats.org/officeDocument/2006/relationships/footer" Target="footer3.xml"/><Relationship Id="rId20" Type="http://schemas.openxmlformats.org/officeDocument/2006/relationships/hyperlink" Target="https://cyberleninka.ru/article/n/zemelnaya-ipoteka-podhody-k-opredeleniyu-funktsii-i-otlichitelnye-cherty/viewer" TargetMode="External"/><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количества и объёма выдачи кредитов по программе "Дальневосточная ипотека" в 2020–2025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Лист1!$G$1</c:f>
              <c:strCache>
                <c:ptCount val="1"/>
                <c:pt idx="0">
                  <c:v>Объемы выдачи тыс. </c:v>
                </c:pt>
              </c:strCache>
            </c:strRef>
          </c:tx>
          <c:spPr>
            <a:solidFill>
              <a:schemeClr val="accent1"/>
            </a:solidFill>
            <a:ln>
              <a:noFill/>
            </a:ln>
            <a:effectLst/>
          </c:spPr>
          <c:invertIfNegative val="0"/>
          <c:cat>
            <c:numRef>
              <c:f>Лист1!$F$2:$F$7</c:f>
              <c:numCache>
                <c:formatCode>General</c:formatCode>
                <c:ptCount val="6"/>
                <c:pt idx="0">
                  <c:v>2020</c:v>
                </c:pt>
                <c:pt idx="1">
                  <c:v>2021</c:v>
                </c:pt>
                <c:pt idx="2">
                  <c:v>2022</c:v>
                </c:pt>
                <c:pt idx="3">
                  <c:v>2023</c:v>
                </c:pt>
                <c:pt idx="4">
                  <c:v>2024</c:v>
                </c:pt>
                <c:pt idx="5">
                  <c:v>2025</c:v>
                </c:pt>
              </c:numCache>
            </c:numRef>
          </c:cat>
          <c:val>
            <c:numRef>
              <c:f>Лист1!$G$2:$G$7</c:f>
              <c:numCache>
                <c:formatCode>General</c:formatCode>
                <c:ptCount val="6"/>
                <c:pt idx="0">
                  <c:v>14</c:v>
                </c:pt>
                <c:pt idx="1">
                  <c:v>18</c:v>
                </c:pt>
                <c:pt idx="2">
                  <c:v>29</c:v>
                </c:pt>
                <c:pt idx="3">
                  <c:v>34</c:v>
                </c:pt>
                <c:pt idx="4">
                  <c:v>27</c:v>
                </c:pt>
                <c:pt idx="5">
                  <c:v>19</c:v>
                </c:pt>
              </c:numCache>
            </c:numRef>
          </c:val>
          <c:extLst>
            <c:ext xmlns:c16="http://schemas.microsoft.com/office/drawing/2014/chart" uri="{C3380CC4-5D6E-409C-BE32-E72D297353CC}">
              <c16:uniqueId val="{00000000-16A8-5E46-B9EF-1BC24333DE6B}"/>
            </c:ext>
          </c:extLst>
        </c:ser>
        <c:ser>
          <c:idx val="1"/>
          <c:order val="1"/>
          <c:tx>
            <c:strRef>
              <c:f>Лист1!$H$1</c:f>
              <c:strCache>
                <c:ptCount val="1"/>
                <c:pt idx="0">
                  <c:v>на сумму млрд.</c:v>
                </c:pt>
              </c:strCache>
            </c:strRef>
          </c:tx>
          <c:spPr>
            <a:solidFill>
              <a:schemeClr val="accent2"/>
            </a:solidFill>
            <a:ln>
              <a:noFill/>
            </a:ln>
            <a:effectLst/>
          </c:spPr>
          <c:invertIfNegative val="0"/>
          <c:cat>
            <c:numRef>
              <c:f>Лист1!$F$2:$F$7</c:f>
              <c:numCache>
                <c:formatCode>General</c:formatCode>
                <c:ptCount val="6"/>
                <c:pt idx="0">
                  <c:v>2020</c:v>
                </c:pt>
                <c:pt idx="1">
                  <c:v>2021</c:v>
                </c:pt>
                <c:pt idx="2">
                  <c:v>2022</c:v>
                </c:pt>
                <c:pt idx="3">
                  <c:v>2023</c:v>
                </c:pt>
                <c:pt idx="4">
                  <c:v>2024</c:v>
                </c:pt>
                <c:pt idx="5">
                  <c:v>2025</c:v>
                </c:pt>
              </c:numCache>
            </c:numRef>
          </c:cat>
          <c:val>
            <c:numRef>
              <c:f>Лист1!$H$2:$H$7</c:f>
              <c:numCache>
                <c:formatCode>General</c:formatCode>
                <c:ptCount val="6"/>
                <c:pt idx="0">
                  <c:v>52</c:v>
                </c:pt>
                <c:pt idx="1">
                  <c:v>73</c:v>
                </c:pt>
                <c:pt idx="2">
                  <c:v>111</c:v>
                </c:pt>
                <c:pt idx="3">
                  <c:v>127</c:v>
                </c:pt>
                <c:pt idx="4">
                  <c:v>103</c:v>
                </c:pt>
                <c:pt idx="5">
                  <c:v>71</c:v>
                </c:pt>
              </c:numCache>
            </c:numRef>
          </c:val>
          <c:extLst>
            <c:ext xmlns:c16="http://schemas.microsoft.com/office/drawing/2014/chart" uri="{C3380CC4-5D6E-409C-BE32-E72D297353CC}">
              <c16:uniqueId val="{00000001-16A8-5E46-B9EF-1BC24333DE6B}"/>
            </c:ext>
          </c:extLst>
        </c:ser>
        <c:dLbls>
          <c:showLegendKey val="0"/>
          <c:showVal val="0"/>
          <c:showCatName val="0"/>
          <c:showSerName val="0"/>
          <c:showPercent val="0"/>
          <c:showBubbleSize val="0"/>
        </c:dLbls>
        <c:gapWidth val="300"/>
        <c:axId val="178729952"/>
        <c:axId val="235018656"/>
      </c:barChart>
      <c:catAx>
        <c:axId val="1787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018656"/>
        <c:crosses val="autoZero"/>
        <c:auto val="1"/>
        <c:lblAlgn val="ctr"/>
        <c:lblOffset val="100"/>
        <c:noMultiLvlLbl val="0"/>
      </c:catAx>
      <c:valAx>
        <c:axId val="235018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2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369225721784777"/>
          <c:y val="0.17171296296296298"/>
          <c:w val="0.85297440944881886"/>
          <c:h val="0.72088764946048411"/>
        </c:manualLayout>
      </c:layout>
      <c:barChart>
        <c:barDir val="col"/>
        <c:grouping val="clustered"/>
        <c:varyColors val="0"/>
        <c:ser>
          <c:idx val="0"/>
          <c:order val="0"/>
          <c:tx>
            <c:strRef>
              <c:f>Лист1!$K$1</c:f>
              <c:strCache>
                <c:ptCount val="1"/>
                <c:pt idx="0">
                  <c:v>Ввод жилья в ДФО, КВ. М</c:v>
                </c:pt>
              </c:strCache>
            </c:strRef>
          </c:tx>
          <c:spPr>
            <a:solidFill>
              <a:schemeClr val="accent1"/>
            </a:solidFill>
            <a:ln>
              <a:noFill/>
            </a:ln>
            <a:effectLst/>
          </c:spPr>
          <c:invertIfNegative val="0"/>
          <c:cat>
            <c:numRef>
              <c:f>Лист1!$J$2:$J$7</c:f>
              <c:numCache>
                <c:formatCode>General</c:formatCode>
                <c:ptCount val="6"/>
                <c:pt idx="0">
                  <c:v>2020</c:v>
                </c:pt>
                <c:pt idx="1">
                  <c:v>2021</c:v>
                </c:pt>
                <c:pt idx="2">
                  <c:v>2022</c:v>
                </c:pt>
                <c:pt idx="3">
                  <c:v>2023</c:v>
                </c:pt>
                <c:pt idx="4">
                  <c:v>2024</c:v>
                </c:pt>
                <c:pt idx="5">
                  <c:v>2025</c:v>
                </c:pt>
              </c:numCache>
            </c:numRef>
          </c:cat>
          <c:val>
            <c:numRef>
              <c:f>Лист1!$K$2:$K$7</c:f>
              <c:numCache>
                <c:formatCode>#\ ##0.0</c:formatCode>
                <c:ptCount val="6"/>
                <c:pt idx="0">
                  <c:v>2674.06</c:v>
                </c:pt>
                <c:pt idx="1">
                  <c:v>3133</c:v>
                </c:pt>
                <c:pt idx="2">
                  <c:v>2858.83</c:v>
                </c:pt>
                <c:pt idx="3">
                  <c:v>3210.74</c:v>
                </c:pt>
                <c:pt idx="4">
                  <c:v>3894.83</c:v>
                </c:pt>
                <c:pt idx="5">
                  <c:v>3699.25</c:v>
                </c:pt>
              </c:numCache>
            </c:numRef>
          </c:val>
          <c:extLst>
            <c:ext xmlns:c16="http://schemas.microsoft.com/office/drawing/2014/chart" uri="{C3380CC4-5D6E-409C-BE32-E72D297353CC}">
              <c16:uniqueId val="{00000000-10A8-4243-B7EA-D3459A689DAE}"/>
            </c:ext>
          </c:extLst>
        </c:ser>
        <c:dLbls>
          <c:showLegendKey val="0"/>
          <c:showVal val="0"/>
          <c:showCatName val="0"/>
          <c:showSerName val="0"/>
          <c:showPercent val="0"/>
          <c:showBubbleSize val="0"/>
        </c:dLbls>
        <c:gapWidth val="219"/>
        <c:overlap val="-27"/>
        <c:axId val="183892608"/>
        <c:axId val="183893168"/>
      </c:barChart>
      <c:catAx>
        <c:axId val="1838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893168"/>
        <c:crosses val="autoZero"/>
        <c:auto val="1"/>
        <c:lblAlgn val="ctr"/>
        <c:lblOffset val="100"/>
        <c:noMultiLvlLbl val="0"/>
      </c:catAx>
      <c:valAx>
        <c:axId val="18389316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89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464E6A-5915-9D49-AA90-C81970C8713D}"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ru-RU"/>
        </a:p>
      </dgm:t>
    </dgm:pt>
    <dgm:pt modelId="{BB8BF49F-7470-2B4E-B4F2-4EDC40221504}">
      <dgm:prSet phldrT="[Текст]" custT="1"/>
      <dgm:spPr/>
      <dgm:t>
        <a:bodyPr/>
        <a:lstStyle/>
        <a:p>
          <a:pPr>
            <a:buNone/>
          </a:pPr>
          <a:r>
            <a:rPr lang="ru-RU" sz="1200">
              <a:latin typeface="Times New Roman" panose="02020603050405020304" pitchFamily="18" charset="0"/>
              <a:cs typeface="Times New Roman" panose="02020603050405020304" pitchFamily="18" charset="0"/>
            </a:rPr>
            <a:t>Функции ипотечного кредитования</a:t>
          </a:r>
        </a:p>
      </dgm:t>
    </dgm:pt>
    <dgm:pt modelId="{B1270CA4-3797-F542-AF45-A6FE232A9823}" type="parTrans" cxnId="{7DD53C08-ADB6-E24B-B62C-3BAB1E3FADB6}">
      <dgm:prSet/>
      <dgm:spPr/>
      <dgm:t>
        <a:bodyPr/>
        <a:lstStyle/>
        <a:p>
          <a:endParaRPr lang="ru-RU"/>
        </a:p>
      </dgm:t>
    </dgm:pt>
    <dgm:pt modelId="{AF0EE54F-7236-D146-B851-54144D24F4AC}" type="sibTrans" cxnId="{7DD53C08-ADB6-E24B-B62C-3BAB1E3FADB6}">
      <dgm:prSet/>
      <dgm:spPr/>
      <dgm:t>
        <a:bodyPr/>
        <a:lstStyle/>
        <a:p>
          <a:endParaRPr lang="ru-RU"/>
        </a:p>
      </dgm:t>
    </dgm:pt>
    <dgm:pt modelId="{FDFD7CFF-BB9F-4642-971B-17AF7EAAC088}">
      <dgm:prSet phldrT="[Текст]" custT="1"/>
      <dgm:spPr/>
      <dgm:t>
        <a:bodyPr/>
        <a:lstStyle/>
        <a:p>
          <a:pPr>
            <a:buNone/>
          </a:pPr>
          <a:r>
            <a:rPr lang="ru-RU" sz="1200">
              <a:latin typeface="Times New Roman" panose="02020603050405020304" pitchFamily="18" charset="0"/>
              <a:cs typeface="Times New Roman" panose="02020603050405020304" pitchFamily="18" charset="0"/>
            </a:rPr>
            <a:t>Стимулирующая</a:t>
          </a:r>
        </a:p>
      </dgm:t>
    </dgm:pt>
    <dgm:pt modelId="{B51723B8-1280-CF47-B463-7A7412BD01EE}" type="parTrans" cxnId="{B2328039-BC32-3940-AC24-F9DAEBB450E5}">
      <dgm:prSet/>
      <dgm:spPr/>
      <dgm:t>
        <a:bodyPr/>
        <a:lstStyle/>
        <a:p>
          <a:endParaRPr lang="ru-RU"/>
        </a:p>
      </dgm:t>
    </dgm:pt>
    <dgm:pt modelId="{52D365E2-CC9A-2B4C-87D2-D0D305305CCC}" type="sibTrans" cxnId="{B2328039-BC32-3940-AC24-F9DAEBB450E5}">
      <dgm:prSet/>
      <dgm:spPr/>
      <dgm:t>
        <a:bodyPr/>
        <a:lstStyle/>
        <a:p>
          <a:endParaRPr lang="ru-RU"/>
        </a:p>
      </dgm:t>
    </dgm:pt>
    <dgm:pt modelId="{B7296AB0-C344-2B46-93C0-CC2898D2B890}">
      <dgm:prSet phldrT="[Текст]" custT="1"/>
      <dgm:spPr/>
      <dgm:t>
        <a:bodyPr/>
        <a:lstStyle/>
        <a:p>
          <a:pPr>
            <a:buNone/>
          </a:pPr>
          <a:r>
            <a:rPr lang="ru-RU" sz="1200">
              <a:latin typeface="Times New Roman" panose="02020603050405020304" pitchFamily="18" charset="0"/>
              <a:cs typeface="Times New Roman" panose="02020603050405020304" pitchFamily="18" charset="0"/>
            </a:rPr>
            <a:t>Движения капитала</a:t>
          </a:r>
        </a:p>
      </dgm:t>
    </dgm:pt>
    <dgm:pt modelId="{371EE3A7-F496-4F40-BC05-C50BDB2BD549}" type="parTrans" cxnId="{42BEC980-7AD8-4A48-BF58-5538ADC19682}">
      <dgm:prSet/>
      <dgm:spPr/>
      <dgm:t>
        <a:bodyPr/>
        <a:lstStyle/>
        <a:p>
          <a:endParaRPr lang="ru-RU"/>
        </a:p>
      </dgm:t>
    </dgm:pt>
    <dgm:pt modelId="{3E4856EB-7A8F-2A44-9074-6809D4170106}" type="sibTrans" cxnId="{42BEC980-7AD8-4A48-BF58-5538ADC19682}">
      <dgm:prSet/>
      <dgm:spPr/>
      <dgm:t>
        <a:bodyPr/>
        <a:lstStyle/>
        <a:p>
          <a:endParaRPr lang="ru-RU"/>
        </a:p>
      </dgm:t>
    </dgm:pt>
    <dgm:pt modelId="{4C7AE67D-CC4A-2249-BC14-ADD88D8B84C0}">
      <dgm:prSet phldrT="[Текст]" custT="1"/>
      <dgm:spPr/>
      <dgm:t>
        <a:bodyPr/>
        <a:lstStyle/>
        <a:p>
          <a:pPr>
            <a:buNone/>
          </a:pPr>
          <a:r>
            <a:rPr lang="ru-RU" sz="1200">
              <a:latin typeface="Times New Roman" panose="02020603050405020304" pitchFamily="18" charset="0"/>
              <a:cs typeface="Times New Roman" panose="02020603050405020304" pitchFamily="18" charset="0"/>
            </a:rPr>
            <a:t>Социально-экономическая</a:t>
          </a:r>
        </a:p>
      </dgm:t>
    </dgm:pt>
    <dgm:pt modelId="{38EE653B-B510-F748-9E6F-F432FAB146A5}" type="parTrans" cxnId="{A7EFF3CD-D089-A749-817B-E6F32961B8D1}">
      <dgm:prSet/>
      <dgm:spPr/>
      <dgm:t>
        <a:bodyPr/>
        <a:lstStyle/>
        <a:p>
          <a:endParaRPr lang="ru-RU"/>
        </a:p>
      </dgm:t>
    </dgm:pt>
    <dgm:pt modelId="{7A68CADE-A79F-6149-95B0-9E61033C856D}" type="sibTrans" cxnId="{A7EFF3CD-D089-A749-817B-E6F32961B8D1}">
      <dgm:prSet/>
      <dgm:spPr/>
      <dgm:t>
        <a:bodyPr/>
        <a:lstStyle/>
        <a:p>
          <a:endParaRPr lang="ru-RU"/>
        </a:p>
      </dgm:t>
    </dgm:pt>
    <dgm:pt modelId="{0812A2DA-2208-E74D-90B8-53193D308F53}">
      <dgm:prSet custT="1"/>
      <dgm:spPr/>
      <dgm:t>
        <a:bodyPr/>
        <a:lstStyle/>
        <a:p>
          <a:pPr>
            <a:buNone/>
          </a:pPr>
          <a:r>
            <a:rPr lang="ru-RU" sz="1200">
              <a:latin typeface="Times New Roman" panose="02020603050405020304" pitchFamily="18" charset="0"/>
              <a:cs typeface="Times New Roman" panose="02020603050405020304" pitchFamily="18" charset="0"/>
            </a:rPr>
            <a:t>Развития банковской системы страны</a:t>
          </a:r>
        </a:p>
      </dgm:t>
    </dgm:pt>
    <dgm:pt modelId="{E025AB39-CE7B-E549-875C-2CF6A02B36FB}" type="parTrans" cxnId="{278DE106-E7C8-B949-BE82-79D2B6CCDB60}">
      <dgm:prSet/>
      <dgm:spPr/>
      <dgm:t>
        <a:bodyPr/>
        <a:lstStyle/>
        <a:p>
          <a:endParaRPr lang="ru-RU"/>
        </a:p>
      </dgm:t>
    </dgm:pt>
    <dgm:pt modelId="{9272342A-D688-0C4D-979B-64DCF222CC05}" type="sibTrans" cxnId="{278DE106-E7C8-B949-BE82-79D2B6CCDB60}">
      <dgm:prSet/>
      <dgm:spPr/>
      <dgm:t>
        <a:bodyPr/>
        <a:lstStyle/>
        <a:p>
          <a:endParaRPr lang="ru-RU"/>
        </a:p>
      </dgm:t>
    </dgm:pt>
    <dgm:pt modelId="{A9B893F2-199F-2243-8C0E-B451C2CE548C}" type="pres">
      <dgm:prSet presAssocID="{B0464E6A-5915-9D49-AA90-C81970C8713D}" presName="hierChild1" presStyleCnt="0">
        <dgm:presLayoutVars>
          <dgm:orgChart val="1"/>
          <dgm:chPref val="1"/>
          <dgm:dir/>
          <dgm:animOne val="branch"/>
          <dgm:animLvl val="lvl"/>
          <dgm:resizeHandles/>
        </dgm:presLayoutVars>
      </dgm:prSet>
      <dgm:spPr/>
    </dgm:pt>
    <dgm:pt modelId="{D2B3E1C3-D3B8-EE46-B1A4-22B760DECA27}" type="pres">
      <dgm:prSet presAssocID="{BB8BF49F-7470-2B4E-B4F2-4EDC40221504}" presName="hierRoot1" presStyleCnt="0">
        <dgm:presLayoutVars>
          <dgm:hierBranch val="init"/>
        </dgm:presLayoutVars>
      </dgm:prSet>
      <dgm:spPr/>
    </dgm:pt>
    <dgm:pt modelId="{4F6E0021-C742-9749-97FF-A7A789700886}" type="pres">
      <dgm:prSet presAssocID="{BB8BF49F-7470-2B4E-B4F2-4EDC40221504}" presName="rootComposite1" presStyleCnt="0"/>
      <dgm:spPr/>
    </dgm:pt>
    <dgm:pt modelId="{D62D6060-BA98-814A-8A0E-112EE6AD703B}" type="pres">
      <dgm:prSet presAssocID="{BB8BF49F-7470-2B4E-B4F2-4EDC40221504}" presName="rootText1" presStyleLbl="node0" presStyleIdx="0" presStyleCnt="1" custLinFactNeighborX="1083" custLinFactNeighborY="-21883">
        <dgm:presLayoutVars>
          <dgm:chPref val="3"/>
        </dgm:presLayoutVars>
      </dgm:prSet>
      <dgm:spPr/>
    </dgm:pt>
    <dgm:pt modelId="{1EBDF10B-8495-0647-867A-8825170BE546}" type="pres">
      <dgm:prSet presAssocID="{BB8BF49F-7470-2B4E-B4F2-4EDC40221504}" presName="rootConnector1" presStyleLbl="node1" presStyleIdx="0" presStyleCnt="0"/>
      <dgm:spPr/>
    </dgm:pt>
    <dgm:pt modelId="{F1012268-D6E3-6B4D-AE2F-12059B3E60D0}" type="pres">
      <dgm:prSet presAssocID="{BB8BF49F-7470-2B4E-B4F2-4EDC40221504}" presName="hierChild2" presStyleCnt="0"/>
      <dgm:spPr/>
    </dgm:pt>
    <dgm:pt modelId="{8C1AD802-AADC-C74D-9422-FF10810BF545}" type="pres">
      <dgm:prSet presAssocID="{B51723B8-1280-CF47-B463-7A7412BD01EE}" presName="Name37" presStyleLbl="parChTrans1D2" presStyleIdx="0" presStyleCnt="4"/>
      <dgm:spPr/>
    </dgm:pt>
    <dgm:pt modelId="{3B625DA4-4975-4842-B02D-92A1F9DA49C4}" type="pres">
      <dgm:prSet presAssocID="{FDFD7CFF-BB9F-4642-971B-17AF7EAAC088}" presName="hierRoot2" presStyleCnt="0">
        <dgm:presLayoutVars>
          <dgm:hierBranch val="init"/>
        </dgm:presLayoutVars>
      </dgm:prSet>
      <dgm:spPr/>
    </dgm:pt>
    <dgm:pt modelId="{B7F43678-1270-B34E-8390-F6AD8D75053B}" type="pres">
      <dgm:prSet presAssocID="{FDFD7CFF-BB9F-4642-971B-17AF7EAAC088}" presName="rootComposite" presStyleCnt="0"/>
      <dgm:spPr/>
    </dgm:pt>
    <dgm:pt modelId="{C11B1363-C4CC-6A4C-A6F8-321F3BDDB77D}" type="pres">
      <dgm:prSet presAssocID="{FDFD7CFF-BB9F-4642-971B-17AF7EAAC088}" presName="rootText" presStyleLbl="node2" presStyleIdx="0" presStyleCnt="4">
        <dgm:presLayoutVars>
          <dgm:chPref val="3"/>
        </dgm:presLayoutVars>
      </dgm:prSet>
      <dgm:spPr/>
    </dgm:pt>
    <dgm:pt modelId="{F3129781-C146-2A41-81FF-CA4B5AF4460C}" type="pres">
      <dgm:prSet presAssocID="{FDFD7CFF-BB9F-4642-971B-17AF7EAAC088}" presName="rootConnector" presStyleLbl="node2" presStyleIdx="0" presStyleCnt="4"/>
      <dgm:spPr/>
    </dgm:pt>
    <dgm:pt modelId="{FE524F76-1259-0446-BB45-4C9D77847421}" type="pres">
      <dgm:prSet presAssocID="{FDFD7CFF-BB9F-4642-971B-17AF7EAAC088}" presName="hierChild4" presStyleCnt="0"/>
      <dgm:spPr/>
    </dgm:pt>
    <dgm:pt modelId="{490673BA-0CD7-FE45-94D8-77D0F7DD0EF4}" type="pres">
      <dgm:prSet presAssocID="{FDFD7CFF-BB9F-4642-971B-17AF7EAAC088}" presName="hierChild5" presStyleCnt="0"/>
      <dgm:spPr/>
    </dgm:pt>
    <dgm:pt modelId="{25834AE7-4909-8946-BC3B-8EB73920EAEC}" type="pres">
      <dgm:prSet presAssocID="{371EE3A7-F496-4F40-BC05-C50BDB2BD549}" presName="Name37" presStyleLbl="parChTrans1D2" presStyleIdx="1" presStyleCnt="4"/>
      <dgm:spPr/>
    </dgm:pt>
    <dgm:pt modelId="{72BDC572-05ED-F64E-9C55-98789BE62D27}" type="pres">
      <dgm:prSet presAssocID="{B7296AB0-C344-2B46-93C0-CC2898D2B890}" presName="hierRoot2" presStyleCnt="0">
        <dgm:presLayoutVars>
          <dgm:hierBranch val="init"/>
        </dgm:presLayoutVars>
      </dgm:prSet>
      <dgm:spPr/>
    </dgm:pt>
    <dgm:pt modelId="{7B5E08A3-A314-D940-A0CB-F09153EF8EAD}" type="pres">
      <dgm:prSet presAssocID="{B7296AB0-C344-2B46-93C0-CC2898D2B890}" presName="rootComposite" presStyleCnt="0"/>
      <dgm:spPr/>
    </dgm:pt>
    <dgm:pt modelId="{B591E43C-4B75-514F-8C99-9B18F02E53DC}" type="pres">
      <dgm:prSet presAssocID="{B7296AB0-C344-2B46-93C0-CC2898D2B890}" presName="rootText" presStyleLbl="node2" presStyleIdx="1" presStyleCnt="4">
        <dgm:presLayoutVars>
          <dgm:chPref val="3"/>
        </dgm:presLayoutVars>
      </dgm:prSet>
      <dgm:spPr/>
    </dgm:pt>
    <dgm:pt modelId="{C221453C-7233-4C40-A0B8-2A14F3CB8999}" type="pres">
      <dgm:prSet presAssocID="{B7296AB0-C344-2B46-93C0-CC2898D2B890}" presName="rootConnector" presStyleLbl="node2" presStyleIdx="1" presStyleCnt="4"/>
      <dgm:spPr/>
    </dgm:pt>
    <dgm:pt modelId="{48A51789-CCB4-D64C-B0BE-D7CE093D6EA7}" type="pres">
      <dgm:prSet presAssocID="{B7296AB0-C344-2B46-93C0-CC2898D2B890}" presName="hierChild4" presStyleCnt="0"/>
      <dgm:spPr/>
    </dgm:pt>
    <dgm:pt modelId="{7EFABAAD-EC69-894F-A6A5-AEC5FCC4D203}" type="pres">
      <dgm:prSet presAssocID="{B7296AB0-C344-2B46-93C0-CC2898D2B890}" presName="hierChild5" presStyleCnt="0"/>
      <dgm:spPr/>
    </dgm:pt>
    <dgm:pt modelId="{D399D137-A687-5442-9DF0-B796D4928F6B}" type="pres">
      <dgm:prSet presAssocID="{38EE653B-B510-F748-9E6F-F432FAB146A5}" presName="Name37" presStyleLbl="parChTrans1D2" presStyleIdx="2" presStyleCnt="4"/>
      <dgm:spPr/>
    </dgm:pt>
    <dgm:pt modelId="{481E10AC-D139-0A4B-B72B-E7AEDF1F0A82}" type="pres">
      <dgm:prSet presAssocID="{4C7AE67D-CC4A-2249-BC14-ADD88D8B84C0}" presName="hierRoot2" presStyleCnt="0">
        <dgm:presLayoutVars>
          <dgm:hierBranch val="init"/>
        </dgm:presLayoutVars>
      </dgm:prSet>
      <dgm:spPr/>
    </dgm:pt>
    <dgm:pt modelId="{F57B10A5-9E76-CA43-82A1-DD9F65681EEF}" type="pres">
      <dgm:prSet presAssocID="{4C7AE67D-CC4A-2249-BC14-ADD88D8B84C0}" presName="rootComposite" presStyleCnt="0"/>
      <dgm:spPr/>
    </dgm:pt>
    <dgm:pt modelId="{B16788E7-56F1-D946-9380-4617B3513A92}" type="pres">
      <dgm:prSet presAssocID="{4C7AE67D-CC4A-2249-BC14-ADD88D8B84C0}" presName="rootText" presStyleLbl="node2" presStyleIdx="2" presStyleCnt="4">
        <dgm:presLayoutVars>
          <dgm:chPref val="3"/>
        </dgm:presLayoutVars>
      </dgm:prSet>
      <dgm:spPr/>
    </dgm:pt>
    <dgm:pt modelId="{B72E25B9-25B8-F34D-998B-FB86857174E8}" type="pres">
      <dgm:prSet presAssocID="{4C7AE67D-CC4A-2249-BC14-ADD88D8B84C0}" presName="rootConnector" presStyleLbl="node2" presStyleIdx="2" presStyleCnt="4"/>
      <dgm:spPr/>
    </dgm:pt>
    <dgm:pt modelId="{F503874D-70B1-7E47-9EFD-4BB92503DFD3}" type="pres">
      <dgm:prSet presAssocID="{4C7AE67D-CC4A-2249-BC14-ADD88D8B84C0}" presName="hierChild4" presStyleCnt="0"/>
      <dgm:spPr/>
    </dgm:pt>
    <dgm:pt modelId="{351844F4-1233-F14B-8894-C8DD1A0A5A85}" type="pres">
      <dgm:prSet presAssocID="{4C7AE67D-CC4A-2249-BC14-ADD88D8B84C0}" presName="hierChild5" presStyleCnt="0"/>
      <dgm:spPr/>
    </dgm:pt>
    <dgm:pt modelId="{FA4CD72A-6F34-8847-A6D7-B1E6F6C6FAAC}" type="pres">
      <dgm:prSet presAssocID="{E025AB39-CE7B-E549-875C-2CF6A02B36FB}" presName="Name37" presStyleLbl="parChTrans1D2" presStyleIdx="3" presStyleCnt="4"/>
      <dgm:spPr/>
    </dgm:pt>
    <dgm:pt modelId="{A04A87CC-2634-A84A-AE75-49521868CF7A}" type="pres">
      <dgm:prSet presAssocID="{0812A2DA-2208-E74D-90B8-53193D308F53}" presName="hierRoot2" presStyleCnt="0">
        <dgm:presLayoutVars>
          <dgm:hierBranch val="init"/>
        </dgm:presLayoutVars>
      </dgm:prSet>
      <dgm:spPr/>
    </dgm:pt>
    <dgm:pt modelId="{706DF0E9-2B22-A549-9A05-AE5AD65BD940}" type="pres">
      <dgm:prSet presAssocID="{0812A2DA-2208-E74D-90B8-53193D308F53}" presName="rootComposite" presStyleCnt="0"/>
      <dgm:spPr/>
    </dgm:pt>
    <dgm:pt modelId="{B6E23E73-17F2-A447-8233-3E5B84608D98}" type="pres">
      <dgm:prSet presAssocID="{0812A2DA-2208-E74D-90B8-53193D308F53}" presName="rootText" presStyleLbl="node2" presStyleIdx="3" presStyleCnt="4">
        <dgm:presLayoutVars>
          <dgm:chPref val="3"/>
        </dgm:presLayoutVars>
      </dgm:prSet>
      <dgm:spPr/>
    </dgm:pt>
    <dgm:pt modelId="{E8E22880-008B-D144-807A-A41F7D34668D}" type="pres">
      <dgm:prSet presAssocID="{0812A2DA-2208-E74D-90B8-53193D308F53}" presName="rootConnector" presStyleLbl="node2" presStyleIdx="3" presStyleCnt="4"/>
      <dgm:spPr/>
    </dgm:pt>
    <dgm:pt modelId="{622253DE-1AB0-684E-AAE2-0F081A3FA602}" type="pres">
      <dgm:prSet presAssocID="{0812A2DA-2208-E74D-90B8-53193D308F53}" presName="hierChild4" presStyleCnt="0"/>
      <dgm:spPr/>
    </dgm:pt>
    <dgm:pt modelId="{D314159B-2A28-E74D-B82C-98A5E9F60206}" type="pres">
      <dgm:prSet presAssocID="{0812A2DA-2208-E74D-90B8-53193D308F53}" presName="hierChild5" presStyleCnt="0"/>
      <dgm:spPr/>
    </dgm:pt>
    <dgm:pt modelId="{9FCF6CC4-F931-BA4F-91ED-D788F958C90B}" type="pres">
      <dgm:prSet presAssocID="{BB8BF49F-7470-2B4E-B4F2-4EDC40221504}" presName="hierChild3" presStyleCnt="0"/>
      <dgm:spPr/>
    </dgm:pt>
  </dgm:ptLst>
  <dgm:cxnLst>
    <dgm:cxn modelId="{ABEAC900-A08E-E345-9A89-50CC7F7C2CAF}" type="presOf" srcId="{B51723B8-1280-CF47-B463-7A7412BD01EE}" destId="{8C1AD802-AADC-C74D-9422-FF10810BF545}" srcOrd="0" destOrd="0" presId="urn:microsoft.com/office/officeart/2005/8/layout/orgChart1"/>
    <dgm:cxn modelId="{278DE106-E7C8-B949-BE82-79D2B6CCDB60}" srcId="{BB8BF49F-7470-2B4E-B4F2-4EDC40221504}" destId="{0812A2DA-2208-E74D-90B8-53193D308F53}" srcOrd="3" destOrd="0" parTransId="{E025AB39-CE7B-E549-875C-2CF6A02B36FB}" sibTransId="{9272342A-D688-0C4D-979B-64DCF222CC05}"/>
    <dgm:cxn modelId="{7DD53C08-ADB6-E24B-B62C-3BAB1E3FADB6}" srcId="{B0464E6A-5915-9D49-AA90-C81970C8713D}" destId="{BB8BF49F-7470-2B4E-B4F2-4EDC40221504}" srcOrd="0" destOrd="0" parTransId="{B1270CA4-3797-F542-AF45-A6FE232A9823}" sibTransId="{AF0EE54F-7236-D146-B851-54144D24F4AC}"/>
    <dgm:cxn modelId="{B2328039-BC32-3940-AC24-F9DAEBB450E5}" srcId="{BB8BF49F-7470-2B4E-B4F2-4EDC40221504}" destId="{FDFD7CFF-BB9F-4642-971B-17AF7EAAC088}" srcOrd="0" destOrd="0" parTransId="{B51723B8-1280-CF47-B463-7A7412BD01EE}" sibTransId="{52D365E2-CC9A-2B4C-87D2-D0D305305CCC}"/>
    <dgm:cxn modelId="{59F62156-DD44-644F-BAED-55691B7E9B10}" type="presOf" srcId="{B7296AB0-C344-2B46-93C0-CC2898D2B890}" destId="{C221453C-7233-4C40-A0B8-2A14F3CB8999}" srcOrd="1" destOrd="0" presId="urn:microsoft.com/office/officeart/2005/8/layout/orgChart1"/>
    <dgm:cxn modelId="{0A5BFE5B-88A7-C44B-9340-BB72F52F1440}" type="presOf" srcId="{4C7AE67D-CC4A-2249-BC14-ADD88D8B84C0}" destId="{B72E25B9-25B8-F34D-998B-FB86857174E8}" srcOrd="1" destOrd="0" presId="urn:microsoft.com/office/officeart/2005/8/layout/orgChart1"/>
    <dgm:cxn modelId="{23335B73-32ED-9740-99F7-1D7C144B0210}" type="presOf" srcId="{371EE3A7-F496-4F40-BC05-C50BDB2BD549}" destId="{25834AE7-4909-8946-BC3B-8EB73920EAEC}" srcOrd="0" destOrd="0" presId="urn:microsoft.com/office/officeart/2005/8/layout/orgChart1"/>
    <dgm:cxn modelId="{1A84E374-3851-2F45-A017-2850A7CEAFFB}" type="presOf" srcId="{B0464E6A-5915-9D49-AA90-C81970C8713D}" destId="{A9B893F2-199F-2243-8C0E-B451C2CE548C}" srcOrd="0" destOrd="0" presId="urn:microsoft.com/office/officeart/2005/8/layout/orgChart1"/>
    <dgm:cxn modelId="{42BEC980-7AD8-4A48-BF58-5538ADC19682}" srcId="{BB8BF49F-7470-2B4E-B4F2-4EDC40221504}" destId="{B7296AB0-C344-2B46-93C0-CC2898D2B890}" srcOrd="1" destOrd="0" parTransId="{371EE3A7-F496-4F40-BC05-C50BDB2BD549}" sibTransId="{3E4856EB-7A8F-2A44-9074-6809D4170106}"/>
    <dgm:cxn modelId="{E6E35D94-E4DF-034D-B617-C597ECCB0BC9}" type="presOf" srcId="{0812A2DA-2208-E74D-90B8-53193D308F53}" destId="{B6E23E73-17F2-A447-8233-3E5B84608D98}" srcOrd="0" destOrd="0" presId="urn:microsoft.com/office/officeart/2005/8/layout/orgChart1"/>
    <dgm:cxn modelId="{A3217C96-8A54-F446-BA9B-1B63038CC312}" type="presOf" srcId="{38EE653B-B510-F748-9E6F-F432FAB146A5}" destId="{D399D137-A687-5442-9DF0-B796D4928F6B}" srcOrd="0" destOrd="0" presId="urn:microsoft.com/office/officeart/2005/8/layout/orgChart1"/>
    <dgm:cxn modelId="{5C0A85A8-7396-7247-9941-A3402EE7D918}" type="presOf" srcId="{FDFD7CFF-BB9F-4642-971B-17AF7EAAC088}" destId="{C11B1363-C4CC-6A4C-A6F8-321F3BDDB77D}" srcOrd="0" destOrd="0" presId="urn:microsoft.com/office/officeart/2005/8/layout/orgChart1"/>
    <dgm:cxn modelId="{DF4B2EAD-23B6-6948-A7C2-FF5721DDD33C}" type="presOf" srcId="{FDFD7CFF-BB9F-4642-971B-17AF7EAAC088}" destId="{F3129781-C146-2A41-81FF-CA4B5AF4460C}" srcOrd="1" destOrd="0" presId="urn:microsoft.com/office/officeart/2005/8/layout/orgChart1"/>
    <dgm:cxn modelId="{D4B380B0-FCB2-E84C-AFAA-DFC952C082C7}" type="presOf" srcId="{BB8BF49F-7470-2B4E-B4F2-4EDC40221504}" destId="{1EBDF10B-8495-0647-867A-8825170BE546}" srcOrd="1" destOrd="0" presId="urn:microsoft.com/office/officeart/2005/8/layout/orgChart1"/>
    <dgm:cxn modelId="{B8D080C4-4435-5546-AD15-C7710077AF47}" type="presOf" srcId="{4C7AE67D-CC4A-2249-BC14-ADD88D8B84C0}" destId="{B16788E7-56F1-D946-9380-4617B3513A92}" srcOrd="0" destOrd="0" presId="urn:microsoft.com/office/officeart/2005/8/layout/orgChart1"/>
    <dgm:cxn modelId="{FDF255C6-9596-024B-B81B-68B7B72C09A8}" type="presOf" srcId="{B7296AB0-C344-2B46-93C0-CC2898D2B890}" destId="{B591E43C-4B75-514F-8C99-9B18F02E53DC}" srcOrd="0" destOrd="0" presId="urn:microsoft.com/office/officeart/2005/8/layout/orgChart1"/>
    <dgm:cxn modelId="{A7EFF3CD-D089-A749-817B-E6F32961B8D1}" srcId="{BB8BF49F-7470-2B4E-B4F2-4EDC40221504}" destId="{4C7AE67D-CC4A-2249-BC14-ADD88D8B84C0}" srcOrd="2" destOrd="0" parTransId="{38EE653B-B510-F748-9E6F-F432FAB146A5}" sibTransId="{7A68CADE-A79F-6149-95B0-9E61033C856D}"/>
    <dgm:cxn modelId="{A9BB95E2-AC65-0349-A8CD-D7D0FFC49F87}" type="presOf" srcId="{E025AB39-CE7B-E549-875C-2CF6A02B36FB}" destId="{FA4CD72A-6F34-8847-A6D7-B1E6F6C6FAAC}" srcOrd="0" destOrd="0" presId="urn:microsoft.com/office/officeart/2005/8/layout/orgChart1"/>
    <dgm:cxn modelId="{5702F2E2-4581-CF47-BC31-4708438CEF8F}" type="presOf" srcId="{0812A2DA-2208-E74D-90B8-53193D308F53}" destId="{E8E22880-008B-D144-807A-A41F7D34668D}" srcOrd="1" destOrd="0" presId="urn:microsoft.com/office/officeart/2005/8/layout/orgChart1"/>
    <dgm:cxn modelId="{E7E3F5F8-92F6-1D44-ADFC-AE35B5DFCCC0}" type="presOf" srcId="{BB8BF49F-7470-2B4E-B4F2-4EDC40221504}" destId="{D62D6060-BA98-814A-8A0E-112EE6AD703B}" srcOrd="0" destOrd="0" presId="urn:microsoft.com/office/officeart/2005/8/layout/orgChart1"/>
    <dgm:cxn modelId="{159CED2A-718E-514E-AE61-81DEDB1E6481}" type="presParOf" srcId="{A9B893F2-199F-2243-8C0E-B451C2CE548C}" destId="{D2B3E1C3-D3B8-EE46-B1A4-22B760DECA27}" srcOrd="0" destOrd="0" presId="urn:microsoft.com/office/officeart/2005/8/layout/orgChart1"/>
    <dgm:cxn modelId="{D5B0CB2C-8F72-AD48-A642-769809B7F76F}" type="presParOf" srcId="{D2B3E1C3-D3B8-EE46-B1A4-22B760DECA27}" destId="{4F6E0021-C742-9749-97FF-A7A789700886}" srcOrd="0" destOrd="0" presId="urn:microsoft.com/office/officeart/2005/8/layout/orgChart1"/>
    <dgm:cxn modelId="{4D2FA5AB-157C-E34E-88D4-81132ADB3050}" type="presParOf" srcId="{4F6E0021-C742-9749-97FF-A7A789700886}" destId="{D62D6060-BA98-814A-8A0E-112EE6AD703B}" srcOrd="0" destOrd="0" presId="urn:microsoft.com/office/officeart/2005/8/layout/orgChart1"/>
    <dgm:cxn modelId="{76272251-7FC5-DC42-A83B-1A8CD54666C9}" type="presParOf" srcId="{4F6E0021-C742-9749-97FF-A7A789700886}" destId="{1EBDF10B-8495-0647-867A-8825170BE546}" srcOrd="1" destOrd="0" presId="urn:microsoft.com/office/officeart/2005/8/layout/orgChart1"/>
    <dgm:cxn modelId="{3C5F129C-C906-4A42-BC8C-5AFFA8C7902E}" type="presParOf" srcId="{D2B3E1C3-D3B8-EE46-B1A4-22B760DECA27}" destId="{F1012268-D6E3-6B4D-AE2F-12059B3E60D0}" srcOrd="1" destOrd="0" presId="urn:microsoft.com/office/officeart/2005/8/layout/orgChart1"/>
    <dgm:cxn modelId="{DCF06852-47E0-A742-B61D-B5587C611BC4}" type="presParOf" srcId="{F1012268-D6E3-6B4D-AE2F-12059B3E60D0}" destId="{8C1AD802-AADC-C74D-9422-FF10810BF545}" srcOrd="0" destOrd="0" presId="urn:microsoft.com/office/officeart/2005/8/layout/orgChart1"/>
    <dgm:cxn modelId="{652B06A6-1AE2-CE4B-8E77-E11239D08283}" type="presParOf" srcId="{F1012268-D6E3-6B4D-AE2F-12059B3E60D0}" destId="{3B625DA4-4975-4842-B02D-92A1F9DA49C4}" srcOrd="1" destOrd="0" presId="urn:microsoft.com/office/officeart/2005/8/layout/orgChart1"/>
    <dgm:cxn modelId="{F6DA9F95-6292-DF47-B42A-14384AC0E79A}" type="presParOf" srcId="{3B625DA4-4975-4842-B02D-92A1F9DA49C4}" destId="{B7F43678-1270-B34E-8390-F6AD8D75053B}" srcOrd="0" destOrd="0" presId="urn:microsoft.com/office/officeart/2005/8/layout/orgChart1"/>
    <dgm:cxn modelId="{450579EB-A4C8-A141-AC0A-91077E515AC4}" type="presParOf" srcId="{B7F43678-1270-B34E-8390-F6AD8D75053B}" destId="{C11B1363-C4CC-6A4C-A6F8-321F3BDDB77D}" srcOrd="0" destOrd="0" presId="urn:microsoft.com/office/officeart/2005/8/layout/orgChart1"/>
    <dgm:cxn modelId="{8563D7ED-C03B-474B-A58A-13A950BE74D2}" type="presParOf" srcId="{B7F43678-1270-B34E-8390-F6AD8D75053B}" destId="{F3129781-C146-2A41-81FF-CA4B5AF4460C}" srcOrd="1" destOrd="0" presId="urn:microsoft.com/office/officeart/2005/8/layout/orgChart1"/>
    <dgm:cxn modelId="{3E13FBC1-2031-7048-A365-216E4A4B9ECC}" type="presParOf" srcId="{3B625DA4-4975-4842-B02D-92A1F9DA49C4}" destId="{FE524F76-1259-0446-BB45-4C9D77847421}" srcOrd="1" destOrd="0" presId="urn:microsoft.com/office/officeart/2005/8/layout/orgChart1"/>
    <dgm:cxn modelId="{9F0CF4A7-9C26-D74C-BFA3-0A7363AAB5E8}" type="presParOf" srcId="{3B625DA4-4975-4842-B02D-92A1F9DA49C4}" destId="{490673BA-0CD7-FE45-94D8-77D0F7DD0EF4}" srcOrd="2" destOrd="0" presId="urn:microsoft.com/office/officeart/2005/8/layout/orgChart1"/>
    <dgm:cxn modelId="{45AD13BD-3F7B-494A-88D7-AAFBA103A311}" type="presParOf" srcId="{F1012268-D6E3-6B4D-AE2F-12059B3E60D0}" destId="{25834AE7-4909-8946-BC3B-8EB73920EAEC}" srcOrd="2" destOrd="0" presId="urn:microsoft.com/office/officeart/2005/8/layout/orgChart1"/>
    <dgm:cxn modelId="{A3B076ED-7E3C-5249-8FAD-A9442126AF9A}" type="presParOf" srcId="{F1012268-D6E3-6B4D-AE2F-12059B3E60D0}" destId="{72BDC572-05ED-F64E-9C55-98789BE62D27}" srcOrd="3" destOrd="0" presId="urn:microsoft.com/office/officeart/2005/8/layout/orgChart1"/>
    <dgm:cxn modelId="{C1184B9A-A566-8F4A-8D29-2F189D089B75}" type="presParOf" srcId="{72BDC572-05ED-F64E-9C55-98789BE62D27}" destId="{7B5E08A3-A314-D940-A0CB-F09153EF8EAD}" srcOrd="0" destOrd="0" presId="urn:microsoft.com/office/officeart/2005/8/layout/orgChart1"/>
    <dgm:cxn modelId="{477AACD9-31C7-DA44-AC3A-EC065C28CC59}" type="presParOf" srcId="{7B5E08A3-A314-D940-A0CB-F09153EF8EAD}" destId="{B591E43C-4B75-514F-8C99-9B18F02E53DC}" srcOrd="0" destOrd="0" presId="urn:microsoft.com/office/officeart/2005/8/layout/orgChart1"/>
    <dgm:cxn modelId="{93A747D4-3540-0146-86DD-AC3873F22B0B}" type="presParOf" srcId="{7B5E08A3-A314-D940-A0CB-F09153EF8EAD}" destId="{C221453C-7233-4C40-A0B8-2A14F3CB8999}" srcOrd="1" destOrd="0" presId="urn:microsoft.com/office/officeart/2005/8/layout/orgChart1"/>
    <dgm:cxn modelId="{08101933-684E-0D42-9587-F51B4C458ABB}" type="presParOf" srcId="{72BDC572-05ED-F64E-9C55-98789BE62D27}" destId="{48A51789-CCB4-D64C-B0BE-D7CE093D6EA7}" srcOrd="1" destOrd="0" presId="urn:microsoft.com/office/officeart/2005/8/layout/orgChart1"/>
    <dgm:cxn modelId="{02B922C0-89A3-CE41-B019-1732011DF93D}" type="presParOf" srcId="{72BDC572-05ED-F64E-9C55-98789BE62D27}" destId="{7EFABAAD-EC69-894F-A6A5-AEC5FCC4D203}" srcOrd="2" destOrd="0" presId="urn:microsoft.com/office/officeart/2005/8/layout/orgChart1"/>
    <dgm:cxn modelId="{271161D7-5770-1943-8F95-B7000FD8D1A5}" type="presParOf" srcId="{F1012268-D6E3-6B4D-AE2F-12059B3E60D0}" destId="{D399D137-A687-5442-9DF0-B796D4928F6B}" srcOrd="4" destOrd="0" presId="urn:microsoft.com/office/officeart/2005/8/layout/orgChart1"/>
    <dgm:cxn modelId="{201B69EE-F5C0-2F44-A066-230DBB86933D}" type="presParOf" srcId="{F1012268-D6E3-6B4D-AE2F-12059B3E60D0}" destId="{481E10AC-D139-0A4B-B72B-E7AEDF1F0A82}" srcOrd="5" destOrd="0" presId="urn:microsoft.com/office/officeart/2005/8/layout/orgChart1"/>
    <dgm:cxn modelId="{1FA28323-C22B-244C-8C37-084279CDEFE3}" type="presParOf" srcId="{481E10AC-D139-0A4B-B72B-E7AEDF1F0A82}" destId="{F57B10A5-9E76-CA43-82A1-DD9F65681EEF}" srcOrd="0" destOrd="0" presId="urn:microsoft.com/office/officeart/2005/8/layout/orgChart1"/>
    <dgm:cxn modelId="{3DC5B770-253B-514C-B623-2AC91E449A54}" type="presParOf" srcId="{F57B10A5-9E76-CA43-82A1-DD9F65681EEF}" destId="{B16788E7-56F1-D946-9380-4617B3513A92}" srcOrd="0" destOrd="0" presId="urn:microsoft.com/office/officeart/2005/8/layout/orgChart1"/>
    <dgm:cxn modelId="{BB08CAD0-A027-6649-AE76-930BA8C68718}" type="presParOf" srcId="{F57B10A5-9E76-CA43-82A1-DD9F65681EEF}" destId="{B72E25B9-25B8-F34D-998B-FB86857174E8}" srcOrd="1" destOrd="0" presId="urn:microsoft.com/office/officeart/2005/8/layout/orgChart1"/>
    <dgm:cxn modelId="{C4AE71BF-3130-F942-9072-7E65F256E047}" type="presParOf" srcId="{481E10AC-D139-0A4B-B72B-E7AEDF1F0A82}" destId="{F503874D-70B1-7E47-9EFD-4BB92503DFD3}" srcOrd="1" destOrd="0" presId="urn:microsoft.com/office/officeart/2005/8/layout/orgChart1"/>
    <dgm:cxn modelId="{9E781738-C088-D14B-A6A7-F742A5743A1D}" type="presParOf" srcId="{481E10AC-D139-0A4B-B72B-E7AEDF1F0A82}" destId="{351844F4-1233-F14B-8894-C8DD1A0A5A85}" srcOrd="2" destOrd="0" presId="urn:microsoft.com/office/officeart/2005/8/layout/orgChart1"/>
    <dgm:cxn modelId="{2E7660F8-379D-EF4A-BAD7-69055A26410B}" type="presParOf" srcId="{F1012268-D6E3-6B4D-AE2F-12059B3E60D0}" destId="{FA4CD72A-6F34-8847-A6D7-B1E6F6C6FAAC}" srcOrd="6" destOrd="0" presId="urn:microsoft.com/office/officeart/2005/8/layout/orgChart1"/>
    <dgm:cxn modelId="{3569FEC1-E100-3C41-821D-A3CF7EDC25BB}" type="presParOf" srcId="{F1012268-D6E3-6B4D-AE2F-12059B3E60D0}" destId="{A04A87CC-2634-A84A-AE75-49521868CF7A}" srcOrd="7" destOrd="0" presId="urn:microsoft.com/office/officeart/2005/8/layout/orgChart1"/>
    <dgm:cxn modelId="{5146EF50-000A-0249-909B-3906C54D2590}" type="presParOf" srcId="{A04A87CC-2634-A84A-AE75-49521868CF7A}" destId="{706DF0E9-2B22-A549-9A05-AE5AD65BD940}" srcOrd="0" destOrd="0" presId="urn:microsoft.com/office/officeart/2005/8/layout/orgChart1"/>
    <dgm:cxn modelId="{A7999483-8A5E-2D47-8E54-D83DD8EECE0F}" type="presParOf" srcId="{706DF0E9-2B22-A549-9A05-AE5AD65BD940}" destId="{B6E23E73-17F2-A447-8233-3E5B84608D98}" srcOrd="0" destOrd="0" presId="urn:microsoft.com/office/officeart/2005/8/layout/orgChart1"/>
    <dgm:cxn modelId="{541686B5-7343-6B45-9A26-D7CBC6430558}" type="presParOf" srcId="{706DF0E9-2B22-A549-9A05-AE5AD65BD940}" destId="{E8E22880-008B-D144-807A-A41F7D34668D}" srcOrd="1" destOrd="0" presId="urn:microsoft.com/office/officeart/2005/8/layout/orgChart1"/>
    <dgm:cxn modelId="{FEDA4A43-D6D7-0C42-9C7F-1D665F571148}" type="presParOf" srcId="{A04A87CC-2634-A84A-AE75-49521868CF7A}" destId="{622253DE-1AB0-684E-AAE2-0F081A3FA602}" srcOrd="1" destOrd="0" presId="urn:microsoft.com/office/officeart/2005/8/layout/orgChart1"/>
    <dgm:cxn modelId="{AF414D72-011D-8E4D-BA27-9F78B2CB1742}" type="presParOf" srcId="{A04A87CC-2634-A84A-AE75-49521868CF7A}" destId="{D314159B-2A28-E74D-B82C-98A5E9F60206}" srcOrd="2" destOrd="0" presId="urn:microsoft.com/office/officeart/2005/8/layout/orgChart1"/>
    <dgm:cxn modelId="{2C2AC69B-56E7-C944-B188-8361CFAF30F0}" type="presParOf" srcId="{D2B3E1C3-D3B8-EE46-B1A4-22B760DECA27}" destId="{9FCF6CC4-F931-BA4F-91ED-D788F958C90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CD72A-6F34-8847-A6D7-B1E6F6C6FAAC}">
      <dsp:nvSpPr>
        <dsp:cNvPr id="0" name=""/>
        <dsp:cNvSpPr/>
      </dsp:nvSpPr>
      <dsp:spPr>
        <a:xfrm>
          <a:off x="3023328" y="798530"/>
          <a:ext cx="2342811" cy="414777"/>
        </a:xfrm>
        <a:custGeom>
          <a:avLst/>
          <a:gdLst/>
          <a:ahLst/>
          <a:cxnLst/>
          <a:rect l="0" t="0" r="0" b="0"/>
          <a:pathLst>
            <a:path>
              <a:moveTo>
                <a:pt x="0" y="0"/>
              </a:moveTo>
              <a:lnTo>
                <a:pt x="0" y="278429"/>
              </a:lnTo>
              <a:lnTo>
                <a:pt x="2342811" y="278429"/>
              </a:lnTo>
              <a:lnTo>
                <a:pt x="2342811" y="41477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99D137-A687-5442-9DF0-B796D4928F6B}">
      <dsp:nvSpPr>
        <dsp:cNvPr id="0" name=""/>
        <dsp:cNvSpPr/>
      </dsp:nvSpPr>
      <dsp:spPr>
        <a:xfrm>
          <a:off x="3023328" y="798530"/>
          <a:ext cx="771561" cy="414777"/>
        </a:xfrm>
        <a:custGeom>
          <a:avLst/>
          <a:gdLst/>
          <a:ahLst/>
          <a:cxnLst/>
          <a:rect l="0" t="0" r="0" b="0"/>
          <a:pathLst>
            <a:path>
              <a:moveTo>
                <a:pt x="0" y="0"/>
              </a:moveTo>
              <a:lnTo>
                <a:pt x="0" y="278429"/>
              </a:lnTo>
              <a:lnTo>
                <a:pt x="771561" y="278429"/>
              </a:lnTo>
              <a:lnTo>
                <a:pt x="771561" y="41477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34AE7-4909-8946-BC3B-8EB73920EAEC}">
      <dsp:nvSpPr>
        <dsp:cNvPr id="0" name=""/>
        <dsp:cNvSpPr/>
      </dsp:nvSpPr>
      <dsp:spPr>
        <a:xfrm>
          <a:off x="2223640" y="798530"/>
          <a:ext cx="799688" cy="414777"/>
        </a:xfrm>
        <a:custGeom>
          <a:avLst/>
          <a:gdLst/>
          <a:ahLst/>
          <a:cxnLst/>
          <a:rect l="0" t="0" r="0" b="0"/>
          <a:pathLst>
            <a:path>
              <a:moveTo>
                <a:pt x="799688" y="0"/>
              </a:moveTo>
              <a:lnTo>
                <a:pt x="799688" y="278429"/>
              </a:lnTo>
              <a:lnTo>
                <a:pt x="0" y="278429"/>
              </a:lnTo>
              <a:lnTo>
                <a:pt x="0" y="41477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1AD802-AADC-C74D-9422-FF10810BF545}">
      <dsp:nvSpPr>
        <dsp:cNvPr id="0" name=""/>
        <dsp:cNvSpPr/>
      </dsp:nvSpPr>
      <dsp:spPr>
        <a:xfrm>
          <a:off x="652390" y="798530"/>
          <a:ext cx="2370938" cy="414777"/>
        </a:xfrm>
        <a:custGeom>
          <a:avLst/>
          <a:gdLst/>
          <a:ahLst/>
          <a:cxnLst/>
          <a:rect l="0" t="0" r="0" b="0"/>
          <a:pathLst>
            <a:path>
              <a:moveTo>
                <a:pt x="2370938" y="0"/>
              </a:moveTo>
              <a:lnTo>
                <a:pt x="2370938" y="278429"/>
              </a:lnTo>
              <a:lnTo>
                <a:pt x="0" y="278429"/>
              </a:lnTo>
              <a:lnTo>
                <a:pt x="0" y="41477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D6060-BA98-814A-8A0E-112EE6AD703B}">
      <dsp:nvSpPr>
        <dsp:cNvPr id="0" name=""/>
        <dsp:cNvSpPr/>
      </dsp:nvSpPr>
      <dsp:spPr>
        <a:xfrm>
          <a:off x="2374051" y="149253"/>
          <a:ext cx="1298553" cy="649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Функции ипотечного кредитования</a:t>
          </a:r>
        </a:p>
      </dsp:txBody>
      <dsp:txXfrm>
        <a:off x="2374051" y="149253"/>
        <a:ext cx="1298553" cy="649276"/>
      </dsp:txXfrm>
    </dsp:sp>
    <dsp:sp modelId="{C11B1363-C4CC-6A4C-A6F8-321F3BDDB77D}">
      <dsp:nvSpPr>
        <dsp:cNvPr id="0" name=""/>
        <dsp:cNvSpPr/>
      </dsp:nvSpPr>
      <dsp:spPr>
        <a:xfrm>
          <a:off x="3113" y="1213308"/>
          <a:ext cx="1298553" cy="649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Стимулирующая</a:t>
          </a:r>
        </a:p>
      </dsp:txBody>
      <dsp:txXfrm>
        <a:off x="3113" y="1213308"/>
        <a:ext cx="1298553" cy="649276"/>
      </dsp:txXfrm>
    </dsp:sp>
    <dsp:sp modelId="{B591E43C-4B75-514F-8C99-9B18F02E53DC}">
      <dsp:nvSpPr>
        <dsp:cNvPr id="0" name=""/>
        <dsp:cNvSpPr/>
      </dsp:nvSpPr>
      <dsp:spPr>
        <a:xfrm>
          <a:off x="1574363" y="1213308"/>
          <a:ext cx="1298553" cy="649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Движения капитала</a:t>
          </a:r>
        </a:p>
      </dsp:txBody>
      <dsp:txXfrm>
        <a:off x="1574363" y="1213308"/>
        <a:ext cx="1298553" cy="649276"/>
      </dsp:txXfrm>
    </dsp:sp>
    <dsp:sp modelId="{B16788E7-56F1-D946-9380-4617B3513A92}">
      <dsp:nvSpPr>
        <dsp:cNvPr id="0" name=""/>
        <dsp:cNvSpPr/>
      </dsp:nvSpPr>
      <dsp:spPr>
        <a:xfrm>
          <a:off x="3145613" y="1213308"/>
          <a:ext cx="1298553" cy="649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Социально-экономическая</a:t>
          </a:r>
        </a:p>
      </dsp:txBody>
      <dsp:txXfrm>
        <a:off x="3145613" y="1213308"/>
        <a:ext cx="1298553" cy="649276"/>
      </dsp:txXfrm>
    </dsp:sp>
    <dsp:sp modelId="{B6E23E73-17F2-A447-8233-3E5B84608D98}">
      <dsp:nvSpPr>
        <dsp:cNvPr id="0" name=""/>
        <dsp:cNvSpPr/>
      </dsp:nvSpPr>
      <dsp:spPr>
        <a:xfrm>
          <a:off x="4716863" y="1213308"/>
          <a:ext cx="1298553" cy="649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Развития банковской системы страны</a:t>
          </a:r>
        </a:p>
      </dsp:txBody>
      <dsp:txXfrm>
        <a:off x="4716863" y="1213308"/>
        <a:ext cx="1298553" cy="649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B51C5-B7A9-49EE-8D19-8DCD6FA5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9571</Words>
  <Characters>54560</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Нестерова Александра</dc:creator>
  <cp:lastModifiedBy>k699</cp:lastModifiedBy>
  <cp:revision>2</cp:revision>
  <cp:lastPrinted>2026-06-04T15:23:00Z</cp:lastPrinted>
  <dcterms:created xsi:type="dcterms:W3CDTF">2026-06-05T09:18:00Z</dcterms:created>
  <dcterms:modified xsi:type="dcterms:W3CDTF">2026-06-05T09:18:00Z</dcterms:modified>
</cp:coreProperties>
</file>