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07FE96" w14:textId="77777777" w:rsidR="008C7C6B" w:rsidRDefault="008C7C6B" w:rsidP="008C7C6B">
      <w:pPr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МИНИСТЕРСТВО НАУКИ И ВЫСШЕГО </w:t>
      </w:r>
    </w:p>
    <w:p w14:paraId="7ABE7EAE" w14:textId="77777777" w:rsidR="008C7C6B" w:rsidRDefault="008C7C6B" w:rsidP="008C7C6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ОБРАЗОВАНИЯ РОССИЙСКОЙ ФЕДЕРАЦИИ</w:t>
      </w:r>
    </w:p>
    <w:p w14:paraId="790ED045" w14:textId="77777777" w:rsidR="008C7C6B" w:rsidRDefault="008C7C6B" w:rsidP="00F004FC">
      <w:pPr>
        <w:suppressAutoHyphens/>
        <w:spacing w:before="24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ВЛАДИВОСТОКСКИЙ ГОСУДАРСТВЕННЫЙ УНИВЕРСИТЕТ ЭКОНОМИКИ И СЕРВИСА</w:t>
      </w:r>
    </w:p>
    <w:p w14:paraId="4858D908" w14:textId="77777777" w:rsidR="008C7C6B" w:rsidRDefault="008C7C6B" w:rsidP="00F004FC">
      <w:pPr>
        <w:suppressAutoHyphens/>
        <w:spacing w:before="24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МЕЖДУНАРОДНОГО БИЗНЕСА, ЭКОНОМИКИ И УПРАВЛЕНИЯ</w:t>
      </w:r>
    </w:p>
    <w:p w14:paraId="138AEC63" w14:textId="77777777" w:rsidR="008C7C6B" w:rsidRDefault="008C7C6B" w:rsidP="00F004F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ЭКОНОМИКИ И УПРАВЛЕНИЯ</w:t>
      </w:r>
    </w:p>
    <w:p w14:paraId="539B5BB2" w14:textId="77777777"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14:paraId="0A198B51" w14:textId="77777777"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14:paraId="11025920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2221EB08" w14:textId="77777777"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0A42538C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2D8BD9D5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69308E27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06CA5CD7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1C586273" w14:textId="77777777" w:rsidR="00C233EB" w:rsidRPr="00E40F58" w:rsidRDefault="00C233EB" w:rsidP="00C233EB">
      <w:pPr>
        <w:spacing w:after="0" w:line="240" w:lineRule="auto"/>
        <w:jc w:val="right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14:paraId="05C58E0D" w14:textId="77777777" w:rsidR="00C233EB" w:rsidRPr="00E40F58" w:rsidRDefault="00C233EB" w:rsidP="00C233EB">
      <w:pPr>
        <w:keepNext/>
        <w:spacing w:before="240" w:after="60" w:line="360" w:lineRule="auto"/>
        <w:jc w:val="center"/>
        <w:outlineLvl w:val="0"/>
        <w:rPr>
          <w:rFonts w:ascii="Times New Roman" w:eastAsia="Malgun Gothic" w:hAnsi="Times New Roman" w:cs="Times New Roman"/>
          <w:kern w:val="32"/>
          <w:sz w:val="48"/>
          <w:szCs w:val="20"/>
        </w:rPr>
      </w:pPr>
      <w:bookmarkStart w:id="0" w:name="_Toc70070091"/>
      <w:bookmarkStart w:id="1" w:name="_Toc93959077"/>
      <w:bookmarkStart w:id="2" w:name="_Toc115021376"/>
      <w:bookmarkStart w:id="3" w:name="_Toc115026122"/>
      <w:bookmarkStart w:id="4" w:name="_Toc115534510"/>
      <w:r w:rsidRPr="00E40F58">
        <w:rPr>
          <w:rFonts w:ascii="Times New Roman" w:eastAsia="Malgun Gothic" w:hAnsi="Times New Roman" w:cs="Times New Roman"/>
          <w:kern w:val="32"/>
          <w:sz w:val="48"/>
          <w:szCs w:val="20"/>
        </w:rPr>
        <w:t>ОТЧЕТ</w:t>
      </w:r>
      <w:bookmarkEnd w:id="0"/>
      <w:bookmarkEnd w:id="1"/>
      <w:bookmarkEnd w:id="2"/>
      <w:bookmarkEnd w:id="3"/>
      <w:bookmarkEnd w:id="4"/>
    </w:p>
    <w:p w14:paraId="06E74C03" w14:textId="77777777" w:rsidR="00C233EB" w:rsidRPr="008D0B38" w:rsidRDefault="00C233EB" w:rsidP="00F004F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  <w:r w:rsidRPr="00E40F58">
        <w:rPr>
          <w:rFonts w:ascii="Times New Roman" w:eastAsia="Times New Roman" w:hAnsi="Times New Roman" w:cs="Times New Roman"/>
          <w:sz w:val="44"/>
          <w:szCs w:val="44"/>
        </w:rPr>
        <w:t>п</w:t>
      </w:r>
      <w:r>
        <w:rPr>
          <w:rFonts w:ascii="Times New Roman" w:eastAsia="Times New Roman" w:hAnsi="Times New Roman" w:cs="Times New Roman"/>
          <w:sz w:val="44"/>
          <w:szCs w:val="44"/>
        </w:rPr>
        <w:t>о производственной практике по профилю профессиональной деятельности</w:t>
      </w:r>
    </w:p>
    <w:p w14:paraId="725BC6E9" w14:textId="77777777" w:rsidR="00C233EB" w:rsidRPr="00E40F58" w:rsidRDefault="00C233EB" w:rsidP="00C233EB">
      <w:pPr>
        <w:spacing w:before="240" w:after="0" w:line="240" w:lineRule="auto"/>
        <w:ind w:right="-74"/>
        <w:jc w:val="both"/>
        <w:rPr>
          <w:rFonts w:ascii="Times New Roman" w:eastAsia="Malgun Gothic" w:hAnsi="Times New Roman" w:cs="Times New Roman"/>
          <w:sz w:val="44"/>
          <w:szCs w:val="20"/>
          <w:lang w:eastAsia="ko-KR"/>
        </w:rPr>
      </w:pPr>
    </w:p>
    <w:p w14:paraId="45EABED9" w14:textId="77777777" w:rsidR="00C233EB" w:rsidRPr="00E40F58" w:rsidRDefault="00C233EB" w:rsidP="00C233EB">
      <w:pPr>
        <w:spacing w:before="240" w:after="0" w:line="240" w:lineRule="auto"/>
        <w:ind w:right="-74"/>
        <w:jc w:val="both"/>
        <w:rPr>
          <w:rFonts w:ascii="Times New Roman" w:eastAsia="Malgun Gothic" w:hAnsi="Times New Roman" w:cs="Times New Roman"/>
          <w:sz w:val="44"/>
          <w:szCs w:val="20"/>
          <w:lang w:eastAsia="ko-KR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160"/>
        <w:gridCol w:w="3454"/>
      </w:tblGrid>
      <w:tr w:rsidR="00C233EB" w:rsidRPr="00E40F58" w14:paraId="15EAB9D2" w14:textId="77777777" w:rsidTr="00C233EB">
        <w:tc>
          <w:tcPr>
            <w:tcW w:w="4077" w:type="dxa"/>
          </w:tcPr>
          <w:p w14:paraId="59A85B61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Студент</w:t>
            </w:r>
          </w:p>
        </w:tc>
        <w:tc>
          <w:tcPr>
            <w:tcW w:w="2160" w:type="dxa"/>
          </w:tcPr>
          <w:p w14:paraId="2AC67C32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</w:tcPr>
          <w:p w14:paraId="1B97497B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C233EB" w:rsidRPr="00E40F58" w14:paraId="3239C10D" w14:textId="77777777" w:rsidTr="00C233EB">
        <w:tc>
          <w:tcPr>
            <w:tcW w:w="4077" w:type="dxa"/>
          </w:tcPr>
          <w:p w14:paraId="68E7615D" w14:textId="77777777" w:rsidR="00C233EB" w:rsidRPr="00B16BA2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гр</w:t>
            </w: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.</w:t>
            </w: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</w:t>
            </w:r>
            <w:r w:rsidRPr="008D0B3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МГУ-21-ГР1</w:t>
            </w:r>
          </w:p>
        </w:tc>
        <w:tc>
          <w:tcPr>
            <w:tcW w:w="2160" w:type="dxa"/>
          </w:tcPr>
          <w:p w14:paraId="0F8F0FD8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____________</w:t>
            </w:r>
          </w:p>
        </w:tc>
        <w:tc>
          <w:tcPr>
            <w:tcW w:w="3454" w:type="dxa"/>
          </w:tcPr>
          <w:p w14:paraId="7E5F89E3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    </w:t>
            </w: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В. Ю. Сафонов</w:t>
            </w:r>
          </w:p>
        </w:tc>
      </w:tr>
      <w:tr w:rsidR="00C233EB" w:rsidRPr="00E40F58" w14:paraId="4BFB887B" w14:textId="77777777" w:rsidTr="00C233EB">
        <w:tc>
          <w:tcPr>
            <w:tcW w:w="4077" w:type="dxa"/>
          </w:tcPr>
          <w:p w14:paraId="6CAFE5AA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330A91B6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Руководитель</w:t>
            </w:r>
          </w:p>
          <w:p w14:paraId="3784BCC6" w14:textId="77777777" w:rsidR="00C233EB" w:rsidRPr="00E40F58" w:rsidRDefault="00C233EB" w:rsidP="00C233EB">
            <w:pPr>
              <w:spacing w:after="0" w:line="240" w:lineRule="auto"/>
              <w:ind w:right="33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14F24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канд. экон. наук, доцент</w:t>
            </w:r>
          </w:p>
        </w:tc>
        <w:tc>
          <w:tcPr>
            <w:tcW w:w="2160" w:type="dxa"/>
          </w:tcPr>
          <w:p w14:paraId="7A4AC09B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20CC01DB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4D6FF8AA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____________</w:t>
            </w:r>
          </w:p>
        </w:tc>
        <w:tc>
          <w:tcPr>
            <w:tcW w:w="3454" w:type="dxa"/>
          </w:tcPr>
          <w:p w14:paraId="5BA35DE2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255595EC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5F654B03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    </w:t>
            </w: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С.И. Веролайнен</w:t>
            </w:r>
          </w:p>
        </w:tc>
      </w:tr>
      <w:tr w:rsidR="00C233EB" w:rsidRPr="00E40F58" w14:paraId="71D79B2D" w14:textId="77777777" w:rsidTr="00C233EB">
        <w:tc>
          <w:tcPr>
            <w:tcW w:w="4077" w:type="dxa"/>
          </w:tcPr>
          <w:p w14:paraId="0BAFC116" w14:textId="77777777" w:rsidR="00C233EB" w:rsidRPr="00E40F58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160" w:type="dxa"/>
          </w:tcPr>
          <w:p w14:paraId="708F19C5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</w:tcPr>
          <w:p w14:paraId="3CDC7DEC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C233EB" w:rsidRPr="00E40F58" w14:paraId="2AEDCA21" w14:textId="77777777" w:rsidTr="00C233EB">
        <w:trPr>
          <w:trHeight w:val="1257"/>
        </w:trPr>
        <w:tc>
          <w:tcPr>
            <w:tcW w:w="4077" w:type="dxa"/>
            <w:vAlign w:val="center"/>
          </w:tcPr>
          <w:p w14:paraId="77690262" w14:textId="77777777" w:rsidR="00C233EB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128D5F51" w14:textId="77777777" w:rsidR="00C233EB" w:rsidRPr="00E40F58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160" w:type="dxa"/>
            <w:vAlign w:val="center"/>
          </w:tcPr>
          <w:p w14:paraId="548E67B0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  <w:vAlign w:val="center"/>
          </w:tcPr>
          <w:p w14:paraId="762CACCA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</w:tbl>
    <w:p w14:paraId="7F701A7E" w14:textId="77777777" w:rsidR="00C233EB" w:rsidRPr="00E40F58" w:rsidRDefault="00C233EB" w:rsidP="00C233EB">
      <w:pPr>
        <w:spacing w:after="0" w:line="240" w:lineRule="auto"/>
        <w:ind w:right="963"/>
        <w:jc w:val="center"/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0AB5510F" w14:textId="77777777" w:rsidR="00C233EB" w:rsidRDefault="00C233EB" w:rsidP="00C233EB">
      <w:pPr>
        <w:spacing w:after="0" w:line="240" w:lineRule="auto"/>
        <w:ind w:right="963"/>
        <w:jc w:val="both"/>
        <w:rPr>
          <w:rFonts w:ascii="Times New Roman" w:eastAsia="Malgun Gothic" w:hAnsi="Times New Roman" w:cs="Times New Roman"/>
          <w:sz w:val="32"/>
          <w:szCs w:val="20"/>
          <w:lang w:eastAsia="ko-KR"/>
        </w:rPr>
      </w:pPr>
    </w:p>
    <w:p w14:paraId="68F35489" w14:textId="77777777" w:rsidR="0015752A" w:rsidRPr="00E40F58" w:rsidRDefault="0015752A" w:rsidP="00C233EB">
      <w:pPr>
        <w:spacing w:after="0" w:line="240" w:lineRule="auto"/>
        <w:ind w:right="963"/>
        <w:jc w:val="both"/>
        <w:rPr>
          <w:rFonts w:ascii="Times New Roman" w:eastAsia="Malgun Gothic" w:hAnsi="Times New Roman" w:cs="Times New Roman"/>
          <w:sz w:val="32"/>
          <w:szCs w:val="20"/>
          <w:lang w:eastAsia="ko-KR"/>
        </w:rPr>
      </w:pPr>
    </w:p>
    <w:p w14:paraId="59FEEC6D" w14:textId="77777777" w:rsidR="0015752A" w:rsidRPr="00F004FC" w:rsidRDefault="00C233EB" w:rsidP="0015752A">
      <w:pPr>
        <w:pStyle w:val="ae"/>
        <w:spacing w:before="0" w:line="240" w:lineRule="auto"/>
        <w:jc w:val="center"/>
        <w:rPr>
          <w:rFonts w:ascii="Times New Roman" w:eastAsia="Malgun Gothic" w:hAnsi="Times New Roman" w:cs="Times New Roman"/>
          <w:b w:val="0"/>
          <w:color w:val="auto"/>
          <w:sz w:val="28"/>
          <w:szCs w:val="28"/>
          <w:lang w:eastAsia="ko-KR"/>
        </w:rPr>
      </w:pPr>
      <w:r w:rsidRPr="00F004FC">
        <w:rPr>
          <w:rFonts w:ascii="Times New Roman" w:eastAsia="Malgun Gothic" w:hAnsi="Times New Roman" w:cs="Times New Roman"/>
          <w:b w:val="0"/>
          <w:color w:val="auto"/>
          <w:sz w:val="28"/>
          <w:szCs w:val="28"/>
          <w:lang w:eastAsia="ko-KR"/>
        </w:rPr>
        <w:t>Владивосток 2022</w:t>
      </w:r>
      <w:r w:rsidR="0015752A" w:rsidRPr="00F004FC">
        <w:rPr>
          <w:rFonts w:ascii="Times New Roman" w:eastAsia="Malgun Gothic" w:hAnsi="Times New Roman" w:cs="Times New Roman"/>
          <w:b w:val="0"/>
          <w:sz w:val="28"/>
          <w:szCs w:val="28"/>
          <w:lang w:eastAsia="ko-KR"/>
        </w:rPr>
        <w:br w:type="page"/>
      </w:r>
    </w:p>
    <w:p w14:paraId="23C0F794" w14:textId="77777777" w:rsidR="00C233EB" w:rsidRPr="00903A8C" w:rsidRDefault="00C233EB" w:rsidP="0015752A">
      <w:pPr>
        <w:rPr>
          <w:rFonts w:ascii="Times New Roman" w:eastAsia="Times New Roman" w:hAnsi="Times New Roman"/>
          <w:caps/>
          <w:sz w:val="24"/>
          <w:szCs w:val="24"/>
        </w:rPr>
      </w:pPr>
      <w:r w:rsidRPr="00903A8C">
        <w:rPr>
          <w:rFonts w:ascii="Times New Roman" w:eastAsia="Times New Roman" w:hAnsi="Times New Roman"/>
          <w:caps/>
          <w:sz w:val="24"/>
          <w:szCs w:val="24"/>
        </w:rPr>
        <w:lastRenderedPageBreak/>
        <w:t xml:space="preserve">МИНИСТЕРСТВО </w:t>
      </w:r>
      <w:r>
        <w:rPr>
          <w:rFonts w:ascii="Times New Roman" w:eastAsia="Times New Roman" w:hAnsi="Times New Roman"/>
          <w:caps/>
          <w:sz w:val="24"/>
          <w:szCs w:val="24"/>
        </w:rPr>
        <w:t xml:space="preserve">НАУКИ И ВЫСШЕГО </w:t>
      </w:r>
      <w:r w:rsidRPr="00903A8C">
        <w:rPr>
          <w:rFonts w:ascii="Times New Roman" w:eastAsia="Times New Roman" w:hAnsi="Times New Roman"/>
          <w:caps/>
          <w:sz w:val="24"/>
          <w:szCs w:val="24"/>
        </w:rPr>
        <w:t>образования российской федерации</w:t>
      </w:r>
    </w:p>
    <w:p w14:paraId="3CE6A469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14:paraId="773E1A19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14:paraId="247C15A3" w14:textId="77777777" w:rsidR="00C233EB" w:rsidRPr="00903A8C" w:rsidRDefault="00C233EB" w:rsidP="00F004FC">
      <w:pPr>
        <w:suppressAutoHyphens/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ЭКОНОМИКИ И СЕРВИСА»</w:t>
      </w:r>
    </w:p>
    <w:p w14:paraId="4756DF10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14:paraId="6AB84246" w14:textId="77777777" w:rsidR="00C233EB" w:rsidRDefault="00C233EB" w:rsidP="00F004FC">
      <w:pPr>
        <w:suppressAutoHyphens/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9D372FD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ИНДИВИДУАЛЬНОЕ ЗАДАНИЕ</w:t>
      </w:r>
    </w:p>
    <w:p w14:paraId="7FEF1B8A" w14:textId="77777777" w:rsidR="00C233EB" w:rsidRPr="00805C7D" w:rsidRDefault="00C233EB" w:rsidP="00F004FC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805C7D">
        <w:rPr>
          <w:rFonts w:ascii="Times New Roman" w:hAnsi="Times New Roman"/>
          <w:sz w:val="24"/>
          <w:szCs w:val="24"/>
        </w:rPr>
        <w:t xml:space="preserve">на </w:t>
      </w:r>
      <w:r w:rsidRPr="00805C7D">
        <w:rPr>
          <w:rFonts w:ascii="Times New Roman" w:eastAsia="Times New Roman" w:hAnsi="Times New Roman"/>
          <w:sz w:val="24"/>
          <w:szCs w:val="24"/>
        </w:rPr>
        <w:t xml:space="preserve">производственную </w:t>
      </w:r>
      <w:r>
        <w:rPr>
          <w:rFonts w:ascii="Times New Roman" w:eastAsia="Times New Roman" w:hAnsi="Times New Roman"/>
          <w:sz w:val="24"/>
          <w:szCs w:val="24"/>
        </w:rPr>
        <w:t>практику по профилю профессиональной деятельности</w:t>
      </w:r>
      <w:r w:rsidRPr="00805C7D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13006FDA" w14:textId="77777777" w:rsidR="00C233EB" w:rsidRPr="00903A8C" w:rsidRDefault="00C233EB" w:rsidP="00C233E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2CFB545" w14:textId="77777777" w:rsidR="00C233EB" w:rsidRDefault="00C233EB" w:rsidP="00C233EB">
      <w:pPr>
        <w:pStyle w:val="msonormaldop"/>
      </w:pPr>
      <w:r>
        <w:t xml:space="preserve">Студент: </w:t>
      </w:r>
      <w:bookmarkStart w:id="5" w:name="_Hlk104207630"/>
      <w:r w:rsidRPr="00AE41E8">
        <w:t xml:space="preserve">Сафонов </w:t>
      </w:r>
      <w:bookmarkEnd w:id="5"/>
      <w:r w:rsidRPr="00AE41E8">
        <w:t>Владислав Юрьевич</w:t>
      </w:r>
    </w:p>
    <w:p w14:paraId="4569DEF3" w14:textId="77777777" w:rsidR="00C233EB" w:rsidRDefault="00C233EB" w:rsidP="00C233EB">
      <w:pPr>
        <w:pStyle w:val="msonormaldop"/>
      </w:pPr>
      <w:r>
        <w:t>Группа: МГУ-21-ГР1</w:t>
      </w:r>
    </w:p>
    <w:p w14:paraId="099AE3AD" w14:textId="77777777" w:rsidR="00C233EB" w:rsidRDefault="00C233EB" w:rsidP="00C233EB">
      <w:pPr>
        <w:pStyle w:val="msonormaldop"/>
        <w:ind w:left="709" w:firstLine="0"/>
      </w:pPr>
      <w:r>
        <w:t xml:space="preserve">Тематика исследования: </w:t>
      </w:r>
      <w:r w:rsidRPr="00AE41E8">
        <w:t>«Оценка эффективности реализации государственных программ поддержки некоммерческих организаций Приморского края»</w:t>
      </w:r>
    </w:p>
    <w:p w14:paraId="161D1DB2" w14:textId="77777777" w:rsidR="00C233EB" w:rsidRPr="00903A8C" w:rsidRDefault="000A2837" w:rsidP="00C233E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233EB" w:rsidRPr="00903A8C">
        <w:rPr>
          <w:rFonts w:ascii="Times New Roman" w:hAnsi="Times New Roman"/>
          <w:sz w:val="24"/>
          <w:szCs w:val="24"/>
        </w:rPr>
        <w:t>Срок сдачи</w:t>
      </w:r>
      <w:r w:rsidR="00C233EB" w:rsidRPr="007640FA">
        <w:rPr>
          <w:rFonts w:ascii="Times New Roman" w:hAnsi="Times New Roman"/>
          <w:sz w:val="24"/>
          <w:szCs w:val="24"/>
        </w:rPr>
        <w:t>: 13.06.2022 г.</w:t>
      </w:r>
    </w:p>
    <w:p w14:paraId="7608F1D4" w14:textId="77777777" w:rsidR="00C233EB" w:rsidRPr="00903A8C" w:rsidRDefault="000A2837" w:rsidP="00C233E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233EB" w:rsidRPr="00903A8C">
        <w:rPr>
          <w:rFonts w:ascii="Times New Roman" w:hAnsi="Times New Roman"/>
          <w:sz w:val="24"/>
          <w:szCs w:val="24"/>
        </w:rPr>
        <w:t>Содержание отчета по практике:</w:t>
      </w:r>
    </w:p>
    <w:p w14:paraId="50324CBF" w14:textId="77777777" w:rsidR="00C233EB" w:rsidRDefault="00C233EB" w:rsidP="00C233E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51198">
        <w:rPr>
          <w:rFonts w:ascii="Times New Roman" w:hAnsi="Times New Roman"/>
          <w:b/>
          <w:color w:val="000000"/>
          <w:sz w:val="24"/>
        </w:rPr>
        <w:t>Введение.</w:t>
      </w:r>
      <w:r>
        <w:rPr>
          <w:rFonts w:ascii="Times New Roman" w:hAnsi="Times New Roman"/>
          <w:bCs/>
          <w:sz w:val="24"/>
          <w:szCs w:val="24"/>
        </w:rPr>
        <w:t xml:space="preserve"> Определить цель и задачи практики, обосновать основные методы, достижения цели и решения поставленных задач. </w:t>
      </w:r>
    </w:p>
    <w:p w14:paraId="34B7299B" w14:textId="77777777" w:rsidR="00C233EB" w:rsidRPr="00BB5951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1 </w:t>
      </w:r>
      <w:r w:rsidRPr="009E207B">
        <w:rPr>
          <w:rFonts w:ascii="Times New Roman" w:hAnsi="Times New Roman"/>
          <w:bCs/>
          <w:sz w:val="24"/>
          <w:szCs w:val="24"/>
        </w:rPr>
        <w:t xml:space="preserve">Провести анализ инструментов </w:t>
      </w:r>
      <w:r>
        <w:rPr>
          <w:rFonts w:ascii="Times New Roman" w:hAnsi="Times New Roman"/>
          <w:bCs/>
          <w:sz w:val="24"/>
          <w:szCs w:val="24"/>
        </w:rPr>
        <w:t>о</w:t>
      </w:r>
      <w:r w:rsidRPr="00F75D54">
        <w:rPr>
          <w:rFonts w:ascii="Times New Roman" w:hAnsi="Times New Roman"/>
          <w:bCs/>
          <w:sz w:val="24"/>
          <w:szCs w:val="24"/>
        </w:rPr>
        <w:t>ценк</w:t>
      </w:r>
      <w:r>
        <w:rPr>
          <w:rFonts w:ascii="Times New Roman" w:hAnsi="Times New Roman"/>
          <w:bCs/>
          <w:sz w:val="24"/>
          <w:szCs w:val="24"/>
        </w:rPr>
        <w:t>и</w:t>
      </w:r>
      <w:r w:rsidRPr="00F75D54">
        <w:rPr>
          <w:rFonts w:ascii="Times New Roman" w:hAnsi="Times New Roman"/>
          <w:bCs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</w:t>
      </w:r>
      <w:r w:rsidRPr="009E207B">
        <w:rPr>
          <w:rFonts w:ascii="Times New Roman" w:hAnsi="Times New Roman"/>
          <w:bCs/>
          <w:sz w:val="24"/>
          <w:szCs w:val="24"/>
        </w:rPr>
        <w:t xml:space="preserve">с определением </w:t>
      </w:r>
      <w:r>
        <w:rPr>
          <w:rFonts w:ascii="Times New Roman" w:hAnsi="Times New Roman"/>
          <w:bCs/>
          <w:sz w:val="24"/>
          <w:szCs w:val="24"/>
        </w:rPr>
        <w:t>их правового и организационного характера</w:t>
      </w:r>
      <w:r w:rsidRPr="009E207B">
        <w:rPr>
          <w:rFonts w:ascii="Times New Roman" w:hAnsi="Times New Roman"/>
          <w:bCs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 xml:space="preserve">Исследовать современные </w:t>
      </w:r>
      <w:r w:rsidRPr="007640FA">
        <w:rPr>
          <w:rFonts w:ascii="Times New Roman" w:hAnsi="Times New Roman"/>
          <w:bCs/>
          <w:sz w:val="24"/>
          <w:szCs w:val="24"/>
        </w:rPr>
        <w:t>метод</w:t>
      </w:r>
      <w:r>
        <w:rPr>
          <w:rFonts w:ascii="Times New Roman" w:hAnsi="Times New Roman"/>
          <w:bCs/>
          <w:sz w:val="24"/>
          <w:szCs w:val="24"/>
        </w:rPr>
        <w:t>ы</w:t>
      </w:r>
      <w:r w:rsidRPr="007640FA">
        <w:rPr>
          <w:rFonts w:ascii="Times New Roman" w:hAnsi="Times New Roman"/>
          <w:bCs/>
          <w:sz w:val="24"/>
          <w:szCs w:val="24"/>
        </w:rPr>
        <w:t xml:space="preserve"> анализа </w:t>
      </w:r>
      <w:r w:rsidRPr="00F75D54">
        <w:rPr>
          <w:rFonts w:ascii="Times New Roman" w:hAnsi="Times New Roman"/>
          <w:bCs/>
          <w:sz w:val="24"/>
          <w:szCs w:val="24"/>
        </w:rPr>
        <w:t xml:space="preserve">эффективности реализации государственных программ поддержки некоммерческих организаций </w:t>
      </w:r>
      <w:r w:rsidRPr="007640FA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регионах России</w:t>
      </w:r>
      <w:r w:rsidRPr="00BB5951">
        <w:rPr>
          <w:rFonts w:ascii="Times New Roman" w:hAnsi="Times New Roman"/>
          <w:bCs/>
          <w:sz w:val="24"/>
          <w:szCs w:val="24"/>
        </w:rPr>
        <w:t>.</w:t>
      </w:r>
    </w:p>
    <w:p w14:paraId="71C40090" w14:textId="77777777" w:rsidR="00C233EB" w:rsidRPr="00BB5951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B5951">
        <w:rPr>
          <w:rFonts w:ascii="Times New Roman" w:hAnsi="Times New Roman"/>
          <w:b/>
          <w:bCs/>
          <w:sz w:val="24"/>
          <w:szCs w:val="24"/>
        </w:rPr>
        <w:t xml:space="preserve">Задание 2 </w:t>
      </w:r>
      <w:r>
        <w:rPr>
          <w:rFonts w:ascii="Times New Roman" w:hAnsi="Times New Roman"/>
          <w:bCs/>
          <w:sz w:val="24"/>
          <w:szCs w:val="24"/>
        </w:rPr>
        <w:t>О</w:t>
      </w:r>
      <w:r w:rsidRPr="009E207B">
        <w:rPr>
          <w:rFonts w:ascii="Times New Roman" w:hAnsi="Times New Roman"/>
          <w:bCs/>
          <w:sz w:val="24"/>
          <w:szCs w:val="24"/>
        </w:rPr>
        <w:t>боснова</w:t>
      </w:r>
      <w:r>
        <w:rPr>
          <w:rFonts w:ascii="Times New Roman" w:hAnsi="Times New Roman"/>
          <w:bCs/>
          <w:sz w:val="24"/>
          <w:szCs w:val="24"/>
        </w:rPr>
        <w:t xml:space="preserve">ть </w:t>
      </w:r>
      <w:r w:rsidRPr="009E207B">
        <w:rPr>
          <w:rFonts w:ascii="Times New Roman" w:hAnsi="Times New Roman"/>
          <w:bCs/>
          <w:sz w:val="24"/>
          <w:szCs w:val="24"/>
        </w:rPr>
        <w:t>актуальност</w:t>
      </w:r>
      <w:r>
        <w:rPr>
          <w:rFonts w:ascii="Times New Roman" w:hAnsi="Times New Roman"/>
          <w:bCs/>
          <w:sz w:val="24"/>
          <w:szCs w:val="24"/>
        </w:rPr>
        <w:t>ь о</w:t>
      </w:r>
      <w:r w:rsidRPr="00817465">
        <w:rPr>
          <w:rFonts w:ascii="Times New Roman" w:hAnsi="Times New Roman"/>
          <w:sz w:val="24"/>
          <w:szCs w:val="24"/>
        </w:rPr>
        <w:t>ценк</w:t>
      </w:r>
      <w:r>
        <w:rPr>
          <w:rFonts w:ascii="Times New Roman" w:hAnsi="Times New Roman"/>
          <w:sz w:val="24"/>
          <w:szCs w:val="24"/>
        </w:rPr>
        <w:t>и</w:t>
      </w:r>
      <w:r w:rsidRPr="00817465">
        <w:rPr>
          <w:rFonts w:ascii="Times New Roman" w:hAnsi="Times New Roman"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посредством </w:t>
      </w:r>
      <w:r w:rsidRPr="009E207B">
        <w:rPr>
          <w:rFonts w:ascii="Times New Roman" w:hAnsi="Times New Roman"/>
          <w:bCs/>
          <w:sz w:val="24"/>
          <w:szCs w:val="24"/>
        </w:rPr>
        <w:t>апробаци</w:t>
      </w:r>
      <w:r>
        <w:rPr>
          <w:rFonts w:ascii="Times New Roman" w:hAnsi="Times New Roman"/>
          <w:bCs/>
          <w:sz w:val="24"/>
          <w:szCs w:val="24"/>
        </w:rPr>
        <w:t>и</w:t>
      </w:r>
      <w:r w:rsidRPr="009E207B">
        <w:rPr>
          <w:rFonts w:ascii="Times New Roman" w:hAnsi="Times New Roman"/>
          <w:bCs/>
          <w:sz w:val="24"/>
          <w:szCs w:val="24"/>
        </w:rPr>
        <w:t xml:space="preserve"> научных, </w:t>
      </w:r>
      <w:r>
        <w:rPr>
          <w:rFonts w:ascii="Times New Roman" w:hAnsi="Times New Roman"/>
          <w:bCs/>
          <w:sz w:val="24"/>
          <w:szCs w:val="24"/>
        </w:rPr>
        <w:t xml:space="preserve">теоретических, </w:t>
      </w:r>
      <w:r w:rsidRPr="009E207B">
        <w:rPr>
          <w:rFonts w:ascii="Times New Roman" w:hAnsi="Times New Roman"/>
          <w:bCs/>
          <w:sz w:val="24"/>
          <w:szCs w:val="24"/>
        </w:rPr>
        <w:t>практических</w:t>
      </w:r>
      <w:r>
        <w:rPr>
          <w:rFonts w:ascii="Times New Roman" w:hAnsi="Times New Roman"/>
          <w:bCs/>
          <w:sz w:val="24"/>
          <w:szCs w:val="24"/>
        </w:rPr>
        <w:t xml:space="preserve"> и </w:t>
      </w:r>
      <w:r w:rsidRPr="009E207B">
        <w:rPr>
          <w:rFonts w:ascii="Times New Roman" w:hAnsi="Times New Roman"/>
          <w:bCs/>
          <w:sz w:val="24"/>
          <w:szCs w:val="24"/>
        </w:rPr>
        <w:t xml:space="preserve">методических результатов разработки </w:t>
      </w:r>
      <w:r w:rsidRPr="00817465">
        <w:rPr>
          <w:rFonts w:ascii="Times New Roman" w:hAnsi="Times New Roman"/>
          <w:sz w:val="24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r w:rsidRPr="009E207B">
        <w:rPr>
          <w:rFonts w:ascii="Times New Roman" w:hAnsi="Times New Roman"/>
          <w:bCs/>
          <w:sz w:val="24"/>
          <w:szCs w:val="24"/>
        </w:rPr>
        <w:t>.</w:t>
      </w:r>
    </w:p>
    <w:p w14:paraId="07568BAD" w14:textId="77777777" w:rsidR="00C233EB" w:rsidRPr="00C00ED8" w:rsidRDefault="00C233EB" w:rsidP="00C233EB">
      <w:p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 3 </w:t>
      </w:r>
      <w:r>
        <w:rPr>
          <w:rFonts w:ascii="Times New Roman" w:hAnsi="Times New Roman"/>
          <w:sz w:val="24"/>
          <w:szCs w:val="24"/>
        </w:rPr>
        <w:t>С</w:t>
      </w:r>
      <w:r w:rsidRPr="009E207B">
        <w:rPr>
          <w:rFonts w:ascii="Times New Roman" w:hAnsi="Times New Roman"/>
          <w:sz w:val="24"/>
          <w:szCs w:val="24"/>
        </w:rPr>
        <w:t>истематиз</w:t>
      </w:r>
      <w:r>
        <w:rPr>
          <w:rFonts w:ascii="Times New Roman" w:hAnsi="Times New Roman"/>
          <w:sz w:val="24"/>
          <w:szCs w:val="24"/>
        </w:rPr>
        <w:t xml:space="preserve">ировать </w:t>
      </w:r>
      <w:r w:rsidRPr="009E207B">
        <w:rPr>
          <w:rFonts w:ascii="Times New Roman" w:hAnsi="Times New Roman"/>
          <w:sz w:val="24"/>
          <w:szCs w:val="24"/>
        </w:rPr>
        <w:t>услови</w:t>
      </w:r>
      <w:r>
        <w:rPr>
          <w:rFonts w:ascii="Times New Roman" w:hAnsi="Times New Roman"/>
          <w:sz w:val="24"/>
          <w:szCs w:val="24"/>
        </w:rPr>
        <w:t>я</w:t>
      </w:r>
      <w:r w:rsidRPr="009E207B">
        <w:rPr>
          <w:rFonts w:ascii="Times New Roman" w:hAnsi="Times New Roman"/>
          <w:sz w:val="24"/>
          <w:szCs w:val="24"/>
        </w:rPr>
        <w:t xml:space="preserve"> реализации инструментария государственного регулирования институциональной 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. Разработать предложения по совершенствованию </w:t>
      </w:r>
      <w:r w:rsidRPr="009E207B">
        <w:rPr>
          <w:rFonts w:ascii="Times New Roman" w:hAnsi="Times New Roman"/>
          <w:sz w:val="24"/>
          <w:szCs w:val="24"/>
        </w:rPr>
        <w:t>государственного инструментария регулирования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207B">
        <w:rPr>
          <w:rFonts w:ascii="Times New Roman" w:hAnsi="Times New Roman"/>
          <w:sz w:val="24"/>
          <w:szCs w:val="24"/>
        </w:rPr>
        <w:t xml:space="preserve">институциональной 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и использовать их для выявления и обоснования наиболее вероятных </w:t>
      </w:r>
      <w:r w:rsidRPr="00965675">
        <w:rPr>
          <w:rFonts w:ascii="Times New Roman" w:hAnsi="Times New Roman"/>
          <w:sz w:val="24"/>
          <w:szCs w:val="24"/>
        </w:rPr>
        <w:t>угроз и риск</w:t>
      </w:r>
      <w:r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bCs/>
          <w:sz w:val="24"/>
          <w:szCs w:val="24"/>
        </w:rPr>
        <w:t>. Предложить</w:t>
      </w:r>
      <w:r w:rsidRPr="008963DA">
        <w:rPr>
          <w:rFonts w:ascii="Times New Roman" w:hAnsi="Times New Roman"/>
          <w:bCs/>
          <w:sz w:val="24"/>
          <w:szCs w:val="24"/>
        </w:rPr>
        <w:t xml:space="preserve"> вариант</w:t>
      </w:r>
      <w:r>
        <w:rPr>
          <w:rFonts w:ascii="Times New Roman" w:hAnsi="Times New Roman"/>
          <w:bCs/>
          <w:sz w:val="24"/>
          <w:szCs w:val="24"/>
        </w:rPr>
        <w:t>ы</w:t>
      </w:r>
      <w:r w:rsidRPr="008963DA">
        <w:rPr>
          <w:rFonts w:ascii="Times New Roman" w:hAnsi="Times New Roman"/>
          <w:bCs/>
          <w:sz w:val="24"/>
          <w:szCs w:val="24"/>
        </w:rPr>
        <w:t xml:space="preserve"> управленческих решений по совершенствованию системы </w:t>
      </w:r>
      <w:r w:rsidRPr="007640FA">
        <w:rPr>
          <w:rFonts w:ascii="Times New Roman" w:hAnsi="Times New Roman"/>
          <w:bCs/>
          <w:sz w:val="24"/>
          <w:szCs w:val="24"/>
        </w:rPr>
        <w:t xml:space="preserve">государственного регулирования </w:t>
      </w:r>
      <w:r w:rsidRPr="007640FA">
        <w:rPr>
          <w:rFonts w:ascii="Times New Roman" w:hAnsi="Times New Roman"/>
          <w:sz w:val="24"/>
          <w:szCs w:val="24"/>
        </w:rPr>
        <w:t xml:space="preserve">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iCs/>
          <w:sz w:val="24"/>
          <w:szCs w:val="24"/>
        </w:rPr>
        <w:t>и разработать показатели стратегического и</w:t>
      </w:r>
      <w:r w:rsidRPr="00000C92">
        <w:rPr>
          <w:rFonts w:ascii="Times New Roman" w:eastAsia="Times New Roman" w:hAnsi="Times New Roman"/>
          <w:iCs/>
          <w:sz w:val="24"/>
          <w:szCs w:val="24"/>
        </w:rPr>
        <w:t xml:space="preserve"> оперативного контроля предл</w:t>
      </w:r>
      <w:r>
        <w:rPr>
          <w:rFonts w:ascii="Times New Roman" w:eastAsia="Times New Roman" w:hAnsi="Times New Roman"/>
          <w:iCs/>
          <w:sz w:val="24"/>
          <w:szCs w:val="24"/>
        </w:rPr>
        <w:t xml:space="preserve">агаемых </w:t>
      </w:r>
      <w:r w:rsidRPr="00000C92">
        <w:rPr>
          <w:rFonts w:ascii="Times New Roman" w:eastAsia="Times New Roman" w:hAnsi="Times New Roman"/>
          <w:iCs/>
          <w:sz w:val="24"/>
          <w:szCs w:val="24"/>
        </w:rPr>
        <w:t>решени</w:t>
      </w:r>
      <w:r>
        <w:rPr>
          <w:rFonts w:ascii="Times New Roman" w:eastAsia="Times New Roman" w:hAnsi="Times New Roman"/>
          <w:iCs/>
          <w:sz w:val="24"/>
          <w:szCs w:val="24"/>
        </w:rPr>
        <w:t>й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1E392CF6" w14:textId="77777777" w:rsidR="00C233EB" w:rsidRPr="009011F6" w:rsidRDefault="00C233EB" w:rsidP="00C233EB">
      <w:pPr>
        <w:widowControl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11F6">
        <w:rPr>
          <w:rFonts w:ascii="Times New Roman" w:hAnsi="Times New Roman"/>
          <w:b/>
          <w:color w:val="000000"/>
          <w:sz w:val="24"/>
          <w:szCs w:val="24"/>
        </w:rPr>
        <w:t xml:space="preserve">Заключение: </w:t>
      </w:r>
      <w:r w:rsidRPr="0002296C">
        <w:rPr>
          <w:rFonts w:ascii="Times New Roman" w:hAnsi="Times New Roman"/>
          <w:bCs/>
          <w:sz w:val="24"/>
          <w:szCs w:val="24"/>
        </w:rPr>
        <w:t>выводы и предложения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327FA">
        <w:rPr>
          <w:rFonts w:ascii="Times New Roman" w:hAnsi="Times New Roman"/>
          <w:bCs/>
          <w:sz w:val="24"/>
          <w:szCs w:val="24"/>
        </w:rPr>
        <w:t>по проведенному в период практики исследованию</w:t>
      </w:r>
      <w:r>
        <w:rPr>
          <w:rFonts w:ascii="Times New Roman" w:hAnsi="Times New Roman"/>
          <w:b/>
          <w:color w:val="000000"/>
          <w:sz w:val="24"/>
          <w:szCs w:val="24"/>
        </w:rPr>
        <w:t>.</w:t>
      </w:r>
    </w:p>
    <w:p w14:paraId="127EAD4A" w14:textId="77777777" w:rsidR="00C233EB" w:rsidRPr="009011F6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11F6">
        <w:rPr>
          <w:rFonts w:ascii="Times New Roman" w:hAnsi="Times New Roman"/>
          <w:b/>
          <w:color w:val="000000"/>
          <w:sz w:val="24"/>
          <w:szCs w:val="24"/>
        </w:rPr>
        <w:t>Список использованных источников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(не менее 15 позиций не старше 5 лет)</w:t>
      </w:r>
      <w:r w:rsidRPr="009011F6"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/>
          <w:bCs/>
          <w:sz w:val="24"/>
          <w:szCs w:val="24"/>
        </w:rPr>
        <w:t>с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 xml:space="preserve">оставить список литературы с использованием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электронных библиотечных систем и 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>профессиональных баз данн</w:t>
      </w:r>
      <w:r>
        <w:rPr>
          <w:rFonts w:ascii="Times New Roman" w:eastAsia="Times New Roman" w:hAnsi="Times New Roman"/>
          <w:bCs/>
          <w:sz w:val="24"/>
          <w:szCs w:val="24"/>
        </w:rPr>
        <w:t>ых Интернет-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>ресурсов</w:t>
      </w:r>
      <w:r>
        <w:rPr>
          <w:rFonts w:ascii="Times New Roman" w:eastAsia="Times New Roman" w:hAnsi="Times New Roman"/>
          <w:bCs/>
          <w:sz w:val="24"/>
          <w:szCs w:val="24"/>
        </w:rPr>
        <w:t>.</w:t>
      </w:r>
    </w:p>
    <w:p w14:paraId="20CAB425" w14:textId="77777777" w:rsidR="00C233EB" w:rsidRDefault="00C233EB" w:rsidP="00C233E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</w:p>
    <w:p w14:paraId="1B6DB521" w14:textId="77777777" w:rsidR="00C233EB" w:rsidRPr="00903A8C" w:rsidRDefault="00C233EB" w:rsidP="00C233E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Pr="00903A8C">
        <w:rPr>
          <w:rFonts w:ascii="Times New Roman" w:eastAsia="Times New Roman" w:hAnsi="Times New Roman"/>
          <w:sz w:val="24"/>
          <w:szCs w:val="24"/>
        </w:rPr>
        <w:t xml:space="preserve">уководитель </w:t>
      </w:r>
      <w:r>
        <w:rPr>
          <w:rFonts w:ascii="Times New Roman" w:eastAsia="Times New Roman" w:hAnsi="Times New Roman"/>
          <w:sz w:val="24"/>
          <w:szCs w:val="24"/>
        </w:rPr>
        <w:t>от кафедры</w:t>
      </w:r>
    </w:p>
    <w:p w14:paraId="5ACA639E" w14:textId="77777777" w:rsidR="00C233EB" w:rsidRPr="00903A8C" w:rsidRDefault="00C233EB" w:rsidP="00C233EB">
      <w:pPr>
        <w:widowControl w:val="0"/>
        <w:spacing w:after="0" w:line="48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канд. экон. наук, доцент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___________</w:t>
      </w:r>
      <w:r w:rsidRPr="00903A8C">
        <w:rPr>
          <w:rFonts w:ascii="Times New Roman" w:eastAsia="Times New Roman" w:hAnsi="Times New Roman"/>
          <w:sz w:val="24"/>
          <w:szCs w:val="24"/>
        </w:rPr>
        <w:t>___________</w:t>
      </w:r>
      <w:r>
        <w:rPr>
          <w:rFonts w:ascii="Times New Roman" w:eastAsia="Times New Roman" w:hAnsi="Times New Roman"/>
          <w:sz w:val="24"/>
          <w:szCs w:val="24"/>
        </w:rPr>
        <w:t xml:space="preserve"> С.И. Веролайнен </w:t>
      </w:r>
    </w:p>
    <w:p w14:paraId="215C79D2" w14:textId="77777777" w:rsidR="00C233EB" w:rsidRPr="003327FA" w:rsidRDefault="00C233EB" w:rsidP="00C233EB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</w:rPr>
      </w:pPr>
      <w:r w:rsidRPr="003327FA">
        <w:rPr>
          <w:rFonts w:ascii="Times New Roman" w:eastAsia="Times New Roman" w:hAnsi="Times New Roman"/>
          <w:sz w:val="24"/>
          <w:szCs w:val="24"/>
        </w:rPr>
        <w:t xml:space="preserve">Задание получил:   </w:t>
      </w:r>
      <w:r w:rsidRPr="00013FAD">
        <w:rPr>
          <w:rFonts w:ascii="Times New Roman" w:eastAsia="Times New Roman" w:hAnsi="Times New Roman"/>
          <w:color w:val="FFFFFF" w:themeColor="background1"/>
          <w:sz w:val="24"/>
          <w:szCs w:val="24"/>
        </w:rPr>
        <w:t>18.04.22 г.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     </w:t>
      </w:r>
      <w:r>
        <w:rPr>
          <w:rFonts w:ascii="Times New Roman" w:eastAsia="Times New Roman" w:hAnsi="Times New Roman"/>
          <w:sz w:val="24"/>
          <w:szCs w:val="24"/>
        </w:rPr>
        <w:t>___________</w:t>
      </w:r>
      <w:r w:rsidRPr="00903A8C">
        <w:rPr>
          <w:rFonts w:ascii="Times New Roman" w:eastAsia="Times New Roman" w:hAnsi="Times New Roman"/>
          <w:sz w:val="24"/>
          <w:szCs w:val="24"/>
        </w:rPr>
        <w:t>___________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В</w:t>
      </w:r>
      <w:r w:rsidRPr="003327FA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>Ю</w:t>
      </w:r>
      <w:r w:rsidRPr="003327FA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7465">
        <w:rPr>
          <w:rFonts w:ascii="Times New Roman" w:hAnsi="Times New Roman"/>
          <w:sz w:val="24"/>
          <w:szCs w:val="24"/>
        </w:rPr>
        <w:t>Сафонов</w:t>
      </w:r>
    </w:p>
    <w:p w14:paraId="73BA2376" w14:textId="77777777" w:rsidR="00C233EB" w:rsidRDefault="00C233EB" w:rsidP="00C233EB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</w:rPr>
      </w:pPr>
    </w:p>
    <w:p w14:paraId="46EF4C38" w14:textId="77777777" w:rsidR="00C233EB" w:rsidRPr="001A5D64" w:rsidRDefault="00C233EB" w:rsidP="00C233EB">
      <w:pPr>
        <w:pStyle w:val="ae"/>
        <w:spacing w:before="0" w:line="240" w:lineRule="auto"/>
        <w:jc w:val="center"/>
        <w:rPr>
          <w:rFonts w:ascii="Times New Roman" w:eastAsia="Malgun Gothic" w:hAnsi="Times New Roman" w:cs="Times New Roman"/>
          <w:color w:val="auto"/>
          <w:sz w:val="28"/>
          <w:szCs w:val="28"/>
          <w:lang w:eastAsia="ko-KR"/>
        </w:rPr>
      </w:pPr>
    </w:p>
    <w:p w14:paraId="654BDEFA" w14:textId="77777777" w:rsidR="00C233EB" w:rsidRDefault="00C233EB" w:rsidP="00C233EB">
      <w:pPr>
        <w:rPr>
          <w:rFonts w:ascii="Times New Roman" w:eastAsia="Malgun Gothic" w:hAnsi="Times New Roman" w:cs="Times New Roman"/>
          <w:sz w:val="28"/>
          <w:szCs w:val="28"/>
          <w:lang w:eastAsia="ko-KR"/>
        </w:rPr>
      </w:pPr>
      <w:r>
        <w:rPr>
          <w:rFonts w:ascii="Times New Roman" w:eastAsia="Malgun Gothic" w:hAnsi="Times New Roman" w:cs="Times New Roman"/>
          <w:sz w:val="28"/>
          <w:szCs w:val="28"/>
          <w:lang w:eastAsia="ko-KR"/>
        </w:rPr>
        <w:br w:type="page"/>
      </w:r>
    </w:p>
    <w:p w14:paraId="2AB60679" w14:textId="77777777" w:rsidR="00C233EB" w:rsidRPr="008D0B38" w:rsidRDefault="00C233EB" w:rsidP="00567404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8D0B38"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242307C8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14:paraId="6EEE437E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 xml:space="preserve">«ВЛАДИВОСТОКСКИЙ ГОСУДАРСТВЕННЫЙ УНИВЕРСИТЕТ </w:t>
      </w:r>
    </w:p>
    <w:p w14:paraId="45A02FAF" w14:textId="77777777" w:rsidR="00C233EB" w:rsidRPr="008D0B38" w:rsidRDefault="00C233EB" w:rsidP="00567404">
      <w:pPr>
        <w:suppressAutoHyphens/>
        <w:spacing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ЭКОНОМИКИ И СЕРВИСА»</w:t>
      </w:r>
    </w:p>
    <w:p w14:paraId="2D52309B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ИНСТИТУТ МЕЖДУНАРОДНОГО БИЗНЕСА, ЭКОНОМИКИ И УПРАВЛЕНИЯ</w:t>
      </w:r>
    </w:p>
    <w:p w14:paraId="451F7097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14:paraId="622F393B" w14:textId="77777777" w:rsidR="00C233EB" w:rsidRPr="008D0B38" w:rsidRDefault="00C233EB" w:rsidP="00C233EB">
      <w:pPr>
        <w:spacing w:after="0" w:line="240" w:lineRule="auto"/>
        <w:ind w:left="720" w:firstLine="56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8B3673F" w14:textId="77777777" w:rsidR="00C233EB" w:rsidRDefault="00C233EB" w:rsidP="00C233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ХАРАКТЕРИСТИКА</w:t>
      </w:r>
    </w:p>
    <w:p w14:paraId="258CBB6C" w14:textId="77777777" w:rsidR="00C233EB" w:rsidRPr="008D0B38" w:rsidRDefault="00C233EB" w:rsidP="00C233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2FEE86A" w14:textId="77777777" w:rsidR="00C233EB" w:rsidRPr="008D0B38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Выдана студенту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Сафонов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Владислав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Юрьевич</w:t>
      </w:r>
      <w:r>
        <w:rPr>
          <w:rFonts w:ascii="Times New Roman" w:eastAsia="Times New Roman" w:hAnsi="Times New Roman" w:cs="Times New Roman"/>
          <w:sz w:val="24"/>
          <w:szCs w:val="24"/>
        </w:rPr>
        <w:t>у, г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рупп</w:t>
      </w:r>
      <w:r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МГУ-21-ГР1</w:t>
      </w:r>
    </w:p>
    <w:p w14:paraId="2826FD9B" w14:textId="77777777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DBE7A4" w14:textId="47E2143A" w:rsidR="00C233EB" w:rsidRPr="002F7D7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Период прохождения </w:t>
      </w:r>
      <w:r w:rsidR="00373D67">
        <w:rPr>
          <w:rFonts w:ascii="Times New Roman" w:eastAsia="Times New Roman" w:hAnsi="Times New Roman" w:cs="Times New Roman"/>
          <w:sz w:val="24"/>
          <w:szCs w:val="24"/>
        </w:rPr>
        <w:t>производственной практики</w:t>
      </w:r>
      <w:r w:rsidR="00373D67" w:rsidRPr="00373D67">
        <w:rPr>
          <w:rFonts w:ascii="Times New Roman" w:eastAsia="Times New Roman" w:hAnsi="Times New Roman" w:cs="Times New Roman"/>
          <w:sz w:val="24"/>
          <w:szCs w:val="24"/>
        </w:rPr>
        <w:t xml:space="preserve"> по профилю профессиональной деятельности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23.05.2022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 16.07.2022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14:paraId="61527197" w14:textId="77777777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DCA72A" w14:textId="77777777" w:rsidR="00C233EB" w:rsidRPr="008D0B38" w:rsidRDefault="00C233EB" w:rsidP="000A28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период прохождения практики студент Сафонов Владислав Юрьевич выполнял работу по исследованию выбранной темы магистерской диссертации «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Оценка эффективности реализации государственных программ поддержки некоммерческих организаций Приморского края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». Перед ним были поставлены задачи, </w:t>
      </w:r>
      <w:r w:rsidR="000A2837">
        <w:rPr>
          <w:rFonts w:ascii="Times New Roman" w:hAnsi="Times New Roman"/>
          <w:bCs/>
          <w:sz w:val="24"/>
          <w:szCs w:val="24"/>
        </w:rPr>
        <w:t>п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ровести анализ инструментов </w:t>
      </w:r>
      <w:r w:rsidR="000A2837">
        <w:rPr>
          <w:rFonts w:ascii="Times New Roman" w:hAnsi="Times New Roman"/>
          <w:bCs/>
          <w:sz w:val="24"/>
          <w:szCs w:val="24"/>
        </w:rPr>
        <w:t>о</w:t>
      </w:r>
      <w:r w:rsidR="000A2837" w:rsidRPr="00F75D54">
        <w:rPr>
          <w:rFonts w:ascii="Times New Roman" w:hAnsi="Times New Roman"/>
          <w:bCs/>
          <w:sz w:val="24"/>
          <w:szCs w:val="24"/>
        </w:rPr>
        <w:t>ценк</w:t>
      </w:r>
      <w:r w:rsidR="000A2837">
        <w:rPr>
          <w:rFonts w:ascii="Times New Roman" w:hAnsi="Times New Roman"/>
          <w:bCs/>
          <w:sz w:val="24"/>
          <w:szCs w:val="24"/>
        </w:rPr>
        <w:t>и</w:t>
      </w:r>
      <w:r w:rsidR="000A2837" w:rsidRPr="00F75D54">
        <w:rPr>
          <w:rFonts w:ascii="Times New Roman" w:hAnsi="Times New Roman"/>
          <w:bCs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с определением </w:t>
      </w:r>
      <w:r w:rsidR="000A2837">
        <w:rPr>
          <w:rFonts w:ascii="Times New Roman" w:hAnsi="Times New Roman"/>
          <w:bCs/>
          <w:sz w:val="24"/>
          <w:szCs w:val="24"/>
        </w:rPr>
        <w:t>их правового и организационного характера; о</w:t>
      </w:r>
      <w:r w:rsidR="000A2837" w:rsidRPr="009E207B">
        <w:rPr>
          <w:rFonts w:ascii="Times New Roman" w:hAnsi="Times New Roman"/>
          <w:bCs/>
          <w:sz w:val="24"/>
          <w:szCs w:val="24"/>
        </w:rPr>
        <w:t>боснова</w:t>
      </w:r>
      <w:r w:rsidR="000A2837">
        <w:rPr>
          <w:rFonts w:ascii="Times New Roman" w:hAnsi="Times New Roman"/>
          <w:bCs/>
          <w:sz w:val="24"/>
          <w:szCs w:val="24"/>
        </w:rPr>
        <w:t xml:space="preserve">ть </w:t>
      </w:r>
      <w:r w:rsidR="000A2837" w:rsidRPr="009E207B">
        <w:rPr>
          <w:rFonts w:ascii="Times New Roman" w:hAnsi="Times New Roman"/>
          <w:bCs/>
          <w:sz w:val="24"/>
          <w:szCs w:val="24"/>
        </w:rPr>
        <w:t>актуальност</w:t>
      </w:r>
      <w:r w:rsidR="000A2837">
        <w:rPr>
          <w:rFonts w:ascii="Times New Roman" w:hAnsi="Times New Roman"/>
          <w:bCs/>
          <w:sz w:val="24"/>
          <w:szCs w:val="24"/>
        </w:rPr>
        <w:t>ь о</w:t>
      </w:r>
      <w:r w:rsidR="000A2837" w:rsidRPr="00817465">
        <w:rPr>
          <w:rFonts w:ascii="Times New Roman" w:hAnsi="Times New Roman"/>
          <w:sz w:val="24"/>
          <w:szCs w:val="24"/>
        </w:rPr>
        <w:t>ценк</w:t>
      </w:r>
      <w:r w:rsidR="000A2837">
        <w:rPr>
          <w:rFonts w:ascii="Times New Roman" w:hAnsi="Times New Roman"/>
          <w:sz w:val="24"/>
          <w:szCs w:val="24"/>
        </w:rPr>
        <w:t>и</w:t>
      </w:r>
      <w:r w:rsidR="000A2837" w:rsidRPr="00817465">
        <w:rPr>
          <w:rFonts w:ascii="Times New Roman" w:hAnsi="Times New Roman"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Приморского края</w:t>
      </w:r>
      <w:r w:rsidR="000A2837">
        <w:rPr>
          <w:rFonts w:ascii="Times New Roman" w:hAnsi="Times New Roman"/>
          <w:sz w:val="24"/>
          <w:szCs w:val="24"/>
        </w:rPr>
        <w:t xml:space="preserve"> посредством </w:t>
      </w:r>
      <w:r w:rsidR="000A2837" w:rsidRPr="009E207B">
        <w:rPr>
          <w:rFonts w:ascii="Times New Roman" w:hAnsi="Times New Roman"/>
          <w:bCs/>
          <w:sz w:val="24"/>
          <w:szCs w:val="24"/>
        </w:rPr>
        <w:t>апробаци</w:t>
      </w:r>
      <w:r w:rsidR="000A2837">
        <w:rPr>
          <w:rFonts w:ascii="Times New Roman" w:hAnsi="Times New Roman"/>
          <w:bCs/>
          <w:sz w:val="24"/>
          <w:szCs w:val="24"/>
        </w:rPr>
        <w:t>и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 научных, </w:t>
      </w:r>
      <w:r w:rsidR="000A2837">
        <w:rPr>
          <w:rFonts w:ascii="Times New Roman" w:hAnsi="Times New Roman"/>
          <w:bCs/>
          <w:sz w:val="24"/>
          <w:szCs w:val="24"/>
        </w:rPr>
        <w:t xml:space="preserve">теоретических, </w:t>
      </w:r>
      <w:r w:rsidR="000A2837" w:rsidRPr="009E207B">
        <w:rPr>
          <w:rFonts w:ascii="Times New Roman" w:hAnsi="Times New Roman"/>
          <w:bCs/>
          <w:sz w:val="24"/>
          <w:szCs w:val="24"/>
        </w:rPr>
        <w:t>практических</w:t>
      </w:r>
      <w:r w:rsidR="000A2837">
        <w:rPr>
          <w:rFonts w:ascii="Times New Roman" w:hAnsi="Times New Roman"/>
          <w:bCs/>
          <w:sz w:val="24"/>
          <w:szCs w:val="24"/>
        </w:rPr>
        <w:t xml:space="preserve"> и 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методических результатов разработки </w:t>
      </w:r>
      <w:r w:rsidR="000A2837" w:rsidRPr="00817465">
        <w:rPr>
          <w:rFonts w:ascii="Times New Roman" w:hAnsi="Times New Roman"/>
          <w:sz w:val="24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r w:rsidR="000A2837">
        <w:rPr>
          <w:rFonts w:ascii="Times New Roman" w:hAnsi="Times New Roman"/>
          <w:bCs/>
          <w:sz w:val="24"/>
          <w:szCs w:val="24"/>
        </w:rPr>
        <w:t xml:space="preserve">; </w:t>
      </w:r>
      <w:r w:rsidR="000A2837">
        <w:rPr>
          <w:rFonts w:ascii="Times New Roman" w:hAnsi="Times New Roman"/>
          <w:sz w:val="24"/>
          <w:szCs w:val="24"/>
        </w:rPr>
        <w:t>с</w:t>
      </w:r>
      <w:r w:rsidR="000A2837" w:rsidRPr="009E207B">
        <w:rPr>
          <w:rFonts w:ascii="Times New Roman" w:hAnsi="Times New Roman"/>
          <w:sz w:val="24"/>
          <w:szCs w:val="24"/>
        </w:rPr>
        <w:t>истематиз</w:t>
      </w:r>
      <w:r w:rsidR="000A2837">
        <w:rPr>
          <w:rFonts w:ascii="Times New Roman" w:hAnsi="Times New Roman"/>
          <w:sz w:val="24"/>
          <w:szCs w:val="24"/>
        </w:rPr>
        <w:t xml:space="preserve">ировать </w:t>
      </w:r>
      <w:r w:rsidR="000A2837" w:rsidRPr="009E207B">
        <w:rPr>
          <w:rFonts w:ascii="Times New Roman" w:hAnsi="Times New Roman"/>
          <w:sz w:val="24"/>
          <w:szCs w:val="24"/>
        </w:rPr>
        <w:t>услови</w:t>
      </w:r>
      <w:r w:rsidR="000A2837">
        <w:rPr>
          <w:rFonts w:ascii="Times New Roman" w:hAnsi="Times New Roman"/>
          <w:sz w:val="24"/>
          <w:szCs w:val="24"/>
        </w:rPr>
        <w:t>я</w:t>
      </w:r>
      <w:r w:rsidR="000A2837" w:rsidRPr="009E207B">
        <w:rPr>
          <w:rFonts w:ascii="Times New Roman" w:hAnsi="Times New Roman"/>
          <w:sz w:val="24"/>
          <w:szCs w:val="24"/>
        </w:rPr>
        <w:t xml:space="preserve"> реализации инструментария государственного регулирования институциональной поддержки </w:t>
      </w:r>
      <w:r w:rsidR="000A2837"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 w:rsidR="000A2837">
        <w:rPr>
          <w:rFonts w:ascii="Times New Roman" w:hAnsi="Times New Roman"/>
          <w:sz w:val="24"/>
          <w:szCs w:val="24"/>
        </w:rPr>
        <w:t>.</w:t>
      </w:r>
    </w:p>
    <w:p w14:paraId="387D3BB6" w14:textId="77777777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Подготовленный отчет по практики является материалом, который в дальнейшем будет использован при написании магистерской диссертации.</w:t>
      </w:r>
    </w:p>
    <w:p w14:paraId="40190BFF" w14:textId="5C54C1A0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</w:p>
    <w:p w14:paraId="3A94FF80" w14:textId="77777777" w:rsidR="00373D67" w:rsidRDefault="00373D67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EE1180" w14:textId="77777777" w:rsidR="00C233EB" w:rsidRPr="002F7D7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практики: _____________ 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  <w:r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br w:type="page"/>
      </w:r>
    </w:p>
    <w:p w14:paraId="17222981" w14:textId="77777777" w:rsidR="00C233EB" w:rsidRPr="00E14F24" w:rsidRDefault="00C233EB" w:rsidP="00C23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РАБОЧИЙ ГРАФИК (ПЛАН) ПРОВЕДЕНИЯ ПРАКТИКИ</w:t>
      </w:r>
    </w:p>
    <w:p w14:paraId="149EF0B7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854E75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Сафонов Владислав Юрьевич</w:t>
      </w:r>
    </w:p>
    <w:p w14:paraId="051FBE44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Кафедра Экономики и управления </w:t>
      </w:r>
    </w:p>
    <w:p w14:paraId="2DD2EF6D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37EF55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 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Веролайнен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С.И.</w:t>
      </w:r>
    </w:p>
    <w:p w14:paraId="4CE55556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07ACB2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Инструктаж по ознакомлению с требованиями охраны труда, техники безопасност</w:t>
      </w:r>
      <w:r>
        <w:rPr>
          <w:rFonts w:ascii="Times New Roman" w:eastAsia="Times New Roman" w:hAnsi="Times New Roman" w:cs="Times New Roman"/>
          <w:sz w:val="24"/>
          <w:szCs w:val="24"/>
        </w:rPr>
        <w:t>и, пожарной безопасности прошел</w:t>
      </w:r>
    </w:p>
    <w:p w14:paraId="6278E415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D2D50A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С правилами трудового распорядка ознакомлен__________________</w:t>
      </w:r>
    </w:p>
    <w:p w14:paraId="7D43D18C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(подпись обучающегося)</w:t>
      </w:r>
    </w:p>
    <w:p w14:paraId="2DCADDCC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ABB15A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C233EB" w14:paraId="04326277" w14:textId="77777777" w:rsidTr="00C233EB">
        <w:tc>
          <w:tcPr>
            <w:tcW w:w="2407" w:type="dxa"/>
            <w:vAlign w:val="center"/>
          </w:tcPr>
          <w:p w14:paraId="07BFA629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практики</w:t>
            </w:r>
          </w:p>
        </w:tc>
        <w:tc>
          <w:tcPr>
            <w:tcW w:w="2407" w:type="dxa"/>
            <w:vAlign w:val="center"/>
          </w:tcPr>
          <w:p w14:paraId="5E562BEA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работ</w:t>
            </w:r>
          </w:p>
        </w:tc>
        <w:tc>
          <w:tcPr>
            <w:tcW w:w="2407" w:type="dxa"/>
            <w:vAlign w:val="center"/>
          </w:tcPr>
          <w:p w14:paraId="2ADF929D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07" w:type="dxa"/>
            <w:vAlign w:val="center"/>
          </w:tcPr>
          <w:p w14:paraId="5E086C5F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руководителя о выполнении</w:t>
            </w:r>
          </w:p>
        </w:tc>
      </w:tr>
      <w:tr w:rsidR="00C233EB" w14:paraId="557A7B35" w14:textId="77777777" w:rsidTr="00C233EB">
        <w:tc>
          <w:tcPr>
            <w:tcW w:w="2407" w:type="dxa"/>
          </w:tcPr>
          <w:p w14:paraId="1BF81C91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Подготовительный этап</w:t>
            </w:r>
          </w:p>
        </w:tc>
        <w:tc>
          <w:tcPr>
            <w:tcW w:w="2407" w:type="dxa"/>
          </w:tcPr>
          <w:p w14:paraId="186C9609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руководством организации и руководителем практики, прохождение инструктажа по технике безопасности</w:t>
            </w:r>
          </w:p>
        </w:tc>
        <w:tc>
          <w:tcPr>
            <w:tcW w:w="2407" w:type="dxa"/>
          </w:tcPr>
          <w:p w14:paraId="18C482F5" w14:textId="77777777" w:rsidR="00C233EB" w:rsidRDefault="000D21C0" w:rsidP="001575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25.05.2022</w:t>
            </w:r>
          </w:p>
        </w:tc>
        <w:tc>
          <w:tcPr>
            <w:tcW w:w="2407" w:type="dxa"/>
          </w:tcPr>
          <w:p w14:paraId="45E0A082" w14:textId="77777777"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3EB" w14:paraId="01024013" w14:textId="77777777" w:rsidTr="00C233EB">
        <w:tc>
          <w:tcPr>
            <w:tcW w:w="2407" w:type="dxa"/>
          </w:tcPr>
          <w:p w14:paraId="56D5943E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этап</w:t>
            </w:r>
          </w:p>
        </w:tc>
        <w:tc>
          <w:tcPr>
            <w:tcW w:w="2407" w:type="dxa"/>
          </w:tcPr>
          <w:p w14:paraId="5AA4EF41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Сбор и </w:t>
            </w:r>
            <w:r w:rsidRPr="009E207B">
              <w:rPr>
                <w:rFonts w:ascii="Times New Roman" w:hAnsi="Times New Roman"/>
                <w:bCs/>
                <w:sz w:val="24"/>
                <w:szCs w:val="24"/>
              </w:rPr>
              <w:t xml:space="preserve">анализ инструментов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75D54">
              <w:rPr>
                <w:rFonts w:ascii="Times New Roman" w:hAnsi="Times New Roman"/>
                <w:bCs/>
                <w:sz w:val="24"/>
                <w:szCs w:val="24"/>
              </w:rPr>
              <w:t>ценк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F75D54">
              <w:rPr>
                <w:rFonts w:ascii="Times New Roman" w:hAnsi="Times New Roman"/>
                <w:bCs/>
                <w:sz w:val="24"/>
                <w:szCs w:val="24"/>
              </w:rPr>
              <w:t xml:space="preserve"> эффективности реализации государственных программ поддержки некоммерческих организаций</w:t>
            </w:r>
          </w:p>
        </w:tc>
        <w:tc>
          <w:tcPr>
            <w:tcW w:w="2407" w:type="dxa"/>
          </w:tcPr>
          <w:p w14:paraId="047B7D90" w14:textId="77777777" w:rsidR="00C233EB" w:rsidRDefault="000D21C0" w:rsidP="001575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15.07.2022</w:t>
            </w:r>
          </w:p>
        </w:tc>
        <w:tc>
          <w:tcPr>
            <w:tcW w:w="2407" w:type="dxa"/>
          </w:tcPr>
          <w:p w14:paraId="108CB4D6" w14:textId="77777777"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3EB" w14:paraId="098040A2" w14:textId="77777777" w:rsidTr="00C233EB">
        <w:tc>
          <w:tcPr>
            <w:tcW w:w="2407" w:type="dxa"/>
          </w:tcPr>
          <w:p w14:paraId="4E60D392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этап</w:t>
            </w:r>
          </w:p>
        </w:tc>
        <w:tc>
          <w:tcPr>
            <w:tcW w:w="2407" w:type="dxa"/>
          </w:tcPr>
          <w:p w14:paraId="73A16A7E" w14:textId="77777777" w:rsidR="000D21C0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E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истематизация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собранного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материала,</w:t>
            </w:r>
          </w:p>
          <w:p w14:paraId="127F6301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D3E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оставление отчета по практике</w:t>
            </w:r>
          </w:p>
        </w:tc>
        <w:tc>
          <w:tcPr>
            <w:tcW w:w="2407" w:type="dxa"/>
          </w:tcPr>
          <w:p w14:paraId="3C05E153" w14:textId="1BCD15E2" w:rsidR="00C233EB" w:rsidRDefault="00373D67" w:rsidP="00373D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="000D2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0D2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.2022</w:t>
            </w:r>
          </w:p>
        </w:tc>
        <w:tc>
          <w:tcPr>
            <w:tcW w:w="2407" w:type="dxa"/>
          </w:tcPr>
          <w:p w14:paraId="48A1FD53" w14:textId="77777777"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83C3469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B36467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1FAF76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9B3F39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Руководитель практики</w:t>
      </w:r>
    </w:p>
    <w:p w14:paraId="6DD54333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канд. экон. наук, доцент 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  <w:t>___________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</w:p>
    <w:p w14:paraId="297FDF09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9C1824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Руковод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итель практики от предприятия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</w:p>
    <w:p w14:paraId="6456D592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56D90A" w14:textId="155ACF30" w:rsidR="00632FDE" w:rsidRPr="00216595" w:rsidRDefault="00C233EB" w:rsidP="00216595">
      <w:pPr>
        <w:jc w:val="center"/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br w:type="page"/>
      </w:r>
      <w:r w:rsidR="00632FDE" w:rsidRPr="0015752A">
        <w:rPr>
          <w:rFonts w:ascii="Arial" w:hAnsi="Arial" w:cs="Arial"/>
          <w:color w:val="000000"/>
          <w:sz w:val="30"/>
          <w:szCs w:val="30"/>
          <w:shd w:val="clear" w:color="auto" w:fill="FFFFFF"/>
        </w:rPr>
        <w:lastRenderedPageBreak/>
        <w:t>Содержание</w:t>
      </w:r>
    </w:p>
    <w:p w14:paraId="66F086FC" w14:textId="77777777" w:rsidR="008B22CD" w:rsidRPr="00373D67" w:rsidRDefault="00CC36AF" w:rsidP="008B22CD">
      <w:pPr>
        <w:pStyle w:val="11"/>
        <w:rPr>
          <w:rFonts w:ascii="Times New Roman" w:hAnsi="Times New Roman" w:cs="Times New Roman"/>
          <w:noProof/>
          <w:sz w:val="28"/>
          <w:szCs w:val="28"/>
        </w:rPr>
      </w:pPr>
      <w:r>
        <w:rPr>
          <w:shd w:val="clear" w:color="auto" w:fill="FFFFFF"/>
        </w:rPr>
        <w:t xml:space="preserve">   </w:t>
      </w:r>
      <w:r w:rsidR="00F70071" w:rsidRPr="00373D67">
        <w:rPr>
          <w:rFonts w:ascii="Times New Roman" w:hAnsi="Times New Roman" w:cs="Times New Roman"/>
          <w:sz w:val="28"/>
          <w:szCs w:val="28"/>
          <w:shd w:val="clear" w:color="auto" w:fill="FFFFFF"/>
        </w:rPr>
        <w:fldChar w:fldCharType="begin"/>
      </w:r>
      <w:r w:rsidR="00A15C1D" w:rsidRPr="00373D67">
        <w:rPr>
          <w:rFonts w:ascii="Times New Roman" w:hAnsi="Times New Roman" w:cs="Times New Roman"/>
          <w:sz w:val="28"/>
          <w:szCs w:val="28"/>
          <w:shd w:val="clear" w:color="auto" w:fill="FFFFFF"/>
        </w:rPr>
        <w:instrText xml:space="preserve"> TOC \o "1-3" \h \z \u </w:instrText>
      </w:r>
      <w:r w:rsidR="00F70071" w:rsidRPr="00373D67">
        <w:rPr>
          <w:rFonts w:ascii="Times New Roman" w:hAnsi="Times New Roman" w:cs="Times New Roman"/>
          <w:sz w:val="28"/>
          <w:szCs w:val="28"/>
          <w:shd w:val="clear" w:color="auto" w:fill="FFFFFF"/>
        </w:rPr>
        <w:fldChar w:fldCharType="separate"/>
      </w:r>
    </w:p>
    <w:p w14:paraId="6265662D" w14:textId="3B59F124" w:rsidR="008B22CD" w:rsidRPr="00373D67" w:rsidRDefault="0012597F" w:rsidP="008B22CD">
      <w:pPr>
        <w:pStyle w:val="11"/>
        <w:ind w:left="652" w:hanging="425"/>
        <w:rPr>
          <w:rFonts w:ascii="Times New Roman" w:hAnsi="Times New Roman" w:cs="Times New Roman"/>
          <w:noProof/>
          <w:sz w:val="28"/>
          <w:szCs w:val="28"/>
        </w:rPr>
      </w:pPr>
      <w:hyperlink w:anchor="_Toc115534511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Введение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_Toc115534511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524B3A"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70DA729" w14:textId="6D7A4612" w:rsidR="008B22CD" w:rsidRPr="00373D67" w:rsidRDefault="0012597F" w:rsidP="008B22CD">
      <w:pPr>
        <w:pStyle w:val="11"/>
        <w:ind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2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1 Эффективность реализации государственных программ поддержки некоммерческих организаций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_Toc115534512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524B3A"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1D2AF6E" w14:textId="37AD5992" w:rsidR="008B22CD" w:rsidRPr="00373D67" w:rsidRDefault="0012597F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3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1.1 </w:t>
        </w:r>
        <w:r w:rsidR="008B22CD" w:rsidRPr="00373D67">
          <w:rPr>
            <w:rStyle w:val="a6"/>
            <w:rFonts w:ascii="Times New Roman" w:eastAsiaTheme="majorEastAsia" w:hAnsi="Times New Roman" w:cs="Times New Roman"/>
            <w:noProof/>
            <w:sz w:val="28"/>
            <w:szCs w:val="28"/>
          </w:rPr>
          <w:t>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_Toc115534513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524B3A"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AA0D923" w14:textId="336F47FE" w:rsidR="008B22CD" w:rsidRPr="00373D67" w:rsidRDefault="0012597F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4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1.2 Современные методы анализа эффективности реализации государственных программ поддержки некоммерческих организаций в регионах России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_Toc115534514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524B3A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7B70D2C" w14:textId="0F2CBEAA" w:rsidR="008B22CD" w:rsidRPr="00373D67" w:rsidRDefault="0012597F" w:rsidP="008B22CD">
      <w:pPr>
        <w:pStyle w:val="11"/>
        <w:ind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5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2 Актуальность оценки эффективности реализации государственных программ поддержки некоммерческих организаций Приморского края 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_Toc115534515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524B3A">
          <w:rPr>
            <w:rFonts w:ascii="Times New Roman" w:hAnsi="Times New Roman" w:cs="Times New Roman"/>
            <w:noProof/>
            <w:webHidden/>
            <w:sz w:val="28"/>
            <w:szCs w:val="28"/>
          </w:rPr>
          <w:t>14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74813BAE" w14:textId="5A4DD0D5" w:rsidR="008B22CD" w:rsidRPr="00373D67" w:rsidRDefault="0012597F" w:rsidP="008B22CD">
      <w:pPr>
        <w:pStyle w:val="11"/>
        <w:ind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6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3 Систематизация условий реализации инструментария государственного регулирования институциональной поддержки НКО Приморского края. Разработка предложений по совершенствованию государственного инструментария регулирования и поддержки некоммерческих организаций 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_Toc115534516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524B3A">
          <w:rPr>
            <w:rFonts w:ascii="Times New Roman" w:hAnsi="Times New Roman" w:cs="Times New Roman"/>
            <w:noProof/>
            <w:webHidden/>
            <w:sz w:val="28"/>
            <w:szCs w:val="28"/>
          </w:rPr>
          <w:t>21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CDB753A" w14:textId="2D6F46C7" w:rsidR="008B22CD" w:rsidRPr="00373D67" w:rsidRDefault="0012597F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7" w:history="1">
        <w:r w:rsidR="008B22CD" w:rsidRPr="00373D67">
          <w:rPr>
            <w:rStyle w:val="a6"/>
            <w:rFonts w:ascii="Times New Roman" w:eastAsia="TimesNewRomanPSMT" w:hAnsi="Times New Roman" w:cs="Times New Roman"/>
            <w:noProof/>
            <w:sz w:val="28"/>
            <w:szCs w:val="28"/>
          </w:rPr>
          <w:t>3.1 Условия реализации инструментов государственного регулирования поддержки НКО Приморского края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_Toc115534517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524B3A">
          <w:rPr>
            <w:rFonts w:ascii="Times New Roman" w:hAnsi="Times New Roman" w:cs="Times New Roman"/>
            <w:noProof/>
            <w:webHidden/>
            <w:sz w:val="28"/>
            <w:szCs w:val="28"/>
          </w:rPr>
          <w:t>21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2A2D0505" w14:textId="5BB36132" w:rsidR="008B22CD" w:rsidRPr="00373D67" w:rsidRDefault="0012597F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8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3.2 Предложения по совершенствованию государственного инструментария регулирования и поддержки некоммерческих организаций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_Toc115534518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524B3A">
          <w:rPr>
            <w:rFonts w:ascii="Times New Roman" w:hAnsi="Times New Roman" w:cs="Times New Roman"/>
            <w:noProof/>
            <w:webHidden/>
            <w:sz w:val="28"/>
            <w:szCs w:val="28"/>
          </w:rPr>
          <w:t>27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C264738" w14:textId="4598C627" w:rsidR="008B22CD" w:rsidRPr="00373D67" w:rsidRDefault="0012597F" w:rsidP="00373D67">
      <w:pPr>
        <w:pStyle w:val="11"/>
        <w:ind w:left="652" w:hanging="425"/>
        <w:rPr>
          <w:rFonts w:ascii="Times New Roman" w:hAnsi="Times New Roman" w:cs="Times New Roman"/>
          <w:noProof/>
          <w:sz w:val="28"/>
          <w:szCs w:val="28"/>
        </w:rPr>
      </w:pPr>
      <w:hyperlink w:anchor="_Toc115534519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Заключение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_Toc115534519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524B3A">
          <w:rPr>
            <w:rFonts w:ascii="Times New Roman" w:hAnsi="Times New Roman" w:cs="Times New Roman"/>
            <w:noProof/>
            <w:webHidden/>
            <w:sz w:val="28"/>
            <w:szCs w:val="28"/>
          </w:rPr>
          <w:t>29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386DDE1" w14:textId="6225AA39" w:rsidR="008B22CD" w:rsidRPr="00373D67" w:rsidRDefault="0012597F" w:rsidP="00373D67">
      <w:pPr>
        <w:pStyle w:val="11"/>
        <w:ind w:left="652" w:hanging="425"/>
        <w:rPr>
          <w:rFonts w:ascii="Times New Roman" w:hAnsi="Times New Roman" w:cs="Times New Roman"/>
          <w:noProof/>
          <w:sz w:val="28"/>
          <w:szCs w:val="28"/>
        </w:rPr>
      </w:pPr>
      <w:hyperlink w:anchor="_Toc115534520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Список использованных источников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_Toc115534520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524B3A">
          <w:rPr>
            <w:rFonts w:ascii="Times New Roman" w:hAnsi="Times New Roman" w:cs="Times New Roman"/>
            <w:noProof/>
            <w:webHidden/>
            <w:sz w:val="28"/>
            <w:szCs w:val="28"/>
          </w:rPr>
          <w:t>31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9B58921" w14:textId="77777777" w:rsidR="00632FDE" w:rsidRPr="00373D67" w:rsidRDefault="00F70071" w:rsidP="00CC36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73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fldChar w:fldCharType="end"/>
      </w:r>
      <w:r w:rsidR="00632FDE" w:rsidRPr="00373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 w:type="page"/>
      </w:r>
    </w:p>
    <w:p w14:paraId="545AA4AF" w14:textId="77777777" w:rsidR="00B476AF" w:rsidRPr="00F004FC" w:rsidRDefault="00B476AF" w:rsidP="00216595">
      <w:pPr>
        <w:pStyle w:val="1"/>
        <w:ind w:left="0" w:firstLine="0"/>
        <w:jc w:val="center"/>
      </w:pPr>
      <w:bookmarkStart w:id="6" w:name="_Toc115534511"/>
      <w:r w:rsidRPr="00F004FC">
        <w:lastRenderedPageBreak/>
        <w:t>Введение</w:t>
      </w:r>
      <w:bookmarkEnd w:id="6"/>
    </w:p>
    <w:p w14:paraId="346CA46B" w14:textId="77777777" w:rsidR="00844CB9" w:rsidRPr="00F004FC" w:rsidRDefault="00774E1D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4"/>
        </w:rPr>
      </w:pPr>
      <w:r w:rsidRPr="00F004FC">
        <w:rPr>
          <w:rFonts w:ascii="Times New Roman" w:hAnsi="Times New Roman" w:cs="Times New Roman"/>
          <w:color w:val="221E1F"/>
          <w:sz w:val="28"/>
          <w:szCs w:val="24"/>
        </w:rPr>
        <w:t>В период с 2014 года по настоящее время в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t xml:space="preserve"> России увеличилась система государственной поддержки </w:t>
      </w:r>
      <w:r w:rsidR="00844CB9" w:rsidRPr="00F004FC">
        <w:rPr>
          <w:rFonts w:ascii="Times New Roman" w:hAnsi="Times New Roman" w:cs="Times New Roman"/>
          <w:color w:val="221E1F"/>
          <w:sz w:val="28"/>
          <w:szCs w:val="24"/>
        </w:rPr>
        <w:t>некоммерческих организаций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t>, осуществляющих деятельность с целью решения социальных проблем и развития институтов граж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softHyphen/>
        <w:t>данского общества, которые реализуют важные проекты в области защиты прав человека и гражданских прав и свобод, включая соци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softHyphen/>
        <w:t>альную поддержку и защиту граждан, некоммерческую деятельность и деятельность в области благотвори</w:t>
      </w:r>
      <w:r w:rsidRPr="00F004FC">
        <w:rPr>
          <w:rFonts w:ascii="Times New Roman" w:hAnsi="Times New Roman" w:cs="Times New Roman"/>
          <w:color w:val="221E1F"/>
          <w:sz w:val="28"/>
          <w:szCs w:val="24"/>
        </w:rPr>
        <w:t>тельности</w:t>
      </w:r>
      <w:r w:rsidR="00844CB9" w:rsidRPr="00F004FC">
        <w:rPr>
          <w:rFonts w:ascii="Times New Roman" w:hAnsi="Times New Roman" w:cs="Times New Roman"/>
          <w:color w:val="221E1F"/>
          <w:sz w:val="28"/>
          <w:szCs w:val="24"/>
        </w:rPr>
        <w:t>.</w:t>
      </w:r>
    </w:p>
    <w:p w14:paraId="46EC645A" w14:textId="77777777" w:rsidR="00844CB9" w:rsidRPr="00F004FC" w:rsidRDefault="00844CB9" w:rsidP="00C249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 xml:space="preserve">Целью исследования является оценка </w:t>
      </w:r>
      <w:bookmarkStart w:id="7" w:name="_Hlk104207451"/>
      <w:r w:rsidRPr="00F004FC">
        <w:rPr>
          <w:rFonts w:ascii="Times New Roman" w:hAnsi="Times New Roman" w:cs="Times New Roman"/>
          <w:sz w:val="28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bookmarkEnd w:id="7"/>
      <w:r w:rsidRPr="00F004FC">
        <w:rPr>
          <w:rFonts w:ascii="Times New Roman" w:hAnsi="Times New Roman" w:cs="Times New Roman"/>
          <w:sz w:val="28"/>
          <w:szCs w:val="24"/>
        </w:rPr>
        <w:t xml:space="preserve"> и выработка рекомендаций по совершенствованию процесса оценки эффективности программ и реализации программных мероприятий.</w:t>
      </w:r>
    </w:p>
    <w:p w14:paraId="75D2B579" w14:textId="77777777" w:rsidR="00C24912" w:rsidRPr="00F004FC" w:rsidRDefault="00C24912" w:rsidP="00C249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Для достижения поставленной цели в работе необходимо решить следующее задачи:</w:t>
      </w:r>
    </w:p>
    <w:p w14:paraId="2F88C890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– представить 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14:paraId="2D82FB7A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ознакомиться с 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современны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ми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метод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ами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анализа эффективности реализации государственных программ поддержки некоммерческих организаций в регионах России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14:paraId="14F655E2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обосновать а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ктуальность оценки эффективности реализации государственных программ поддержки некоммерческ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их организаций Приморского края;</w:t>
      </w:r>
    </w:p>
    <w:p w14:paraId="49497B6B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с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истематиз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ировать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услови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я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реализации инструментария государственного регулирования институциональной поддержки некоммерческих организаций Приморского края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14:paraId="23109A2E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р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азработа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ть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предложени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я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по совершенствованию государственного инструментария регулирования и поддержки некоммерческих организаций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.</w:t>
      </w:r>
    </w:p>
    <w:p w14:paraId="4EF7962D" w14:textId="6AA930E1" w:rsidR="00C24912" w:rsidRDefault="00C24912" w:rsidP="00C249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4"/>
        </w:rPr>
      </w:pPr>
      <w:r w:rsidRPr="00F004FC">
        <w:rPr>
          <w:rFonts w:ascii="Times New Roman" w:eastAsia="Calibri" w:hAnsi="Times New Roman" w:cs="Times New Roman"/>
          <w:color w:val="000000"/>
          <w:sz w:val="28"/>
          <w:szCs w:val="24"/>
        </w:rPr>
        <w:t xml:space="preserve">Для исследования были использованы статистические и аналитические данные </w:t>
      </w:r>
      <w:r w:rsidR="009A4801">
        <w:rPr>
          <w:rFonts w:ascii="Times New Roman" w:eastAsia="Calibri" w:hAnsi="Times New Roman" w:cs="Times New Roman"/>
          <w:color w:val="000000"/>
          <w:sz w:val="28"/>
          <w:szCs w:val="24"/>
        </w:rPr>
        <w:t>Правительства</w:t>
      </w:r>
      <w:r w:rsidRPr="00F004FC">
        <w:rPr>
          <w:rFonts w:ascii="Times New Roman" w:eastAsia="Calibri" w:hAnsi="Times New Roman" w:cs="Times New Roman"/>
          <w:color w:val="000000"/>
          <w:sz w:val="28"/>
          <w:szCs w:val="24"/>
        </w:rPr>
        <w:t xml:space="preserve"> Приморского края, размещенные на официальном сайте </w:t>
      </w:r>
      <w:r w:rsidRPr="00F004FC">
        <w:rPr>
          <w:rFonts w:ascii="Times New Roman" w:eastAsia="Calibri" w:hAnsi="Times New Roman" w:cs="Times New Roman"/>
          <w:color w:val="000000"/>
          <w:sz w:val="28"/>
          <w:szCs w:val="24"/>
        </w:rPr>
        <w:lastRenderedPageBreak/>
        <w:t>в сети Интернет, нормативные правовые акты федеральных и региональных органов власти и управления, а также данные, размещенные в справочных информационно-правовых системах в сети Интернет.</w:t>
      </w:r>
    </w:p>
    <w:p w14:paraId="77C50DB6" w14:textId="7BFF7D1B" w:rsidR="00BF422B" w:rsidRDefault="00BF422B" w:rsidP="00BF422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4"/>
        </w:rPr>
      </w:pPr>
      <w:r>
        <w:rPr>
          <w:rFonts w:ascii="Times New Roman" w:eastAsia="Calibri" w:hAnsi="Times New Roman" w:cs="Times New Roman"/>
          <w:color w:val="000000"/>
          <w:sz w:val="28"/>
          <w:szCs w:val="24"/>
        </w:rPr>
        <w:t>Для определения</w:t>
      </w:r>
      <w:r w:rsidRPr="00BF422B">
        <w:rPr>
          <w:rFonts w:ascii="Times New Roman" w:eastAsia="Calibri" w:hAnsi="Times New Roman" w:cs="Times New Roman"/>
          <w:color w:val="000000"/>
          <w:sz w:val="28"/>
          <w:szCs w:val="24"/>
        </w:rPr>
        <w:t xml:space="preserve"> эффективности использования бюджетных средств, </w:t>
      </w:r>
      <w:r>
        <w:rPr>
          <w:rFonts w:ascii="Times New Roman" w:eastAsia="Calibri" w:hAnsi="Times New Roman" w:cs="Times New Roman"/>
          <w:color w:val="000000"/>
          <w:sz w:val="28"/>
          <w:szCs w:val="24"/>
        </w:rPr>
        <w:t>также исследовался Бюджетный кодекс и исследовалась научная литература, с помощью, которой можно выделить ряд принципов, при соблюдении которых может быть достигнута высокая эффективность государственных и муниципальных программ, направленных на поддержание социально ориентированных некоммерческих организаций.</w:t>
      </w:r>
    </w:p>
    <w:p w14:paraId="5397D9EA" w14:textId="526008C9" w:rsidR="004274BC" w:rsidRDefault="00BF422B" w:rsidP="004274B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4"/>
        </w:rPr>
      </w:pPr>
      <w:r w:rsidRPr="004274BC">
        <w:rPr>
          <w:rFonts w:ascii="Times New Roman" w:eastAsia="Calibri" w:hAnsi="Times New Roman" w:cs="Times New Roman"/>
          <w:color w:val="000000"/>
          <w:sz w:val="28"/>
          <w:szCs w:val="24"/>
        </w:rPr>
        <w:t>Правительством Российской Федерации ежегодно принимаются нормативно-правовые и методические документы с целью повышения достоверности оценки эффективности государственных программ</w:t>
      </w:r>
      <w:r w:rsidR="004274BC" w:rsidRPr="004274BC">
        <w:rPr>
          <w:rFonts w:ascii="Times New Roman" w:eastAsia="Calibri" w:hAnsi="Times New Roman" w:cs="Times New Roman"/>
          <w:color w:val="000000"/>
          <w:sz w:val="28"/>
          <w:szCs w:val="24"/>
        </w:rPr>
        <w:t>.</w:t>
      </w:r>
      <w:r w:rsidR="004274BC">
        <w:rPr>
          <w:rFonts w:ascii="Times New Roman" w:eastAsia="Calibri" w:hAnsi="Times New Roman" w:cs="Times New Roman"/>
          <w:color w:val="000000"/>
          <w:sz w:val="28"/>
          <w:szCs w:val="24"/>
        </w:rPr>
        <w:t xml:space="preserve"> </w:t>
      </w:r>
    </w:p>
    <w:p w14:paraId="27B6346B" w14:textId="77777777" w:rsidR="00BF422B" w:rsidRPr="00F004FC" w:rsidRDefault="00BF422B" w:rsidP="00BF422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4"/>
        </w:rPr>
      </w:pPr>
    </w:p>
    <w:p w14:paraId="0B49106C" w14:textId="77777777" w:rsidR="00280944" w:rsidRDefault="00280944" w:rsidP="00844CB9">
      <w:pPr>
        <w:spacing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0D07AB12" w14:textId="77777777" w:rsidR="00774E1D" w:rsidRPr="0002267E" w:rsidRDefault="004C44BD" w:rsidP="00216595">
      <w:pPr>
        <w:pStyle w:val="1"/>
        <w:ind w:left="1163" w:hanging="454"/>
      </w:pPr>
      <w:bookmarkStart w:id="8" w:name="_Toc115534512"/>
      <w:r w:rsidRPr="0002267E">
        <w:lastRenderedPageBreak/>
        <w:t xml:space="preserve">1 </w:t>
      </w:r>
      <w:r w:rsidR="00585ADB" w:rsidRPr="0002267E">
        <w:t>Эффективность реализации</w:t>
      </w:r>
      <w:r w:rsidR="00774E1D" w:rsidRPr="0002267E">
        <w:t xml:space="preserve"> государственных программ</w:t>
      </w:r>
      <w:r w:rsidR="0002267E">
        <w:t xml:space="preserve"> под</w:t>
      </w:r>
      <w:r w:rsidR="00774E1D" w:rsidRPr="0002267E">
        <w:t>держки некоммерческих организаций</w:t>
      </w:r>
      <w:bookmarkEnd w:id="8"/>
    </w:p>
    <w:p w14:paraId="7A3A8EFA" w14:textId="66D1C1F5" w:rsidR="005B4ABC" w:rsidRPr="0002267E" w:rsidRDefault="00774E1D" w:rsidP="00216595">
      <w:pPr>
        <w:pStyle w:val="2"/>
        <w:ind w:left="1276" w:hanging="567"/>
      </w:pPr>
      <w:bookmarkStart w:id="9" w:name="_Toc115534513"/>
      <w:r w:rsidRPr="0002267E">
        <w:t xml:space="preserve">1.1 </w:t>
      </w:r>
      <w:r w:rsidR="004C44BD" w:rsidRPr="0002267E">
        <w:rPr>
          <w:rStyle w:val="20"/>
          <w:rFonts w:eastAsiaTheme="majorEastAsia"/>
          <w:bCs/>
        </w:rPr>
        <w:t>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</w:r>
      <w:r w:rsidR="005438F7" w:rsidRPr="0002267E">
        <w:t xml:space="preserve"> </w:t>
      </w:r>
      <w:bookmarkEnd w:id="9"/>
    </w:p>
    <w:p w14:paraId="338C0AED" w14:textId="77777777"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color w:val="000000"/>
          <w:sz w:val="28"/>
          <w:szCs w:val="24"/>
        </w:rPr>
        <w:t>Экономика современной России развивается в условиях давления санкций и негативных изменений внешнеэкономической конъюнктуры, что снижает и экономическую безопасность страны, и ее финансовую устойчивость. Именно поэтому, сегодня, как никогда, важно рационально распределить средства государства на социально-экономическое развитие страны и обеспечить эффективность осуществления бюджетных затрат.</w:t>
      </w:r>
    </w:p>
    <w:p w14:paraId="1E8BF48D" w14:textId="77777777"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color w:val="000000"/>
          <w:sz w:val="28"/>
          <w:szCs w:val="24"/>
        </w:rPr>
      </w:pPr>
      <w:r w:rsidRPr="00F004FC">
        <w:rPr>
          <w:color w:val="000000"/>
          <w:sz w:val="28"/>
          <w:szCs w:val="24"/>
        </w:rPr>
        <w:t>В системе управления общественными финансами перед Российской Федерацией стоит задача поиска направлений повышения эффективности расходов консолидированного бюджета страны и его оптимизации в соответствии с приоритетными направлениями развития экономики и социальной сферы.</w:t>
      </w:r>
    </w:p>
    <w:p w14:paraId="7A317F83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При правильной организации программно-целевого бюджетирования повышается качество управления бюджетными средствами, существенно упрощаются процессы формирования, реализации и мониторинга государственных программ, возрастает результативность осуществления государственных расходов.</w:t>
      </w:r>
    </w:p>
    <w:p w14:paraId="57F5D0E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В Бюджетном кодексе РФ выделено два составных элемента эффективности - экономнос</w:t>
      </w:r>
      <w:r w:rsidR="00585ADB" w:rsidRPr="00F004FC">
        <w:rPr>
          <w:sz w:val="28"/>
          <w:szCs w:val="24"/>
        </w:rPr>
        <w:t>ть и результативность</w:t>
      </w:r>
      <w:r w:rsidRPr="00F004FC">
        <w:rPr>
          <w:sz w:val="28"/>
          <w:szCs w:val="24"/>
        </w:rPr>
        <w:t>. В данном случае экономность предполагает использование наименьшего количества бюджетных ресурсов для достижения планируемых результатов. Результативность направлена на получение наилучшего результата при наличии определенного ограниченного объема средств бюджета.</w:t>
      </w:r>
    </w:p>
    <w:p w14:paraId="0C5D1C8C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Многие экономисты подчеркивают жесткую необходимость разграничения категорий «результативность» и «эффективность», понимая под первой способность достигать поставленных целей, а под второй - оптимальное соотношение затраченных ресурсов и полученных результатов.</w:t>
      </w:r>
    </w:p>
    <w:p w14:paraId="6B1CD16B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lastRenderedPageBreak/>
        <w:t>Так, например, М. Робинсон, указывает на то, что результативность измеряет, в какой степени программа добивается запланированных результатов, а эффективность означает предоставление услуг по наименьшей возможн</w:t>
      </w:r>
      <w:r w:rsidR="00567404">
        <w:rPr>
          <w:sz w:val="28"/>
          <w:szCs w:val="24"/>
        </w:rPr>
        <w:t>ой цене, без ущерба их качеству</w:t>
      </w:r>
      <w:r w:rsidRPr="00F004FC">
        <w:rPr>
          <w:sz w:val="28"/>
          <w:szCs w:val="24"/>
        </w:rPr>
        <w:t>. Иными словами, эффективность реализации госпрограммы означает максимально возможное сокращение потерь при производстве и предоставлении государственных услуг.</w:t>
      </w:r>
    </w:p>
    <w:p w14:paraId="4B9AD64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Отметим, что определение эффективности использования бюджетных средств, содержащееся в Бюджетном кодексе, в большей степени ориентировано на экономность, что продиктовано необходимостью ограничения темпов роста бюджетных расходов в сложившихся экономических условиях.</w:t>
      </w:r>
    </w:p>
    <w:p w14:paraId="0E1C3F7D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Исследование научной литературы позволило сформулировать ряд принципов, при соблюдении которых может быть достигнута высокая эффективность государственных и муниципальных программ:</w:t>
      </w:r>
    </w:p>
    <w:p w14:paraId="6CBC470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1.</w:t>
      </w:r>
      <w:r w:rsidRPr="00F004FC">
        <w:rPr>
          <w:sz w:val="28"/>
          <w:szCs w:val="24"/>
        </w:rPr>
        <w:tab/>
        <w:t>государственные программы должны формироваться исходя из четко определенных долгосрочных целей и индикаторов социально-экономического развития территории;</w:t>
      </w:r>
    </w:p>
    <w:p w14:paraId="0DFD75E4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2.</w:t>
      </w:r>
      <w:r w:rsidRPr="00F004FC">
        <w:rPr>
          <w:sz w:val="28"/>
          <w:szCs w:val="24"/>
        </w:rPr>
        <w:tab/>
        <w:t>результаты реализации государственных программ должны быть количественно измеримыми и могут выражаться показателями объема и качества конечных продуктов, эффективности расходования средств и итоговых результатов;</w:t>
      </w:r>
    </w:p>
    <w:p w14:paraId="4FA07508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3.</w:t>
      </w:r>
      <w:r w:rsidRPr="00F004FC">
        <w:rPr>
          <w:sz w:val="28"/>
          <w:szCs w:val="24"/>
        </w:rPr>
        <w:tab/>
        <w:t>программы должны охватывать все сферы деятельности государственных органов власти;</w:t>
      </w:r>
    </w:p>
    <w:p w14:paraId="59B69F81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4.</w:t>
      </w:r>
      <w:r w:rsidRPr="00F004FC">
        <w:rPr>
          <w:sz w:val="28"/>
          <w:szCs w:val="24"/>
        </w:rPr>
        <w:tab/>
        <w:t>в ходе формирования, реализации, оценки эффективности госпрограмм должны быть использованы в совокупности все виды правовых и финансовых инструментов; </w:t>
      </w:r>
    </w:p>
    <w:p w14:paraId="4E11EB68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5.</w:t>
      </w:r>
      <w:r w:rsidRPr="00F004FC">
        <w:rPr>
          <w:sz w:val="28"/>
          <w:szCs w:val="24"/>
        </w:rPr>
        <w:tab/>
        <w:t>оценка эффективности осуществления программ должна производиться на регулярной основе, предусматривать возможность их корректировки и устанавливать ответственность разработчиков и исполнителей в случае неэффективной реализации.</w:t>
      </w:r>
    </w:p>
    <w:p w14:paraId="2080E2E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Сравнительный анализ зарубежных и российских методов оценки эффек</w:t>
      </w:r>
      <w:r w:rsidRPr="00F004FC">
        <w:rPr>
          <w:sz w:val="28"/>
          <w:szCs w:val="24"/>
        </w:rPr>
        <w:lastRenderedPageBreak/>
        <w:t>тивности государственных программ показал, что ключевым параметром оценки эффективности государственных программ являются ресурсные затраты. При этом в соответствии, как с зарубежным, так и российским законодательством оценка эффективности программы должна проводиться еще на этапе ее разработки.</w:t>
      </w:r>
    </w:p>
    <w:p w14:paraId="0B8E7864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Зарубежными и российскими методами предусмотрена оценки связи между программой и изменениями в показателях итоговых результатов с учетом влияния внешних факторов. Но в зарубежной практике еще и анализируется логика построения и реализации программы и оценивается вероятность достижения запланированных итоговых результатов, заложенная в программе (то есть производится проверка реализуемости и возможности достижения запланированных государственной программой показателей).</w:t>
      </w:r>
    </w:p>
    <w:p w14:paraId="73AD431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Анализ научной литературы свидетельствует о том, что в настоящее время в России не сформирован единый подход к оценке эффективности государственных и муниципальных программ.</w:t>
      </w:r>
    </w:p>
    <w:p w14:paraId="58F363A7" w14:textId="77777777"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Одним из существенных недостатков метода анализа издержек и выгод является трудность стоимостной оценки социального эффекта программы. Ряд российских экономистов (И.И. Савельев, Н.В. Левицкая, С.В. Никифорова, М.Б. Хрипунова) предлагают для оценки выгод в стоимостном выражении использовать методы дисконтирования.</w:t>
      </w:r>
    </w:p>
    <w:p w14:paraId="0C42F49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Использование метода анализа издержек и результативности осложняется отсутствием установленных нормативов стоимости единицы результата, что тем не менее не исключает возможности его широкого применения в практике оценки эффективности госпрограмм.</w:t>
      </w:r>
    </w:p>
    <w:p w14:paraId="7FADB5B7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Интегральная оценка является наиболее достоверной, поскольку дает объективное представление о ее качестве.</w:t>
      </w:r>
    </w:p>
    <w:p w14:paraId="4621398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 xml:space="preserve">Сложность оценки эффективности программ возникает ввиду того, что затраты ресурсов на их реализацию и полученные результаты, выражаемые разнообразными индикаторами, имеют различные единицы измерения. В конечном итоге эффективность программы оценивается посредством отношения </w:t>
      </w:r>
      <w:r w:rsidRPr="00F004FC">
        <w:rPr>
          <w:sz w:val="28"/>
          <w:szCs w:val="24"/>
        </w:rPr>
        <w:lastRenderedPageBreak/>
        <w:t>степени достижения ее целевого индикатора к полноте финансирования, и индексный метод позволяет нивелировать влияние единиц измерения.</w:t>
      </w:r>
    </w:p>
    <w:p w14:paraId="03A88FE4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Правительством Российской Федерации ежегодно принимаются нормативно-правовые и методические документы с целью повышения достоверности оценки эффективности государственных программ. Так, в новом подходе к оценке эффективности государственных программ, утвержденном в 2016 г., законодатель предписывает оценивать не степень достижения целей и задач программ и подпрограмм, а степень достижения конкретных показателей, или индикаторов. Это вполне логично ввиду того, что цели и задачи программ и подпрограмм по определению должны быть количественно измеримыми и находить выражение в индикаторах. Также сократился перечень конкретных результатов реализации государственной программы в отчетном году, что позволяет исключить дублирование действий и расчетов при о</w:t>
      </w:r>
      <w:r w:rsidR="00567404">
        <w:rPr>
          <w:sz w:val="28"/>
          <w:szCs w:val="24"/>
        </w:rPr>
        <w:t>ценке эффективности госпрограмм</w:t>
      </w:r>
      <w:r w:rsidRPr="00F004FC">
        <w:rPr>
          <w:sz w:val="28"/>
          <w:szCs w:val="24"/>
        </w:rPr>
        <w:t>.</w:t>
      </w:r>
    </w:p>
    <w:p w14:paraId="74A4D8D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Отчетность о показателях (индикаторах) госпрограммы в соответствии с новым подходом включает в себя сведения об ответственных исполнителях, а также расширяет горизонт анализа показателей с их разбивкой на плановые и фактические.</w:t>
      </w:r>
    </w:p>
    <w:p w14:paraId="7320C1F1" w14:textId="77777777" w:rsidR="000443AC" w:rsidRDefault="000443AC" w:rsidP="00774E1D">
      <w:pPr>
        <w:autoSpaceDE w:val="0"/>
        <w:autoSpaceDN w:val="0"/>
        <w:adjustRightInd w:val="0"/>
        <w:spacing w:after="0" w:line="240" w:lineRule="auto"/>
        <w:ind w:left="1276" w:hanging="567"/>
        <w:jc w:val="both"/>
        <w:rPr>
          <w:rFonts w:ascii="Arial" w:hAnsi="Arial" w:cs="Arial"/>
          <w:sz w:val="28"/>
          <w:szCs w:val="28"/>
        </w:rPr>
      </w:pPr>
    </w:p>
    <w:p w14:paraId="4ABD4026" w14:textId="77777777" w:rsidR="00774E1D" w:rsidRPr="0002267E" w:rsidRDefault="00774E1D" w:rsidP="00216595">
      <w:pPr>
        <w:pStyle w:val="2"/>
        <w:rPr>
          <w:rStyle w:val="20"/>
          <w:bCs/>
        </w:rPr>
      </w:pPr>
      <w:bookmarkStart w:id="10" w:name="_Toc115534514"/>
      <w:r w:rsidRPr="0002267E">
        <w:t xml:space="preserve">1.2 </w:t>
      </w:r>
      <w:r w:rsidRPr="0002267E">
        <w:rPr>
          <w:rStyle w:val="20"/>
          <w:rFonts w:eastAsiaTheme="minorEastAsia"/>
          <w:bCs/>
        </w:rPr>
        <w:t>Современные методы анализа эффективности реализац</w:t>
      </w:r>
      <w:r w:rsidR="0002267E" w:rsidRPr="0002267E">
        <w:rPr>
          <w:rStyle w:val="20"/>
          <w:rFonts w:eastAsiaTheme="minorEastAsia"/>
          <w:bCs/>
        </w:rPr>
        <w:t xml:space="preserve">ии </w:t>
      </w:r>
      <w:r w:rsidRPr="0002267E">
        <w:rPr>
          <w:rStyle w:val="20"/>
          <w:rFonts w:eastAsiaTheme="minorEastAsia"/>
          <w:bCs/>
        </w:rPr>
        <w:t>государственных программ поддержки некоммерческих организаций в регионах России</w:t>
      </w:r>
      <w:bookmarkEnd w:id="10"/>
    </w:p>
    <w:p w14:paraId="5952C68C" w14:textId="77777777" w:rsidR="0069751A" w:rsidRPr="00F004FC" w:rsidRDefault="0069751A" w:rsidP="001B5E6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 xml:space="preserve">В соответствии со статьей 179 Бюджетного кодекса Российской Федерации </w:t>
      </w:r>
      <w:r w:rsidR="00EF0B91" w:rsidRPr="00F004FC">
        <w:rPr>
          <w:rFonts w:ascii="Times New Roman" w:hAnsi="Times New Roman" w:cs="Times New Roman"/>
          <w:sz w:val="28"/>
          <w:szCs w:val="24"/>
        </w:rPr>
        <w:t xml:space="preserve">[5] </w:t>
      </w:r>
      <w:r w:rsidRPr="00F004FC">
        <w:rPr>
          <w:rFonts w:ascii="Times New Roman" w:hAnsi="Times New Roman" w:cs="Times New Roman"/>
          <w:sz w:val="28"/>
          <w:szCs w:val="24"/>
        </w:rPr>
        <w:t>все государственные и муниципальные программы подлежат ежегодной оценке эффективности, по итогам которой принимается решение о продолжении, прекращении реализации программы или о внесении в программу изменений. Хотя необходимость проведения оценки обосновывается не только правовыми нормами, но и логикой развития взаимоотношений гражданского общества и государства в нашей стране: оценка является инструментом повышения доверия к государственной политике, при условии, если она реализуется открыто и объективно.</w:t>
      </w:r>
      <w:r w:rsidR="001B5E60" w:rsidRPr="00F004FC">
        <w:rPr>
          <w:rFonts w:ascii="Times New Roman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hAnsi="Times New Roman" w:cs="Times New Roman"/>
          <w:sz w:val="28"/>
          <w:szCs w:val="24"/>
        </w:rPr>
        <w:t>Мероприятия по оценке эффективности проводятся орга</w:t>
      </w:r>
      <w:r w:rsidRPr="00F004FC">
        <w:rPr>
          <w:rFonts w:ascii="Times New Roman" w:hAnsi="Times New Roman" w:cs="Times New Roman"/>
          <w:sz w:val="28"/>
          <w:szCs w:val="24"/>
        </w:rPr>
        <w:lastRenderedPageBreak/>
        <w:t xml:space="preserve">ном исполнительной власти, являющимся ответственным исполнителем, при этом обязательным критерием эффективности является достижение целевых 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индикаторов программы и реализация мероприятий в указанный срок.</w:t>
      </w:r>
    </w:p>
    <w:p w14:paraId="5797D368" w14:textId="77777777" w:rsidR="00613026" w:rsidRPr="00F004FC" w:rsidRDefault="00613026" w:rsidP="00F004FC">
      <w:pPr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</w:pPr>
      <w:bookmarkStart w:id="11" w:name="_Toc105722403"/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Постановлением Правительства РФ от 17.07.2019 г. №903 утверждены Правила формирования сводного годового доклада о ходе реализации и оценке эффективности государственных программ Российской Федерации</w:t>
      </w:r>
      <w:r w:rsidR="00715FFA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[7]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. Правила устанавливают порядок, этапы формирования, состав материалов сводного годового доклада о ходе реализации и оценке эффективности государственных программ Российской Федерации, включая отдельные государственные программы Российской Федерации, на которые распространяется действие постановления Правительства Российской Федерации от 12.11.2017 г. № 1242 «О разработке, реализации и об оценке эффективности отдельных государственных программ Российской Федерации»</w:t>
      </w:r>
      <w:r w:rsidR="00715FFA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[8]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.</w:t>
      </w:r>
      <w:bookmarkEnd w:id="11"/>
    </w:p>
    <w:p w14:paraId="769621DB" w14:textId="77777777" w:rsidR="00C66A24" w:rsidRPr="00F004FC" w:rsidRDefault="00C66A24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Методика оценки эффективности реализации государственных программ,</w:t>
      </w:r>
      <w:r w:rsidR="00263BF0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используе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мая в целях подготовки соответствующих разделов сводного годового доклада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о ходе реализации и оценке эффективности государственных программ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и рейтингования государственных программ, предполагает проведение анализа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сведений:</w:t>
      </w:r>
    </w:p>
    <w:p w14:paraId="789DD008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1)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степени соответствия установленных и достигнутых целевых показателей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(индикаторов) государственных программ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достижения показателей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(индикаторов) государственной программы»)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14:paraId="5942BE50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iCs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2)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реализации основных мероприятий государственных программ </w:t>
      </w:r>
      <w:r w:rsidR="008C7AB4" w:rsidRPr="00F004FC">
        <w:rPr>
          <w:rFonts w:ascii="Times New Roman" w:eastAsia="TimesNewRomanPSMT" w:hAnsi="Times New Roman" w:cs="Times New Roman"/>
          <w:sz w:val="28"/>
          <w:szCs w:val="24"/>
        </w:rPr>
        <w:t>(</w:t>
      </w:r>
      <w:r w:rsidR="008C7AB4" w:rsidRPr="00F004FC">
        <w:rPr>
          <w:rFonts w:ascii="Times New Roman" w:hAnsi="Times New Roman" w:cs="Times New Roman"/>
          <w:color w:val="000000"/>
          <w:sz w:val="28"/>
          <w:szCs w:val="24"/>
        </w:rPr>
        <w:t xml:space="preserve">структурных элементов подпрограмм государственных программ)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(на основе анализа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исполнения контрольных событий государственных программ)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эффективности реализации основных мероприятий государственной программы»);</w:t>
      </w:r>
    </w:p>
    <w:p w14:paraId="708BE331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3)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выполнении расходных обязательств Российской Федерации, связанных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с реализацией государственных программ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кассового исполнения»)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14:paraId="4197D0BA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lastRenderedPageBreak/>
        <w:t>4)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об оценке деятельности ответственных исполнителей в части, касающейся разработки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и реализации государственных программ (менеджмент)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эффективности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деятельности ответственного исполнителя»)</w:t>
      </w:r>
      <w:r w:rsidR="008C7AB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14:paraId="782F4835" w14:textId="77777777" w:rsidR="008C7AB4" w:rsidRPr="00F004FC" w:rsidRDefault="008C7AB4" w:rsidP="008C7AB4">
      <w:pPr>
        <w:shd w:val="clear" w:color="auto" w:fill="FFFFFF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F004FC">
        <w:rPr>
          <w:rFonts w:ascii="Times New Roman" w:hAnsi="Times New Roman" w:cs="Times New Roman"/>
          <w:color w:val="000000"/>
          <w:sz w:val="28"/>
          <w:szCs w:val="24"/>
        </w:rPr>
        <w:t>5) интегральной оценки эффективности реализации государственной программы.</w:t>
      </w:r>
    </w:p>
    <w:p w14:paraId="48F214E3" w14:textId="77777777" w:rsidR="00547F08" w:rsidRPr="00F004FC" w:rsidRDefault="00547F08" w:rsidP="00547F0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ajorEastAsia" w:hAnsi="Times New Roman" w:cs="Times New Roman"/>
          <w:bCs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В методических рекомендациях по разработке и реализации государственных программ Российской Федерации эффективность государственной программы определяется как сумма показателей степени реализации государственной программы и эффективности реализации входящих в ее состав подпрограмм, помноженных на коэффициент значимости подпрограммы, определяемый исходя из объемов фактических расходов из федерального бюджета (кассового исполнения) на их реализацию в отчетном году. Эффективность реализации подпрограммы оценивается в зависимости от значений оценки степени реализации подпрограммы и оценки эффективности использования средств федерального бюджета.</w:t>
      </w:r>
    </w:p>
    <w:p w14:paraId="0A181738" w14:textId="77777777" w:rsidR="00766F34" w:rsidRPr="00F004FC" w:rsidRDefault="00766F34" w:rsidP="00766F34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Несомненным плюсом нового подхода к процессу оценки эффективности разработки и реализации государственных программ является включение в состав отчетности о ходе их реализации сведений о связи целей и задач программ с целевыми показателями (индикаторами).</w:t>
      </w:r>
    </w:p>
    <w:p w14:paraId="593F6F26" w14:textId="77777777" w:rsidR="00766F34" w:rsidRPr="00F004FC" w:rsidRDefault="00766F34" w:rsidP="00766F34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Таким образом, в России можно наблюдать постоянное совершенствование нормативно-правового регулирования процесса разработки и реализации государственных программ, касающееся оптимизации оценки их эффективности посредством более жесткой увязки целей и задач программ с конкретными количественными индикаторами.</w:t>
      </w:r>
    </w:p>
    <w:p w14:paraId="7197DA4C" w14:textId="77777777" w:rsidR="007B77E3" w:rsidRDefault="007B77E3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14:paraId="669C6124" w14:textId="409AFE49" w:rsidR="00583BB5" w:rsidRPr="00583BB5" w:rsidRDefault="004C44BD" w:rsidP="00216595">
      <w:pPr>
        <w:pStyle w:val="1"/>
        <w:ind w:left="1389" w:hanging="680"/>
      </w:pPr>
      <w:bookmarkStart w:id="12" w:name="_Toc115534515"/>
      <w:r w:rsidRPr="0002267E">
        <w:lastRenderedPageBreak/>
        <w:t xml:space="preserve">2 </w:t>
      </w:r>
      <w:r w:rsidR="005E5EAB" w:rsidRPr="0002267E">
        <w:t>А</w:t>
      </w:r>
      <w:r w:rsidRPr="0002267E">
        <w:t>ктуальност</w:t>
      </w:r>
      <w:r w:rsidR="005E5EAB" w:rsidRPr="0002267E">
        <w:t>ь</w:t>
      </w:r>
      <w:r w:rsidRPr="0002267E">
        <w:t xml:space="preserve"> оценки эффективности реализации государственных программ поддержки некоммерческих организаций Приморского края </w:t>
      </w:r>
      <w:bookmarkEnd w:id="12"/>
      <w:r w:rsidR="00583BB5">
        <w:rPr>
          <w:rFonts w:ascii="Times New Roman" w:hAnsi="Times New Roman" w:cs="Times New Roman"/>
          <w:sz w:val="28"/>
        </w:rPr>
        <w:t xml:space="preserve"> </w:t>
      </w:r>
    </w:p>
    <w:p w14:paraId="7F992FC3" w14:textId="791CF2D2" w:rsidR="008C7AB4" w:rsidRPr="00F004FC" w:rsidRDefault="000F773D" w:rsidP="009420AD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Актуальность оценки эффективности реализации государственных программ поддержки некоммерческих организаций </w:t>
      </w:r>
      <w:r w:rsidR="00EA45E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связана с тем,</w:t>
      </w:r>
      <w:r w:rsidR="00713D34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 </w:t>
      </w:r>
      <w:r w:rsidR="00713D34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связи с решением задач социальной политики, на поддержку некоммерческих организаций государством на протяжении ряда лет направляются значительные средства</w:t>
      </w:r>
      <w:r w:rsidR="005617EF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8C7AB4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эффективность использования которых можно определить только путем применения методики оценки их эффективности.</w:t>
      </w:r>
    </w:p>
    <w:p w14:paraId="32CA5110" w14:textId="77777777" w:rsidR="00563489" w:rsidRPr="00F004FC" w:rsidRDefault="00A54C20" w:rsidP="009420AD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 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года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территории Приморского края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реализуется подпрограмма «Поддержка социально ориентированных некоммерческих организаций города Владивостока» на 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7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годы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государственной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программы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края» на 2020-2027 годы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утвержденная постановлением администрации 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Приморского края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от 30.08.2019 г.</w:t>
      </w:r>
      <w:r w:rsidR="000F773D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№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564-па</w:t>
      </w:r>
      <w:r w:rsidR="000F2475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[9]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694AB28" w14:textId="4B35F323" w:rsidR="008E2201" w:rsidRDefault="00A54C20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Цель подпрограммы –</w:t>
      </w:r>
      <w:r w:rsidR="008E2201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2201" w:rsidRPr="00F004F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создание условий для эффективной деятельности и развития институтов гражданского общества с целью их привлечения к активному участию в социально-экономическом развитии Приморского края путем увеличения к 2027 году числа добровольцев, привлеченных СО НКО к реализации общественно значимых программ (проектов), до 430 человек</w:t>
      </w:r>
      <w:r w:rsidR="008E2201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14:paraId="28F92A3E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Департамент внутренней политики Приморского края ежегодно подготавливает отчет о реализации государственной программы Приморского края «</w:t>
      </w:r>
      <w:r w:rsidRPr="00DB728D">
        <w:rPr>
          <w:rFonts w:ascii="Times New Roman" w:hAnsi="Times New Roman" w:cs="Times New Roman"/>
          <w:sz w:val="28"/>
          <w:szCs w:val="28"/>
        </w:rPr>
        <w:t>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9D64CBC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Департамент внутренней политики Приморского края использует следующий способ оценки эффективности использования средств краевого бюджета.</w:t>
      </w:r>
    </w:p>
    <w:p w14:paraId="2D4ABBB0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Э</w:t>
      </w:r>
      <w:r w:rsidRPr="00F004FC">
        <w:rPr>
          <w:rFonts w:ascii="Times New Roman" w:hAnsi="Times New Roman" w:cs="Times New Roman"/>
          <w:sz w:val="28"/>
          <w:szCs w:val="28"/>
        </w:rPr>
        <w:t>ффективность использования средств краевого бюджета, включая средства, поступившие в краевой бюджет из федерального бюджета, рассчитывается для подпрограммы как отношение степени реализации каждого мероприятия к степени соответствия запланированного уровня расходов из средств краевого бюджета, включая средства, поступившие в краевой бюджет из федерального</w:t>
      </w:r>
      <w:r>
        <w:rPr>
          <w:rFonts w:ascii="Times New Roman" w:hAnsi="Times New Roman" w:cs="Times New Roman"/>
          <w:sz w:val="28"/>
          <w:szCs w:val="28"/>
        </w:rPr>
        <w:t xml:space="preserve"> бюджета, по следующей формуле:</w:t>
      </w:r>
    </w:p>
    <w:p w14:paraId="270F1E4A" w14:textId="77777777" w:rsidR="00583BB5" w:rsidRDefault="00583BB5" w:rsidP="00583BB5">
      <w:pPr>
        <w:autoSpaceDE w:val="0"/>
        <w:autoSpaceDN w:val="0"/>
        <w:adjustRightInd w:val="0"/>
        <w:spacing w:after="0" w:line="240" w:lineRule="auto"/>
        <w:ind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position w:val="-33"/>
          <w:sz w:val="28"/>
          <w:szCs w:val="28"/>
        </w:rPr>
        <w:drawing>
          <wp:inline distT="0" distB="0" distL="0" distR="0" wp14:anchorId="78382B4B" wp14:editId="1DE1DE66">
            <wp:extent cx="2143125" cy="6000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9BE13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>где Э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ис</w:t>
      </w:r>
      <w:r w:rsidRPr="00BC5654">
        <w:rPr>
          <w:rFonts w:ascii="Times New Roman" w:hAnsi="Times New Roman" w:cs="Times New Roman"/>
          <w:sz w:val="28"/>
          <w:szCs w:val="24"/>
        </w:rPr>
        <w:t xml:space="preserve"> – эффективность использования средств краевого бюджета, включая средства, поступившие в краевой бюджет из федерального бюджета;</w:t>
      </w:r>
    </w:p>
    <w:p w14:paraId="32CD936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СРм – степень реализации мероприятия, полностью или частично финансируемого из средств краевого бюджета, включая средства, поступившие в краевой бюджет из федерального бюджета;</w:t>
      </w:r>
    </w:p>
    <w:p w14:paraId="139DA31A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ССм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степень соответствия запланированному уровню затрат на реализацию мероприятия;</w:t>
      </w:r>
    </w:p>
    <w:p w14:paraId="2186E281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М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общее количество мероприятий, запланированны</w:t>
      </w:r>
      <w:r>
        <w:rPr>
          <w:rFonts w:ascii="Times New Roman" w:hAnsi="Times New Roman" w:cs="Times New Roman"/>
          <w:sz w:val="28"/>
          <w:szCs w:val="24"/>
        </w:rPr>
        <w:t>х к реализации в отчетном году.</w:t>
      </w:r>
    </w:p>
    <w:p w14:paraId="4EAC4255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Степень реализации мероприятия рассчитывается следующим образом:</w:t>
      </w:r>
    </w:p>
    <w:p w14:paraId="41799E0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 степень выполнения мероприятия, результаты которого оцениваются на основании числовых значений показателей, рассчитывается как отношение фактически достигнутого значения показателя к значению показателя, запланированного в текущем году;</w:t>
      </w:r>
    </w:p>
    <w:p w14:paraId="71B15D7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 по иным мероприятиям результаты реализации оцениваются как наступление или не наступление контрольного события (событий) и (или) достижение качественного и (или) количественного результата (результатов);</w:t>
      </w:r>
    </w:p>
    <w:p w14:paraId="3C5CA5E2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 при расчете степени реализации мероприятия учитывается запланированный результат при наибольшем значении суммы средств краевого бюджета, включая средства, поступившие в краевой бюджет из федерального бюджета, в течение года;</w:t>
      </w:r>
    </w:p>
    <w:p w14:paraId="4954935C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color w:val="000000" w:themeColor="text1"/>
          <w:sz w:val="28"/>
          <w:szCs w:val="24"/>
        </w:rPr>
        <w:lastRenderedPageBreak/>
        <w:t>Если отношение степени</w:t>
      </w:r>
      <w:r w:rsidRPr="00583BB5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реализации мероприятия</w:t>
      </w:r>
      <w:r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к степени</w:t>
      </w:r>
      <w:r w:rsidRPr="00583BB5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соответствия запланированному уровню затрат</w:t>
      </w:r>
      <w:r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превышает значение единицы, то их отношение принимают равное единицы.</w:t>
      </w:r>
    </w:p>
    <w:p w14:paraId="4CA61C78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8"/>
        </w:rPr>
        <w:t>Степень соответствия запланированному уровню затрат оценивается для каждого мероприятия как отношение фактически произведенных в отчетном году расходов на реализацию мероприятия к запланированному уровню расходов из краевого бюджета, включая средства, поступившие в краевой бюджет из федерального бюджета, по следующей формуле:</w:t>
      </w:r>
    </w:p>
    <w:p w14:paraId="1B9EFE97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position w:val="-36"/>
          <w:sz w:val="28"/>
          <w:szCs w:val="28"/>
        </w:rPr>
        <w:drawing>
          <wp:inline distT="0" distB="0" distL="0" distR="0" wp14:anchorId="7D1DB629" wp14:editId="77E22B31">
            <wp:extent cx="1066800" cy="6381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995E9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где ССм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степень соответствия запланированному уровню затрат на реализацию мероприятия;</w:t>
      </w:r>
    </w:p>
    <w:p w14:paraId="4818E82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 З</w:t>
      </w:r>
      <w:r w:rsidRPr="00BC5654">
        <w:rPr>
          <w:rFonts w:ascii="Times New Roman" w:hAnsi="Times New Roman" w:cs="Times New Roman"/>
          <w:sz w:val="28"/>
          <w:szCs w:val="24"/>
          <w:vertAlign w:val="superscript"/>
        </w:rPr>
        <w:t>ф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М</w:t>
      </w:r>
      <w:r w:rsidRPr="00BC5654">
        <w:rPr>
          <w:rFonts w:ascii="Times New Roman" w:hAnsi="Times New Roman" w:cs="Times New Roman"/>
          <w:sz w:val="28"/>
          <w:szCs w:val="24"/>
        </w:rPr>
        <w:t xml:space="preserve"> 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фактические расходы на реализацию мероприятия из средств краевого бюджета, включая средства, поступившие в краевой бюджет из федерального бюджета, в отчетном году;</w:t>
      </w:r>
    </w:p>
    <w:p w14:paraId="7E90130F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 З</w:t>
      </w:r>
      <w:r w:rsidRPr="00BC5654">
        <w:rPr>
          <w:rFonts w:ascii="Times New Roman" w:hAnsi="Times New Roman" w:cs="Times New Roman"/>
          <w:sz w:val="28"/>
          <w:szCs w:val="24"/>
          <w:vertAlign w:val="superscript"/>
        </w:rPr>
        <w:t>п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 xml:space="preserve">М 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плановые расходы на реализацию мероприятия за счет средств краевого бюджета, включая средства, поступившие в краевой бюджет из федерального бюджета, в отчетном году.</w:t>
      </w:r>
    </w:p>
    <w:p w14:paraId="76631363" w14:textId="582317A6" w:rsidR="00583BB5" w:rsidRDefault="00583BB5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Используя выше перечисленные формулы Правительство Приморского края </w:t>
      </w:r>
      <w:r w:rsidR="00A43383">
        <w:rPr>
          <w:rFonts w:ascii="Times New Roman" w:eastAsia="Times New Roman" w:hAnsi="Times New Roman" w:cs="Times New Roman"/>
          <w:color w:val="000000"/>
          <w:sz w:val="28"/>
          <w:szCs w:val="28"/>
        </w:rPr>
        <w:t>рассчитывает эффективность использования средств краевого бюджета, в том числе средства поступившие в краевой бюджет из федерального бюджета, которые в свою очередь влияют на оценку степени реализации государственной программы поддержки НКО.</w:t>
      </w:r>
    </w:p>
    <w:p w14:paraId="46B1100F" w14:textId="0EDBD7DB" w:rsidR="009B5C5C" w:rsidRDefault="008C7AB4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54C20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рамках программы</w:t>
      </w:r>
      <w:r w:rsidR="00A4338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43383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</w:t>
      </w:r>
      <w:r w:rsidR="00A4338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</w:t>
      </w:r>
      <w:r w:rsidR="00A54C20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2021 году реализовывались </w:t>
      </w:r>
      <w:r w:rsidR="00A54C20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</w:t>
      </w:r>
      <w:r w:rsidR="00924855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тия</w:t>
      </w:r>
      <w:r w:rsidR="009420AD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: Региональный проект «Социальная активность»</w:t>
      </w:r>
      <w:r w:rsid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2F4952C" w14:textId="4468D563" w:rsidR="009B5C5C" w:rsidRPr="00F004FC" w:rsidRDefault="009B5C5C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Региональный проект «Социальная активность»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включал в себя следующие мероприятия:</w:t>
      </w:r>
    </w:p>
    <w:p w14:paraId="4DA5CECE" w14:textId="13DCA8BB" w:rsidR="009420AD" w:rsidRDefault="009420AD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</w:t>
      </w:r>
      <w:r w:rsidRPr="00F004FC">
        <w:rPr>
          <w:rFonts w:ascii="Times New Roman" w:hAnsi="Times New Roman" w:cs="Times New Roman"/>
          <w:sz w:val="28"/>
          <w:szCs w:val="28"/>
        </w:rPr>
        <w:t xml:space="preserve"> Финансовая поддержка СО НКО путем предоставления субсидий из краевого бюджета на финансовое обеспечение затрат, связанных с реализацией общественно значимых программ (проектов) по направлениям деятельности, установленным постановлением Администрации Приморского края от 27.01.2015 № 19-па «О проведении конкурсного отбора и Порядке предоставления субсидий из краевого бюджета социально ориентированным некоммерческим организациям в Приморском крае на финансовое обеспечение затрат, связанных с реализацией общественно значимых программ (проектов)» (исполнитель – департамент внутренней политики Приморского края).</w:t>
      </w:r>
    </w:p>
    <w:p w14:paraId="135AFE5D" w14:textId="1541A399" w:rsidR="00A43383" w:rsidRPr="009B5C5C" w:rsidRDefault="00A43383" w:rsidP="00A4338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 1,42.</w:t>
      </w:r>
      <w:r w:rsidR="009B5C5C"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</w:t>
      </w:r>
      <w:r w:rsidR="009B5C5C"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="009B5C5C" w:rsidRPr="009B5C5C">
        <w:rPr>
          <w:rFonts w:ascii="Times New Roman" w:hAnsi="Times New Roman" w:cs="Times New Roman"/>
          <w:sz w:val="28"/>
          <w:szCs w:val="24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составила 0,</w:t>
      </w:r>
      <w:r w:rsidR="009B5C5C" w:rsidRPr="009B5C5C">
        <w:rPr>
          <w:rFonts w:ascii="Times New Roman" w:hAnsi="Times New Roman" w:cs="Times New Roman"/>
          <w:sz w:val="28"/>
          <w:szCs w:val="24"/>
        </w:rPr>
        <w:t>99</w:t>
      </w:r>
      <w:r w:rsidR="009B5C5C">
        <w:rPr>
          <w:rFonts w:ascii="Times New Roman" w:hAnsi="Times New Roman" w:cs="Times New Roman"/>
          <w:sz w:val="28"/>
          <w:szCs w:val="24"/>
        </w:rPr>
        <w:t>.</w:t>
      </w:r>
    </w:p>
    <w:p w14:paraId="6CFBA0A8" w14:textId="3E3E8572" w:rsidR="009420AD" w:rsidRDefault="009B5C5C" w:rsidP="009420AD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9420AD" w:rsidRPr="00F004FC">
        <w:rPr>
          <w:rFonts w:ascii="Times New Roman" w:hAnsi="Times New Roman" w:cs="Times New Roman"/>
          <w:sz w:val="28"/>
          <w:szCs w:val="28"/>
        </w:rPr>
        <w:t xml:space="preserve"> Финансовая поддержка путем предоставления субсидий из краевого бюджета социально ориентированным организациям Приморского края на финансовое обеспечение затрат, связанных с реализацией общественно значимых программ (проектов) по направлениям деятельности, указанным в п. 1.1, за счет средств, поступивших из Фонда-оператора президентских грантов по развитию гражданского общества.</w:t>
      </w:r>
    </w:p>
    <w:p w14:paraId="3A971783" w14:textId="20618F36" w:rsidR="00A43383" w:rsidRPr="00F004FC" w:rsidRDefault="00A43383" w:rsidP="009B5C5C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</w:t>
      </w:r>
      <w:r w:rsidR="000A05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0,24.</w:t>
      </w:r>
      <w:r w:rsid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</w:t>
      </w:r>
      <w:r w:rsidR="009B5C5C"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="009B5C5C" w:rsidRPr="009B5C5C">
        <w:rPr>
          <w:rFonts w:ascii="Times New Roman" w:hAnsi="Times New Roman" w:cs="Times New Roman"/>
          <w:sz w:val="28"/>
          <w:szCs w:val="24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составила 0.</w:t>
      </w:r>
    </w:p>
    <w:p w14:paraId="0C4F357C" w14:textId="10117A71" w:rsidR="009420AD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9420AD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Финансовая поддержка СО НКО путем предоставления субсидий из краевого бюджета на финансовое обеспечение затрат, связанных с реализацией общественно значимых программ (проектов) по направлению деятельности «профилактика социально опасных форм поведения граждан в части незаконного потребления наркотических средств и психотропных веществ, наркомании, социальная реабилитация, социальная и трудовая реинтеграция лиц, отбывших уголовное наказание в виде лишения свободы и (или) подвергшихся иным мерам уголовно-правового характера» 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(исполнитель – 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  <w:lang w:bidi="ru-RU"/>
        </w:rPr>
        <w:t>департамент по координации правоохранительной деятельности, исполнения административного законодательства и обеспечения деятельности мировых судей Приморского края.</w:t>
      </w:r>
    </w:p>
    <w:p w14:paraId="1F0DCEEF" w14:textId="0C2734D0" w:rsidR="00A43383" w:rsidRDefault="00A43383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Степень реализации мероприятия составила</w:t>
      </w:r>
      <w:r w:rsidR="000A05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1,72. </w:t>
      </w:r>
      <w:r w:rsidR="009B5C5C">
        <w:rPr>
          <w:rFonts w:ascii="Times New Roman" w:hAnsi="Times New Roman" w:cs="Times New Roman"/>
          <w:sz w:val="28"/>
          <w:szCs w:val="24"/>
        </w:rPr>
        <w:t>С</w:t>
      </w:r>
      <w:r w:rsidR="009B5C5C"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="009B5C5C" w:rsidRPr="009B5C5C">
        <w:rPr>
          <w:rFonts w:ascii="Times New Roman" w:hAnsi="Times New Roman" w:cs="Times New Roman"/>
          <w:sz w:val="28"/>
          <w:szCs w:val="24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составила 1.</w:t>
      </w:r>
    </w:p>
    <w:p w14:paraId="75720ADC" w14:textId="04AEAF69" w:rsidR="00A43383" w:rsidRDefault="000A05D5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Региональный проект «Социальная активность»</w:t>
      </w:r>
      <w:r w:rsid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содержала в себе 3 мероприятия.</w:t>
      </w:r>
    </w:p>
    <w:p w14:paraId="3C8BFC07" w14:textId="163A3C9B" w:rsidR="009B5C5C" w:rsidRPr="009B5C5C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>ффективность использования средств краевого бюджета, включая средства, поступившие в краевой бюджет из федерального бюджета</w:t>
      </w:r>
      <w:r>
        <w:rPr>
          <w:rFonts w:ascii="Times New Roman" w:hAnsi="Times New Roman" w:cs="Times New Roman"/>
          <w:sz w:val="28"/>
          <w:szCs w:val="24"/>
        </w:rPr>
        <w:t xml:space="preserve"> будет рассчитываться по формуле:</w:t>
      </w:r>
    </w:p>
    <w:p w14:paraId="2D138D83" w14:textId="117298FC" w:rsidR="009B5C5C" w:rsidRPr="009B5C5C" w:rsidRDefault="009B5C5C" w:rsidP="009B5C5C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4"/>
        </w:rPr>
        <w:t>Э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ис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 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(1,42+0,24+1,72)/(0,99+0+1)/3 = 3,38/1,99/3 = 0,56</w:t>
      </w:r>
    </w:p>
    <w:p w14:paraId="6EAE1597" w14:textId="4881C325" w:rsidR="009B5C5C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Таким образом, 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>ффективность использования средств краевого бюджета, включая средства, поступившие в краевой бюджет из федерального бюджета</w:t>
      </w:r>
      <w:r>
        <w:rPr>
          <w:rFonts w:ascii="Times New Roman" w:hAnsi="Times New Roman" w:cs="Times New Roman"/>
          <w:sz w:val="28"/>
          <w:szCs w:val="24"/>
        </w:rPr>
        <w:t xml:space="preserve"> будет составлять значение 0,56.</w:t>
      </w:r>
    </w:p>
    <w:p w14:paraId="55C3919D" w14:textId="46E87DA0" w:rsidR="009420AD" w:rsidRPr="00F004FC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В рамках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</w:t>
      </w: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2021 году реализовывались мероприятия: </w:t>
      </w:r>
      <w:r w:rsidR="009420AD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«Поддержка иных общественных организаций в Приморском крае»:</w:t>
      </w:r>
    </w:p>
    <w:p w14:paraId="4AB61D62" w14:textId="427F8468" w:rsidR="009420AD" w:rsidRDefault="009B5C5C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 Предоставление субсидий Приморской краевой организации общероссийской общественной организации «Всероссийское общество инвалидов».</w:t>
      </w:r>
    </w:p>
    <w:p w14:paraId="66635D8F" w14:textId="2159500A" w:rsidR="009B5C5C" w:rsidRDefault="009B5C5C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</w:t>
      </w:r>
      <w:r w:rsidR="00F65A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1,06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47922147" w14:textId="483BD625" w:rsidR="009420AD" w:rsidRDefault="009B5C5C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9420AD" w:rsidRPr="00F004FC">
        <w:rPr>
          <w:rFonts w:ascii="Times New Roman" w:hAnsi="Times New Roman" w:cs="Times New Roman"/>
          <w:sz w:val="28"/>
          <w:szCs w:val="28"/>
        </w:rPr>
        <w:t xml:space="preserve"> Предоставление субсидий Приморской краевой организации Общероссийской общественной организации инвалидов «Всероссийское ордена Трудового Красного Знамени общество слепых»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235D99B3" w14:textId="41ABE4CA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1,06.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4C13711E" w14:textId="3F4F77B5" w:rsidR="009420AD" w:rsidRDefault="009B5C5C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 Предоставление субсидий Приморскому региональному отделению Общероссийской общественной организации инвалидов «Всероссийское общество глухих». </w:t>
      </w:r>
    </w:p>
    <w:p w14:paraId="72830446" w14:textId="68935517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1,06.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20E75AF3" w14:textId="340C8969" w:rsidR="009420AD" w:rsidRDefault="009420AD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lastRenderedPageBreak/>
        <w:t>4 Предоставление субсидий Приморской краевой общественной организации ветеранов (пенсионеров) войны, труда, Вооруженных Сил и правоохранительных органов</w:t>
      </w:r>
      <w:r w:rsidRPr="00F004F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4C1F4D92" w14:textId="22DEF768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3,17.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6698E7F4" w14:textId="79359AA0" w:rsidR="009420AD" w:rsidRDefault="009420AD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5 Предоставление субсидий </w:t>
      </w:r>
      <w:r w:rsidR="00216595">
        <w:rPr>
          <w:rFonts w:ascii="Times New Roman" w:hAnsi="Times New Roman" w:cs="Times New Roman"/>
          <w:sz w:val="28"/>
          <w:szCs w:val="28"/>
        </w:rPr>
        <w:t>ПОКО</w:t>
      </w:r>
      <w:r w:rsidRPr="00F004FC">
        <w:rPr>
          <w:rFonts w:ascii="Times New Roman" w:hAnsi="Times New Roman" w:cs="Times New Roman"/>
          <w:sz w:val="28"/>
          <w:szCs w:val="28"/>
        </w:rPr>
        <w:t xml:space="preserve"> </w:t>
      </w:r>
      <w:r w:rsidR="00216595">
        <w:rPr>
          <w:rFonts w:ascii="Times New Roman" w:hAnsi="Times New Roman" w:cs="Times New Roman"/>
          <w:sz w:val="28"/>
          <w:szCs w:val="28"/>
        </w:rPr>
        <w:t>«Уссурийское войсковое казачье общество».</w:t>
      </w:r>
      <w:r w:rsidRPr="00F004F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7DC753" w14:textId="0C29D526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3,17.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13076704" w14:textId="5C6EF135" w:rsidR="009420AD" w:rsidRDefault="009B5C5C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420AD" w:rsidRPr="00F004FC">
        <w:rPr>
          <w:rFonts w:ascii="Times New Roman" w:hAnsi="Times New Roman" w:cs="Times New Roman"/>
          <w:sz w:val="28"/>
          <w:szCs w:val="28"/>
        </w:rPr>
        <w:t xml:space="preserve"> Предоставление субсидии некоммерческом партнерству «Дальневосточный музей авиации».</w:t>
      </w:r>
    </w:p>
    <w:p w14:paraId="0DB08ED0" w14:textId="6F25524F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1,06.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521D8812" w14:textId="672B1F9A" w:rsidR="004274BC" w:rsidRDefault="004274BC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Имея необходимые для расчета эффективности данные можно расчитать эффективность.</w:t>
      </w:r>
    </w:p>
    <w:p w14:paraId="1407EC66" w14:textId="618F50D9" w:rsidR="00F65A04" w:rsidRPr="009B5C5C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>ффективность использования средств краевого бюджета, включая средства, поступившие в краевой бюджет из федерального бюджета</w:t>
      </w:r>
      <w:r>
        <w:rPr>
          <w:rFonts w:ascii="Times New Roman" w:hAnsi="Times New Roman" w:cs="Times New Roman"/>
          <w:sz w:val="28"/>
          <w:szCs w:val="24"/>
        </w:rPr>
        <w:t xml:space="preserve"> будет рассчитываться по формуле:</w:t>
      </w:r>
    </w:p>
    <w:p w14:paraId="45CAECE8" w14:textId="2F80FB2C" w:rsidR="00F65A04" w:rsidRPr="009B5C5C" w:rsidRDefault="00F65A04" w:rsidP="00F65A04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4"/>
        </w:rPr>
        <w:t>Э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ис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 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1,06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1,06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1,06+3,17+3,17+1,06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)/(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+1+1+1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)/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 3,38/1,99/3 =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0,29</w:t>
      </w:r>
    </w:p>
    <w:p w14:paraId="43B204DF" w14:textId="4A7674C3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Таким образом, 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>ффективность использования средств краевого бюджета, включая средства, поступившие в краевой бюджет из федерального бюджета</w:t>
      </w:r>
      <w:r>
        <w:rPr>
          <w:rFonts w:ascii="Times New Roman" w:hAnsi="Times New Roman" w:cs="Times New Roman"/>
          <w:sz w:val="28"/>
          <w:szCs w:val="24"/>
        </w:rPr>
        <w:t xml:space="preserve"> будет составлять значение 0,29.</w:t>
      </w:r>
    </w:p>
    <w:p w14:paraId="27287685" w14:textId="2788656F" w:rsidR="00F65A04" w:rsidRDefault="004A6473" w:rsidP="004A64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473">
        <w:rPr>
          <w:rFonts w:ascii="Times New Roman" w:hAnsi="Times New Roman" w:cs="Times New Roman"/>
          <w:sz w:val="28"/>
          <w:szCs w:val="28"/>
        </w:rPr>
        <w:t xml:space="preserve">Эффективность реализации </w:t>
      </w:r>
      <w:r w:rsidR="00CC357D">
        <w:rPr>
          <w:rFonts w:ascii="Times New Roman" w:hAnsi="Times New Roman" w:cs="Times New Roman"/>
          <w:sz w:val="28"/>
          <w:szCs w:val="28"/>
        </w:rPr>
        <w:t xml:space="preserve">каждой </w:t>
      </w:r>
      <w:r w:rsidRPr="004A6473">
        <w:rPr>
          <w:rFonts w:ascii="Times New Roman" w:hAnsi="Times New Roman" w:cs="Times New Roman"/>
          <w:sz w:val="28"/>
          <w:szCs w:val="28"/>
        </w:rPr>
        <w:t>подпрограммы оценивается в зависимости от значений оценки степени реализации подпрограммы и оценки эффективности использования средств федерального бюджета</w:t>
      </w:r>
      <w:r w:rsidR="00D621D4">
        <w:rPr>
          <w:rFonts w:ascii="Times New Roman" w:hAnsi="Times New Roman" w:cs="Times New Roman"/>
          <w:sz w:val="28"/>
          <w:szCs w:val="28"/>
        </w:rPr>
        <w:t>.</w:t>
      </w:r>
    </w:p>
    <w:p w14:paraId="53814C4A" w14:textId="1D75481E" w:rsidR="004A6473" w:rsidRPr="004A6473" w:rsidRDefault="004A6473" w:rsidP="004A64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473">
        <w:rPr>
          <w:rFonts w:ascii="Times New Roman" w:hAnsi="Times New Roman" w:cs="Times New Roman"/>
          <w:sz w:val="28"/>
          <w:szCs w:val="28"/>
        </w:rPr>
        <w:t>Таким образом, все показатели, использующиеся для оценки эффективности государственных программ сводятся к оценке степени реализации запланированных</w:t>
      </w:r>
      <w:r w:rsidR="00CC357D">
        <w:rPr>
          <w:rFonts w:ascii="Times New Roman" w:hAnsi="Times New Roman" w:cs="Times New Roman"/>
          <w:sz w:val="28"/>
          <w:szCs w:val="28"/>
        </w:rPr>
        <w:t xml:space="preserve"> </w:t>
      </w:r>
      <w:r w:rsidRPr="004A6473">
        <w:rPr>
          <w:rFonts w:ascii="Times New Roman" w:hAnsi="Times New Roman" w:cs="Times New Roman"/>
          <w:sz w:val="28"/>
          <w:szCs w:val="28"/>
        </w:rPr>
        <w:t>мероприятий и степени освоения бюджетных средств.</w:t>
      </w:r>
    </w:p>
    <w:p w14:paraId="2B5E89C6" w14:textId="51C91F27" w:rsidR="004274BC" w:rsidRDefault="00CC357D" w:rsidP="004A64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Оценивая данным методом,</w:t>
      </w:r>
      <w:r w:rsidR="004A6473" w:rsidRPr="004A6473">
        <w:rPr>
          <w:rFonts w:ascii="Times New Roman" w:hAnsi="Times New Roman" w:cs="Times New Roman"/>
          <w:sz w:val="28"/>
          <w:szCs w:val="28"/>
        </w:rPr>
        <w:t xml:space="preserve"> оцениванию не подвергаются цели, задачи, мероприятия, целевые показатели программы, открытость и прозра</w:t>
      </w:r>
      <w:r w:rsidR="00D621D4">
        <w:rPr>
          <w:rFonts w:ascii="Times New Roman" w:hAnsi="Times New Roman" w:cs="Times New Roman"/>
          <w:sz w:val="28"/>
          <w:szCs w:val="28"/>
        </w:rPr>
        <w:t xml:space="preserve">чность реализации программы. </w:t>
      </w:r>
    </w:p>
    <w:p w14:paraId="2BBCEDD1" w14:textId="77C8B516" w:rsidR="004274BC" w:rsidRDefault="004274BC" w:rsidP="004A64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Оценивая данным методом,</w:t>
      </w:r>
      <w:r w:rsidRPr="004A6473">
        <w:rPr>
          <w:rFonts w:ascii="Times New Roman" w:hAnsi="Times New Roman" w:cs="Times New Roman"/>
          <w:sz w:val="28"/>
          <w:szCs w:val="28"/>
        </w:rPr>
        <w:t xml:space="preserve"> оцениванию подвергаются</w:t>
      </w:r>
      <w:r>
        <w:rPr>
          <w:rFonts w:ascii="Times New Roman" w:hAnsi="Times New Roman" w:cs="Times New Roman"/>
          <w:sz w:val="28"/>
          <w:szCs w:val="28"/>
        </w:rPr>
        <w:t xml:space="preserve"> только степень</w:t>
      </w:r>
      <w:r w:rsidRPr="004A6473">
        <w:rPr>
          <w:rFonts w:ascii="Times New Roman" w:hAnsi="Times New Roman" w:cs="Times New Roman"/>
          <w:sz w:val="28"/>
          <w:szCs w:val="28"/>
        </w:rPr>
        <w:t xml:space="preserve"> реализации запланированных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6473">
        <w:rPr>
          <w:rFonts w:ascii="Times New Roman" w:hAnsi="Times New Roman" w:cs="Times New Roman"/>
          <w:sz w:val="28"/>
          <w:szCs w:val="28"/>
        </w:rPr>
        <w:t>мероприятий и ст</w:t>
      </w:r>
      <w:r>
        <w:rPr>
          <w:rFonts w:ascii="Times New Roman" w:hAnsi="Times New Roman" w:cs="Times New Roman"/>
          <w:sz w:val="28"/>
          <w:szCs w:val="28"/>
        </w:rPr>
        <w:t>епень</w:t>
      </w:r>
      <w:r w:rsidRPr="004A6473">
        <w:rPr>
          <w:rFonts w:ascii="Times New Roman" w:hAnsi="Times New Roman" w:cs="Times New Roman"/>
          <w:sz w:val="28"/>
          <w:szCs w:val="28"/>
        </w:rPr>
        <w:t xml:space="preserve"> освоения бюджетных средств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D070BE5" w14:textId="6858A27D" w:rsidR="004A6473" w:rsidRPr="00F004FC" w:rsidRDefault="00D621D4" w:rsidP="004A64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</w:t>
      </w:r>
      <w:r w:rsidR="004A6473" w:rsidRPr="004A6473">
        <w:rPr>
          <w:rFonts w:ascii="Times New Roman" w:hAnsi="Times New Roman" w:cs="Times New Roman"/>
          <w:sz w:val="28"/>
          <w:szCs w:val="28"/>
        </w:rPr>
        <w:t>следствие, по итогам подобной оценки одинаково эффективной может быть признана качественная и некачественная программа, поскольку под оценку попадают только степень реализации программы и степень</w:t>
      </w:r>
      <w:r w:rsidR="00CC357D">
        <w:rPr>
          <w:rFonts w:ascii="Times New Roman" w:hAnsi="Times New Roman" w:cs="Times New Roman"/>
          <w:sz w:val="28"/>
          <w:szCs w:val="28"/>
        </w:rPr>
        <w:t xml:space="preserve"> </w:t>
      </w:r>
      <w:r w:rsidR="004A6473" w:rsidRPr="004A6473">
        <w:rPr>
          <w:rFonts w:ascii="Times New Roman" w:hAnsi="Times New Roman" w:cs="Times New Roman"/>
          <w:sz w:val="28"/>
          <w:szCs w:val="28"/>
        </w:rPr>
        <w:t>освоения бюджетных средств.</w:t>
      </w:r>
      <w:r w:rsidR="00CC357D">
        <w:rPr>
          <w:rFonts w:ascii="Times New Roman" w:hAnsi="Times New Roman" w:cs="Times New Roman"/>
          <w:sz w:val="28"/>
          <w:szCs w:val="28"/>
        </w:rPr>
        <w:t xml:space="preserve"> Также действующих подход к оцениваю </w:t>
      </w:r>
      <w:r w:rsidR="004A6473" w:rsidRPr="004A6473">
        <w:rPr>
          <w:rFonts w:ascii="Times New Roman" w:hAnsi="Times New Roman" w:cs="Times New Roman"/>
          <w:sz w:val="28"/>
          <w:szCs w:val="28"/>
        </w:rPr>
        <w:t xml:space="preserve">исключает возможность учета отраслевой специфики </w:t>
      </w:r>
      <w:r w:rsidR="00CC357D" w:rsidRPr="004A6473">
        <w:rPr>
          <w:rFonts w:ascii="Times New Roman" w:hAnsi="Times New Roman" w:cs="Times New Roman"/>
          <w:sz w:val="28"/>
          <w:szCs w:val="28"/>
        </w:rPr>
        <w:t>различных</w:t>
      </w:r>
      <w:r w:rsidR="00CC357D">
        <w:rPr>
          <w:rFonts w:ascii="Times New Roman" w:hAnsi="Times New Roman" w:cs="Times New Roman"/>
          <w:sz w:val="28"/>
          <w:szCs w:val="28"/>
        </w:rPr>
        <w:t xml:space="preserve"> </w:t>
      </w:r>
      <w:r w:rsidR="00CC357D" w:rsidRPr="004A6473">
        <w:rPr>
          <w:rFonts w:ascii="Times New Roman" w:hAnsi="Times New Roman" w:cs="Times New Roman"/>
          <w:sz w:val="28"/>
          <w:szCs w:val="28"/>
        </w:rPr>
        <w:t>программ,</w:t>
      </w:r>
      <w:r w:rsidR="00CC357D">
        <w:rPr>
          <w:rFonts w:ascii="Times New Roman" w:hAnsi="Times New Roman" w:cs="Times New Roman"/>
          <w:sz w:val="28"/>
          <w:szCs w:val="28"/>
        </w:rPr>
        <w:t xml:space="preserve"> проводимых некоммерческими организациями.</w:t>
      </w:r>
      <w:r w:rsidR="004A6473" w:rsidRPr="004A64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557BC3" w14:textId="65DE4D29" w:rsidR="00850452" w:rsidRDefault="00850452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</w:p>
    <w:p w14:paraId="1C430034" w14:textId="77777777" w:rsidR="004A6473" w:rsidRDefault="004A6473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</w:p>
    <w:p w14:paraId="6917E1A7" w14:textId="77777777" w:rsidR="00583BB5" w:rsidRDefault="00583BB5">
      <w:pPr>
        <w:rPr>
          <w:rFonts w:ascii="Arial" w:eastAsiaTheme="majorEastAsia" w:hAnsi="Arial" w:cstheme="majorBidi"/>
          <w:bCs/>
          <w:color w:val="000000" w:themeColor="text1"/>
          <w:sz w:val="30"/>
          <w:szCs w:val="28"/>
        </w:rPr>
      </w:pPr>
      <w:r>
        <w:br w:type="page"/>
      </w:r>
    </w:p>
    <w:p w14:paraId="5679D0BD" w14:textId="4B9D3570" w:rsidR="004C44BD" w:rsidRPr="0002267E" w:rsidRDefault="00BF0C05" w:rsidP="00216595">
      <w:pPr>
        <w:pStyle w:val="1"/>
        <w:ind w:left="1219" w:hanging="510"/>
      </w:pPr>
      <w:bookmarkStart w:id="13" w:name="_Toc115534516"/>
      <w:r w:rsidRPr="0002267E">
        <w:lastRenderedPageBreak/>
        <w:t xml:space="preserve">3 </w:t>
      </w:r>
      <w:r w:rsidR="004C44BD" w:rsidRPr="0002267E">
        <w:t xml:space="preserve">Систематизация условий реализации инструментария государственного регулирования институциональной поддержки </w:t>
      </w:r>
      <w:r w:rsidR="00745EF5">
        <w:t>НКО</w:t>
      </w:r>
      <w:r w:rsidR="004C44BD" w:rsidRPr="0002267E">
        <w:t xml:space="preserve"> Приморского края</w:t>
      </w:r>
      <w:r w:rsidR="001B784F" w:rsidRPr="0002267E">
        <w:t xml:space="preserve">. </w:t>
      </w:r>
      <w:r w:rsidR="004C44BD" w:rsidRPr="0002267E">
        <w:t xml:space="preserve">Разработка предложений по совершенствованию государственного инструментария регулирования и поддержки некоммерческих организаций </w:t>
      </w:r>
      <w:bookmarkEnd w:id="13"/>
    </w:p>
    <w:p w14:paraId="3BF62EBE" w14:textId="47B999A5" w:rsidR="004B5600" w:rsidRDefault="004B5600" w:rsidP="00216595">
      <w:pPr>
        <w:pStyle w:val="2"/>
        <w:ind w:left="1446" w:hanging="737"/>
        <w:rPr>
          <w:rFonts w:eastAsia="TimesNewRomanPSMT"/>
        </w:rPr>
      </w:pPr>
      <w:bookmarkStart w:id="14" w:name="_Toc115534517"/>
      <w:r>
        <w:rPr>
          <w:rFonts w:eastAsia="TimesNewRomanPSMT"/>
        </w:rPr>
        <w:t xml:space="preserve">3.1 Условия реализации </w:t>
      </w:r>
      <w:r w:rsidR="009A4801">
        <w:rPr>
          <w:rFonts w:eastAsia="TimesNewRomanPSMT"/>
        </w:rPr>
        <w:t>инструментов государственного регулирования поддержки НКО Приморского края</w:t>
      </w:r>
      <w:bookmarkEnd w:id="14"/>
    </w:p>
    <w:p w14:paraId="1A49C7E4" w14:textId="0F5E9E93" w:rsidR="006E3355" w:rsidRPr="00F004FC" w:rsidRDefault="006E3355" w:rsidP="00EA45E9">
      <w:pPr>
        <w:autoSpaceDE w:val="0"/>
        <w:autoSpaceDN w:val="0"/>
        <w:adjustRightInd w:val="0"/>
        <w:spacing w:before="240"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Для повышения эффективности реализации государственных программ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3854CD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поддержки некоммерческих организаций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и совершенствования оценки их исполнения необходимо обеспечить корректное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планирование программных мероприятий на этапе разработки паспорта программы, планирования целевых и финансовых показателей. Такая функция предварительного контроля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позволит наиболее корректно учитывать в программах целевые показатели, установленные документами стратегического планирования Российской Федерации.</w:t>
      </w:r>
    </w:p>
    <w:p w14:paraId="1B863884" w14:textId="77777777" w:rsidR="00F66EA2" w:rsidRPr="00F004FC" w:rsidRDefault="00F66EA2" w:rsidP="00F66EA2">
      <w:pPr>
        <w:tabs>
          <w:tab w:val="left" w:pos="297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Оценка эффективности в государственных программах поддержки некоммерческих организаций Приморского края осуществляется на уровне отдельных профинансированных в рамках программы проектов, но не на уровне государственной программы в целом. Существующие в России методики оценки эффективности программ и проектов поддержки некоммерческих организаций зависят от предпочтений финансирующего органа, а также от возможностей и опыта тех, кто непосредственно осуществляет оценку.</w:t>
      </w:r>
    </w:p>
    <w:p w14:paraId="0732ECC2" w14:textId="77777777" w:rsidR="005C4F0C" w:rsidRPr="00F004FC" w:rsidRDefault="00F66EA2" w:rsidP="00BF0C0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bCs/>
          <w:sz w:val="28"/>
          <w:szCs w:val="24"/>
        </w:rPr>
        <w:t xml:space="preserve">Предлагаемые виды оценки, используемые на разных стадиях жизненного цикла государственной программы 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поддержки некоммерческих организаций</w:t>
      </w:r>
      <w:r w:rsidR="005C4F0C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, представлены в таблице 3.1.</w:t>
      </w:r>
    </w:p>
    <w:p w14:paraId="47B188EC" w14:textId="77777777" w:rsidR="00F66EA2" w:rsidRPr="00BC5654" w:rsidRDefault="005C4F0C" w:rsidP="00745EF5">
      <w:pPr>
        <w:suppressAutoHyphens/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8"/>
        </w:rPr>
        <w:t>Таблица 3.1 – В</w:t>
      </w:r>
      <w:r w:rsidRPr="00BC5654">
        <w:rPr>
          <w:rFonts w:ascii="Times New Roman" w:hAnsi="Times New Roman" w:cs="Times New Roman"/>
          <w:bCs/>
          <w:sz w:val="28"/>
          <w:szCs w:val="28"/>
        </w:rPr>
        <w:t xml:space="preserve">иды оценки, используемые на разных стадиях жизненного цикла государственной программы </w:t>
      </w:r>
      <w:r w:rsidRPr="00BC5654">
        <w:rPr>
          <w:rFonts w:ascii="Times New Roman" w:hAnsi="Times New Roman" w:cs="Times New Roman"/>
          <w:color w:val="000000" w:themeColor="text1"/>
          <w:sz w:val="28"/>
          <w:szCs w:val="28"/>
        </w:rPr>
        <w:t>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1859"/>
        <w:gridCol w:w="5477"/>
      </w:tblGrid>
      <w:tr w:rsidR="005C4F0C" w:rsidRPr="0083721D" w14:paraId="1476DBD6" w14:textId="77777777" w:rsidTr="00745EF5">
        <w:tc>
          <w:tcPr>
            <w:tcW w:w="2518" w:type="dxa"/>
            <w:vAlign w:val="center"/>
          </w:tcPr>
          <w:p w14:paraId="00DE934A" w14:textId="77777777"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bCs/>
                <w:sz w:val="24"/>
                <w:szCs w:val="24"/>
              </w:rPr>
              <w:t>Стадия жизненного цикла программы</w:t>
            </w:r>
          </w:p>
        </w:tc>
        <w:tc>
          <w:tcPr>
            <w:tcW w:w="1859" w:type="dxa"/>
            <w:vAlign w:val="center"/>
          </w:tcPr>
          <w:p w14:paraId="75C53148" w14:textId="77777777"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Вид оценки</w:t>
            </w:r>
          </w:p>
        </w:tc>
        <w:tc>
          <w:tcPr>
            <w:tcW w:w="5477" w:type="dxa"/>
            <w:vAlign w:val="center"/>
          </w:tcPr>
          <w:p w14:paraId="2900883A" w14:textId="77777777"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Назначение и специфика</w:t>
            </w:r>
          </w:p>
        </w:tc>
      </w:tr>
      <w:tr w:rsidR="005C4F0C" w:rsidRPr="0083721D" w14:paraId="61494045" w14:textId="77777777" w:rsidTr="00745EF5">
        <w:tc>
          <w:tcPr>
            <w:tcW w:w="2518" w:type="dxa"/>
            <w:vAlign w:val="center"/>
          </w:tcPr>
          <w:p w14:paraId="2EDC4E26" w14:textId="77777777"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Перед началом реализации программы 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ante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vAlign w:val="center"/>
          </w:tcPr>
          <w:p w14:paraId="54AEE47D" w14:textId="77777777"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Оценка проекта программы</w:t>
            </w:r>
          </w:p>
        </w:tc>
        <w:tc>
          <w:tcPr>
            <w:tcW w:w="5477" w:type="dxa"/>
          </w:tcPr>
          <w:p w14:paraId="548083B3" w14:textId="77777777" w:rsidR="005C4F0C" w:rsidRPr="0083721D" w:rsidRDefault="005C4F0C" w:rsidP="00952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Проводится оценка проекта программы, его обоснованности, необходимости и актуальности. Оценивается целостность логики программы, реалистичность ее замысла и возможные риски, связанные с ее будущей реализацией.</w:t>
            </w:r>
          </w:p>
        </w:tc>
      </w:tr>
    </w:tbl>
    <w:p w14:paraId="27BE4605" w14:textId="77777777" w:rsidR="00F004FC" w:rsidRDefault="00745EF5" w:rsidP="00745EF5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4274BC">
        <w:rPr>
          <w:rFonts w:ascii="Times New Roman" w:hAnsi="Times New Roman" w:cs="Times New Roman"/>
          <w:bCs/>
          <w:sz w:val="28"/>
          <w:szCs w:val="28"/>
        </w:rPr>
        <w:lastRenderedPageBreak/>
        <w:t>Продолжение таблицы 3.1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6"/>
        <w:gridCol w:w="1865"/>
        <w:gridCol w:w="5473"/>
      </w:tblGrid>
      <w:tr w:rsidR="004274BC" w:rsidRPr="0083721D" w14:paraId="12FCBC74" w14:textId="77777777" w:rsidTr="004274BC">
        <w:tc>
          <w:tcPr>
            <w:tcW w:w="2516" w:type="dxa"/>
            <w:vMerge w:val="restart"/>
            <w:vAlign w:val="center"/>
          </w:tcPr>
          <w:p w14:paraId="6BAA923C" w14:textId="1AE67FC8" w:rsidR="004274BC" w:rsidRPr="0083721D" w:rsidRDefault="004274BC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На стадии реализации программы 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65" w:type="dxa"/>
            <w:vAlign w:val="center"/>
          </w:tcPr>
          <w:p w14:paraId="09B9042E" w14:textId="36CC918C" w:rsidR="004274BC" w:rsidRPr="0083721D" w:rsidRDefault="004274BC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5473" w:type="dxa"/>
          </w:tcPr>
          <w:p w14:paraId="19E22045" w14:textId="286F031C" w:rsidR="004274BC" w:rsidRPr="0083721D" w:rsidRDefault="004274BC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Систематический сбор информации о процессе реализации программы, оценка соответствия реализующихся мероприятий заявленным мероприятиям в проекте программы.</w:t>
            </w:r>
          </w:p>
        </w:tc>
      </w:tr>
      <w:tr w:rsidR="004274BC" w:rsidRPr="0083721D" w14:paraId="3503F141" w14:textId="77777777" w:rsidTr="004274BC">
        <w:tc>
          <w:tcPr>
            <w:tcW w:w="2516" w:type="dxa"/>
            <w:vMerge/>
            <w:vAlign w:val="center"/>
          </w:tcPr>
          <w:p w14:paraId="49910183" w14:textId="77777777" w:rsidR="004274BC" w:rsidRPr="0083721D" w:rsidRDefault="004274BC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5AF3D44E" w14:textId="77777777" w:rsidR="004274BC" w:rsidRPr="0083721D" w:rsidRDefault="004274BC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Промежуточная (формирующая оценка)</w:t>
            </w:r>
          </w:p>
        </w:tc>
        <w:tc>
          <w:tcPr>
            <w:tcW w:w="5473" w:type="dxa"/>
          </w:tcPr>
          <w:p w14:paraId="5724ACBF" w14:textId="77777777" w:rsidR="004274BC" w:rsidRPr="0083721D" w:rsidRDefault="004274BC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для того, чтобы выяснить достоинства и недостатки программы, скорректировать ход программы для повышения ее эффективности. </w:t>
            </w:r>
          </w:p>
        </w:tc>
      </w:tr>
      <w:tr w:rsidR="00745EF5" w:rsidRPr="0083721D" w14:paraId="445CB9A9" w14:textId="77777777" w:rsidTr="004274BC">
        <w:tc>
          <w:tcPr>
            <w:tcW w:w="2516" w:type="dxa"/>
            <w:vAlign w:val="center"/>
          </w:tcPr>
          <w:p w14:paraId="734B2A98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По завершении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5ADFD36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1ED7BAFD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Итоговая оценка</w:t>
            </w:r>
          </w:p>
        </w:tc>
        <w:tc>
          <w:tcPr>
            <w:tcW w:w="5473" w:type="dxa"/>
          </w:tcPr>
          <w:p w14:paraId="552D427E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оценка того, в какой мере достигнута цель программы и ее целевые показатели; формулирование рекомендаций для усовершенствования следующих программ и проектов. </w:t>
            </w:r>
          </w:p>
        </w:tc>
      </w:tr>
    </w:tbl>
    <w:p w14:paraId="344B52B9" w14:textId="77777777" w:rsidR="00745EF5" w:rsidRDefault="00745EF5" w:rsidP="008F554A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14:paraId="48B1643D" w14:textId="2B314E0E" w:rsidR="00F66EA2" w:rsidRPr="00F004FC" w:rsidRDefault="009A1EE5" w:rsidP="008F554A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</w:t>
      </w:r>
      <w:r w:rsidR="00A93817" w:rsidRPr="00F004FC">
        <w:rPr>
          <w:rFonts w:ascii="Times New Roman" w:hAnsi="Times New Roman" w:cs="Times New Roman"/>
          <w:bCs/>
          <w:sz w:val="28"/>
          <w:szCs w:val="28"/>
        </w:rPr>
        <w:t xml:space="preserve">етодика оценки эффективности государственных программ поддержки некоммерческих организаций в Приморском крае </w:t>
      </w:r>
      <w:r>
        <w:rPr>
          <w:rFonts w:ascii="Times New Roman" w:hAnsi="Times New Roman" w:cs="Times New Roman"/>
          <w:bCs/>
          <w:sz w:val="28"/>
          <w:szCs w:val="28"/>
        </w:rPr>
        <w:t xml:space="preserve">должна </w:t>
      </w:r>
      <w:r w:rsidR="00A93817" w:rsidRPr="00F004FC">
        <w:rPr>
          <w:rFonts w:ascii="Times New Roman" w:hAnsi="Times New Roman" w:cs="Times New Roman"/>
          <w:bCs/>
          <w:sz w:val="28"/>
          <w:szCs w:val="28"/>
        </w:rPr>
        <w:t>состоит из трех разделов:</w:t>
      </w:r>
    </w:p>
    <w:p w14:paraId="585F5A9D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 </w:t>
      </w:r>
      <w:r w:rsidRPr="00F004FC">
        <w:rPr>
          <w:rFonts w:ascii="Times New Roman" w:hAnsi="Times New Roman" w:cs="Times New Roman"/>
          <w:sz w:val="28"/>
          <w:szCs w:val="28"/>
        </w:rPr>
        <w:t xml:space="preserve">оценивает программу на стадии разработки и принятия программы – оценка структурных элементов текстовой части программы на предмет того, насколько четко и ясно они сформулированы, логически связаны между собой. </w:t>
      </w:r>
      <w:r w:rsidR="003311FB" w:rsidRPr="00F004FC">
        <w:rPr>
          <w:rFonts w:ascii="Times New Roman" w:hAnsi="Times New Roman" w:cs="Times New Roman"/>
          <w:sz w:val="28"/>
          <w:szCs w:val="28"/>
        </w:rPr>
        <w:t>Основными оцениваемыми элементами являются: цель, задачи, мероприятия программы, целевые показатели, распределение средств поддержки, открытость и прозрачность программы.</w:t>
      </w:r>
    </w:p>
    <w:p w14:paraId="5D242CCC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– оценка программы на стадии реализации. Критерии, содержащиеся в этом разделе, </w:t>
      </w:r>
      <w:r w:rsidRPr="00F004FC">
        <w:rPr>
          <w:rFonts w:ascii="Times New Roman" w:hAnsi="Times New Roman" w:cs="Times New Roman"/>
          <w:iCs/>
          <w:sz w:val="28"/>
          <w:szCs w:val="28"/>
        </w:rPr>
        <w:t>универсальны для оценки всех форм государственной поддержки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: для государственных программ и для механизмов поддержки некоммерческих организаций, не являющихся государственными программами, например, для «президентских грантов». </w:t>
      </w:r>
      <w:r w:rsidR="003311FB" w:rsidRPr="00F004FC">
        <w:rPr>
          <w:rFonts w:ascii="Times New Roman" w:hAnsi="Times New Roman" w:cs="Times New Roman"/>
          <w:sz w:val="28"/>
          <w:szCs w:val="28"/>
        </w:rPr>
        <w:t xml:space="preserve">В рамках данного этапа производится оценка процедур предоставления субсидий, как на конкурсной основе, так и адресной, оценивается уровень открытости и прозрачности поддержки некоммерческих организаций и процедуры распределения средств </w:t>
      </w:r>
    </w:p>
    <w:p w14:paraId="4FD7804D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III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– оценка результативности программы. </w:t>
      </w:r>
      <w:r w:rsidR="003311FB" w:rsidRPr="00F004FC">
        <w:rPr>
          <w:rFonts w:ascii="Times New Roman" w:hAnsi="Times New Roman" w:cs="Times New Roman"/>
          <w:sz w:val="28"/>
          <w:szCs w:val="28"/>
        </w:rPr>
        <w:t xml:space="preserve">В рамках данного раздела оценивается процедура отчетности: наличие отчетов, открытость и доступность отчетности, общественные результаты реализации полученной субсидии или гранта, направление докладов о реализации программы поддержки некоммерческих организаций в вышестоящие органы. </w:t>
      </w:r>
    </w:p>
    <w:p w14:paraId="1961DCEC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iCs/>
          <w:sz w:val="28"/>
          <w:szCs w:val="28"/>
        </w:rPr>
        <w:lastRenderedPageBreak/>
        <w:t>Первый раздел методики применим для всех форм государственной поддержки некоммерческих организаций, являющихся государственными программами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федерального, регионального и муниципального уровней. </w:t>
      </w:r>
      <w:r w:rsidRPr="00F004FC">
        <w:rPr>
          <w:rFonts w:ascii="Times New Roman" w:hAnsi="Times New Roman" w:cs="Times New Roman"/>
          <w:iCs/>
          <w:sz w:val="28"/>
          <w:szCs w:val="28"/>
        </w:rPr>
        <w:t>Второй раздел универсален для оценки всех форм государственной поддержки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. </w:t>
      </w:r>
      <w:r w:rsidRPr="00F004FC">
        <w:rPr>
          <w:rFonts w:ascii="Times New Roman" w:hAnsi="Times New Roman" w:cs="Times New Roman"/>
          <w:iCs/>
          <w:sz w:val="28"/>
          <w:szCs w:val="28"/>
        </w:rPr>
        <w:t>Третий раздел п</w:t>
      </w:r>
      <w:r w:rsidR="003311FB" w:rsidRPr="00F004FC">
        <w:rPr>
          <w:rFonts w:ascii="Times New Roman" w:hAnsi="Times New Roman" w:cs="Times New Roman"/>
          <w:iCs/>
          <w:sz w:val="28"/>
          <w:szCs w:val="28"/>
        </w:rPr>
        <w:t>рименим для всех форм государственной поддержки некоммерческих организаций, предусматривающих процедуру отчетности</w:t>
      </w:r>
      <w:r w:rsidR="003311FB" w:rsidRPr="00F004F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650022" w14:textId="77777777" w:rsidR="003022A3" w:rsidRPr="00F004FC" w:rsidRDefault="003022A3" w:rsidP="003022A3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Критерии оценки эффективности государственных программ поддержки некоммерческих организаций представлены в таблице 3.2.</w:t>
      </w:r>
    </w:p>
    <w:p w14:paraId="6FC2ED3E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Информационная база для оценки эффективности реализации государственных программ поддержки некоммерческих организаций:</w:t>
      </w:r>
    </w:p>
    <w:p w14:paraId="24145C03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 – тексты государственных программ;</w:t>
      </w:r>
    </w:p>
    <w:p w14:paraId="3C1A9590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сопутствующие нормативно-правовые акты (например, порядки конкурсного отбора);</w:t>
      </w:r>
    </w:p>
    <w:p w14:paraId="62E8912C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отчеты о реализации программ, размещенные в открытом доступе в сети Интернет;</w:t>
      </w:r>
    </w:p>
    <w:p w14:paraId="0F16395A" w14:textId="77777777" w:rsidR="006E32E5" w:rsidRPr="00F004FC" w:rsidRDefault="006E32E5" w:rsidP="006E32E5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результаты опросов сторон, задействованных в реализации программы.</w:t>
      </w:r>
    </w:p>
    <w:p w14:paraId="62A2E88B" w14:textId="77777777" w:rsidR="006E32E5" w:rsidRDefault="006E32E5" w:rsidP="003022A3">
      <w:pPr>
        <w:suppressAutoHyphens/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EBFF4D7" w14:textId="77777777" w:rsidR="003022A3" w:rsidRPr="00BC5654" w:rsidRDefault="003022A3" w:rsidP="00745EF5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bCs/>
          <w:sz w:val="28"/>
          <w:szCs w:val="28"/>
        </w:rPr>
        <w:t>Таблица 3.2 – Критерии оценки эффективности государственных программ 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52"/>
      </w:tblGrid>
      <w:tr w:rsidR="003311FB" w14:paraId="374BF73A" w14:textId="77777777" w:rsidTr="00745EF5"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14:paraId="45209580" w14:textId="77777777" w:rsidR="003311FB" w:rsidRDefault="003311FB" w:rsidP="00711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оценки эффективности программы</w:t>
            </w:r>
          </w:p>
        </w:tc>
        <w:tc>
          <w:tcPr>
            <w:tcW w:w="7052" w:type="dxa"/>
            <w:tcBorders>
              <w:bottom w:val="single" w:sz="4" w:space="0" w:color="auto"/>
            </w:tcBorders>
            <w:vAlign w:val="center"/>
          </w:tcPr>
          <w:p w14:paraId="0E142E96" w14:textId="77777777" w:rsidR="003311FB" w:rsidRDefault="003311FB" w:rsidP="00711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3311FB" w14:paraId="2D4771C1" w14:textId="77777777" w:rsidTr="00745EF5"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14:paraId="78583187" w14:textId="77777777" w:rsidR="003311FB" w:rsidRDefault="003311FB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дизайна программы</w:t>
            </w:r>
          </w:p>
        </w:tc>
        <w:tc>
          <w:tcPr>
            <w:tcW w:w="7052" w:type="dxa"/>
            <w:tcBorders>
              <w:bottom w:val="single" w:sz="4" w:space="0" w:color="auto"/>
            </w:tcBorders>
            <w:vAlign w:val="center"/>
          </w:tcPr>
          <w:p w14:paraId="6A70F07E" w14:textId="77777777" w:rsidR="003311FB" w:rsidRDefault="00C85708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311FB">
              <w:rPr>
                <w:rFonts w:ascii="Times New Roman" w:hAnsi="Times New Roman" w:cs="Times New Roman"/>
                <w:sz w:val="24"/>
                <w:szCs w:val="24"/>
              </w:rPr>
              <w:t>1 Цель</w:t>
            </w:r>
            <w:r w:rsidR="002F7A06">
              <w:rPr>
                <w:rFonts w:ascii="Times New Roman" w:hAnsi="Times New Roman" w:cs="Times New Roman"/>
                <w:sz w:val="24"/>
                <w:szCs w:val="24"/>
              </w:rPr>
              <w:t>, задачи, мероприятия программы:</w:t>
            </w:r>
          </w:p>
          <w:p w14:paraId="09C6F3B5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л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огичность и четкость формулировки цели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308029BE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цели программы государственным приоритетам в социальной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сфере;</w:t>
            </w:r>
          </w:p>
          <w:p w14:paraId="3FCE2056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боснованность цели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61BB5390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FFFFFF"/>
                <w:kern w:val="24"/>
                <w:sz w:val="24"/>
                <w:szCs w:val="24"/>
              </w:rPr>
              <w:t xml:space="preserve"> 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ло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гичность и четкость формулировок задач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6A81B0B9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задач программы ее цели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0C659B40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боснованность реалистичности поставленных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задач;</w:t>
            </w:r>
          </w:p>
          <w:p w14:paraId="3101AB43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 w:rsidRPr="00FE5FE1">
              <w:rPr>
                <w:rFonts w:ascii="Times New Roman" w:eastAsia="Times New Roman" w:hAnsi="Times New Roman" w:cs="Times New Roman"/>
                <w:bCs/>
                <w:color w:val="FFFFFF"/>
                <w:kern w:val="24"/>
                <w:sz w:val="24"/>
                <w:szCs w:val="24"/>
              </w:rPr>
              <w:t xml:space="preserve"> 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л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огичность и четкость формулировок мероприятий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программы;</w:t>
            </w:r>
          </w:p>
          <w:p w14:paraId="2813E7FB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мероприятий целям и задачам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программы</w:t>
            </w:r>
            <w:r w:rsidR="00BA2DA0"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1EB75C55" w14:textId="77777777" w:rsidR="00BA2DA0" w:rsidRPr="00BA2DA0" w:rsidRDefault="00BA2DA0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еобходимость и достаточность набора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мероприятий.</w:t>
            </w:r>
          </w:p>
          <w:p w14:paraId="7B5DDBAD" w14:textId="77777777" w:rsidR="003311FB" w:rsidRPr="00FE5FE1" w:rsidRDefault="00C8570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="003311FB" w:rsidRP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Целевые показатели / индикаторы программы</w:t>
            </w:r>
            <w:r w:rsidR="00BA2DA0" w:rsidRP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5AC181E5" w14:textId="77777777"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л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огичность формулировок целевых показателей программы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14:paraId="4CA10662" w14:textId="77777777"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ч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еткость заданных целевых показателей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14:paraId="587EAF6C" w14:textId="77777777"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боснованность достижимости заданных показателей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14:paraId="0F1CA990" w14:textId="77777777" w:rsidR="00BA2DA0" w:rsidRPr="00FE5FE1" w:rsidRDefault="00D676C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з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начимость целевых показателей для достижения цели программы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  <w:p w14:paraId="7672CDA0" w14:textId="79FE5A8C" w:rsidR="00745EF5" w:rsidRPr="004274BC" w:rsidRDefault="00C85708" w:rsidP="00745EF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="003311FB" w:rsidRPr="002F7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Оценка ресурсного обеспечения програм</w:t>
            </w:r>
            <w:r w:rsid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мы:</w:t>
            </w:r>
          </w:p>
        </w:tc>
      </w:tr>
    </w:tbl>
    <w:p w14:paraId="28E3D20E" w14:textId="77777777" w:rsidR="00745EF5" w:rsidRDefault="00745EF5" w:rsidP="00745EF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4B3A">
        <w:rPr>
          <w:rFonts w:ascii="Times New Roman" w:hAnsi="Times New Roman" w:cs="Times New Roman"/>
          <w:bCs/>
          <w:sz w:val="28"/>
          <w:szCs w:val="28"/>
        </w:rPr>
        <w:lastRenderedPageBreak/>
        <w:t>Продолжение таблицы 3.2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745EF5" w:rsidRPr="00745EF5" w14:paraId="6DB0FFA6" w14:textId="77777777" w:rsidTr="00E514A6">
        <w:tc>
          <w:tcPr>
            <w:tcW w:w="3227" w:type="dxa"/>
            <w:tcBorders>
              <w:bottom w:val="single" w:sz="4" w:space="0" w:color="auto"/>
            </w:tcBorders>
            <w:vAlign w:val="center"/>
          </w:tcPr>
          <w:p w14:paraId="46FE2DDD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7" w:type="dxa"/>
            <w:tcBorders>
              <w:bottom w:val="single" w:sz="4" w:space="0" w:color="auto"/>
            </w:tcBorders>
            <w:vAlign w:val="center"/>
          </w:tcPr>
          <w:p w14:paraId="2FB0474C" w14:textId="77777777" w:rsidR="004274BC" w:rsidRDefault="004274BC" w:rsidP="004274BC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обоснованность затрат (соотношение затрат к планируемым результатам программы);</w:t>
            </w:r>
          </w:p>
          <w:p w14:paraId="18ABF51F" w14:textId="77777777" w:rsidR="004274BC" w:rsidRDefault="004274BC" w:rsidP="004274BC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объемы софинансирования.</w:t>
            </w:r>
          </w:p>
          <w:p w14:paraId="1A0F1899" w14:textId="17E76252" w:rsidR="004274BC" w:rsidRDefault="004274BC" w:rsidP="004274BC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Pr="002F7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Оценка инструментов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процедуры распределения средств:</w:t>
            </w:r>
          </w:p>
          <w:p w14:paraId="20325BC4" w14:textId="06AF9C62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процедуры отбора и распределения средств целям и задачам программы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46F737EF" w14:textId="77777777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остав экспертной конкурсной комиссии (степень представленности в комиссии различных заинтересованных групп)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15299B7A" w14:textId="77777777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о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ценка предложенных проектов экспертной конкурсной комиссией (сроки проведения оценки, количество оцениваемых заявок каждым экспертом)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783E4E04" w14:textId="77777777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р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азнообразие форм государственной поддержки, предусмотренной программными документами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0943E039" w14:textId="77777777" w:rsidR="00745EF5" w:rsidRPr="00C85708" w:rsidRDefault="00745EF5" w:rsidP="00E514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ч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еткость, конкретность, достижимость и релевантность критериев отбора и оценки конкурсных заявок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.</w:t>
            </w:r>
          </w:p>
          <w:p w14:paraId="0BFDAC6C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 Преемственность программы:</w:t>
            </w:r>
          </w:p>
          <w:p w14:paraId="1DCC6A2D" w14:textId="77777777" w:rsidR="00745EF5" w:rsidRPr="00C85708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степень преемственности программы программам поддержки, реализованным ранее;</w:t>
            </w:r>
          </w:p>
          <w:p w14:paraId="46120A01" w14:textId="77777777" w:rsidR="00745EF5" w:rsidRPr="00C85708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у исполнителя (органа исполнительной власти на федеральном, региональном и муниципальном уровне) опыта в реализации подобных программ.</w:t>
            </w:r>
          </w:p>
          <w:p w14:paraId="3D16910B" w14:textId="77777777" w:rsidR="00745EF5" w:rsidRPr="00C85708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85708">
              <w:rPr>
                <w:rFonts w:ascii="Times New Roman" w:hAnsi="Times New Roman" w:cs="Times New Roman"/>
                <w:sz w:val="24"/>
                <w:szCs w:val="24"/>
              </w:rPr>
              <w:t>6 Методика оценки результатов программы.</w:t>
            </w:r>
          </w:p>
          <w:p w14:paraId="25C7342E" w14:textId="77777777" w:rsidR="00745EF5" w:rsidRPr="00C85708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процедуры отчетности об итогах реализации программы;</w:t>
            </w:r>
          </w:p>
          <w:p w14:paraId="662992BD" w14:textId="77777777" w:rsidR="00745EF5" w:rsidRPr="00C85708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системы критериев / показателей оценки эффективности программы;</w:t>
            </w:r>
          </w:p>
          <w:p w14:paraId="63EF482E" w14:textId="77777777" w:rsidR="00745EF5" w:rsidRP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соответствие показателей эффективности целям программы.</w:t>
            </w:r>
          </w:p>
        </w:tc>
      </w:tr>
      <w:tr w:rsidR="00745EF5" w14:paraId="5E79F2D6" w14:textId="77777777" w:rsidTr="00E514A6">
        <w:tc>
          <w:tcPr>
            <w:tcW w:w="3227" w:type="dxa"/>
            <w:vAlign w:val="center"/>
          </w:tcPr>
          <w:p w14:paraId="3A4C7592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хода реализации программы</w:t>
            </w:r>
          </w:p>
        </w:tc>
        <w:tc>
          <w:tcPr>
            <w:tcW w:w="6627" w:type="dxa"/>
            <w:vAlign w:val="center"/>
          </w:tcPr>
          <w:p w14:paraId="22473C08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1 Уровень информационной открытости программы:</w:t>
            </w:r>
          </w:p>
          <w:p w14:paraId="21D6B827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д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оступность информации о программе;</w:t>
            </w:r>
          </w:p>
          <w:p w14:paraId="45638151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воевременность размещения информации в открытом доступе о процессе распределения средств.</w:t>
            </w:r>
          </w:p>
          <w:p w14:paraId="1564CF67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2 Степень открытости и прозрачности процедуры распределения средств:</w:t>
            </w:r>
          </w:p>
          <w:p w14:paraId="57756720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тепень прозрачности и открытости процедуры подачи заявок и распределения средств;</w:t>
            </w:r>
          </w:p>
          <w:p w14:paraId="4E02261E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наличие информации в открытом доступе о формировании и составе экспертной комиссии;</w:t>
            </w:r>
          </w:p>
          <w:p w14:paraId="437D3187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информации в открытом доступе об участниках конкурса;</w:t>
            </w:r>
          </w:p>
          <w:p w14:paraId="34E1DFB6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тепень соответствия порядка отбора победителей и распределения денежных средств между победителями конкурса нормативно-правовым актам;</w:t>
            </w:r>
          </w:p>
          <w:p w14:paraId="58501086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д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оступность информации об итогах конкурсного отбора и протокола о распределении средств;</w:t>
            </w:r>
          </w:p>
          <w:p w14:paraId="1296C27E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3 Промежуточные итоги реализации программы:</w:t>
            </w:r>
          </w:p>
          <w:p w14:paraId="3CB01F22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аличие промежуточных итогов реализации программ некоммерческих организаций в открытом доступе (открытый доступ к отчетам о выполнении мероприятий, достижении показателей эффективности); </w:t>
            </w:r>
          </w:p>
          <w:p w14:paraId="6A6276F1" w14:textId="3D38C14F" w:rsidR="00745EF5" w:rsidRPr="004274BC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ткрытость отчетных материалов об итогах реализации программы;</w:t>
            </w:r>
          </w:p>
        </w:tc>
      </w:tr>
    </w:tbl>
    <w:p w14:paraId="3211615B" w14:textId="04D83628" w:rsidR="00745EF5" w:rsidRDefault="00745EF5" w:rsidP="00745EF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274BC">
        <w:rPr>
          <w:rFonts w:ascii="Times New Roman" w:hAnsi="Times New Roman" w:cs="Times New Roman"/>
          <w:bCs/>
          <w:sz w:val="28"/>
          <w:szCs w:val="28"/>
        </w:rPr>
        <w:lastRenderedPageBreak/>
        <w:t>Продолжение таблицы 3.2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4274BC" w14:paraId="3AD27C5C" w14:textId="77777777" w:rsidTr="00E514A6">
        <w:tc>
          <w:tcPr>
            <w:tcW w:w="3227" w:type="dxa"/>
            <w:vAlign w:val="center"/>
          </w:tcPr>
          <w:p w14:paraId="471DDB05" w14:textId="77777777" w:rsidR="004274BC" w:rsidRDefault="004274BC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7" w:type="dxa"/>
          </w:tcPr>
          <w:p w14:paraId="5F682EA6" w14:textId="72ABCE71" w:rsidR="004274BC" w:rsidRPr="004274BC" w:rsidRDefault="004274BC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оответствие промежуточных итогов целям и задачам программы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</w:tc>
      </w:tr>
      <w:tr w:rsidR="00745EF5" w14:paraId="2D07CD57" w14:textId="77777777" w:rsidTr="00E514A6">
        <w:tc>
          <w:tcPr>
            <w:tcW w:w="3227" w:type="dxa"/>
            <w:vAlign w:val="center"/>
          </w:tcPr>
          <w:p w14:paraId="5FD0A8D0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степени достижения цели программы</w:t>
            </w:r>
          </w:p>
        </w:tc>
        <w:tc>
          <w:tcPr>
            <w:tcW w:w="6627" w:type="dxa"/>
          </w:tcPr>
          <w:p w14:paraId="531809A5" w14:textId="0D1454AB" w:rsidR="004274BC" w:rsidRDefault="004274BC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74BC">
              <w:rPr>
                <w:rFonts w:ascii="Times New Roman" w:hAnsi="Times New Roman" w:cs="Times New Roman"/>
                <w:sz w:val="24"/>
                <w:szCs w:val="24"/>
              </w:rPr>
              <w:t>1 Соответствие отчета параметрам договора-соглашения, заключенного между грантодателем и грантополучателем.</w:t>
            </w:r>
          </w:p>
          <w:p w14:paraId="62E91BB6" w14:textId="7CBBFE4F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 достижения заданных показателей грантополучателями.</w:t>
            </w:r>
          </w:p>
          <w:p w14:paraId="23D90164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 достижения заданных показателей в рамках программы.</w:t>
            </w:r>
          </w:p>
          <w:p w14:paraId="57171EDC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Размер привлеченного софинансирования в рамках программы на 1 рубль.</w:t>
            </w:r>
          </w:p>
        </w:tc>
      </w:tr>
      <w:tr w:rsidR="00745EF5" w14:paraId="1563142C" w14:textId="77777777" w:rsidTr="00E514A6">
        <w:tc>
          <w:tcPr>
            <w:tcW w:w="3227" w:type="dxa"/>
            <w:vAlign w:val="center"/>
          </w:tcPr>
          <w:p w14:paraId="1F5D6045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критерии оценки эффективности программы</w:t>
            </w:r>
          </w:p>
        </w:tc>
        <w:tc>
          <w:tcPr>
            <w:tcW w:w="6627" w:type="dxa"/>
          </w:tcPr>
          <w:p w14:paraId="5C42EC7D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Удовлетворенность благополучателей качеством предоставленных услуг.</w:t>
            </w:r>
          </w:p>
          <w:p w14:paraId="0E7764CF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Удовлетворенность сотрудников и руководителей некоммерческих организаций открытостью, доступностью и справедливостью процедуры предоставления поддержки.</w:t>
            </w:r>
          </w:p>
        </w:tc>
      </w:tr>
    </w:tbl>
    <w:p w14:paraId="15098D97" w14:textId="77777777" w:rsidR="00745EF5" w:rsidRPr="00F004FC" w:rsidRDefault="00745EF5" w:rsidP="009D46A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A8996C6" w14:textId="77777777" w:rsidR="000F345F" w:rsidRPr="00F004FC" w:rsidRDefault="000F345F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 xml:space="preserve">При оценке дизайна государственной программы поддержки некоммерческих организаций оценивается только текст программы и тексты сопутствующих нормативно правовых актов. Информационной базой для проведения оценки хода реализации государственной программы являются материалы и документы оцениваемой программы, размещенные в открытом доступе в сети Интернет, на официальных сайтах органов государственной власти </w:t>
      </w:r>
    </w:p>
    <w:p w14:paraId="7B69F741" w14:textId="77777777" w:rsidR="000F345F" w:rsidRPr="00F004FC" w:rsidRDefault="000F345F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Третий раздел методики эффективности реализации государственной программы поддержки некоммерческих организаций может быть расширен путем проведения социологических опросов сторон, задействованных и заинтересованных в реализации программ поддержки некоммерческих организаций – получателей поддержки, представителей уполномоченных органов исполнительной власти Приморского края по поддержке некоммерческих организаций. Проведение анкетирования указанных респондентов позволит получить более точную и объективную информацию о реализации программы поддержки некоммерческих организаций и ее реальной эффективности.</w:t>
      </w:r>
    </w:p>
    <w:p w14:paraId="2B3F63D6" w14:textId="77777777" w:rsidR="000C14DF" w:rsidRPr="00F004FC" w:rsidRDefault="000C14DF" w:rsidP="00D4084D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важным дополнительным критерием оценки может служить удовлетворенность благополучателей качеством предоставленных услуг, а также удовлетворенность сотрудников и руководителей некоммерческих организаций </w:t>
      </w:r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открытостью, доступностью и справедливостью процедуры предоставления поддержки.</w:t>
      </w:r>
    </w:p>
    <w:p w14:paraId="39E5DFE2" w14:textId="77777777" w:rsidR="00C34726" w:rsidRPr="00F004FC" w:rsidRDefault="00C34726" w:rsidP="00BF0C05">
      <w:pPr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В таблице 3.3 представлены входные условия для оценки эффективности реализации государственных программ поддержки некоммерческих организаций</w:t>
      </w:r>
      <w:r w:rsidR="00BF0C05" w:rsidRPr="00F004FC">
        <w:rPr>
          <w:rFonts w:ascii="Times New Roman" w:hAnsi="Times New Roman" w:cs="Times New Roman"/>
          <w:bCs/>
          <w:sz w:val="28"/>
          <w:szCs w:val="28"/>
        </w:rPr>
        <w:t>.</w:t>
      </w:r>
    </w:p>
    <w:p w14:paraId="42CAC475" w14:textId="77777777" w:rsidR="00C34726" w:rsidRPr="00745EF5" w:rsidRDefault="00C34726" w:rsidP="00745EF5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45EF5">
        <w:rPr>
          <w:rFonts w:ascii="Times New Roman" w:hAnsi="Times New Roman" w:cs="Times New Roman"/>
          <w:bCs/>
          <w:sz w:val="28"/>
          <w:szCs w:val="24"/>
        </w:rPr>
        <w:t>Таблица 3.3 – Входные условия для оценки эффективности реализации государственных программ 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03"/>
        <w:gridCol w:w="1559"/>
        <w:gridCol w:w="1676"/>
        <w:gridCol w:w="2116"/>
      </w:tblGrid>
      <w:tr w:rsidR="00DB5952" w:rsidRPr="00DB5952" w14:paraId="3FDD333C" w14:textId="77777777" w:rsidTr="00DB5952">
        <w:tc>
          <w:tcPr>
            <w:tcW w:w="4503" w:type="dxa"/>
            <w:vAlign w:val="center"/>
          </w:tcPr>
          <w:p w14:paraId="77DF90CC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Условия</w:t>
            </w:r>
          </w:p>
        </w:tc>
        <w:tc>
          <w:tcPr>
            <w:tcW w:w="1559" w:type="dxa"/>
            <w:vAlign w:val="center"/>
          </w:tcPr>
          <w:p w14:paraId="56C2C936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дизайна программы</w:t>
            </w:r>
          </w:p>
        </w:tc>
        <w:tc>
          <w:tcPr>
            <w:tcW w:w="1676" w:type="dxa"/>
          </w:tcPr>
          <w:p w14:paraId="09ADF410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хода реализации программы</w:t>
            </w:r>
          </w:p>
        </w:tc>
        <w:tc>
          <w:tcPr>
            <w:tcW w:w="0" w:type="auto"/>
          </w:tcPr>
          <w:p w14:paraId="7178BC50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степени достижения цели программы</w:t>
            </w:r>
          </w:p>
        </w:tc>
      </w:tr>
      <w:tr w:rsidR="00DB5952" w:rsidRPr="00DB5952" w14:paraId="706EB9D5" w14:textId="77777777" w:rsidTr="00DB5952">
        <w:tc>
          <w:tcPr>
            <w:tcW w:w="4503" w:type="dxa"/>
          </w:tcPr>
          <w:p w14:paraId="24036D79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Государственные программы, в рамках которых осуществляется государственная поддержка некоммерческих организаций</w:t>
            </w:r>
          </w:p>
        </w:tc>
        <w:tc>
          <w:tcPr>
            <w:tcW w:w="1559" w:type="dxa"/>
            <w:vAlign w:val="center"/>
          </w:tcPr>
          <w:p w14:paraId="328B8B48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14:paraId="2E6B1835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14:paraId="5D8C74EE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B5952" w:rsidRPr="00DB5952" w14:paraId="56357865" w14:textId="77777777" w:rsidTr="00DB5952">
        <w:tc>
          <w:tcPr>
            <w:tcW w:w="4503" w:type="dxa"/>
          </w:tcPr>
          <w:p w14:paraId="62DC0561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Иные формы государственной поддержки некоммерческих организаций (например, для президентских грантов)</w:t>
            </w:r>
          </w:p>
        </w:tc>
        <w:tc>
          <w:tcPr>
            <w:tcW w:w="1559" w:type="dxa"/>
            <w:vAlign w:val="center"/>
          </w:tcPr>
          <w:p w14:paraId="2DC754BF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dxa"/>
            <w:vAlign w:val="center"/>
          </w:tcPr>
          <w:p w14:paraId="530AFC8D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14:paraId="67878CE7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B5952" w:rsidRPr="00DB5952" w14:paraId="516EC4DB" w14:textId="77777777" w:rsidTr="00DB5952">
        <w:tc>
          <w:tcPr>
            <w:tcW w:w="4503" w:type="dxa"/>
          </w:tcPr>
          <w:p w14:paraId="5C58ABE8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Если государственная программа находится на стадии принятия или ее реализация на момент оценивания еще не началась</w:t>
            </w:r>
          </w:p>
        </w:tc>
        <w:tc>
          <w:tcPr>
            <w:tcW w:w="1559" w:type="dxa"/>
            <w:vAlign w:val="center"/>
          </w:tcPr>
          <w:p w14:paraId="50C7CEBA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14:paraId="1C52A18B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90C2185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952" w:rsidRPr="00DB5952" w14:paraId="2148CF6A" w14:textId="77777777" w:rsidTr="00DB5952">
        <w:tc>
          <w:tcPr>
            <w:tcW w:w="4503" w:type="dxa"/>
          </w:tcPr>
          <w:p w14:paraId="2182E1B9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Государственная программа, находящаяся на стадии реализации</w:t>
            </w:r>
          </w:p>
        </w:tc>
        <w:tc>
          <w:tcPr>
            <w:tcW w:w="1559" w:type="dxa"/>
            <w:vAlign w:val="center"/>
          </w:tcPr>
          <w:p w14:paraId="351A39B8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14:paraId="4A251492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14:paraId="0B92FEE2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49C88A" w14:textId="77777777" w:rsidR="00A93817" w:rsidRPr="003022A3" w:rsidRDefault="00A93817" w:rsidP="00DB59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69EFE00" w14:textId="77777777" w:rsidR="00326CD8" w:rsidRPr="00F004FC" w:rsidRDefault="00326CD8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Степень эффективности программы </w:t>
      </w:r>
      <w:r w:rsidR="000F345F" w:rsidRPr="00F004FC">
        <w:rPr>
          <w:rFonts w:ascii="Times New Roman" w:hAnsi="Times New Roman" w:cs="Times New Roman"/>
          <w:sz w:val="28"/>
          <w:szCs w:val="28"/>
        </w:rPr>
        <w:t xml:space="preserve">поддержки некоммерческих организаций в Приморском крае </w:t>
      </w:r>
      <w:r w:rsidRPr="00F004FC">
        <w:rPr>
          <w:rFonts w:ascii="Times New Roman" w:hAnsi="Times New Roman" w:cs="Times New Roman"/>
          <w:sz w:val="28"/>
          <w:szCs w:val="28"/>
        </w:rPr>
        <w:t>оценивается по процентному соотношению итогового балла к максимально возможному баллу по данной программе</w:t>
      </w:r>
    </w:p>
    <w:p w14:paraId="1C82EB65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0% - 30%     –  неэффективная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658D32CD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31% - 50%   –  низкоэффективная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74E2CA5C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51% - 70%   –  средне 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3B7A1286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71% - 90%   –  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5525761F" w14:textId="77777777" w:rsidR="009007F2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91% - 100%</w:t>
      </w:r>
      <w:r w:rsidR="000F345F" w:rsidRPr="00F004FC">
        <w:rPr>
          <w:rFonts w:ascii="Times New Roman" w:hAnsi="Times New Roman" w:cs="Times New Roman"/>
          <w:sz w:val="28"/>
          <w:szCs w:val="28"/>
        </w:rPr>
        <w:t xml:space="preserve"> –  высокоэффективная программа.</w:t>
      </w:r>
    </w:p>
    <w:p w14:paraId="19315C21" w14:textId="77777777"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Основной проблемой государственной поддержки некоммерческих организаций явля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ется отсутствие общих подходов к организации государственного финансирования некоммерческих организаций. Правовая база предоставления финансовой поддержки неправительственным организациям состоит из ряда различных актов российского пра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вительства, которые касаются либо Мини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lastRenderedPageBreak/>
        <w:t>стерства экономического развития, либо Министерства труда России. Финансовая поддержка некоммерческих организаций также основана на указах Президента России и распоряжениях Канцелярии Президента России</w:t>
      </w:r>
      <w:r w:rsidR="007A2AB8" w:rsidRPr="00F004FC">
        <w:rPr>
          <w:rFonts w:ascii="Times New Roman" w:hAnsi="Times New Roman" w:cs="Times New Roman"/>
          <w:color w:val="221E1F"/>
          <w:sz w:val="28"/>
          <w:szCs w:val="28"/>
        </w:rPr>
        <w:t>.</w:t>
      </w:r>
    </w:p>
    <w:p w14:paraId="15A821CD" w14:textId="77777777"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Во-вторых, соглашения между бенефициарами (некоммерческими организациями и ре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гионами России) и Минэкономразвития России не содержат каче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ственных показателей для оценки эффективности использования субсидий, которые могут быть использованы для оценки экономи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 xml:space="preserve">ческого воздействия субсидируемых программ. </w:t>
      </w:r>
    </w:p>
    <w:p w14:paraId="6E2577B5" w14:textId="77777777"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В-третьих, отсутствует конкретная финансовая ответствен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ность со стороны бенефициаров (некоммерческих организаций и регионов России) и/или их должностных лиц за достоверность информации, предоставля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емой Министерству экономического развития России, и целевое использование бюджетных ресурсов. Правила предоставления субсидий регионам из федерального бюджета предусматривают, что эта ответственность лежит на высшем исполнительном органе государственной власти субъекта Российской Федерации. В то же время отсутствуют правила предоставления грантов некоммерческим организациям из федерального бюджета ис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 xml:space="preserve">полнительному органу некоммерческой организации. </w:t>
      </w:r>
    </w:p>
    <w:p w14:paraId="2E6E4A79" w14:textId="59BC9C87" w:rsidR="0009457E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В-четвертых, не существует регламентированных форм бюджетного контроля Минэкономразвития России по целевому ис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 xml:space="preserve">пользованию получателей бюджетных средств (субсидий). Бюджетный контроль осуществлялся </w:t>
      </w:r>
      <w:r w:rsidR="009A4801">
        <w:rPr>
          <w:rFonts w:ascii="Times New Roman" w:hAnsi="Times New Roman" w:cs="Times New Roman"/>
          <w:color w:val="221E1F"/>
          <w:sz w:val="28"/>
          <w:szCs w:val="28"/>
        </w:rPr>
        <w:t>контрольно-счетной палатой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t xml:space="preserve"> в виде системы надзора.</w:t>
      </w:r>
    </w:p>
    <w:p w14:paraId="6C0D98B1" w14:textId="24469FC2" w:rsidR="004B5600" w:rsidRPr="00F004FC" w:rsidRDefault="009A4801" w:rsidP="00216595">
      <w:pPr>
        <w:pStyle w:val="2"/>
        <w:ind w:left="1361" w:hanging="652"/>
      </w:pPr>
      <w:bookmarkStart w:id="15" w:name="_Toc115534518"/>
      <w:r>
        <w:t>3.2 Предложения</w:t>
      </w:r>
      <w:r w:rsidRPr="009A4801">
        <w:t xml:space="preserve"> по совершенствованию государственного инструментария регулирования и поддержки некоммерческих организаций</w:t>
      </w:r>
      <w:bookmarkEnd w:id="15"/>
    </w:p>
    <w:p w14:paraId="582BD734" w14:textId="77777777"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t xml:space="preserve">В рамках реализации государственных программ поддержки некоммерческих организаций Приморского края можно предложить рекомендации по улучшению государственной финансовой поддержки некоммерческих организаций. </w:t>
      </w:r>
    </w:p>
    <w:p w14:paraId="24EBB82A" w14:textId="77777777"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t>Во-первых, экономический механизм субсидирования некоммерческих организаций должен быть стандартизирован и приведен к формату, который со</w:t>
      </w:r>
      <w:r w:rsidRPr="00F004FC">
        <w:rPr>
          <w:color w:val="000000" w:themeColor="text1"/>
          <w:sz w:val="28"/>
          <w:szCs w:val="28"/>
        </w:rPr>
        <w:softHyphen/>
      </w:r>
      <w:r w:rsidRPr="00F004FC">
        <w:rPr>
          <w:color w:val="000000" w:themeColor="text1"/>
          <w:sz w:val="28"/>
          <w:szCs w:val="28"/>
        </w:rPr>
        <w:lastRenderedPageBreak/>
        <w:t>вместим с программным принципом бюджетов расходов и включает показатели, которые определяют качественный компонент социаль</w:t>
      </w:r>
      <w:r w:rsidRPr="00F004FC">
        <w:rPr>
          <w:color w:val="000000" w:themeColor="text1"/>
          <w:sz w:val="28"/>
          <w:szCs w:val="28"/>
        </w:rPr>
        <w:softHyphen/>
        <w:t xml:space="preserve">ного воздействия этой формы поддержки. </w:t>
      </w:r>
    </w:p>
    <w:p w14:paraId="0204E7AC" w14:textId="77777777"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t>Во-вторых, необходимо создать правовой механизм для полной оценки воздействия государственной финансовой поддержки на не</w:t>
      </w:r>
      <w:r w:rsidRPr="00F004FC">
        <w:rPr>
          <w:color w:val="000000" w:themeColor="text1"/>
          <w:sz w:val="28"/>
          <w:szCs w:val="28"/>
        </w:rPr>
        <w:softHyphen/>
        <w:t xml:space="preserve">коммерческие организации с учетом направленности поддержки и предоставления качественных методов оценки эффективности некоммерческих организаций. </w:t>
      </w:r>
    </w:p>
    <w:p w14:paraId="11385EBF" w14:textId="77777777" w:rsidR="00B14AE0" w:rsidRPr="00745EF5" w:rsidRDefault="00B14AE0" w:rsidP="00E24FE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В-</w:t>
      </w:r>
      <w:r w:rsidR="005778BC"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третьих</w:t>
      </w: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, следует установить стандарты бюджетного финансирования для некоммерческих организаций (в виде «доли субсидируемых средств в назначенных общих доходах и доходах», «доли административ</w:t>
      </w: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softHyphen/>
        <w:t>ных расходов в назначенных общих доходах и доходах»), которые ограничивают расходы на субсидии для управления субсидиями.</w:t>
      </w:r>
    </w:p>
    <w:p w14:paraId="3A976DC7" w14:textId="77777777" w:rsidR="00483B75" w:rsidRPr="00745EF5" w:rsidRDefault="00E24FEA" w:rsidP="00483B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745EF5">
        <w:rPr>
          <w:rFonts w:ascii="Times New Roman" w:hAnsi="Times New Roman" w:cs="Times New Roman"/>
          <w:sz w:val="28"/>
          <w:szCs w:val="24"/>
        </w:rPr>
        <w:t>Вывод: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 для повышения эффективности реализации государственных программ</w:t>
      </w:r>
      <w:r w:rsidRPr="00745EF5">
        <w:rPr>
          <w:rFonts w:ascii="Times New Roman" w:hAnsi="Times New Roman" w:cs="Times New Roman"/>
          <w:sz w:val="28"/>
          <w:szCs w:val="24"/>
        </w:rPr>
        <w:t xml:space="preserve"> поддержки некоммерческих организаций </w:t>
      </w:r>
      <w:r w:rsidR="00B26A69" w:rsidRPr="00745EF5">
        <w:rPr>
          <w:rFonts w:ascii="Times New Roman" w:hAnsi="Times New Roman" w:cs="Times New Roman"/>
          <w:sz w:val="28"/>
          <w:szCs w:val="24"/>
        </w:rPr>
        <w:t>и совершенствования оценки их исполнения необходимо обеспечить корректное планирование программных мероприятий на этапе разработки паспорта программы, планирования</w:t>
      </w:r>
      <w:r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целевых и финансовых показателей</w:t>
      </w:r>
      <w:r w:rsidR="005778BC" w:rsidRPr="00745EF5">
        <w:rPr>
          <w:rFonts w:ascii="Times New Roman" w:hAnsi="Times New Roman" w:cs="Times New Roman"/>
          <w:sz w:val="28"/>
          <w:szCs w:val="24"/>
        </w:rPr>
        <w:t>.</w:t>
      </w:r>
    </w:p>
    <w:p w14:paraId="5E5B3219" w14:textId="30626294" w:rsidR="009007F2" w:rsidRPr="00745EF5" w:rsidRDefault="009A1EE5" w:rsidP="00483B7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Автор полагает, что необходимо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 предусматривать показатели,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которые объективно отражают степень реализации каждого мероприятия государственной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программы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поддержки некоммерческих организаций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. </w:t>
      </w:r>
      <w:r w:rsidR="009A4801">
        <w:rPr>
          <w:rFonts w:ascii="Times New Roman" w:hAnsi="Times New Roman" w:cs="Times New Roman"/>
          <w:sz w:val="28"/>
          <w:szCs w:val="24"/>
        </w:rPr>
        <w:t xml:space="preserve">Также автор полагает, что необходимо </w:t>
      </w:r>
      <w:r w:rsidR="00B26A69" w:rsidRPr="00745EF5">
        <w:rPr>
          <w:rFonts w:ascii="Times New Roman" w:hAnsi="Times New Roman" w:cs="Times New Roman"/>
          <w:sz w:val="28"/>
          <w:szCs w:val="24"/>
        </w:rPr>
        <w:t>производить корректировку значений целевых показателей,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исходя из достигнутых значений отчетного года, либо уменьшать объем финансирования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мероприятий, которые отвечают за достижение данных показателей.</w:t>
      </w:r>
    </w:p>
    <w:p w14:paraId="6B9DDBDF" w14:textId="77777777" w:rsidR="00B26A69" w:rsidRDefault="00B26A69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14:paraId="2208DE58" w14:textId="77777777" w:rsidR="00326CD8" w:rsidRPr="00F004FC" w:rsidRDefault="00E06294" w:rsidP="00216595">
      <w:pPr>
        <w:pStyle w:val="1"/>
        <w:ind w:left="0" w:firstLine="0"/>
        <w:jc w:val="center"/>
      </w:pPr>
      <w:bookmarkStart w:id="16" w:name="_Toc115534519"/>
      <w:r w:rsidRPr="00F004FC">
        <w:lastRenderedPageBreak/>
        <w:t>Заключение</w:t>
      </w:r>
      <w:bookmarkEnd w:id="16"/>
    </w:p>
    <w:p w14:paraId="494691D6" w14:textId="68A520BA" w:rsidR="007B6FF5" w:rsidRPr="00F004FC" w:rsidRDefault="009A1EE5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Производственная</w:t>
      </w:r>
      <w:r w:rsidR="005778BC" w:rsidRPr="00F004FC">
        <w:rPr>
          <w:rFonts w:ascii="Times New Roman" w:eastAsia="Times New Roman" w:hAnsi="Times New Roman" w:cs="Times New Roman"/>
          <w:sz w:val="28"/>
          <w:szCs w:val="28"/>
        </w:rPr>
        <w:t xml:space="preserve"> практика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 профилю профессиональной деятельности </w:t>
      </w:r>
      <w:r w:rsidR="005778BC" w:rsidRPr="00F004FC">
        <w:rPr>
          <w:rFonts w:ascii="Times New Roman" w:eastAsia="Times New Roman" w:hAnsi="Times New Roman" w:cs="Times New Roman"/>
          <w:sz w:val="28"/>
          <w:szCs w:val="28"/>
        </w:rPr>
        <w:t>позволила мне применить на практике:</w:t>
      </w:r>
    </w:p>
    <w:p w14:paraId="33559D9A" w14:textId="77777777"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 знания нормативно-правовых основ экономического регулирования, принципов и методов использования инструментов экономической политики применительно к объекту исследования</w:t>
      </w:r>
    </w:p>
    <w:p w14:paraId="768BF522" w14:textId="77777777"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 умения анализировать и интерпретировать экономические показатели и данные применительно к объекту исследования, вырабатывать решения, учитывающие правовую и нормативную базу;</w:t>
      </w:r>
    </w:p>
    <w:p w14:paraId="72481189" w14:textId="77777777"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-навыки использования инструментов экономической политики применительно к объекту исследования.</w:t>
      </w:r>
    </w:p>
    <w:p w14:paraId="51D59C18" w14:textId="77777777" w:rsidR="00D62F9A" w:rsidRPr="00F004FC" w:rsidRDefault="005778BC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По итогам практики, можно сделать следующие выводы. </w:t>
      </w:r>
      <w:r w:rsidR="00D62F9A" w:rsidRPr="00F004FC">
        <w:rPr>
          <w:rFonts w:ascii="Times New Roman" w:hAnsi="Times New Roman" w:cs="Times New Roman"/>
          <w:sz w:val="28"/>
          <w:szCs w:val="28"/>
        </w:rPr>
        <w:t>Все показатели, использующиеся для оценки эффективности государственных программ в Российской Федерации, сводятся к оценке степени реализации запланированных мероприятий и степени освоения бюджетных средств. В этом случае оцениванию не подвергаются цели, задачи, мероприятия, целевые показатели программы, открытость и прозрачность реализации программы. Как следствие, по итогам подобной оценки одинаково эффективной может быть признана качественная и некачественная программа, поскольку под оценку попадают только степень реализации программы и степень освоения бюджетных средств. Кроме этого, подобный подход исключает возможность учета отраслевой специфики различных программ. Несмотря на то, что данный документ имеет рекомендательный характер, на практике данные формулы применяются в программах без значимых изменений</w:t>
      </w:r>
    </w:p>
    <w:p w14:paraId="0AD23125" w14:textId="77777777" w:rsidR="00A93817" w:rsidRPr="00F004FC" w:rsidRDefault="00466EBF" w:rsidP="009B4A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Оценка эффективности в государственных программах поддержки некоммерческих организаций Приморского края осуществляется на уровне отдельных профинансированных в рамках программы проектов, но не на уровне государственной программы в целом. С учетом растущих объемов государственной поддержки некоммерческих организаций, в работе предложена универсальная, гибкая и доступная для применения на практике методика оценки </w:t>
      </w:r>
      <w:r w:rsidRPr="00F004FC">
        <w:rPr>
          <w:rFonts w:ascii="Times New Roman" w:hAnsi="Times New Roman" w:cs="Times New Roman"/>
          <w:sz w:val="28"/>
          <w:szCs w:val="28"/>
        </w:rPr>
        <w:lastRenderedPageBreak/>
        <w:t>эффективности государственных программ поддержки некоммерческих организаций.</w:t>
      </w:r>
    </w:p>
    <w:p w14:paraId="3CB4058C" w14:textId="77777777" w:rsidR="00466EBF" w:rsidRPr="00F004FC" w:rsidRDefault="00466EBF" w:rsidP="009B4A6C">
      <w:pPr>
        <w:pStyle w:val="text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004FC">
        <w:rPr>
          <w:color w:val="000000"/>
          <w:sz w:val="28"/>
          <w:szCs w:val="28"/>
        </w:rPr>
        <w:t>Второй раздел посвящен оценке программы на стадии реализации. Критерии, содержащиеся в этом разделе, универсальны для оценки всех форм государственной поддержки; в рамках данного этапа производится оценка процедур предоставления субсидий, как на конкурсной основе, так и адресной, оценивается уровень открытости и прозрачности поддержки некоммерческих организаций и процедуры распределения средств.</w:t>
      </w:r>
    </w:p>
    <w:p w14:paraId="6145B309" w14:textId="77777777" w:rsidR="003311FB" w:rsidRPr="00F004FC" w:rsidRDefault="000C14DF" w:rsidP="009B4A6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третьем этапе осуществляется оценка результативности программы. В рамках данного раздела оценивается процедура отчетности: наличие отчетов, их открытость и доступность, общественные результаты реализации полученной субсидии или гранта, направление докладов о реализации программы поддержки некоммерческих организаций в вышестоящие органы.</w:t>
      </w:r>
      <w:r w:rsidR="007C7E2D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Степень эффективности программы оценивается по процентному соотношению итогового балла к максимально возможному баллу по данной программе.</w:t>
      </w:r>
    </w:p>
    <w:p w14:paraId="49F23EAE" w14:textId="77777777" w:rsidR="00483B75" w:rsidRPr="00F004FC" w:rsidRDefault="00483B75" w:rsidP="00D4084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реализации государственных программ поддержки некоммерческих организаций Приморского края предложены следующие направления: стандартизация экономического механизма субсидирования некоммерческих организаций; создание правового механизма для полной оценки воздействия государственной финансовой поддержки на не</w:t>
      </w: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коммерческие организации; установка стандартов бюджетного финансирования для некоммерческих организаций.</w:t>
      </w:r>
    </w:p>
    <w:p w14:paraId="6D5B6DF4" w14:textId="77777777" w:rsidR="000F0CD2" w:rsidRPr="00F004FC" w:rsidRDefault="000F0CD2">
      <w:pPr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br w:type="page"/>
      </w:r>
    </w:p>
    <w:p w14:paraId="67961430" w14:textId="77777777" w:rsidR="00483B75" w:rsidRPr="00745EF5" w:rsidRDefault="000F0CD2" w:rsidP="00216595">
      <w:pPr>
        <w:pStyle w:val="1"/>
        <w:ind w:left="0" w:firstLine="0"/>
        <w:jc w:val="center"/>
      </w:pPr>
      <w:bookmarkStart w:id="17" w:name="_Toc115534520"/>
      <w:r w:rsidRPr="00745EF5">
        <w:lastRenderedPageBreak/>
        <w:t>Список использованных источников</w:t>
      </w:r>
      <w:bookmarkEnd w:id="17"/>
    </w:p>
    <w:p w14:paraId="03915AAB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18" w:name="_Toc105722408"/>
      <w:r w:rsidRPr="00745EF5">
        <w:rPr>
          <w:sz w:val="28"/>
          <w:szCs w:val="28"/>
        </w:rPr>
        <w:t>1 О внесении изменений в отдельные законодательные акты Российской Федерации по вопросу поддержки социально ориентирова</w:t>
      </w:r>
      <w:r w:rsidR="0073478C">
        <w:rPr>
          <w:sz w:val="28"/>
          <w:szCs w:val="28"/>
        </w:rPr>
        <w:t>нных некоммерческих организаций</w:t>
      </w:r>
      <w:r w:rsidRPr="00745EF5">
        <w:rPr>
          <w:sz w:val="28"/>
          <w:szCs w:val="28"/>
        </w:rPr>
        <w:t>: федеральный закон от 05.04.2010 г. №40-ФЗ // СПС «Консультант Плюс». – URL: http://www.consultant.ru/document/cons_doc_LAW_99113/.</w:t>
      </w:r>
      <w:bookmarkEnd w:id="18"/>
    </w:p>
    <w:p w14:paraId="7A5014CE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19" w:name="_Toc105722409"/>
      <w:r w:rsidRPr="00745EF5">
        <w:rPr>
          <w:sz w:val="28"/>
          <w:szCs w:val="28"/>
        </w:rPr>
        <w:t>2 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</w:t>
      </w:r>
      <w:r w:rsidR="0073478C">
        <w:rPr>
          <w:sz w:val="28"/>
          <w:szCs w:val="28"/>
        </w:rPr>
        <w:t>кой Федерации</w:t>
      </w:r>
      <w:r w:rsidRPr="00745EF5">
        <w:rPr>
          <w:sz w:val="28"/>
          <w:szCs w:val="28"/>
        </w:rPr>
        <w:t>: федеральный закон от 13.07.2015 №224-ФЗ // СПС «Консультант Плюс». – URL: http://www.consultant.ru/document/cons_doc_LAW_182660/.</w:t>
      </w:r>
      <w:bookmarkEnd w:id="19"/>
    </w:p>
    <w:p w14:paraId="6D3B1600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0" w:name="_Toc105722410"/>
      <w:r w:rsidRPr="00745EF5">
        <w:rPr>
          <w:sz w:val="28"/>
          <w:szCs w:val="28"/>
        </w:rPr>
        <w:t xml:space="preserve">3 О контрактной системе в сфере закупок товаров, работ, услуг для обеспечения государственных и муниципальных </w:t>
      </w:r>
      <w:r w:rsidR="0073478C">
        <w:rPr>
          <w:sz w:val="28"/>
          <w:szCs w:val="28"/>
        </w:rPr>
        <w:t>нужд</w:t>
      </w:r>
      <w:r w:rsidRPr="00745EF5">
        <w:rPr>
          <w:sz w:val="28"/>
          <w:szCs w:val="28"/>
        </w:rPr>
        <w:t>: федеральный закон от 05.04.2013 №44-ФЗ // СПС «Консультант Плюс». – URL: http://www.consultant.ru/document/сons_doc_LAW_144624/.</w:t>
      </w:r>
      <w:bookmarkEnd w:id="20"/>
    </w:p>
    <w:p w14:paraId="0EC7DEE3" w14:textId="77777777" w:rsidR="00370E61" w:rsidRPr="00745EF5" w:rsidRDefault="0073478C" w:rsidP="00745EF5">
      <w:pPr>
        <w:pStyle w:val="msonormaldop"/>
        <w:spacing w:line="360" w:lineRule="auto"/>
        <w:rPr>
          <w:sz w:val="28"/>
          <w:szCs w:val="28"/>
        </w:rPr>
      </w:pPr>
      <w:bookmarkStart w:id="21" w:name="_Toc105722411"/>
      <w:r>
        <w:rPr>
          <w:sz w:val="28"/>
          <w:szCs w:val="28"/>
        </w:rPr>
        <w:t>4 О некоммерческих организациях</w:t>
      </w:r>
      <w:r w:rsidR="00370E61" w:rsidRPr="00745EF5">
        <w:rPr>
          <w:sz w:val="28"/>
          <w:szCs w:val="28"/>
        </w:rPr>
        <w:t>: федеральный закон от 12.01.1996 №7-ФЗ // СПС «Консультант Плюс». – URL: http://www.consultant.ru/document/cons_doc_LAW_8824/.</w:t>
      </w:r>
      <w:bookmarkEnd w:id="21"/>
    </w:p>
    <w:p w14:paraId="24BE58B3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2" w:name="_Toc105722412"/>
      <w:r w:rsidRPr="00745EF5">
        <w:rPr>
          <w:sz w:val="28"/>
          <w:szCs w:val="28"/>
        </w:rPr>
        <w:t>5 Бюджетный кодекс Российской Федерации от 31.07.1998 N 145-ФЗ // СПС «Консультант Плюс». – URL: http://www.consultant.ru/document/cons_doc_LAW_19702/</w:t>
      </w:r>
      <w:bookmarkEnd w:id="22"/>
    </w:p>
    <w:p w14:paraId="355D8147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3" w:name="_Toc105722413"/>
      <w:r w:rsidRPr="00745EF5">
        <w:rPr>
          <w:sz w:val="28"/>
          <w:szCs w:val="28"/>
        </w:rPr>
        <w:t>6 Об утверждении Методических указаний по разработке и реализации государственны</w:t>
      </w:r>
      <w:r w:rsidR="00CF14AA" w:rsidRPr="00745EF5">
        <w:rPr>
          <w:sz w:val="28"/>
          <w:szCs w:val="28"/>
        </w:rPr>
        <w:t>х программ Российской Федерации</w:t>
      </w:r>
      <w:r w:rsidRPr="00745EF5">
        <w:rPr>
          <w:sz w:val="28"/>
          <w:szCs w:val="28"/>
        </w:rPr>
        <w:t xml:space="preserve">: приказ Минэкономразвития России от 20.11.2013 г. №690 // СПС «Консультант Плюс». – URL: </w:t>
      </w:r>
      <w:hyperlink r:id="rId10" w:history="1">
        <w:r w:rsidRPr="00745EF5">
          <w:rPr>
            <w:rStyle w:val="a6"/>
            <w:color w:val="000000" w:themeColor="text1"/>
            <w:sz w:val="28"/>
            <w:szCs w:val="28"/>
            <w:u w:val="none"/>
          </w:rPr>
          <w:t>http://www.consultant.ru/document/cons_doc_LAW_159904/</w:t>
        </w:r>
      </w:hyperlink>
      <w:r w:rsidRPr="00745EF5">
        <w:rPr>
          <w:sz w:val="28"/>
          <w:szCs w:val="28"/>
        </w:rPr>
        <w:t>.</w:t>
      </w:r>
      <w:bookmarkEnd w:id="23"/>
    </w:p>
    <w:p w14:paraId="5F3547C0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4" w:name="_Toc105722414"/>
      <w:r w:rsidRPr="00745EF5">
        <w:rPr>
          <w:sz w:val="28"/>
          <w:szCs w:val="28"/>
        </w:rPr>
        <w:t>7 Об утверждении Правил формирования сводного годового доклада о ходе реализации и оценке эффективности государственных программ Российской Федерации, внесении изменений в некоторые акты Правительства Российской Федерации и признании утратившими силу отдельных положений некоторых актов Пра</w:t>
      </w:r>
      <w:r w:rsidR="0073478C">
        <w:rPr>
          <w:sz w:val="28"/>
          <w:szCs w:val="28"/>
        </w:rPr>
        <w:t>вительства Российской Федерации</w:t>
      </w:r>
      <w:r w:rsidRPr="00745EF5">
        <w:rPr>
          <w:sz w:val="28"/>
          <w:szCs w:val="28"/>
        </w:rPr>
        <w:t>: постановление Правитель</w:t>
      </w:r>
      <w:r w:rsidRPr="00745EF5">
        <w:rPr>
          <w:sz w:val="28"/>
          <w:szCs w:val="28"/>
        </w:rPr>
        <w:lastRenderedPageBreak/>
        <w:t>ства РФ от 17.07.2019 г. №903 // СПС «Консультант Плюс». – URL: http://www.consultant.ru/document/cons_doc_LAW_329312/.</w:t>
      </w:r>
      <w:bookmarkEnd w:id="24"/>
    </w:p>
    <w:p w14:paraId="1A0E6B1E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5" w:name="_Toc105722415"/>
      <w:r w:rsidRPr="00745EF5">
        <w:rPr>
          <w:sz w:val="28"/>
          <w:szCs w:val="28"/>
        </w:rPr>
        <w:t>8 О разработке, реализации и об оценке эффективности отдельных государственны</w:t>
      </w:r>
      <w:r w:rsidR="0073478C">
        <w:rPr>
          <w:sz w:val="28"/>
          <w:szCs w:val="28"/>
        </w:rPr>
        <w:t>х программ Российской Федерации</w:t>
      </w:r>
      <w:r w:rsidRPr="00745EF5">
        <w:rPr>
          <w:sz w:val="28"/>
          <w:szCs w:val="28"/>
        </w:rPr>
        <w:t>: постановление Правительства РФ от 12.10.2017 N 1242 // СПС «Консультант Плюс». – URL:</w:t>
      </w:r>
      <w:r w:rsidR="00C473DC" w:rsidRPr="00745EF5">
        <w:rPr>
          <w:sz w:val="28"/>
          <w:szCs w:val="28"/>
        </w:rPr>
        <w:t xml:space="preserve"> </w:t>
      </w:r>
      <w:r w:rsidRPr="00745EF5">
        <w:rPr>
          <w:sz w:val="28"/>
          <w:szCs w:val="28"/>
        </w:rPr>
        <w:t>http://www.consultant.ru/document/cons_doc_LAW_280803/.</w:t>
      </w:r>
      <w:bookmarkEnd w:id="25"/>
    </w:p>
    <w:p w14:paraId="3630139F" w14:textId="77777777" w:rsidR="00370E61" w:rsidRPr="00745EF5" w:rsidRDefault="00370E61" w:rsidP="00745EF5">
      <w:pPr>
        <w:pStyle w:val="msonormaldop"/>
        <w:spacing w:line="360" w:lineRule="auto"/>
        <w:rPr>
          <w:bCs/>
          <w:sz w:val="28"/>
          <w:szCs w:val="28"/>
        </w:rPr>
      </w:pPr>
      <w:bookmarkStart w:id="26" w:name="_Toc105722416"/>
      <w:r w:rsidRPr="00745EF5">
        <w:rPr>
          <w:bCs/>
          <w:sz w:val="28"/>
          <w:szCs w:val="28"/>
        </w:rPr>
        <w:t>9 Об утверждении государственной программы Приморского края 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</w:t>
      </w:r>
      <w:r w:rsidR="0073478C">
        <w:rPr>
          <w:bCs/>
          <w:sz w:val="28"/>
          <w:szCs w:val="28"/>
        </w:rPr>
        <w:t>ского края» на 2020 - 2027 годы</w:t>
      </w:r>
      <w:r w:rsidRPr="00745EF5">
        <w:rPr>
          <w:bCs/>
          <w:sz w:val="28"/>
          <w:szCs w:val="28"/>
        </w:rPr>
        <w:t>: постановление администрации Приморского края от 30.08.2019 г. №564-па</w:t>
      </w:r>
      <w:r w:rsidRPr="00745EF5">
        <w:rPr>
          <w:sz w:val="28"/>
          <w:szCs w:val="28"/>
        </w:rPr>
        <w:t xml:space="preserve"> // СПС «Консультант Плюс». – URL:  </w:t>
      </w:r>
      <w:r w:rsidRPr="00745EF5">
        <w:rPr>
          <w:bCs/>
          <w:sz w:val="28"/>
          <w:szCs w:val="28"/>
        </w:rPr>
        <w:t>https://docs.cntd.ru/document/561582728.</w:t>
      </w:r>
      <w:bookmarkEnd w:id="26"/>
    </w:p>
    <w:p w14:paraId="6D6D9DAA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7" w:name="_Toc105722417"/>
      <w:r w:rsidRPr="00745EF5">
        <w:rPr>
          <w:sz w:val="28"/>
          <w:szCs w:val="28"/>
        </w:rPr>
        <w:t xml:space="preserve">10 Об утверждении Порядка принятия решений о разработке государственных программ Приморского края, формирования, реализации и проведения оценки эффективности реализации государственных программ Приморского края </w:t>
      </w:r>
      <w:r w:rsidRPr="00745EF5">
        <w:rPr>
          <w:bCs/>
          <w:sz w:val="28"/>
          <w:szCs w:val="28"/>
        </w:rPr>
        <w:t>постановление администрации Приморского края</w:t>
      </w:r>
      <w:r w:rsidRPr="00745EF5">
        <w:rPr>
          <w:sz w:val="28"/>
          <w:szCs w:val="28"/>
        </w:rPr>
        <w:t xml:space="preserve"> от 30.12.2014 г. №566-па // СПС «Консультант Плюс». – URL: https://docs.cntd.ru/document/423904266.</w:t>
      </w:r>
      <w:bookmarkEnd w:id="27"/>
    </w:p>
    <w:p w14:paraId="214679F9" w14:textId="330BBEDD" w:rsidR="00EA4A93" w:rsidRDefault="00EA4A93" w:rsidP="00745EF5">
      <w:pPr>
        <w:pStyle w:val="msonormaldop"/>
        <w:spacing w:line="360" w:lineRule="auto"/>
        <w:rPr>
          <w:bCs/>
          <w:sz w:val="28"/>
          <w:szCs w:val="28"/>
        </w:rPr>
      </w:pPr>
      <w:bookmarkStart w:id="28" w:name="_Toc105722418"/>
      <w:r w:rsidRPr="00745EF5">
        <w:rPr>
          <w:bCs/>
          <w:sz w:val="28"/>
          <w:szCs w:val="28"/>
        </w:rPr>
        <w:t xml:space="preserve">11 Отчет об исполнении государственной программы 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края» на 2020-2027 годы. </w:t>
      </w:r>
      <w:r w:rsidRPr="00745EF5">
        <w:rPr>
          <w:sz w:val="28"/>
          <w:szCs w:val="28"/>
        </w:rPr>
        <w:t xml:space="preserve">– URL: </w:t>
      </w:r>
      <w:r w:rsidRPr="00745EF5">
        <w:rPr>
          <w:bCs/>
          <w:sz w:val="28"/>
          <w:szCs w:val="28"/>
        </w:rPr>
        <w:t>https://primorsky.ru/authorities/executive-agencies/departments/internal-policy/gosudarstvennaya-programma-patrioticheskoe-vospitanie-grazhdan-realizatsiya-gosudarstvennoy-natsiona.php.</w:t>
      </w:r>
      <w:bookmarkEnd w:id="28"/>
    </w:p>
    <w:p w14:paraId="4ACBF839" w14:textId="77777777" w:rsidR="00524B3A" w:rsidRDefault="004A6473" w:rsidP="00524B3A">
      <w:pPr>
        <w:pStyle w:val="msonormaldop"/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12 </w:t>
      </w:r>
      <w:r w:rsidR="00D621D4" w:rsidRPr="00D621D4">
        <w:rPr>
          <w:bCs/>
          <w:sz w:val="28"/>
          <w:szCs w:val="28"/>
        </w:rPr>
        <w:t>Громова</w:t>
      </w:r>
      <w:r w:rsidR="00D621D4">
        <w:rPr>
          <w:bCs/>
          <w:sz w:val="28"/>
          <w:szCs w:val="28"/>
        </w:rPr>
        <w:t xml:space="preserve"> М.Н., Мерсиянова И.В. </w:t>
      </w:r>
      <w:r w:rsidR="00D621D4" w:rsidRPr="00D621D4">
        <w:rPr>
          <w:bCs/>
          <w:sz w:val="28"/>
          <w:szCs w:val="28"/>
        </w:rPr>
        <w:t>Государственная поддержка НКО</w:t>
      </w:r>
      <w:r w:rsidR="00D621D4">
        <w:rPr>
          <w:bCs/>
          <w:sz w:val="28"/>
          <w:szCs w:val="28"/>
        </w:rPr>
        <w:t xml:space="preserve"> </w:t>
      </w:r>
      <w:r w:rsidR="00D621D4" w:rsidRPr="00D621D4">
        <w:rPr>
          <w:bCs/>
          <w:sz w:val="28"/>
          <w:szCs w:val="28"/>
        </w:rPr>
        <w:t>и проблема оценки ее эффективности</w:t>
      </w:r>
      <w:r w:rsidR="00D621D4">
        <w:rPr>
          <w:bCs/>
          <w:sz w:val="28"/>
          <w:szCs w:val="28"/>
        </w:rPr>
        <w:t xml:space="preserve">: </w:t>
      </w:r>
      <w:r w:rsidR="00D621D4">
        <w:rPr>
          <w:bCs/>
          <w:sz w:val="28"/>
          <w:szCs w:val="28"/>
        </w:rPr>
        <w:softHyphen/>
        <w:t xml:space="preserve">– Текст: электронный / М.Н. Громова, И.В. Мерсиянова // </w:t>
      </w:r>
      <w:r w:rsidR="00D621D4" w:rsidRPr="00D621D4">
        <w:rPr>
          <w:bCs/>
          <w:sz w:val="28"/>
          <w:szCs w:val="28"/>
        </w:rPr>
        <w:t>Национальный исследовательский университет «Высшая школа экономики»</w:t>
      </w:r>
      <w:r w:rsidR="00D621D4">
        <w:rPr>
          <w:bCs/>
          <w:sz w:val="28"/>
          <w:szCs w:val="28"/>
        </w:rPr>
        <w:t xml:space="preserve">. – 2016. – </w:t>
      </w:r>
      <w:r w:rsidR="00D621D4">
        <w:rPr>
          <w:bCs/>
          <w:sz w:val="28"/>
          <w:szCs w:val="28"/>
          <w:lang w:val="en-US"/>
        </w:rPr>
        <w:t>URL</w:t>
      </w:r>
      <w:r w:rsidR="00D621D4" w:rsidRPr="00D621D4">
        <w:rPr>
          <w:bCs/>
          <w:sz w:val="28"/>
          <w:szCs w:val="28"/>
        </w:rPr>
        <w:t>: https://publications.hse.ru/articles/96415816</w:t>
      </w:r>
      <w:r w:rsidR="00D621D4">
        <w:rPr>
          <w:bCs/>
          <w:sz w:val="28"/>
          <w:szCs w:val="28"/>
        </w:rPr>
        <w:t>.</w:t>
      </w:r>
    </w:p>
    <w:p w14:paraId="3553A8C2" w14:textId="45042353" w:rsidR="00524B3A" w:rsidRDefault="00CC357D" w:rsidP="00524B3A">
      <w:pPr>
        <w:pStyle w:val="msonormaldop"/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13</w:t>
      </w:r>
      <w:r w:rsidR="00524B3A">
        <w:rPr>
          <w:bCs/>
          <w:sz w:val="28"/>
          <w:szCs w:val="28"/>
        </w:rPr>
        <w:t xml:space="preserve"> </w:t>
      </w:r>
      <w:r w:rsidR="00524B3A">
        <w:rPr>
          <w:bCs/>
          <w:sz w:val="28"/>
          <w:szCs w:val="28"/>
        </w:rPr>
        <w:t xml:space="preserve">Тарханова Е.Г. </w:t>
      </w:r>
      <w:r w:rsidR="00524B3A" w:rsidRPr="00524B3A">
        <w:rPr>
          <w:bCs/>
          <w:sz w:val="28"/>
          <w:szCs w:val="28"/>
        </w:rPr>
        <w:t>Эффективность деятельности некоммерческих организаций: особенности и концепции оценки</w:t>
      </w:r>
      <w:r w:rsidR="00524B3A">
        <w:rPr>
          <w:bCs/>
          <w:sz w:val="28"/>
          <w:szCs w:val="28"/>
        </w:rPr>
        <w:t xml:space="preserve"> Е.Г. Тарханова// </w:t>
      </w:r>
      <w:r w:rsidR="00524B3A" w:rsidRPr="00CC357D">
        <w:rPr>
          <w:bCs/>
          <w:sz w:val="28"/>
          <w:szCs w:val="28"/>
        </w:rPr>
        <w:t>Научная электронная библиотека «КиберЛенинка»</w:t>
      </w:r>
      <w:r w:rsidR="00524B3A">
        <w:rPr>
          <w:bCs/>
          <w:sz w:val="28"/>
          <w:szCs w:val="28"/>
        </w:rPr>
        <w:t xml:space="preserve">: </w:t>
      </w:r>
      <w:r w:rsidR="00524B3A" w:rsidRPr="00CC357D">
        <w:rPr>
          <w:bCs/>
          <w:sz w:val="28"/>
          <w:szCs w:val="28"/>
        </w:rPr>
        <w:t>Финансовый журнал</w:t>
      </w:r>
      <w:r w:rsidR="00524B3A">
        <w:rPr>
          <w:bCs/>
          <w:sz w:val="28"/>
          <w:szCs w:val="28"/>
        </w:rPr>
        <w:t xml:space="preserve"> – 2012. – № 2. – С. 108-110.</w:t>
      </w:r>
    </w:p>
    <w:p w14:paraId="418FF056" w14:textId="224C5CA6" w:rsidR="00524B3A" w:rsidRDefault="00524B3A" w:rsidP="00524B3A">
      <w:pPr>
        <w:pStyle w:val="msonormaldop"/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14 </w:t>
      </w:r>
      <w:r w:rsidR="00CC357D" w:rsidRPr="00CC357D">
        <w:rPr>
          <w:bCs/>
          <w:sz w:val="28"/>
          <w:szCs w:val="28"/>
        </w:rPr>
        <w:t>Кулькова</w:t>
      </w:r>
      <w:r w:rsidR="00CC357D">
        <w:rPr>
          <w:bCs/>
          <w:sz w:val="28"/>
          <w:szCs w:val="28"/>
        </w:rPr>
        <w:t xml:space="preserve"> В.</w:t>
      </w:r>
      <w:r w:rsidR="00CC357D" w:rsidRPr="00CC357D">
        <w:rPr>
          <w:bCs/>
          <w:sz w:val="28"/>
          <w:szCs w:val="28"/>
        </w:rPr>
        <w:t>Ю.</w:t>
      </w:r>
      <w:r w:rsidR="00CC357D">
        <w:rPr>
          <w:bCs/>
          <w:sz w:val="28"/>
          <w:szCs w:val="28"/>
        </w:rPr>
        <w:t xml:space="preserve"> </w:t>
      </w:r>
      <w:r w:rsidR="00CC357D" w:rsidRPr="00CC357D">
        <w:rPr>
          <w:bCs/>
          <w:sz w:val="28"/>
          <w:szCs w:val="28"/>
        </w:rPr>
        <w:t>Реализация</w:t>
      </w:r>
      <w:r w:rsidR="00CC357D">
        <w:rPr>
          <w:bCs/>
          <w:sz w:val="28"/>
          <w:szCs w:val="28"/>
        </w:rPr>
        <w:t xml:space="preserve"> государственной поддержки </w:t>
      </w:r>
      <w:r w:rsidR="00CC357D" w:rsidRPr="00CC357D">
        <w:rPr>
          <w:bCs/>
          <w:sz w:val="28"/>
          <w:szCs w:val="28"/>
        </w:rPr>
        <w:t>социально ориентированных</w:t>
      </w:r>
      <w:r w:rsidR="00CC357D">
        <w:rPr>
          <w:bCs/>
          <w:sz w:val="28"/>
          <w:szCs w:val="28"/>
        </w:rPr>
        <w:t xml:space="preserve"> </w:t>
      </w:r>
      <w:r w:rsidR="00CC357D" w:rsidRPr="00CC357D">
        <w:rPr>
          <w:bCs/>
          <w:sz w:val="28"/>
          <w:szCs w:val="28"/>
        </w:rPr>
        <w:t>некоммерческих организаций</w:t>
      </w:r>
      <w:r w:rsidR="00CC357D">
        <w:rPr>
          <w:bCs/>
          <w:sz w:val="28"/>
          <w:szCs w:val="28"/>
        </w:rPr>
        <w:t xml:space="preserve"> </w:t>
      </w:r>
      <w:r w:rsidR="00CC357D" w:rsidRPr="00CC357D">
        <w:rPr>
          <w:bCs/>
          <w:sz w:val="28"/>
          <w:szCs w:val="28"/>
        </w:rPr>
        <w:t>в Российской Федерации</w:t>
      </w:r>
      <w:r w:rsidR="00CC357D">
        <w:rPr>
          <w:bCs/>
          <w:sz w:val="28"/>
          <w:szCs w:val="28"/>
        </w:rPr>
        <w:t xml:space="preserve"> / В.Ю. Кулькова // </w:t>
      </w:r>
      <w:r w:rsidR="00CC357D" w:rsidRPr="00CC357D">
        <w:rPr>
          <w:bCs/>
          <w:sz w:val="28"/>
          <w:szCs w:val="28"/>
        </w:rPr>
        <w:t>Научная электронная библиотека «КиберЛенинка»</w:t>
      </w:r>
      <w:r w:rsidR="00CC357D">
        <w:rPr>
          <w:bCs/>
          <w:sz w:val="28"/>
          <w:szCs w:val="28"/>
        </w:rPr>
        <w:t xml:space="preserve">: </w:t>
      </w:r>
      <w:r w:rsidR="00CC357D" w:rsidRPr="00CC357D">
        <w:rPr>
          <w:bCs/>
          <w:sz w:val="28"/>
          <w:szCs w:val="28"/>
        </w:rPr>
        <w:t>Финансовый журнал</w:t>
      </w:r>
      <w:r w:rsidR="00CC357D">
        <w:rPr>
          <w:bCs/>
          <w:sz w:val="28"/>
          <w:szCs w:val="28"/>
        </w:rPr>
        <w:t xml:space="preserve"> – 2014. – № 2. – С. 31-44.</w:t>
      </w:r>
      <w:bookmarkStart w:id="29" w:name="_GoBack"/>
      <w:bookmarkEnd w:id="29"/>
    </w:p>
    <w:p w14:paraId="5314FA14" w14:textId="77777777" w:rsidR="00D621D4" w:rsidRPr="00D621D4" w:rsidRDefault="00D621D4" w:rsidP="00D621D4">
      <w:pPr>
        <w:pStyle w:val="msonormaldop"/>
        <w:spacing w:line="360" w:lineRule="auto"/>
      </w:pPr>
    </w:p>
    <w:sectPr w:rsidR="00D621D4" w:rsidRPr="00D621D4" w:rsidSect="00483B75">
      <w:headerReference w:type="default" r:id="rId11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6E7FA00" w16cex:dateUtc="2022-10-05T02:4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4995EB3" w16cid:durableId="26E7FA0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A2C8F7" w14:textId="77777777" w:rsidR="0012597F" w:rsidRDefault="0012597F" w:rsidP="00483B75">
      <w:pPr>
        <w:spacing w:after="0" w:line="240" w:lineRule="auto"/>
      </w:pPr>
      <w:r>
        <w:separator/>
      </w:r>
    </w:p>
  </w:endnote>
  <w:endnote w:type="continuationSeparator" w:id="0">
    <w:p w14:paraId="4DFA878A" w14:textId="77777777" w:rsidR="0012597F" w:rsidRDefault="0012597F" w:rsidP="00483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4D8915" w14:textId="77777777" w:rsidR="0012597F" w:rsidRDefault="0012597F" w:rsidP="00483B75">
      <w:pPr>
        <w:spacing w:after="0" w:line="240" w:lineRule="auto"/>
      </w:pPr>
      <w:r>
        <w:separator/>
      </w:r>
    </w:p>
  </w:footnote>
  <w:footnote w:type="continuationSeparator" w:id="0">
    <w:p w14:paraId="0AA6459C" w14:textId="77777777" w:rsidR="0012597F" w:rsidRDefault="0012597F" w:rsidP="00483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634790"/>
      <w:docPartObj>
        <w:docPartGallery w:val="Page Numbers (Top of Page)"/>
        <w:docPartUnique/>
      </w:docPartObj>
    </w:sdtPr>
    <w:sdtEndPr/>
    <w:sdtContent>
      <w:p w14:paraId="057A2672" w14:textId="5F96035A" w:rsidR="00DB728D" w:rsidRDefault="00DB728D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69D7">
          <w:rPr>
            <w:noProof/>
          </w:rPr>
          <w:t>33</w:t>
        </w:r>
        <w:r>
          <w:rPr>
            <w:noProof/>
          </w:rPr>
          <w:fldChar w:fldCharType="end"/>
        </w:r>
      </w:p>
    </w:sdtContent>
  </w:sdt>
  <w:p w14:paraId="3A21A068" w14:textId="77777777" w:rsidR="00DB728D" w:rsidRDefault="00DB728D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53EB1"/>
    <w:multiLevelType w:val="hybridMultilevel"/>
    <w:tmpl w:val="A1F25EAC"/>
    <w:lvl w:ilvl="0" w:tplc="4CDAA6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8891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C22F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18C4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98F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C03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04D5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E8B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04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7DC6E37"/>
    <w:multiLevelType w:val="multilevel"/>
    <w:tmpl w:val="29A2B2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166F0E"/>
    <w:multiLevelType w:val="multilevel"/>
    <w:tmpl w:val="6DCCC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655C67"/>
    <w:multiLevelType w:val="hybridMultilevel"/>
    <w:tmpl w:val="34C4C642"/>
    <w:lvl w:ilvl="0" w:tplc="5AFC10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5EF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96DB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EA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8042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8A35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B64F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B873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1CB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DCD2B31"/>
    <w:multiLevelType w:val="hybridMultilevel"/>
    <w:tmpl w:val="0A2C75A8"/>
    <w:lvl w:ilvl="0" w:tplc="8604C0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EBE3325"/>
    <w:multiLevelType w:val="hybridMultilevel"/>
    <w:tmpl w:val="BC187062"/>
    <w:lvl w:ilvl="0" w:tplc="D452CE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F6D8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80E9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B2C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BAA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481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8C1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9EEE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183E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F7C4C2D"/>
    <w:multiLevelType w:val="multilevel"/>
    <w:tmpl w:val="54EEAFE0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40E37FAA"/>
    <w:multiLevelType w:val="hybridMultilevel"/>
    <w:tmpl w:val="F4AE6E0A"/>
    <w:lvl w:ilvl="0" w:tplc="070E1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2ECF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325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1093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602B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FAE4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EC6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00A3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1240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DEF070F"/>
    <w:multiLevelType w:val="hybridMultilevel"/>
    <w:tmpl w:val="464AE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C47126"/>
    <w:multiLevelType w:val="hybridMultilevel"/>
    <w:tmpl w:val="026A1F9A"/>
    <w:lvl w:ilvl="0" w:tplc="D64000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9EC5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E691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B672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907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960C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EEB9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2600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6EEA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5"/>
  </w:num>
  <w:num w:numId="7">
    <w:abstractNumId w:val="9"/>
  </w:num>
  <w:num w:numId="8">
    <w:abstractNumId w:val="2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357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44BD"/>
    <w:rsid w:val="0001201F"/>
    <w:rsid w:val="0002267E"/>
    <w:rsid w:val="000443AC"/>
    <w:rsid w:val="000752E7"/>
    <w:rsid w:val="00085389"/>
    <w:rsid w:val="00090BEE"/>
    <w:rsid w:val="0009457E"/>
    <w:rsid w:val="000A05D5"/>
    <w:rsid w:val="000A0F4C"/>
    <w:rsid w:val="000A2837"/>
    <w:rsid w:val="000C14DF"/>
    <w:rsid w:val="000D21C0"/>
    <w:rsid w:val="000D30FA"/>
    <w:rsid w:val="000D6B56"/>
    <w:rsid w:val="000F0CD2"/>
    <w:rsid w:val="000F2475"/>
    <w:rsid w:val="000F345F"/>
    <w:rsid w:val="000F3C87"/>
    <w:rsid w:val="000F773D"/>
    <w:rsid w:val="00120B4A"/>
    <w:rsid w:val="0012597F"/>
    <w:rsid w:val="00145271"/>
    <w:rsid w:val="0015752A"/>
    <w:rsid w:val="00177C35"/>
    <w:rsid w:val="00187CA7"/>
    <w:rsid w:val="00194911"/>
    <w:rsid w:val="001A5D64"/>
    <w:rsid w:val="001B5E60"/>
    <w:rsid w:val="001B784F"/>
    <w:rsid w:val="001C70A9"/>
    <w:rsid w:val="0021640E"/>
    <w:rsid w:val="00216595"/>
    <w:rsid w:val="00263BF0"/>
    <w:rsid w:val="00280944"/>
    <w:rsid w:val="00293C31"/>
    <w:rsid w:val="002D0BEB"/>
    <w:rsid w:val="002F06A8"/>
    <w:rsid w:val="002F7A06"/>
    <w:rsid w:val="003022A3"/>
    <w:rsid w:val="003046F1"/>
    <w:rsid w:val="00312CDD"/>
    <w:rsid w:val="00326CD8"/>
    <w:rsid w:val="003311FB"/>
    <w:rsid w:val="00334432"/>
    <w:rsid w:val="00337D5C"/>
    <w:rsid w:val="0034466E"/>
    <w:rsid w:val="00370E61"/>
    <w:rsid w:val="00373D67"/>
    <w:rsid w:val="003854CD"/>
    <w:rsid w:val="00395A61"/>
    <w:rsid w:val="00397CED"/>
    <w:rsid w:val="003E3F6E"/>
    <w:rsid w:val="004070FB"/>
    <w:rsid w:val="004274BC"/>
    <w:rsid w:val="00445B15"/>
    <w:rsid w:val="00466EBF"/>
    <w:rsid w:val="00483B75"/>
    <w:rsid w:val="00485E25"/>
    <w:rsid w:val="004A3789"/>
    <w:rsid w:val="004A6473"/>
    <w:rsid w:val="004B5600"/>
    <w:rsid w:val="004C44BD"/>
    <w:rsid w:val="004E2B91"/>
    <w:rsid w:val="00524B3A"/>
    <w:rsid w:val="005438F7"/>
    <w:rsid w:val="00547F08"/>
    <w:rsid w:val="0055781F"/>
    <w:rsid w:val="005617EF"/>
    <w:rsid w:val="00563489"/>
    <w:rsid w:val="00567404"/>
    <w:rsid w:val="005778BC"/>
    <w:rsid w:val="00583BB5"/>
    <w:rsid w:val="00585ADB"/>
    <w:rsid w:val="005B4ABC"/>
    <w:rsid w:val="005C4F0C"/>
    <w:rsid w:val="005E5EAB"/>
    <w:rsid w:val="00613026"/>
    <w:rsid w:val="00632FDE"/>
    <w:rsid w:val="00636D53"/>
    <w:rsid w:val="006533BC"/>
    <w:rsid w:val="00667AD7"/>
    <w:rsid w:val="00676670"/>
    <w:rsid w:val="006936D1"/>
    <w:rsid w:val="0069751A"/>
    <w:rsid w:val="006A6D39"/>
    <w:rsid w:val="006A7A21"/>
    <w:rsid w:val="006B427E"/>
    <w:rsid w:val="006D439E"/>
    <w:rsid w:val="006E1D33"/>
    <w:rsid w:val="006E2E80"/>
    <w:rsid w:val="006E32E5"/>
    <w:rsid w:val="006E3355"/>
    <w:rsid w:val="006E4941"/>
    <w:rsid w:val="0071144C"/>
    <w:rsid w:val="00713D34"/>
    <w:rsid w:val="00715FFA"/>
    <w:rsid w:val="00723F67"/>
    <w:rsid w:val="0073478C"/>
    <w:rsid w:val="00745EF5"/>
    <w:rsid w:val="00760EC8"/>
    <w:rsid w:val="00766F34"/>
    <w:rsid w:val="00767920"/>
    <w:rsid w:val="0076797D"/>
    <w:rsid w:val="00774E1D"/>
    <w:rsid w:val="007809D9"/>
    <w:rsid w:val="007849DE"/>
    <w:rsid w:val="007A2AB8"/>
    <w:rsid w:val="007A337C"/>
    <w:rsid w:val="007A3EE6"/>
    <w:rsid w:val="007B6FF5"/>
    <w:rsid w:val="007B77E3"/>
    <w:rsid w:val="007C334D"/>
    <w:rsid w:val="007C7E2D"/>
    <w:rsid w:val="007D4AE6"/>
    <w:rsid w:val="007F672B"/>
    <w:rsid w:val="00805D51"/>
    <w:rsid w:val="008069D7"/>
    <w:rsid w:val="008311A7"/>
    <w:rsid w:val="0083721D"/>
    <w:rsid w:val="00844CB9"/>
    <w:rsid w:val="00850452"/>
    <w:rsid w:val="008566E1"/>
    <w:rsid w:val="008758F3"/>
    <w:rsid w:val="008A18BB"/>
    <w:rsid w:val="008B22CD"/>
    <w:rsid w:val="008C5165"/>
    <w:rsid w:val="008C7AB4"/>
    <w:rsid w:val="008C7C6B"/>
    <w:rsid w:val="008E2201"/>
    <w:rsid w:val="008E43D3"/>
    <w:rsid w:val="008F554A"/>
    <w:rsid w:val="009007F2"/>
    <w:rsid w:val="0090689E"/>
    <w:rsid w:val="00924855"/>
    <w:rsid w:val="00925144"/>
    <w:rsid w:val="009420AD"/>
    <w:rsid w:val="0094251B"/>
    <w:rsid w:val="00952B6F"/>
    <w:rsid w:val="009A1EE5"/>
    <w:rsid w:val="009A4801"/>
    <w:rsid w:val="009B4A6C"/>
    <w:rsid w:val="009B5C5C"/>
    <w:rsid w:val="009D46A3"/>
    <w:rsid w:val="009E3D06"/>
    <w:rsid w:val="00A15C1D"/>
    <w:rsid w:val="00A25025"/>
    <w:rsid w:val="00A30046"/>
    <w:rsid w:val="00A43383"/>
    <w:rsid w:val="00A54C20"/>
    <w:rsid w:val="00A93817"/>
    <w:rsid w:val="00AA0DA7"/>
    <w:rsid w:val="00AB7F33"/>
    <w:rsid w:val="00AB7F8A"/>
    <w:rsid w:val="00AC70B8"/>
    <w:rsid w:val="00AD7AFA"/>
    <w:rsid w:val="00B14AE0"/>
    <w:rsid w:val="00B26A69"/>
    <w:rsid w:val="00B419FE"/>
    <w:rsid w:val="00B476AF"/>
    <w:rsid w:val="00B85037"/>
    <w:rsid w:val="00BA2DA0"/>
    <w:rsid w:val="00BC5654"/>
    <w:rsid w:val="00BF0C05"/>
    <w:rsid w:val="00BF422B"/>
    <w:rsid w:val="00BF4CD8"/>
    <w:rsid w:val="00C02F94"/>
    <w:rsid w:val="00C233EB"/>
    <w:rsid w:val="00C24912"/>
    <w:rsid w:val="00C34726"/>
    <w:rsid w:val="00C408C9"/>
    <w:rsid w:val="00C473DC"/>
    <w:rsid w:val="00C66A24"/>
    <w:rsid w:val="00C85708"/>
    <w:rsid w:val="00C936FE"/>
    <w:rsid w:val="00CB4D8C"/>
    <w:rsid w:val="00CC357D"/>
    <w:rsid w:val="00CC36AF"/>
    <w:rsid w:val="00CE4AA3"/>
    <w:rsid w:val="00CF1266"/>
    <w:rsid w:val="00CF14AA"/>
    <w:rsid w:val="00D366D9"/>
    <w:rsid w:val="00D4084D"/>
    <w:rsid w:val="00D621D4"/>
    <w:rsid w:val="00D62F9A"/>
    <w:rsid w:val="00D676C8"/>
    <w:rsid w:val="00D83066"/>
    <w:rsid w:val="00D905BF"/>
    <w:rsid w:val="00DB5952"/>
    <w:rsid w:val="00DB728D"/>
    <w:rsid w:val="00DE6537"/>
    <w:rsid w:val="00E02553"/>
    <w:rsid w:val="00E06294"/>
    <w:rsid w:val="00E225A5"/>
    <w:rsid w:val="00E24FEA"/>
    <w:rsid w:val="00E514A6"/>
    <w:rsid w:val="00E97F7F"/>
    <w:rsid w:val="00EA45E9"/>
    <w:rsid w:val="00EA4A93"/>
    <w:rsid w:val="00EF0B91"/>
    <w:rsid w:val="00F004FC"/>
    <w:rsid w:val="00F431A2"/>
    <w:rsid w:val="00F46567"/>
    <w:rsid w:val="00F65A04"/>
    <w:rsid w:val="00F66EA2"/>
    <w:rsid w:val="00F67806"/>
    <w:rsid w:val="00F70071"/>
    <w:rsid w:val="00F84E38"/>
    <w:rsid w:val="00FC3478"/>
    <w:rsid w:val="00FE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112B4"/>
  <w15:docId w15:val="{311E44AC-7396-4ED6-AACE-9F88050B4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AFA"/>
  </w:style>
  <w:style w:type="paragraph" w:styleId="1">
    <w:name w:val="heading 1"/>
    <w:next w:val="a"/>
    <w:link w:val="10"/>
    <w:uiPriority w:val="9"/>
    <w:qFormat/>
    <w:rsid w:val="00216595"/>
    <w:pPr>
      <w:keepNext/>
      <w:keepLines/>
      <w:suppressAutoHyphens/>
      <w:spacing w:after="240" w:line="240" w:lineRule="auto"/>
      <w:ind w:left="1276" w:hanging="567"/>
      <w:jc w:val="both"/>
      <w:outlineLvl w:val="0"/>
    </w:pPr>
    <w:rPr>
      <w:rFonts w:ascii="Arial" w:eastAsiaTheme="majorEastAsia" w:hAnsi="Arial" w:cstheme="majorBidi"/>
      <w:bCs/>
      <w:color w:val="000000" w:themeColor="text1"/>
      <w:sz w:val="30"/>
      <w:szCs w:val="28"/>
    </w:rPr>
  </w:style>
  <w:style w:type="paragraph" w:styleId="2">
    <w:name w:val="heading 2"/>
    <w:basedOn w:val="a"/>
    <w:link w:val="20"/>
    <w:uiPriority w:val="9"/>
    <w:qFormat/>
    <w:rsid w:val="00216595"/>
    <w:pPr>
      <w:suppressAutoHyphens/>
      <w:spacing w:after="120" w:line="240" w:lineRule="auto"/>
      <w:ind w:left="1219" w:hanging="510"/>
      <w:jc w:val="both"/>
      <w:outlineLvl w:val="1"/>
    </w:pPr>
    <w:rPr>
      <w:rFonts w:ascii="Arial" w:eastAsia="Times New Roman" w:hAnsi="Arial" w:cs="Times New Roman"/>
      <w:bCs/>
      <w:sz w:val="3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44BD"/>
    <w:pPr>
      <w:ind w:left="720"/>
      <w:contextualSpacing/>
    </w:pPr>
  </w:style>
  <w:style w:type="character" w:styleId="a4">
    <w:name w:val="Strong"/>
    <w:basedOn w:val="a0"/>
    <w:uiPriority w:val="22"/>
    <w:qFormat/>
    <w:rsid w:val="004C44BD"/>
    <w:rPr>
      <w:b/>
      <w:bCs/>
    </w:rPr>
  </w:style>
  <w:style w:type="paragraph" w:styleId="a5">
    <w:name w:val="Normal (Web)"/>
    <w:basedOn w:val="a"/>
    <w:uiPriority w:val="99"/>
    <w:unhideWhenUsed/>
    <w:rsid w:val="00A54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A54C20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216595"/>
    <w:rPr>
      <w:rFonts w:ascii="Arial" w:eastAsia="Times New Roman" w:hAnsi="Arial" w:cs="Times New Roman"/>
      <w:bCs/>
      <w:sz w:val="30"/>
      <w:szCs w:val="36"/>
    </w:rPr>
  </w:style>
  <w:style w:type="character" w:customStyle="1" w:styleId="10">
    <w:name w:val="Заголовок 1 Знак"/>
    <w:basedOn w:val="a0"/>
    <w:link w:val="1"/>
    <w:uiPriority w:val="9"/>
    <w:rsid w:val="00216595"/>
    <w:rPr>
      <w:rFonts w:ascii="Arial" w:eastAsiaTheme="majorEastAsia" w:hAnsi="Arial" w:cstheme="majorBidi"/>
      <w:bCs/>
      <w:color w:val="000000" w:themeColor="text1"/>
      <w:sz w:val="30"/>
      <w:szCs w:val="28"/>
    </w:rPr>
  </w:style>
  <w:style w:type="table" w:styleId="a7">
    <w:name w:val="Table Grid"/>
    <w:basedOn w:val="a1"/>
    <w:uiPriority w:val="39"/>
    <w:rsid w:val="006E335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E3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E3355"/>
    <w:rPr>
      <w:rFonts w:ascii="Tahoma" w:hAnsi="Tahoma" w:cs="Tahoma"/>
      <w:sz w:val="16"/>
      <w:szCs w:val="16"/>
    </w:rPr>
  </w:style>
  <w:style w:type="paragraph" w:customStyle="1" w:styleId="text">
    <w:name w:val="text"/>
    <w:basedOn w:val="a"/>
    <w:rsid w:val="00466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27">
    <w:name w:val="Pa27"/>
    <w:basedOn w:val="a"/>
    <w:next w:val="a"/>
    <w:uiPriority w:val="99"/>
    <w:rsid w:val="00B14AE0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F678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30">
    <w:name w:val="Pa30"/>
    <w:basedOn w:val="Default"/>
    <w:next w:val="Default"/>
    <w:uiPriority w:val="99"/>
    <w:rsid w:val="005B4ABC"/>
    <w:pPr>
      <w:spacing w:line="221" w:lineRule="atLeast"/>
    </w:pPr>
    <w:rPr>
      <w:rFonts w:ascii="Times New Roman" w:hAnsi="Times New Roman" w:cs="Times New Roman"/>
      <w:color w:val="auto"/>
    </w:rPr>
  </w:style>
  <w:style w:type="paragraph" w:customStyle="1" w:styleId="Pa31">
    <w:name w:val="Pa31"/>
    <w:basedOn w:val="Default"/>
    <w:next w:val="Default"/>
    <w:uiPriority w:val="99"/>
    <w:rsid w:val="00E97F7F"/>
    <w:pPr>
      <w:spacing w:line="221" w:lineRule="atLeast"/>
    </w:pPr>
    <w:rPr>
      <w:rFonts w:ascii="Times New Roman" w:hAnsi="Times New Roman" w:cs="Times New Roman"/>
      <w:color w:val="auto"/>
    </w:rPr>
  </w:style>
  <w:style w:type="paragraph" w:styleId="aa">
    <w:name w:val="header"/>
    <w:basedOn w:val="a"/>
    <w:link w:val="ab"/>
    <w:uiPriority w:val="99"/>
    <w:unhideWhenUsed/>
    <w:rsid w:val="00483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83B75"/>
  </w:style>
  <w:style w:type="paragraph" w:styleId="ac">
    <w:name w:val="footer"/>
    <w:basedOn w:val="a"/>
    <w:link w:val="ad"/>
    <w:uiPriority w:val="99"/>
    <w:semiHidden/>
    <w:unhideWhenUsed/>
    <w:rsid w:val="00483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483B75"/>
  </w:style>
  <w:style w:type="paragraph" w:styleId="11">
    <w:name w:val="toc 1"/>
    <w:basedOn w:val="a"/>
    <w:next w:val="a"/>
    <w:autoRedefine/>
    <w:uiPriority w:val="39"/>
    <w:unhideWhenUsed/>
    <w:rsid w:val="008B22CD"/>
    <w:pPr>
      <w:tabs>
        <w:tab w:val="right" w:leader="dot" w:pos="9628"/>
      </w:tabs>
      <w:spacing w:after="120" w:line="240" w:lineRule="auto"/>
      <w:ind w:left="227" w:firstLine="425"/>
    </w:pPr>
  </w:style>
  <w:style w:type="paragraph" w:styleId="21">
    <w:name w:val="toc 2"/>
    <w:basedOn w:val="a"/>
    <w:next w:val="a"/>
    <w:autoRedefine/>
    <w:uiPriority w:val="39"/>
    <w:unhideWhenUsed/>
    <w:rsid w:val="00A15C1D"/>
    <w:pPr>
      <w:spacing w:after="100"/>
      <w:ind w:left="220"/>
    </w:pPr>
  </w:style>
  <w:style w:type="paragraph" w:styleId="ae">
    <w:name w:val="TOC Heading"/>
    <w:basedOn w:val="1"/>
    <w:next w:val="a"/>
    <w:uiPriority w:val="39"/>
    <w:unhideWhenUsed/>
    <w:qFormat/>
    <w:rsid w:val="00C233EB"/>
    <w:pPr>
      <w:spacing w:before="240" w:line="259" w:lineRule="auto"/>
      <w:outlineLvl w:val="9"/>
    </w:pPr>
    <w:rPr>
      <w:b/>
      <w:bCs w:val="0"/>
      <w:sz w:val="32"/>
      <w:szCs w:val="32"/>
    </w:rPr>
  </w:style>
  <w:style w:type="paragraph" w:customStyle="1" w:styleId="msonormaldop">
    <w:name w:val="msonormaldop"/>
    <w:qFormat/>
    <w:rsid w:val="00C233E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annotation reference"/>
    <w:basedOn w:val="a0"/>
    <w:uiPriority w:val="99"/>
    <w:semiHidden/>
    <w:unhideWhenUsed/>
    <w:rsid w:val="001A5D64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1A5D64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1A5D64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1A5D64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1A5D64"/>
    <w:rPr>
      <w:b/>
      <w:bCs/>
      <w:sz w:val="20"/>
      <w:szCs w:val="20"/>
    </w:rPr>
  </w:style>
  <w:style w:type="character" w:customStyle="1" w:styleId="af4">
    <w:name w:val="Основной текст_"/>
    <w:basedOn w:val="a0"/>
    <w:link w:val="12"/>
    <w:rsid w:val="000443A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f4"/>
    <w:rsid w:val="000443AC"/>
    <w:pPr>
      <w:widowControl w:val="0"/>
      <w:shd w:val="clear" w:color="auto" w:fill="FFFFFF"/>
      <w:spacing w:after="60" w:line="274" w:lineRule="exact"/>
      <w:ind w:hanging="700"/>
      <w:jc w:val="both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55798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40624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111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3149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6606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6325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5769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7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49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935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92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26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7863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59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2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780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3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hyperlink" Target="http://www.consultant.ru/document/cons_doc_LAW_159904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480DF1-71FB-4446-97D8-D16878DBA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1228</TotalTime>
  <Pages>1</Pages>
  <Words>8084</Words>
  <Characters>46082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Пользователь</cp:lastModifiedBy>
  <cp:revision>157</cp:revision>
  <cp:lastPrinted>2022-10-05T03:54:00Z</cp:lastPrinted>
  <dcterms:created xsi:type="dcterms:W3CDTF">2022-06-08T07:09:00Z</dcterms:created>
  <dcterms:modified xsi:type="dcterms:W3CDTF">2022-10-05T04:05:00Z</dcterms:modified>
</cp:coreProperties>
</file>