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DF668">
      <w:pPr>
        <w:widowControl/>
        <w:suppressAutoHyphens/>
        <w:ind w:firstLine="0"/>
        <w:jc w:val="center"/>
        <w:rPr>
          <w:sz w:val="28"/>
          <w:szCs w:val="28"/>
          <w:lang w:eastAsia="ar-SA"/>
        </w:rPr>
      </w:pPr>
      <w:r>
        <w:rPr>
          <w:sz w:val="28"/>
          <w:szCs w:val="28"/>
          <w:lang w:eastAsia="ar-SA"/>
        </w:rPr>
        <w:t>МИНИСТЕРСТВО НАУКИ И ВЫСШЕГО ОБРАЗОВАНИЯ        РОССИЙСКОЙ ФЕДЕРАЦИИ</w:t>
      </w:r>
    </w:p>
    <w:p w14:paraId="2B32E320">
      <w:pPr>
        <w:widowControl/>
        <w:spacing w:before="120"/>
        <w:ind w:firstLine="0"/>
        <w:jc w:val="center"/>
        <w:rPr>
          <w:sz w:val="28"/>
          <w:szCs w:val="28"/>
        </w:rPr>
      </w:pPr>
      <w:r>
        <w:rPr>
          <w:sz w:val="28"/>
          <w:szCs w:val="28"/>
        </w:rPr>
        <w:t xml:space="preserve">ВЛАДИВОСТОКСКИЙ ГОСУДАРСТВЕННЫЙ УНИВЕРСИТЕТ </w:t>
      </w:r>
    </w:p>
    <w:p w14:paraId="5A401951">
      <w:pPr>
        <w:widowControl/>
        <w:spacing w:before="120"/>
        <w:ind w:firstLine="0"/>
        <w:jc w:val="center"/>
        <w:rPr>
          <w:caps/>
          <w:sz w:val="28"/>
        </w:rPr>
      </w:pPr>
      <w:r>
        <w:rPr>
          <w:caps/>
          <w:sz w:val="28"/>
        </w:rPr>
        <w:t xml:space="preserve">Институт международного бизнеса, </w:t>
      </w:r>
    </w:p>
    <w:p w14:paraId="68181855">
      <w:pPr>
        <w:widowControl/>
        <w:ind w:firstLine="0"/>
        <w:jc w:val="center"/>
        <w:rPr>
          <w:caps/>
          <w:sz w:val="28"/>
        </w:rPr>
      </w:pPr>
      <w:r>
        <w:rPr>
          <w:caps/>
          <w:sz w:val="28"/>
        </w:rPr>
        <w:t>экономики и управления</w:t>
      </w:r>
    </w:p>
    <w:p w14:paraId="7F6A61E5">
      <w:pPr>
        <w:widowControl/>
        <w:spacing w:before="120"/>
        <w:ind w:firstLine="0"/>
        <w:jc w:val="center"/>
        <w:rPr>
          <w:sz w:val="28"/>
          <w:szCs w:val="28"/>
        </w:rPr>
      </w:pPr>
      <w:r>
        <w:rPr>
          <w:sz w:val="28"/>
          <w:szCs w:val="28"/>
        </w:rPr>
        <w:t>КАФЕДРА ЭКОНОМИКИ И УПРАВЛЕНИЯ</w:t>
      </w:r>
    </w:p>
    <w:p w14:paraId="2F3A9969">
      <w:pPr>
        <w:widowControl/>
        <w:ind w:firstLine="0"/>
        <w:jc w:val="left"/>
        <w:rPr>
          <w:sz w:val="28"/>
        </w:rPr>
      </w:pPr>
    </w:p>
    <w:p w14:paraId="761C1780">
      <w:pPr>
        <w:widowControl/>
        <w:ind w:firstLine="0"/>
        <w:jc w:val="left"/>
        <w:rPr>
          <w:sz w:val="28"/>
        </w:rPr>
      </w:pPr>
    </w:p>
    <w:p w14:paraId="2EBE78D8">
      <w:pPr>
        <w:widowControl/>
        <w:ind w:left="6372" w:firstLine="0"/>
        <w:jc w:val="left"/>
      </w:pPr>
    </w:p>
    <w:p w14:paraId="5C2ECD4F">
      <w:pPr>
        <w:widowControl/>
        <w:ind w:firstLine="0"/>
        <w:jc w:val="left"/>
      </w:pPr>
    </w:p>
    <w:p w14:paraId="0A873D8C">
      <w:pPr>
        <w:widowControl/>
        <w:ind w:left="6372" w:firstLine="0"/>
        <w:jc w:val="left"/>
      </w:pPr>
    </w:p>
    <w:p w14:paraId="0150E247">
      <w:pPr>
        <w:widowControl/>
        <w:ind w:left="6372" w:firstLine="0"/>
        <w:jc w:val="left"/>
      </w:pPr>
    </w:p>
    <w:p w14:paraId="17057D09">
      <w:pPr>
        <w:widowControl/>
        <w:ind w:firstLine="0"/>
        <w:jc w:val="right"/>
        <w:rPr>
          <w:sz w:val="28"/>
        </w:rPr>
      </w:pPr>
    </w:p>
    <w:p w14:paraId="489A816F">
      <w:pPr>
        <w:widowControl/>
        <w:ind w:firstLine="0"/>
        <w:jc w:val="right"/>
        <w:rPr>
          <w:sz w:val="28"/>
        </w:rPr>
      </w:pPr>
    </w:p>
    <w:p w14:paraId="6A646962">
      <w:pPr>
        <w:keepNext/>
        <w:widowControl/>
        <w:spacing w:before="240" w:after="60" w:line="360" w:lineRule="auto"/>
        <w:ind w:firstLine="0"/>
        <w:jc w:val="center"/>
        <w:outlineLvl w:val="0"/>
        <w:rPr>
          <w:bCs/>
          <w:kern w:val="32"/>
          <w:sz w:val="48"/>
          <w:szCs w:val="28"/>
        </w:rPr>
      </w:pPr>
      <w:r>
        <w:rPr>
          <w:bCs/>
          <w:kern w:val="32"/>
          <w:sz w:val="48"/>
          <w:szCs w:val="28"/>
        </w:rPr>
        <w:t>ОТЧЕТ</w:t>
      </w:r>
    </w:p>
    <w:p w14:paraId="292BC5E5">
      <w:pPr>
        <w:widowControl/>
        <w:suppressAutoHyphens/>
        <w:spacing w:after="240"/>
        <w:ind w:firstLine="0"/>
        <w:jc w:val="center"/>
        <w:rPr>
          <w:sz w:val="44"/>
          <w:szCs w:val="44"/>
        </w:rPr>
      </w:pPr>
      <w:r>
        <w:rPr>
          <w:sz w:val="44"/>
          <w:szCs w:val="44"/>
        </w:rPr>
        <w:t>по производственной     проектно</w:t>
      </w:r>
      <w:r>
        <w:rPr>
          <w:sz w:val="44"/>
          <w:szCs w:val="44"/>
        </w:rPr>
        <w:noBreakHyphen/>
      </w:r>
      <w:r>
        <w:rPr>
          <w:sz w:val="44"/>
          <w:szCs w:val="44"/>
        </w:rPr>
        <w:t xml:space="preserve">технологической практике </w:t>
      </w:r>
    </w:p>
    <w:p w14:paraId="18506860">
      <w:pPr>
        <w:widowControl/>
        <w:spacing w:before="240"/>
        <w:ind w:right="-74" w:firstLine="0"/>
        <w:jc w:val="center"/>
        <w:rPr>
          <w:rFonts w:hint="default"/>
          <w:color w:val="auto"/>
          <w:sz w:val="44"/>
          <w:szCs w:val="20"/>
          <w:lang w:val="ru-RU"/>
        </w:rPr>
      </w:pPr>
      <w:r>
        <w:rPr>
          <w:color w:val="auto"/>
          <w:sz w:val="44"/>
          <w:szCs w:val="44"/>
          <w:lang w:val="ru-RU"/>
        </w:rPr>
        <w:t>ООО</w:t>
      </w:r>
      <w:r>
        <w:rPr>
          <w:rFonts w:hint="default"/>
          <w:color w:val="auto"/>
          <w:sz w:val="44"/>
          <w:szCs w:val="44"/>
          <w:lang w:val="ru-RU"/>
        </w:rPr>
        <w:t xml:space="preserve"> «ГИП ГРУПП»</w:t>
      </w:r>
      <w:r>
        <w:rPr>
          <w:rFonts w:hint="default"/>
          <w:color w:val="auto"/>
          <w:sz w:val="44"/>
          <w:szCs w:val="44"/>
          <w:lang w:val="en-US"/>
        </w:rPr>
        <w:t xml:space="preserve">, </w:t>
      </w:r>
      <w:r>
        <w:rPr>
          <w:rFonts w:hint="default"/>
          <w:color w:val="auto"/>
          <w:sz w:val="44"/>
          <w:szCs w:val="44"/>
          <w:lang w:val="ru-RU"/>
        </w:rPr>
        <w:t>г. Владивосток</w:t>
      </w:r>
    </w:p>
    <w:p w14:paraId="5FC0FB45">
      <w:pPr>
        <w:widowControl/>
        <w:spacing w:before="240"/>
        <w:ind w:right="-74" w:firstLine="0"/>
        <w:jc w:val="center"/>
        <w:rPr>
          <w:sz w:val="44"/>
          <w:szCs w:val="20"/>
        </w:rPr>
      </w:pPr>
    </w:p>
    <w:tbl>
      <w:tblPr>
        <w:tblStyle w:val="9"/>
        <w:tblW w:w="9691" w:type="dxa"/>
        <w:tblInd w:w="0" w:type="dxa"/>
        <w:tblLayout w:type="fixed"/>
        <w:tblCellMar>
          <w:top w:w="0" w:type="dxa"/>
          <w:left w:w="108" w:type="dxa"/>
          <w:bottom w:w="0" w:type="dxa"/>
          <w:right w:w="108" w:type="dxa"/>
        </w:tblCellMar>
      </w:tblPr>
      <w:tblGrid>
        <w:gridCol w:w="4077"/>
        <w:gridCol w:w="2386"/>
        <w:gridCol w:w="3228"/>
      </w:tblGrid>
      <w:tr w14:paraId="4D04C89B">
        <w:tblPrEx>
          <w:tblCellMar>
            <w:top w:w="0" w:type="dxa"/>
            <w:left w:w="108" w:type="dxa"/>
            <w:bottom w:w="0" w:type="dxa"/>
            <w:right w:w="108" w:type="dxa"/>
          </w:tblCellMar>
        </w:tblPrEx>
        <w:tc>
          <w:tcPr>
            <w:tcW w:w="4077" w:type="dxa"/>
          </w:tcPr>
          <w:p w14:paraId="09748273">
            <w:pPr>
              <w:widowControl/>
              <w:ind w:right="963" w:firstLine="0"/>
              <w:rPr>
                <w:sz w:val="28"/>
                <w:szCs w:val="28"/>
              </w:rPr>
            </w:pPr>
            <w:r>
              <w:rPr>
                <w:sz w:val="28"/>
                <w:szCs w:val="28"/>
              </w:rPr>
              <w:t>Студент</w:t>
            </w:r>
          </w:p>
        </w:tc>
        <w:tc>
          <w:tcPr>
            <w:tcW w:w="2386" w:type="dxa"/>
          </w:tcPr>
          <w:p w14:paraId="55BD3D55">
            <w:pPr>
              <w:widowControl/>
              <w:ind w:right="144" w:firstLine="0"/>
              <w:rPr>
                <w:sz w:val="28"/>
                <w:szCs w:val="28"/>
              </w:rPr>
            </w:pPr>
          </w:p>
        </w:tc>
        <w:tc>
          <w:tcPr>
            <w:tcW w:w="3228" w:type="dxa"/>
          </w:tcPr>
          <w:p w14:paraId="57E6D1A0">
            <w:pPr>
              <w:widowControl/>
              <w:ind w:firstLine="0"/>
              <w:rPr>
                <w:color w:val="FF0000"/>
                <w:sz w:val="28"/>
                <w:szCs w:val="28"/>
              </w:rPr>
            </w:pPr>
          </w:p>
        </w:tc>
      </w:tr>
      <w:tr w14:paraId="514F08FD">
        <w:tblPrEx>
          <w:tblCellMar>
            <w:top w:w="0" w:type="dxa"/>
            <w:left w:w="108" w:type="dxa"/>
            <w:bottom w:w="0" w:type="dxa"/>
            <w:right w:w="108" w:type="dxa"/>
          </w:tblCellMar>
        </w:tblPrEx>
        <w:tc>
          <w:tcPr>
            <w:tcW w:w="4077" w:type="dxa"/>
          </w:tcPr>
          <w:p w14:paraId="4B90C836">
            <w:pPr>
              <w:widowControl/>
              <w:ind w:right="963" w:firstLine="0"/>
              <w:rPr>
                <w:sz w:val="28"/>
                <w:szCs w:val="28"/>
                <w:lang w:val="en-US"/>
              </w:rPr>
            </w:pPr>
            <w:r>
              <w:rPr>
                <w:sz w:val="28"/>
                <w:szCs w:val="28"/>
              </w:rPr>
              <w:t xml:space="preserve">группы </w:t>
            </w:r>
            <w:r>
              <w:rPr>
                <w:color w:val="auto"/>
                <w:sz w:val="28"/>
                <w:szCs w:val="28"/>
              </w:rPr>
              <w:t>ЭБ-22-1</w:t>
            </w:r>
          </w:p>
        </w:tc>
        <w:tc>
          <w:tcPr>
            <w:tcW w:w="2386" w:type="dxa"/>
          </w:tcPr>
          <w:p w14:paraId="0C5D9AA9">
            <w:pPr>
              <w:widowControl/>
              <w:ind w:right="144" w:firstLine="0"/>
              <w:rPr>
                <w:sz w:val="28"/>
                <w:szCs w:val="28"/>
              </w:rPr>
            </w:pPr>
            <w:r>
              <w:rPr>
                <w:sz w:val="28"/>
                <w:szCs w:val="28"/>
              </w:rPr>
              <w:t>______________</w:t>
            </w:r>
          </w:p>
        </w:tc>
        <w:tc>
          <w:tcPr>
            <w:tcW w:w="3228" w:type="dxa"/>
          </w:tcPr>
          <w:p w14:paraId="7E02ED1A">
            <w:pPr>
              <w:widowControl/>
              <w:ind w:firstLine="0"/>
              <w:rPr>
                <w:rFonts w:hint="default"/>
                <w:color w:val="FF0000"/>
                <w:sz w:val="28"/>
                <w:szCs w:val="28"/>
                <w:lang w:val="ru-RU"/>
              </w:rPr>
            </w:pPr>
            <w:r>
              <w:rPr>
                <w:color w:val="FF0000"/>
                <w:sz w:val="28"/>
                <w:szCs w:val="28"/>
              </w:rPr>
              <w:t xml:space="preserve"> </w:t>
            </w:r>
            <w:r>
              <w:rPr>
                <w:color w:val="auto"/>
                <w:sz w:val="28"/>
                <w:szCs w:val="28"/>
              </w:rPr>
              <w:t xml:space="preserve">    </w:t>
            </w:r>
            <w:r>
              <w:rPr>
                <w:rFonts w:hint="default"/>
                <w:color w:val="auto"/>
                <w:sz w:val="28"/>
                <w:szCs w:val="28"/>
                <w:lang w:val="ru-RU"/>
              </w:rPr>
              <w:t>В.С. Коптяев</w:t>
            </w:r>
          </w:p>
        </w:tc>
      </w:tr>
      <w:tr w14:paraId="5592E275">
        <w:tblPrEx>
          <w:tblCellMar>
            <w:top w:w="0" w:type="dxa"/>
            <w:left w:w="108" w:type="dxa"/>
            <w:bottom w:w="0" w:type="dxa"/>
            <w:right w:w="108" w:type="dxa"/>
          </w:tblCellMar>
        </w:tblPrEx>
        <w:tc>
          <w:tcPr>
            <w:tcW w:w="4077" w:type="dxa"/>
          </w:tcPr>
          <w:p w14:paraId="6018A634">
            <w:pPr>
              <w:widowControl/>
              <w:ind w:right="963" w:firstLine="0"/>
              <w:rPr>
                <w:sz w:val="28"/>
                <w:szCs w:val="28"/>
              </w:rPr>
            </w:pPr>
          </w:p>
          <w:p w14:paraId="2CACFFFE">
            <w:pPr>
              <w:widowControl/>
              <w:ind w:right="963" w:firstLine="0"/>
              <w:rPr>
                <w:sz w:val="28"/>
                <w:szCs w:val="28"/>
              </w:rPr>
            </w:pPr>
            <w:r>
              <w:rPr>
                <w:sz w:val="28"/>
                <w:szCs w:val="28"/>
              </w:rPr>
              <w:t>Руководитель</w:t>
            </w:r>
          </w:p>
          <w:p w14:paraId="03E58AB8">
            <w:pPr>
              <w:widowControl/>
              <w:ind w:right="963" w:firstLine="0"/>
              <w:jc w:val="left"/>
              <w:rPr>
                <w:sz w:val="28"/>
                <w:szCs w:val="28"/>
              </w:rPr>
            </w:pPr>
            <w:r>
              <w:rPr>
                <w:sz w:val="28"/>
                <w:szCs w:val="28"/>
              </w:rPr>
              <w:t>канд. экон. наук, доцент</w:t>
            </w:r>
          </w:p>
        </w:tc>
        <w:tc>
          <w:tcPr>
            <w:tcW w:w="2386" w:type="dxa"/>
          </w:tcPr>
          <w:p w14:paraId="18076759">
            <w:pPr>
              <w:widowControl/>
              <w:ind w:right="144" w:firstLine="0"/>
              <w:rPr>
                <w:sz w:val="28"/>
                <w:szCs w:val="28"/>
              </w:rPr>
            </w:pPr>
          </w:p>
          <w:p w14:paraId="6F148524">
            <w:pPr>
              <w:widowControl/>
              <w:ind w:right="144" w:firstLine="0"/>
              <w:rPr>
                <w:sz w:val="28"/>
                <w:szCs w:val="28"/>
              </w:rPr>
            </w:pPr>
          </w:p>
          <w:p w14:paraId="01449EAF">
            <w:pPr>
              <w:widowControl/>
              <w:ind w:right="144" w:firstLine="0"/>
              <w:rPr>
                <w:sz w:val="28"/>
                <w:szCs w:val="28"/>
              </w:rPr>
            </w:pPr>
            <w:r>
              <w:rPr>
                <w:sz w:val="28"/>
                <w:szCs w:val="28"/>
              </w:rPr>
              <w:t>______________</w:t>
            </w:r>
          </w:p>
        </w:tc>
        <w:tc>
          <w:tcPr>
            <w:tcW w:w="3228" w:type="dxa"/>
          </w:tcPr>
          <w:p w14:paraId="40884291">
            <w:pPr>
              <w:widowControl/>
              <w:ind w:firstLine="0"/>
              <w:rPr>
                <w:sz w:val="28"/>
                <w:szCs w:val="28"/>
              </w:rPr>
            </w:pPr>
          </w:p>
          <w:p w14:paraId="466E87D9">
            <w:pPr>
              <w:widowControl/>
              <w:ind w:firstLine="0"/>
              <w:rPr>
                <w:sz w:val="28"/>
                <w:szCs w:val="28"/>
              </w:rPr>
            </w:pPr>
          </w:p>
          <w:p w14:paraId="195E669A">
            <w:pPr>
              <w:widowControl/>
              <w:ind w:firstLine="0"/>
              <w:rPr>
                <w:sz w:val="28"/>
                <w:szCs w:val="28"/>
              </w:rPr>
            </w:pPr>
            <w:r>
              <w:rPr>
                <w:sz w:val="28"/>
                <w:szCs w:val="28"/>
              </w:rPr>
              <w:t xml:space="preserve">     А.В. Корень</w:t>
            </w:r>
          </w:p>
        </w:tc>
      </w:tr>
      <w:tr w14:paraId="319B73D4">
        <w:tblPrEx>
          <w:tblCellMar>
            <w:top w:w="0" w:type="dxa"/>
            <w:left w:w="108" w:type="dxa"/>
            <w:bottom w:w="0" w:type="dxa"/>
            <w:right w:w="108" w:type="dxa"/>
          </w:tblCellMar>
        </w:tblPrEx>
        <w:tc>
          <w:tcPr>
            <w:tcW w:w="4077" w:type="dxa"/>
          </w:tcPr>
          <w:p w14:paraId="7F068B66">
            <w:pPr>
              <w:widowControl/>
              <w:ind w:right="34" w:firstLine="0"/>
              <w:rPr>
                <w:sz w:val="28"/>
                <w:szCs w:val="28"/>
              </w:rPr>
            </w:pPr>
          </w:p>
          <w:p w14:paraId="391ED3A6">
            <w:pPr>
              <w:widowControl/>
              <w:ind w:right="34" w:firstLine="0"/>
              <w:rPr>
                <w:sz w:val="28"/>
                <w:szCs w:val="28"/>
              </w:rPr>
            </w:pPr>
            <w:r>
              <w:rPr>
                <w:sz w:val="28"/>
                <w:szCs w:val="28"/>
              </w:rPr>
              <w:t>Руководитель от предприятия</w:t>
            </w:r>
          </w:p>
          <w:p w14:paraId="6EAA4A10">
            <w:pPr>
              <w:widowControl/>
              <w:ind w:right="34" w:firstLine="0"/>
              <w:rPr>
                <w:color w:val="FF0000"/>
                <w:sz w:val="28"/>
                <w:szCs w:val="28"/>
              </w:rPr>
            </w:pPr>
            <w:r>
              <w:rPr>
                <w:color w:val="auto"/>
                <w:sz w:val="28"/>
                <w:szCs w:val="28"/>
              </w:rPr>
              <w:t>директор</w:t>
            </w:r>
          </w:p>
        </w:tc>
        <w:tc>
          <w:tcPr>
            <w:tcW w:w="2386" w:type="dxa"/>
          </w:tcPr>
          <w:p w14:paraId="15E841F3">
            <w:pPr>
              <w:widowControl/>
              <w:ind w:right="144" w:firstLine="0"/>
              <w:rPr>
                <w:sz w:val="28"/>
                <w:szCs w:val="28"/>
              </w:rPr>
            </w:pPr>
          </w:p>
          <w:p w14:paraId="0A36BDC1">
            <w:pPr>
              <w:widowControl/>
              <w:ind w:right="144" w:firstLine="0"/>
              <w:rPr>
                <w:sz w:val="28"/>
                <w:szCs w:val="28"/>
              </w:rPr>
            </w:pPr>
          </w:p>
          <w:p w14:paraId="711A4A9C">
            <w:pPr>
              <w:widowControl/>
              <w:ind w:right="144" w:firstLine="0"/>
              <w:rPr>
                <w:sz w:val="28"/>
                <w:szCs w:val="28"/>
              </w:rPr>
            </w:pPr>
            <w:r>
              <w:rPr>
                <w:sz w:val="28"/>
                <w:szCs w:val="28"/>
              </w:rPr>
              <w:t>______________</w:t>
            </w:r>
          </w:p>
        </w:tc>
        <w:tc>
          <w:tcPr>
            <w:tcW w:w="3228" w:type="dxa"/>
          </w:tcPr>
          <w:p w14:paraId="18AD370A">
            <w:pPr>
              <w:widowControl/>
              <w:ind w:right="963" w:firstLine="0"/>
              <w:rPr>
                <w:sz w:val="28"/>
                <w:szCs w:val="28"/>
              </w:rPr>
            </w:pPr>
          </w:p>
          <w:p w14:paraId="4825318E">
            <w:pPr>
              <w:widowControl/>
              <w:ind w:right="963" w:firstLine="0"/>
              <w:rPr>
                <w:sz w:val="28"/>
                <w:szCs w:val="28"/>
              </w:rPr>
            </w:pPr>
          </w:p>
          <w:p w14:paraId="55EAF3E5">
            <w:pPr>
              <w:widowControl/>
              <w:ind w:right="963" w:firstLine="0"/>
              <w:rPr>
                <w:rFonts w:hint="default"/>
                <w:color w:val="FF0000"/>
                <w:sz w:val="28"/>
                <w:szCs w:val="28"/>
                <w:lang w:val="ru-RU"/>
              </w:rPr>
            </w:pPr>
            <w:r>
              <w:rPr>
                <w:color w:val="FF0000"/>
                <w:sz w:val="28"/>
                <w:szCs w:val="28"/>
              </w:rPr>
              <w:t xml:space="preserve"> </w:t>
            </w:r>
            <w:r>
              <w:rPr>
                <w:color w:val="auto"/>
                <w:sz w:val="28"/>
                <w:szCs w:val="28"/>
              </w:rPr>
              <w:t xml:space="preserve">   </w:t>
            </w:r>
            <w:r>
              <w:rPr>
                <w:color w:val="auto"/>
                <w:sz w:val="28"/>
                <w:szCs w:val="28"/>
                <w:lang w:val="ru-RU"/>
              </w:rPr>
              <w:t>Н</w:t>
            </w:r>
            <w:r>
              <w:rPr>
                <w:rFonts w:hint="default"/>
                <w:color w:val="auto"/>
                <w:sz w:val="28"/>
                <w:szCs w:val="28"/>
                <w:lang w:val="ru-RU"/>
              </w:rPr>
              <w:t>.А. Широких</w:t>
            </w:r>
          </w:p>
        </w:tc>
      </w:tr>
      <w:tr w14:paraId="12DFAD11">
        <w:tblPrEx>
          <w:tblCellMar>
            <w:top w:w="0" w:type="dxa"/>
            <w:left w:w="108" w:type="dxa"/>
            <w:bottom w:w="0" w:type="dxa"/>
            <w:right w:w="108" w:type="dxa"/>
          </w:tblCellMar>
        </w:tblPrEx>
        <w:tc>
          <w:tcPr>
            <w:tcW w:w="4077" w:type="dxa"/>
          </w:tcPr>
          <w:p w14:paraId="33B76B7A">
            <w:pPr>
              <w:widowControl/>
              <w:ind w:right="34" w:firstLine="0"/>
              <w:rPr>
                <w:sz w:val="28"/>
                <w:szCs w:val="28"/>
              </w:rPr>
            </w:pPr>
          </w:p>
          <w:p w14:paraId="1EA2EA89">
            <w:pPr>
              <w:widowControl/>
              <w:ind w:right="34" w:firstLine="0"/>
              <w:rPr>
                <w:sz w:val="28"/>
                <w:szCs w:val="28"/>
              </w:rPr>
            </w:pPr>
            <w:r>
              <w:rPr>
                <w:sz w:val="28"/>
                <w:szCs w:val="28"/>
              </w:rPr>
              <w:t>Нормоконтролер</w:t>
            </w:r>
          </w:p>
          <w:p w14:paraId="6B0C3A9F">
            <w:pPr>
              <w:widowControl/>
              <w:ind w:right="34" w:firstLine="0"/>
              <w:rPr>
                <w:sz w:val="28"/>
                <w:szCs w:val="28"/>
              </w:rPr>
            </w:pPr>
            <w:r>
              <w:rPr>
                <w:sz w:val="28"/>
                <w:szCs w:val="28"/>
              </w:rPr>
              <w:t xml:space="preserve">канд. экон. наук, доцент </w:t>
            </w:r>
          </w:p>
        </w:tc>
        <w:tc>
          <w:tcPr>
            <w:tcW w:w="2386" w:type="dxa"/>
          </w:tcPr>
          <w:p w14:paraId="4F31D016">
            <w:pPr>
              <w:widowControl/>
              <w:ind w:right="144" w:firstLine="0"/>
              <w:rPr>
                <w:sz w:val="28"/>
                <w:szCs w:val="28"/>
              </w:rPr>
            </w:pPr>
          </w:p>
          <w:p w14:paraId="4508AC3E">
            <w:pPr>
              <w:widowControl/>
              <w:ind w:right="144" w:firstLine="0"/>
              <w:rPr>
                <w:sz w:val="28"/>
                <w:szCs w:val="28"/>
              </w:rPr>
            </w:pPr>
          </w:p>
          <w:p w14:paraId="78C48E9A">
            <w:pPr>
              <w:widowControl/>
              <w:ind w:right="144" w:firstLine="0"/>
              <w:rPr>
                <w:sz w:val="28"/>
                <w:szCs w:val="28"/>
              </w:rPr>
            </w:pPr>
            <w:r>
              <w:rPr>
                <w:sz w:val="28"/>
                <w:szCs w:val="28"/>
              </w:rPr>
              <w:t>______________</w:t>
            </w:r>
          </w:p>
        </w:tc>
        <w:tc>
          <w:tcPr>
            <w:tcW w:w="3228" w:type="dxa"/>
          </w:tcPr>
          <w:p w14:paraId="279FA01C">
            <w:pPr>
              <w:widowControl/>
              <w:ind w:right="963" w:firstLine="0"/>
              <w:rPr>
                <w:sz w:val="28"/>
                <w:szCs w:val="28"/>
              </w:rPr>
            </w:pPr>
          </w:p>
          <w:p w14:paraId="31CE16E2">
            <w:pPr>
              <w:widowControl/>
              <w:ind w:right="963" w:firstLine="0"/>
              <w:rPr>
                <w:sz w:val="28"/>
                <w:szCs w:val="28"/>
              </w:rPr>
            </w:pPr>
          </w:p>
          <w:p w14:paraId="4A50A53B">
            <w:pPr>
              <w:widowControl/>
              <w:ind w:right="963" w:firstLine="0"/>
              <w:rPr>
                <w:sz w:val="28"/>
                <w:szCs w:val="28"/>
              </w:rPr>
            </w:pPr>
            <w:r>
              <w:rPr>
                <w:sz w:val="28"/>
                <w:szCs w:val="28"/>
              </w:rPr>
              <w:t xml:space="preserve">     А.В. Корень</w:t>
            </w:r>
          </w:p>
        </w:tc>
      </w:tr>
    </w:tbl>
    <w:p w14:paraId="29FF167B">
      <w:pPr>
        <w:widowControl/>
        <w:ind w:right="963" w:firstLine="0"/>
        <w:jc w:val="center"/>
        <w:rPr>
          <w:sz w:val="20"/>
          <w:szCs w:val="20"/>
        </w:rPr>
      </w:pPr>
    </w:p>
    <w:p w14:paraId="3A0E3417">
      <w:pPr>
        <w:widowControl/>
        <w:ind w:right="963" w:firstLine="0"/>
        <w:jc w:val="center"/>
        <w:rPr>
          <w:sz w:val="32"/>
          <w:szCs w:val="20"/>
        </w:rPr>
      </w:pPr>
    </w:p>
    <w:p w14:paraId="4DF1342A">
      <w:pPr>
        <w:widowControl/>
        <w:ind w:right="963" w:firstLine="0"/>
        <w:jc w:val="center"/>
        <w:rPr>
          <w:sz w:val="32"/>
          <w:szCs w:val="20"/>
        </w:rPr>
      </w:pPr>
    </w:p>
    <w:p w14:paraId="7C1A73DD">
      <w:pPr>
        <w:widowControl/>
        <w:ind w:firstLine="0"/>
        <w:jc w:val="center"/>
        <w:rPr>
          <w:sz w:val="28"/>
          <w:szCs w:val="28"/>
        </w:rPr>
      </w:pPr>
    </w:p>
    <w:p w14:paraId="396B18FB">
      <w:pPr>
        <w:widowControl/>
        <w:ind w:firstLine="0"/>
        <w:jc w:val="center"/>
        <w:rPr>
          <w:sz w:val="28"/>
          <w:szCs w:val="28"/>
        </w:rPr>
      </w:pPr>
      <w:r>
        <w:rPr>
          <w:sz w:val="28"/>
          <w:szCs w:val="28"/>
        </w:rPr>
        <w:t>Владивосток 2026</w:t>
      </w:r>
    </w:p>
    <w:p w14:paraId="07F0B94D">
      <w:pPr>
        <w:widowControl/>
        <w:ind w:firstLine="0"/>
        <w:jc w:val="left"/>
        <w:rPr>
          <w:sz w:val="28"/>
          <w:szCs w:val="28"/>
        </w:rPr>
      </w:pPr>
      <w:r>
        <w:rPr>
          <w:sz w:val="28"/>
          <w:szCs w:val="28"/>
        </w:rPr>
        <w:br w:type="page"/>
      </w:r>
    </w:p>
    <w:p w14:paraId="263666E3">
      <w:pPr>
        <w:suppressAutoHyphens/>
        <w:spacing w:after="120"/>
        <w:jc w:val="center"/>
        <w:rPr>
          <w:caps/>
        </w:rPr>
      </w:pPr>
      <w:r>
        <w:rPr>
          <w:caps/>
        </w:rPr>
        <w:t>МИНИСТЕРСТВО НАУКИ И ВЫСШЕГО ОБРАЗОВАНИЯ                               российской федерации</w:t>
      </w:r>
    </w:p>
    <w:p w14:paraId="1015E6C3">
      <w:pPr>
        <w:pStyle w:val="20"/>
        <w:suppressAutoHyphens/>
        <w:spacing w:after="120"/>
        <w:ind w:left="0"/>
        <w:contextualSpacing w:val="0"/>
        <w:jc w:val="center"/>
        <w:rPr>
          <w:rFonts w:ascii="Times New Roman" w:hAnsi="Times New Roman"/>
          <w:sz w:val="24"/>
          <w:szCs w:val="24"/>
        </w:rPr>
      </w:pPr>
      <w:r>
        <w:rPr>
          <w:rFonts w:ascii="Times New Roman" w:hAnsi="Times New Roman"/>
          <w:sz w:val="24"/>
          <w:szCs w:val="24"/>
        </w:rPr>
        <w:t xml:space="preserve">ВЛАДИВОСТОКСКИЙ ГОСУДАРСТВЕННЫЙ УНИВЕРСИТЕТ </w:t>
      </w:r>
    </w:p>
    <w:p w14:paraId="1A581036">
      <w:pPr>
        <w:pStyle w:val="20"/>
        <w:suppressAutoHyphens/>
        <w:ind w:left="0"/>
        <w:jc w:val="center"/>
        <w:rPr>
          <w:rFonts w:ascii="Times New Roman" w:hAnsi="Times New Roman"/>
          <w:sz w:val="24"/>
          <w:szCs w:val="24"/>
        </w:rPr>
      </w:pPr>
      <w:r>
        <w:rPr>
          <w:rFonts w:ascii="Times New Roman" w:hAnsi="Times New Roman"/>
          <w:sz w:val="24"/>
          <w:szCs w:val="24"/>
        </w:rPr>
        <w:t>КАФЕДРА ЭКОНОМИКИ И УПРАВЛЕНИЯ</w:t>
      </w:r>
    </w:p>
    <w:p w14:paraId="3F729A1F">
      <w:pPr>
        <w:pStyle w:val="20"/>
        <w:suppressAutoHyphens/>
        <w:ind w:left="0"/>
        <w:jc w:val="center"/>
        <w:rPr>
          <w:rFonts w:ascii="Times New Roman" w:hAnsi="Times New Roman"/>
          <w:sz w:val="24"/>
          <w:szCs w:val="24"/>
        </w:rPr>
      </w:pPr>
    </w:p>
    <w:p w14:paraId="2A8F5B13">
      <w:pPr>
        <w:pStyle w:val="20"/>
        <w:ind w:left="0"/>
        <w:jc w:val="center"/>
        <w:rPr>
          <w:rFonts w:ascii="Times New Roman" w:hAnsi="Times New Roman"/>
          <w:sz w:val="24"/>
          <w:szCs w:val="24"/>
        </w:rPr>
      </w:pPr>
      <w:r>
        <w:rPr>
          <w:rFonts w:ascii="Times New Roman" w:hAnsi="Times New Roman"/>
          <w:sz w:val="24"/>
          <w:szCs w:val="24"/>
        </w:rPr>
        <w:t>ЗАДАНИЕ</w:t>
      </w:r>
    </w:p>
    <w:p w14:paraId="58A5AA23">
      <w:pPr>
        <w:pStyle w:val="20"/>
        <w:suppressAutoHyphens/>
        <w:ind w:left="0" w:firstLine="0"/>
        <w:jc w:val="center"/>
        <w:rPr>
          <w:rFonts w:ascii="Times New Roman" w:hAnsi="Times New Roman"/>
        </w:rPr>
      </w:pPr>
      <w:r>
        <w:rPr>
          <w:rFonts w:ascii="Times New Roman" w:hAnsi="Times New Roman"/>
        </w:rPr>
        <w:t>на производственную проектно-технологическую практику</w:t>
      </w:r>
    </w:p>
    <w:p w14:paraId="2050E9EF">
      <w:pPr>
        <w:pStyle w:val="20"/>
        <w:suppressAutoHyphens/>
        <w:ind w:left="0" w:firstLine="0"/>
        <w:jc w:val="center"/>
        <w:rPr>
          <w:rFonts w:ascii="Times New Roman" w:hAnsi="Times New Roman"/>
        </w:rPr>
      </w:pPr>
    </w:p>
    <w:p w14:paraId="3817E8AE">
      <w:pPr>
        <w:pStyle w:val="20"/>
        <w:ind w:left="0" w:firstLine="426"/>
        <w:rPr>
          <w:rFonts w:hint="default" w:ascii="Times New Roman" w:hAnsi="Times New Roman"/>
          <w:highlight w:val="none"/>
          <w:lang w:val="ru-RU"/>
        </w:rPr>
      </w:pPr>
      <w:r>
        <w:rPr>
          <w:rFonts w:ascii="Times New Roman" w:hAnsi="Times New Roman"/>
        </w:rPr>
        <w:t xml:space="preserve">Студенту </w:t>
      </w:r>
      <w:r>
        <w:rPr>
          <w:rFonts w:ascii="Times New Roman" w:hAnsi="Times New Roman"/>
          <w:highlight w:val="none"/>
          <w:lang w:val="ru-RU"/>
        </w:rPr>
        <w:t>Коптяев</w:t>
      </w:r>
      <w:r>
        <w:rPr>
          <w:rFonts w:hint="default" w:ascii="Times New Roman" w:hAnsi="Times New Roman"/>
          <w:highlight w:val="none"/>
          <w:lang w:val="ru-RU"/>
        </w:rPr>
        <w:t xml:space="preserve"> Виталий Сергеевич</w:t>
      </w:r>
    </w:p>
    <w:p w14:paraId="6220A57E">
      <w:pPr>
        <w:pStyle w:val="20"/>
        <w:ind w:left="0" w:firstLine="426"/>
        <w:rPr>
          <w:rFonts w:ascii="Times New Roman" w:hAnsi="Times New Roman"/>
        </w:rPr>
      </w:pPr>
      <w:r>
        <w:rPr>
          <w:rFonts w:ascii="Times New Roman" w:hAnsi="Times New Roman"/>
        </w:rPr>
        <w:t>Группы: ЭБ-22-1</w:t>
      </w:r>
    </w:p>
    <w:p w14:paraId="6F71EB94">
      <w:pPr>
        <w:ind w:firstLine="426"/>
        <w:rPr>
          <w:sz w:val="22"/>
          <w:szCs w:val="22"/>
          <w:u w:val="single"/>
        </w:rPr>
      </w:pPr>
      <w:r>
        <w:rPr>
          <w:b/>
          <w:sz w:val="22"/>
          <w:szCs w:val="22"/>
        </w:rPr>
        <w:t>Срок сдачи отчета</w:t>
      </w:r>
      <w:r>
        <w:rPr>
          <w:sz w:val="22"/>
          <w:szCs w:val="22"/>
        </w:rPr>
        <w:t xml:space="preserve">: </w:t>
      </w:r>
      <w:r>
        <w:rPr>
          <w:sz w:val="22"/>
          <w:szCs w:val="22"/>
          <w:u w:val="single"/>
        </w:rPr>
        <w:t>согласно графику учебного процесса</w:t>
      </w:r>
    </w:p>
    <w:p w14:paraId="027BFF4B">
      <w:pPr>
        <w:rPr>
          <w:rFonts w:eastAsia="Calibri"/>
          <w:sz w:val="22"/>
          <w:szCs w:val="22"/>
          <w:lang w:eastAsia="en-US"/>
        </w:rPr>
      </w:pPr>
      <w:r>
        <w:rPr>
          <w:rFonts w:eastAsia="Calibri"/>
          <w:sz w:val="22"/>
          <w:szCs w:val="22"/>
          <w:lang w:eastAsia="en-US"/>
        </w:rPr>
        <w:t xml:space="preserve">Содержание отчета по производственной проектно-технологической практике: </w:t>
      </w:r>
    </w:p>
    <w:p w14:paraId="69FD81AA">
      <w:pPr>
        <w:rPr>
          <w:rFonts w:eastAsia="Calibri"/>
          <w:b/>
          <w:bCs/>
          <w:sz w:val="22"/>
          <w:szCs w:val="22"/>
          <w:lang w:eastAsia="en-US"/>
        </w:rPr>
      </w:pPr>
      <w:r>
        <w:rPr>
          <w:rFonts w:eastAsia="Calibri"/>
          <w:b/>
          <w:bCs/>
          <w:sz w:val="22"/>
          <w:szCs w:val="22"/>
          <w:lang w:eastAsia="en-US"/>
        </w:rPr>
        <w:t xml:space="preserve">Введение: </w:t>
      </w:r>
    </w:p>
    <w:p w14:paraId="4B2CB8C5">
      <w:pPr>
        <w:rPr>
          <w:rFonts w:eastAsia="Calibri"/>
          <w:sz w:val="22"/>
          <w:szCs w:val="22"/>
          <w:lang w:eastAsia="en-US"/>
        </w:rPr>
      </w:pPr>
      <w:r>
        <w:rPr>
          <w:rFonts w:eastAsia="Calibri"/>
          <w:sz w:val="22"/>
          <w:szCs w:val="22"/>
          <w:lang w:eastAsia="en-US"/>
        </w:rPr>
        <w:t xml:space="preserve">Определить цель и задачи практики, основные методы, необходимые для их достижения. </w:t>
      </w:r>
    </w:p>
    <w:p w14:paraId="0DB93131">
      <w:pPr>
        <w:rPr>
          <w:rFonts w:eastAsia="Calibri"/>
          <w:sz w:val="22"/>
          <w:szCs w:val="22"/>
          <w:lang w:eastAsia="en-US"/>
        </w:rPr>
      </w:pPr>
      <w:r>
        <w:rPr>
          <w:rFonts w:eastAsia="Calibri"/>
          <w:b/>
          <w:bCs/>
          <w:sz w:val="22"/>
          <w:szCs w:val="22"/>
          <w:lang w:eastAsia="en-US"/>
        </w:rPr>
        <w:t>Раздел 1 Особенности деятельности организации</w:t>
      </w:r>
      <w:r>
        <w:rPr>
          <w:rFonts w:eastAsia="Calibri"/>
          <w:sz w:val="22"/>
          <w:szCs w:val="22"/>
          <w:lang w:eastAsia="en-US"/>
        </w:rPr>
        <w:t xml:space="preserve">  </w:t>
      </w:r>
    </w:p>
    <w:p w14:paraId="14AF8F0E">
      <w:pPr>
        <w:rPr>
          <w:rFonts w:eastAsia="Calibri"/>
          <w:sz w:val="22"/>
          <w:szCs w:val="22"/>
          <w:lang w:eastAsia="en-US"/>
        </w:rPr>
      </w:pPr>
      <w:r>
        <w:rPr>
          <w:rFonts w:eastAsia="Calibri"/>
          <w:sz w:val="22"/>
          <w:szCs w:val="22"/>
          <w:lang w:eastAsia="en-US"/>
        </w:rPr>
        <w:t xml:space="preserve">Дать краткое описание организации: организационно-правовая форма, виды деятельности, организационная структура, система налогообложения. Рассчитать экономические показатели, характеризующие деятельность хозяйствующих субъектов (ОПК-3). </w:t>
      </w:r>
    </w:p>
    <w:p w14:paraId="2E0FCEEC">
      <w:pPr>
        <w:rPr>
          <w:rFonts w:eastAsia="Calibri"/>
          <w:b/>
          <w:bCs/>
          <w:sz w:val="22"/>
          <w:szCs w:val="22"/>
          <w:lang w:eastAsia="en-US"/>
        </w:rPr>
      </w:pPr>
      <w:r>
        <w:rPr>
          <w:rFonts w:eastAsia="Calibri"/>
          <w:b/>
          <w:bCs/>
          <w:sz w:val="22"/>
          <w:szCs w:val="22"/>
          <w:lang w:eastAsia="en-US"/>
        </w:rPr>
        <w:t xml:space="preserve">Раздел 2 Анализ финансового состояния организации и пути его улучшения </w:t>
      </w:r>
    </w:p>
    <w:p w14:paraId="5061A123">
      <w:pPr>
        <w:rPr>
          <w:rFonts w:eastAsia="Calibri"/>
          <w:sz w:val="22"/>
          <w:szCs w:val="22"/>
          <w:lang w:eastAsia="en-US"/>
        </w:rPr>
      </w:pPr>
      <w:r>
        <w:rPr>
          <w:rFonts w:eastAsia="Calibri"/>
          <w:sz w:val="22"/>
          <w:szCs w:val="22"/>
          <w:lang w:eastAsia="en-US"/>
        </w:rPr>
        <w:t xml:space="preserve">Осуществить горизонтальный и вертикальный анализ бухгалтерского баланса, отчета о финансовых результатах, выявить положительные и отрицательные тенденции. Рассчитать группы показателей, характеризующих финансовое состояние организации (показатели платежеспособности (ликвидности), финансовой устойчивости, рентабельности). </w:t>
      </w:r>
    </w:p>
    <w:p w14:paraId="70E5CD74">
      <w:pPr>
        <w:rPr>
          <w:rFonts w:eastAsia="Calibri"/>
          <w:sz w:val="22"/>
          <w:szCs w:val="22"/>
          <w:lang w:eastAsia="en-US"/>
        </w:rPr>
      </w:pPr>
      <w:r>
        <w:rPr>
          <w:rFonts w:eastAsia="Calibri"/>
          <w:sz w:val="22"/>
          <w:szCs w:val="22"/>
          <w:lang w:eastAsia="en-US"/>
        </w:rPr>
        <w:t xml:space="preserve">Сделать выводы и сформулировать предложения по оптимизации деятельности предприятия (организации). (ОПК-3, ОПК-4). </w:t>
      </w:r>
    </w:p>
    <w:p w14:paraId="3B07C28B">
      <w:pPr>
        <w:rPr>
          <w:rFonts w:eastAsia="Calibri"/>
          <w:b/>
          <w:bCs/>
          <w:sz w:val="22"/>
          <w:szCs w:val="22"/>
          <w:lang w:eastAsia="en-US"/>
        </w:rPr>
      </w:pPr>
      <w:r>
        <w:rPr>
          <w:rFonts w:eastAsia="Calibri"/>
          <w:b/>
          <w:bCs/>
          <w:sz w:val="22"/>
          <w:szCs w:val="22"/>
          <w:lang w:eastAsia="en-US"/>
        </w:rPr>
        <w:t xml:space="preserve">Заключение. </w:t>
      </w:r>
    </w:p>
    <w:p w14:paraId="33BF1B73">
      <w:pPr>
        <w:rPr>
          <w:rFonts w:eastAsia="Calibri"/>
          <w:sz w:val="22"/>
          <w:szCs w:val="22"/>
          <w:lang w:eastAsia="en-US"/>
        </w:rPr>
      </w:pPr>
      <w:r>
        <w:rPr>
          <w:rFonts w:eastAsia="Calibri"/>
          <w:sz w:val="22"/>
          <w:szCs w:val="22"/>
          <w:lang w:eastAsia="en-US"/>
        </w:rPr>
        <w:t xml:space="preserve">Сделать вывод о проделанной работе. </w:t>
      </w:r>
    </w:p>
    <w:p w14:paraId="17FCDF63">
      <w:pPr>
        <w:rPr>
          <w:rFonts w:eastAsia="Calibri"/>
          <w:sz w:val="22"/>
          <w:szCs w:val="22"/>
          <w:lang w:eastAsia="en-US"/>
        </w:rPr>
      </w:pPr>
      <w:r>
        <w:rPr>
          <w:rFonts w:eastAsia="Calibri"/>
          <w:b/>
          <w:bCs/>
          <w:sz w:val="22"/>
          <w:szCs w:val="22"/>
          <w:lang w:eastAsia="en-US"/>
        </w:rPr>
        <w:t>Список использованных источников</w:t>
      </w:r>
      <w:r>
        <w:rPr>
          <w:rFonts w:eastAsia="Calibri"/>
          <w:sz w:val="22"/>
          <w:szCs w:val="22"/>
          <w:lang w:eastAsia="en-US"/>
        </w:rPr>
        <w:t xml:space="preserve"> (не менее 15-ти позиций) </w:t>
      </w:r>
    </w:p>
    <w:p w14:paraId="458CD328">
      <w:pPr>
        <w:rPr>
          <w:rFonts w:eastAsia="Calibri"/>
          <w:sz w:val="22"/>
          <w:szCs w:val="22"/>
          <w:lang w:eastAsia="en-US"/>
        </w:rPr>
      </w:pPr>
      <w:r>
        <w:rPr>
          <w:rFonts w:eastAsia="Calibri"/>
          <w:sz w:val="22"/>
          <w:szCs w:val="22"/>
          <w:lang w:eastAsia="en-US"/>
        </w:rPr>
        <w:t xml:space="preserve">Составить список литературы, включающий учебную литературу, </w:t>
      </w:r>
    </w:p>
    <w:p w14:paraId="0911768E">
      <w:pPr>
        <w:rPr>
          <w:rFonts w:eastAsia="Calibri"/>
          <w:sz w:val="22"/>
          <w:szCs w:val="22"/>
          <w:lang w:eastAsia="en-US"/>
        </w:rPr>
      </w:pPr>
      <w:r>
        <w:rPr>
          <w:rFonts w:eastAsia="Calibri"/>
          <w:sz w:val="22"/>
          <w:szCs w:val="22"/>
          <w:lang w:eastAsia="en-US"/>
        </w:rPr>
        <w:t xml:space="preserve">профессиональные базы данных и профессиональные Интернет-ресурсы. </w:t>
      </w:r>
    </w:p>
    <w:p w14:paraId="1A3ED99E">
      <w:pPr>
        <w:rPr>
          <w:bCs/>
          <w:sz w:val="22"/>
          <w:szCs w:val="22"/>
        </w:rPr>
      </w:pPr>
      <w:r>
        <w:rPr>
          <w:rStyle w:val="23"/>
          <w:rFonts w:ascii="Times New Roman" w:hAnsi="Times New Roman"/>
          <w:sz w:val="22"/>
          <w:szCs w:val="22"/>
        </w:rPr>
        <w:t>Список использованных источников (не менее 10-ти позиций)</w:t>
      </w:r>
    </w:p>
    <w:p w14:paraId="782F3C17">
      <w:pPr>
        <w:rPr>
          <w:bCs/>
          <w:sz w:val="22"/>
          <w:szCs w:val="22"/>
        </w:rPr>
      </w:pPr>
      <w:r>
        <w:rPr>
          <w:bCs/>
          <w:sz w:val="22"/>
          <w:szCs w:val="22"/>
        </w:rPr>
        <w:t>Список использованных источников (указать источник официальной отчетности предприятия, нормативную, справочную и учебную литературу).</w:t>
      </w:r>
    </w:p>
    <w:p w14:paraId="3F7CB7F6">
      <w:pPr>
        <w:rPr>
          <w:bCs/>
          <w:sz w:val="22"/>
          <w:szCs w:val="22"/>
        </w:rPr>
      </w:pPr>
      <w:r>
        <w:rPr>
          <w:b/>
          <w:sz w:val="22"/>
          <w:szCs w:val="22"/>
        </w:rPr>
        <w:t>Приложения</w:t>
      </w:r>
      <w:r>
        <w:rPr>
          <w:bCs/>
          <w:sz w:val="22"/>
          <w:szCs w:val="22"/>
        </w:rPr>
        <w:t xml:space="preserve"> (копия используемой в отчете бухгалтерской отчетности).</w:t>
      </w:r>
    </w:p>
    <w:p w14:paraId="60A08EBF">
      <w:pPr>
        <w:rPr>
          <w:bCs/>
          <w:sz w:val="22"/>
          <w:szCs w:val="22"/>
        </w:rPr>
      </w:pPr>
      <w:r>
        <w:rPr>
          <w:sz w:val="22"/>
          <w:szCs w:val="22"/>
        </w:rPr>
        <w:t>Рекомендуемый о</w:t>
      </w:r>
      <w:r>
        <w:rPr>
          <w:bCs/>
          <w:sz w:val="22"/>
          <w:szCs w:val="22"/>
        </w:rPr>
        <w:t>бъем отчета: 20-25 страниц.</w:t>
      </w:r>
    </w:p>
    <w:p w14:paraId="0EA26ACE">
      <w:pPr>
        <w:pStyle w:val="20"/>
        <w:ind w:left="0"/>
        <w:contextualSpacing w:val="0"/>
        <w:rPr>
          <w:rFonts w:ascii="Times New Roman" w:hAnsi="Times New Roman"/>
          <w:bCs/>
        </w:rPr>
      </w:pPr>
    </w:p>
    <w:p w14:paraId="0A9129AE">
      <w:pPr>
        <w:pStyle w:val="20"/>
        <w:ind w:left="0"/>
        <w:contextualSpacing w:val="0"/>
        <w:rPr>
          <w:rFonts w:ascii="Times New Roman" w:hAnsi="Times New Roman"/>
          <w:bCs/>
        </w:rPr>
      </w:pPr>
      <w:r>
        <w:rPr>
          <w:rFonts w:ascii="Times New Roman" w:hAnsi="Times New Roman" w:eastAsia="Times New Roman"/>
          <w:lang w:eastAsia="ru-RU"/>
        </w:rPr>
        <w:t>(К защите представляется отчет, выполненный в письменной форме в соответствии с Требованиями к оформлению текстовой части).</w:t>
      </w:r>
    </w:p>
    <w:p w14:paraId="7DF8A816">
      <w:pPr>
        <w:rPr>
          <w:sz w:val="22"/>
          <w:szCs w:val="22"/>
        </w:rPr>
      </w:pPr>
      <w:r>
        <w:rPr>
          <w:sz w:val="22"/>
          <w:szCs w:val="22"/>
        </w:rPr>
        <w:t>Время консультаций по графику, телефон, электронная почта руководителя:</w:t>
      </w:r>
    </w:p>
    <w:p w14:paraId="475556D1">
      <w:pPr>
        <w:rPr>
          <w:sz w:val="22"/>
          <w:szCs w:val="22"/>
          <w:u w:val="single"/>
        </w:rPr>
      </w:pPr>
      <w:r>
        <w:rPr>
          <w:sz w:val="22"/>
          <w:szCs w:val="22"/>
          <w:lang w:val="en-US"/>
        </w:rPr>
        <w:t>Email</w:t>
      </w:r>
      <w:r>
        <w:rPr>
          <w:sz w:val="22"/>
          <w:szCs w:val="22"/>
        </w:rPr>
        <w:t xml:space="preserve">: </w:t>
      </w:r>
      <w:r>
        <w:rPr>
          <w:sz w:val="22"/>
          <w:szCs w:val="22"/>
          <w:u w:val="single"/>
        </w:rPr>
        <w:t>andrey.koren3@mail.ru</w:t>
      </w:r>
    </w:p>
    <w:p w14:paraId="2FF06F76">
      <w:pPr>
        <w:overflowPunct w:val="0"/>
        <w:autoSpaceDE w:val="0"/>
        <w:autoSpaceDN w:val="0"/>
        <w:adjustRightInd w:val="0"/>
        <w:rPr>
          <w:sz w:val="22"/>
          <w:szCs w:val="22"/>
        </w:rPr>
      </w:pPr>
      <w:r>
        <w:rPr>
          <w:sz w:val="22"/>
          <w:szCs w:val="22"/>
        </w:rPr>
        <w:t>Дата выдачи задания: 10.06.2026 г.</w:t>
      </w:r>
    </w:p>
    <w:p w14:paraId="35F0CC0C">
      <w:pPr>
        <w:overflowPunct w:val="0"/>
        <w:autoSpaceDE w:val="0"/>
        <w:autoSpaceDN w:val="0"/>
        <w:adjustRightInd w:val="0"/>
        <w:rPr>
          <w:sz w:val="22"/>
          <w:szCs w:val="22"/>
        </w:rPr>
      </w:pPr>
    </w:p>
    <w:p w14:paraId="71D0BB74">
      <w:pPr>
        <w:rPr>
          <w:sz w:val="22"/>
          <w:szCs w:val="22"/>
        </w:rPr>
      </w:pPr>
      <w:r>
        <w:rPr>
          <w:sz w:val="22"/>
          <w:szCs w:val="22"/>
        </w:rPr>
        <w:t xml:space="preserve">Руководитель практики </w:t>
      </w:r>
    </w:p>
    <w:p w14:paraId="6FB43BD6">
      <w:pPr>
        <w:rPr>
          <w:sz w:val="22"/>
          <w:szCs w:val="22"/>
        </w:rPr>
      </w:pPr>
      <w:bookmarkStart w:id="0" w:name="_Hlk182168056"/>
      <w:r>
        <w:rPr>
          <w:sz w:val="22"/>
          <w:szCs w:val="22"/>
        </w:rPr>
        <w:t>канд. экон. наук, доцент кафедры</w:t>
      </w:r>
    </w:p>
    <w:p w14:paraId="706873C1">
      <w:pPr>
        <w:rPr>
          <w:sz w:val="22"/>
          <w:szCs w:val="22"/>
        </w:rPr>
      </w:pPr>
      <w:r>
        <w:rPr>
          <w:sz w:val="22"/>
          <w:szCs w:val="22"/>
        </w:rPr>
        <w:t>экономики и управления</w:t>
      </w:r>
      <w:bookmarkEnd w:id="0"/>
      <w:r>
        <w:rPr>
          <w:sz w:val="22"/>
          <w:szCs w:val="22"/>
        </w:rPr>
        <w:t xml:space="preserve">                                                           </w:t>
      </w:r>
      <w:r>
        <w:rPr>
          <w:rFonts w:hint="default"/>
          <w:sz w:val="22"/>
          <w:szCs w:val="22"/>
          <w:lang w:val="ru-RU"/>
        </w:rPr>
        <w:t xml:space="preserve">        </w:t>
      </w:r>
      <w:r>
        <w:rPr>
          <w:sz w:val="22"/>
          <w:szCs w:val="22"/>
        </w:rPr>
        <w:t xml:space="preserve">     </w:t>
      </w:r>
      <w:r>
        <w:rPr>
          <w:rFonts w:hint="default"/>
          <w:sz w:val="22"/>
          <w:szCs w:val="22"/>
          <w:lang w:val="ru-RU"/>
        </w:rPr>
        <w:t>_____________</w:t>
      </w:r>
      <w:r>
        <w:rPr>
          <w:sz w:val="22"/>
          <w:szCs w:val="22"/>
        </w:rPr>
        <w:t xml:space="preserve"> Корень А.В.</w:t>
      </w:r>
    </w:p>
    <w:p w14:paraId="722DAC6B">
      <w:pPr>
        <w:rPr>
          <w:sz w:val="22"/>
          <w:szCs w:val="22"/>
        </w:rPr>
      </w:pPr>
    </w:p>
    <w:p w14:paraId="5D3C8812">
      <w:pPr>
        <w:rPr>
          <w:rFonts w:hint="default"/>
          <w:sz w:val="22"/>
          <w:szCs w:val="22"/>
          <w:lang w:val="ru-RU"/>
        </w:rPr>
      </w:pPr>
      <w:r>
        <w:rPr>
          <w:sz w:val="22"/>
          <w:szCs w:val="22"/>
        </w:rPr>
        <w:t xml:space="preserve">Задание получил: </w:t>
      </w:r>
      <w:r>
        <w:rPr>
          <w:sz w:val="22"/>
          <w:szCs w:val="22"/>
        </w:rPr>
        <w:tab/>
      </w:r>
      <w:r>
        <w:rPr>
          <w:sz w:val="22"/>
          <w:szCs w:val="22"/>
        </w:rPr>
        <w:t xml:space="preserve">                                                                     </w:t>
      </w:r>
      <w:r>
        <w:rPr>
          <w:rFonts w:hint="default"/>
          <w:sz w:val="22"/>
          <w:szCs w:val="22"/>
          <w:lang w:val="ru-RU"/>
        </w:rPr>
        <w:t xml:space="preserve"> </w:t>
      </w:r>
      <w:r>
        <w:rPr>
          <w:sz w:val="22"/>
          <w:szCs w:val="22"/>
        </w:rPr>
        <w:t xml:space="preserve">      </w:t>
      </w:r>
      <w:r>
        <w:rPr>
          <w:rFonts w:hint="default"/>
          <w:sz w:val="22"/>
          <w:szCs w:val="22"/>
          <w:lang w:val="ru-RU"/>
        </w:rPr>
        <w:t>_____________</w:t>
      </w:r>
      <w:r>
        <w:rPr>
          <w:sz w:val="22"/>
          <w:szCs w:val="22"/>
        </w:rPr>
        <w:t xml:space="preserve"> </w:t>
      </w:r>
      <w:r>
        <w:rPr>
          <w:rFonts w:hint="default"/>
          <w:sz w:val="22"/>
          <w:szCs w:val="22"/>
          <w:lang w:val="ru-RU"/>
        </w:rPr>
        <w:t>Коптяев В.С.</w:t>
      </w:r>
    </w:p>
    <w:p w14:paraId="763CF679">
      <w:pPr>
        <w:rPr>
          <w:sz w:val="22"/>
          <w:szCs w:val="22"/>
        </w:rPr>
      </w:pPr>
      <w:r>
        <w:rPr>
          <w:sz w:val="22"/>
          <w:szCs w:val="22"/>
        </w:rPr>
        <w:t>Задание согласовано:</w:t>
      </w:r>
    </w:p>
    <w:p w14:paraId="1BC87B4B">
      <w:pPr>
        <w:rPr>
          <w:sz w:val="22"/>
          <w:szCs w:val="22"/>
        </w:rPr>
      </w:pPr>
      <w:r>
        <w:rPr>
          <w:sz w:val="22"/>
          <w:szCs w:val="22"/>
        </w:rPr>
        <w:t>Руководитель практики от профильной организации</w:t>
      </w:r>
    </w:p>
    <w:p w14:paraId="752E9F1F">
      <w:pPr>
        <w:rPr>
          <w:rFonts w:hint="default"/>
          <w:color w:val="000000"/>
          <w:sz w:val="22"/>
          <w:szCs w:val="22"/>
          <w:lang w:val="ru-RU"/>
        </w:rPr>
      </w:pPr>
      <w:r>
        <w:rPr>
          <w:color w:val="000000"/>
          <w:sz w:val="22"/>
          <w:szCs w:val="22"/>
        </w:rPr>
        <w:t>Д</w:t>
      </w:r>
      <w:r>
        <w:rPr>
          <w:color w:val="000000"/>
          <w:sz w:val="22"/>
          <w:szCs w:val="22"/>
          <w:lang w:val="ru-RU"/>
        </w:rPr>
        <w:t>иреткор</w:t>
      </w:r>
      <w:r>
        <w:rPr>
          <w:color w:val="000000"/>
          <w:sz w:val="22"/>
          <w:szCs w:val="22"/>
        </w:rPr>
        <w:t xml:space="preserve">, </w:t>
      </w:r>
      <w:r>
        <w:rPr>
          <w:color w:val="000000"/>
          <w:sz w:val="22"/>
          <w:szCs w:val="22"/>
          <w:lang w:val="ru-RU"/>
        </w:rPr>
        <w:t>ООО</w:t>
      </w:r>
      <w:r>
        <w:rPr>
          <w:rFonts w:hint="default"/>
          <w:color w:val="000000"/>
          <w:sz w:val="22"/>
          <w:szCs w:val="22"/>
          <w:lang w:val="ru-RU"/>
        </w:rPr>
        <w:t xml:space="preserve"> «ГИП ГРУПП»                      </w:t>
      </w:r>
      <w:r>
        <w:rPr>
          <w:color w:val="000000"/>
          <w:sz w:val="22"/>
          <w:szCs w:val="22"/>
        </w:rPr>
        <w:t xml:space="preserve">                                      ____________ </w:t>
      </w:r>
      <w:r>
        <w:rPr>
          <w:color w:val="000000"/>
          <w:sz w:val="22"/>
          <w:szCs w:val="22"/>
          <w:lang w:val="ru-RU"/>
        </w:rPr>
        <w:t>Н</w:t>
      </w:r>
      <w:r>
        <w:rPr>
          <w:rFonts w:hint="default"/>
          <w:color w:val="000000"/>
          <w:sz w:val="22"/>
          <w:szCs w:val="22"/>
          <w:lang w:val="ru-RU"/>
        </w:rPr>
        <w:t>.А. Широких</w:t>
      </w:r>
    </w:p>
    <w:p w14:paraId="7C646C36">
      <w:pPr>
        <w:rPr>
          <w:color w:val="000000"/>
          <w:sz w:val="22"/>
          <w:szCs w:val="22"/>
        </w:rPr>
      </w:pPr>
      <w:r>
        <w:rPr>
          <w:color w:val="000000"/>
          <w:sz w:val="22"/>
          <w:szCs w:val="22"/>
        </w:rPr>
        <w:br w:type="page"/>
      </w:r>
    </w:p>
    <w:p w14:paraId="76E5ED35">
      <w:pPr>
        <w:rPr>
          <w:color w:val="000000"/>
          <w:sz w:val="22"/>
          <w:szCs w:val="22"/>
        </w:rPr>
      </w:pPr>
    </w:p>
    <w:p w14:paraId="189B4EEB">
      <w:pPr>
        <w:suppressAutoHyphens/>
        <w:jc w:val="center"/>
        <w:rPr>
          <w:b/>
          <w:bCs/>
          <w:szCs w:val="28"/>
        </w:rPr>
      </w:pPr>
      <w:r>
        <w:rPr>
          <w:b/>
          <w:bCs/>
          <w:szCs w:val="28"/>
        </w:rPr>
        <w:t>РАБОЧИЙ ГРАФИК (ПЛАН) ПРОВЕДЕНИЯ ПРАКТИКИ</w:t>
      </w:r>
    </w:p>
    <w:p w14:paraId="192F3B28">
      <w:pPr>
        <w:shd w:val="clear" w:color="auto" w:fill="FFFFFF"/>
        <w:tabs>
          <w:tab w:val="left" w:pos="6237"/>
        </w:tabs>
        <w:suppressAutoHyphens/>
        <w:ind w:left="780"/>
        <w:contextualSpacing/>
        <w:rPr>
          <w:b/>
          <w:bCs/>
          <w:szCs w:val="28"/>
        </w:rPr>
      </w:pPr>
    </w:p>
    <w:p w14:paraId="43FD2055">
      <w:pPr>
        <w:shd w:val="clear" w:color="auto" w:fill="FFFFFF"/>
        <w:tabs>
          <w:tab w:val="left" w:pos="6237"/>
        </w:tabs>
        <w:suppressAutoHyphens/>
        <w:contextualSpacing/>
        <w:rPr>
          <w:rFonts w:eastAsia="SimSun"/>
          <w:iCs/>
          <w:u w:val="single"/>
          <w:lang w:eastAsia="zh-CN"/>
        </w:rPr>
      </w:pPr>
      <w:r>
        <w:rPr>
          <w:rFonts w:eastAsia="SimSun"/>
          <w:lang w:eastAsia="zh-CN"/>
        </w:rPr>
        <w:t xml:space="preserve">Студент </w:t>
      </w:r>
      <w:r>
        <w:rPr>
          <w:rFonts w:eastAsia="SimSun"/>
          <w:iCs/>
          <w:u w:val="single"/>
          <w:lang w:eastAsia="zh-CN"/>
        </w:rPr>
        <w:t>                                                                                       </w:t>
      </w:r>
    </w:p>
    <w:p w14:paraId="60CE3C90">
      <w:pPr>
        <w:shd w:val="clear" w:color="auto" w:fill="FFFFFF"/>
        <w:suppressAutoHyphens/>
        <w:contextualSpacing/>
        <w:jc w:val="center"/>
        <w:rPr>
          <w:rFonts w:eastAsia="SimSun"/>
          <w:vertAlign w:val="superscript"/>
          <w:lang w:eastAsia="zh-CN"/>
        </w:rPr>
      </w:pPr>
      <w:r>
        <w:rPr>
          <w:rFonts w:eastAsia="SimSun"/>
          <w:i/>
          <w:vertAlign w:val="superscript"/>
          <w:lang w:eastAsia="zh-CN"/>
        </w:rPr>
        <w:t>Фамилия Имя Отчество</w:t>
      </w:r>
    </w:p>
    <w:p w14:paraId="62F6386D">
      <w:pPr>
        <w:shd w:val="clear" w:color="auto" w:fill="FFFFFF"/>
        <w:tabs>
          <w:tab w:val="left" w:pos="3060"/>
          <w:tab w:val="left" w:pos="6237"/>
        </w:tabs>
        <w:suppressAutoHyphens/>
        <w:contextualSpacing/>
        <w:rPr>
          <w:rFonts w:eastAsia="SimSun"/>
          <w:lang w:eastAsia="zh-CN"/>
        </w:rPr>
      </w:pPr>
      <w:r>
        <w:rPr>
          <w:rFonts w:eastAsia="SimSun"/>
          <w:lang w:eastAsia="zh-CN"/>
        </w:rPr>
        <w:t xml:space="preserve">Кафедра </w:t>
      </w:r>
      <w:r>
        <w:rPr>
          <w:rFonts w:eastAsia="SimSun"/>
          <w:u w:val="single"/>
          <w:lang w:eastAsia="zh-CN"/>
        </w:rPr>
        <w:tab/>
      </w:r>
      <w:r>
        <w:rPr>
          <w:rFonts w:eastAsia="SimSun"/>
          <w:u w:val="single"/>
          <w:lang w:eastAsia="zh-CN"/>
        </w:rPr>
        <w:t xml:space="preserve">                             </w:t>
      </w:r>
      <w:r>
        <w:rPr>
          <w:rFonts w:eastAsia="SimSun"/>
          <w:lang w:eastAsia="zh-CN"/>
        </w:rPr>
        <w:t xml:space="preserve">   гр. </w:t>
      </w:r>
      <w:r>
        <w:rPr>
          <w:rFonts w:eastAsia="SimSun"/>
          <w:u w:val="single"/>
          <w:lang w:eastAsia="zh-CN"/>
        </w:rPr>
        <w:tab/>
      </w:r>
      <w:r>
        <w:rPr>
          <w:rFonts w:eastAsia="SimSun"/>
          <w:u w:val="single"/>
          <w:lang w:eastAsia="zh-CN"/>
        </w:rPr>
        <w:tab/>
      </w:r>
      <w:r>
        <w:rPr>
          <w:rFonts w:eastAsia="SimSun"/>
          <w:u w:val="single"/>
          <w:lang w:eastAsia="zh-CN"/>
        </w:rPr>
        <w:tab/>
      </w:r>
      <w:r>
        <w:rPr>
          <w:rFonts w:eastAsia="SimSun"/>
          <w:u w:val="single"/>
          <w:lang w:eastAsia="zh-CN"/>
        </w:rPr>
        <w:tab/>
      </w:r>
      <w:r>
        <w:rPr>
          <w:rFonts w:eastAsia="SimSun"/>
          <w:u w:val="single"/>
          <w:lang w:eastAsia="zh-CN"/>
        </w:rPr>
        <w:tab/>
      </w:r>
      <w:r>
        <w:rPr>
          <w:rFonts w:eastAsia="SimSun"/>
          <w:u w:val="single"/>
          <w:lang w:eastAsia="zh-CN"/>
        </w:rPr>
        <w:tab/>
      </w:r>
    </w:p>
    <w:p w14:paraId="1ADF9ED1">
      <w:pPr>
        <w:contextualSpacing/>
        <w:rPr>
          <w:b/>
          <w:bCs/>
          <w:szCs w:val="28"/>
        </w:rPr>
      </w:pPr>
    </w:p>
    <w:p w14:paraId="0FDC7D03">
      <w:pPr>
        <w:shd w:val="clear" w:color="auto" w:fill="FFFFFF"/>
        <w:tabs>
          <w:tab w:val="left" w:pos="6237"/>
        </w:tabs>
        <w:suppressAutoHyphens/>
        <w:contextualSpacing/>
        <w:rPr>
          <w:rFonts w:eastAsia="SimSun"/>
          <w:i/>
          <w:u w:val="single"/>
          <w:lang w:eastAsia="zh-CN"/>
        </w:rPr>
      </w:pPr>
      <w:r>
        <w:rPr>
          <w:rFonts w:eastAsia="SimSun"/>
          <w:lang w:eastAsia="zh-CN"/>
        </w:rPr>
        <w:t>Руководитель практики</w:t>
      </w:r>
      <w:r>
        <w:rPr>
          <w:rFonts w:eastAsia="SimSun"/>
          <w:iCs/>
          <w:u w:val="single"/>
          <w:lang w:eastAsia="zh-CN"/>
        </w:rPr>
        <w:tab/>
      </w:r>
      <w:r>
        <w:rPr>
          <w:rFonts w:eastAsia="SimSun"/>
          <w:iCs/>
          <w:u w:val="single"/>
          <w:lang w:eastAsia="zh-CN"/>
        </w:rPr>
        <w:tab/>
      </w:r>
      <w:r>
        <w:rPr>
          <w:rFonts w:eastAsia="SimSun"/>
          <w:iCs/>
          <w:u w:val="single"/>
          <w:lang w:eastAsia="zh-CN"/>
        </w:rPr>
        <w:tab/>
      </w:r>
      <w:r>
        <w:rPr>
          <w:rFonts w:eastAsia="SimSun"/>
          <w:iCs/>
          <w:u w:val="single"/>
          <w:lang w:eastAsia="zh-CN"/>
        </w:rPr>
        <w:tab/>
      </w:r>
      <w:r>
        <w:rPr>
          <w:rFonts w:eastAsia="SimSun"/>
          <w:iCs/>
          <w:u w:val="single"/>
          <w:lang w:eastAsia="zh-CN"/>
        </w:rPr>
        <w:tab/>
      </w:r>
      <w:r>
        <w:rPr>
          <w:rFonts w:eastAsia="SimSun"/>
          <w:iCs/>
          <w:u w:val="single"/>
          <w:lang w:eastAsia="zh-CN"/>
        </w:rPr>
        <w:tab/>
      </w:r>
    </w:p>
    <w:p w14:paraId="18B4A1B3">
      <w:pPr>
        <w:shd w:val="clear" w:color="auto" w:fill="FFFFFF"/>
        <w:suppressAutoHyphens/>
        <w:contextualSpacing/>
        <w:jc w:val="center"/>
        <w:rPr>
          <w:rFonts w:eastAsia="SimSun"/>
          <w:vertAlign w:val="superscript"/>
          <w:lang w:eastAsia="zh-CN"/>
        </w:rPr>
      </w:pPr>
      <w:r>
        <w:rPr>
          <w:rFonts w:eastAsia="SimSun"/>
          <w:i/>
          <w:vertAlign w:val="superscript"/>
          <w:lang w:eastAsia="zh-CN"/>
        </w:rPr>
        <w:t>Фамилия Имя Отчество</w:t>
      </w:r>
    </w:p>
    <w:p w14:paraId="64AC200D">
      <w:pPr>
        <w:suppressAutoHyphens/>
        <w:contextualSpacing/>
        <w:rPr>
          <w:rFonts w:eastAsia="SimSun"/>
          <w:lang w:eastAsia="zh-CN"/>
        </w:rPr>
      </w:pPr>
    </w:p>
    <w:p w14:paraId="3A566C43">
      <w:pPr>
        <w:suppressAutoHyphens/>
        <w:contextualSpacing/>
        <w:rPr>
          <w:color w:val="000000"/>
        </w:rPr>
      </w:pPr>
      <w:r>
        <w:rPr>
          <w:color w:val="000000"/>
        </w:rPr>
        <w:t>Инструктаж по ознакомлению с требованиями охраны труда, техники безопасности, пожарной безопасности прошел</w:t>
      </w:r>
    </w:p>
    <w:p w14:paraId="20842281">
      <w:pPr>
        <w:suppressAutoHyphens/>
        <w:contextualSpacing/>
        <w:jc w:val="right"/>
        <w:rPr>
          <w:color w:val="000000"/>
        </w:rPr>
      </w:pPr>
      <w:r>
        <w:rPr>
          <w:color w:val="000000"/>
        </w:rPr>
        <w:t xml:space="preserve"> __________________________ФИО уполномоченного лица</w:t>
      </w:r>
    </w:p>
    <w:p w14:paraId="082C7261">
      <w:pPr>
        <w:suppressAutoHyphens/>
        <w:contextualSpacing/>
        <w:jc w:val="right"/>
        <w:rPr>
          <w:color w:val="000000"/>
          <w:sz w:val="18"/>
          <w:szCs w:val="18"/>
        </w:rPr>
      </w:pPr>
      <w:r>
        <w:rPr>
          <w:color w:val="000000"/>
          <w:sz w:val="18"/>
          <w:szCs w:val="18"/>
        </w:rPr>
        <w:t>(подпись уполномоченного лица, МП)</w:t>
      </w:r>
    </w:p>
    <w:p w14:paraId="2C2C999A">
      <w:pPr>
        <w:suppressAutoHyphens/>
        <w:contextualSpacing/>
        <w:jc w:val="center"/>
        <w:rPr>
          <w:color w:val="000000"/>
        </w:rPr>
      </w:pPr>
    </w:p>
    <w:p w14:paraId="460D82C9">
      <w:pPr>
        <w:suppressAutoHyphens/>
        <w:contextualSpacing/>
        <w:rPr>
          <w:color w:val="000000"/>
        </w:rPr>
      </w:pPr>
      <w:r>
        <w:rPr>
          <w:color w:val="000000"/>
        </w:rPr>
        <w:t>С правилами трудового распорядка ознакомлен__________________</w:t>
      </w:r>
    </w:p>
    <w:p w14:paraId="0F5F2AB2">
      <w:pPr>
        <w:suppressAutoHyphens/>
        <w:contextualSpacing/>
        <w:jc w:val="center"/>
        <w:rPr>
          <w:rFonts w:eastAsia="SimSun"/>
          <w:lang w:eastAsia="zh-CN"/>
        </w:rPr>
      </w:pPr>
      <w:r>
        <w:rPr>
          <w:color w:val="000000"/>
          <w:sz w:val="18"/>
          <w:szCs w:val="18"/>
        </w:rPr>
        <w:t xml:space="preserve">                                                            (подпись обучающегося)</w:t>
      </w:r>
    </w:p>
    <w:p w14:paraId="50F5A1B1">
      <w:pPr>
        <w:suppressAutoHyphens/>
        <w:rPr>
          <w:b/>
          <w:bCs/>
          <w:szCs w:val="28"/>
        </w:rPr>
      </w:pPr>
    </w:p>
    <w:p w14:paraId="7A48D186">
      <w:pPr>
        <w:spacing w:after="160" w:line="259" w:lineRule="auto"/>
        <w:rPr>
          <w:rFonts w:ascii="Arial" w:hAnsi="Arial" w:cs="Arial"/>
          <w:b/>
        </w:r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4"/>
        <w:gridCol w:w="5183"/>
        <w:gridCol w:w="1291"/>
        <w:gridCol w:w="1476"/>
      </w:tblGrid>
      <w:tr w14:paraId="0A10F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66" w:type="pct"/>
            <w:tcBorders>
              <w:top w:val="single" w:color="auto" w:sz="4" w:space="0"/>
              <w:left w:val="single" w:color="auto" w:sz="4" w:space="0"/>
              <w:right w:val="single" w:color="auto" w:sz="4" w:space="0"/>
            </w:tcBorders>
            <w:vAlign w:val="center"/>
          </w:tcPr>
          <w:p w14:paraId="569AF3CB">
            <w:pPr>
              <w:tabs>
                <w:tab w:val="left" w:pos="643"/>
              </w:tabs>
              <w:ind w:firstLine="0"/>
              <w:jc w:val="center"/>
              <w:rPr>
                <w:color w:val="000000"/>
                <w:sz w:val="18"/>
                <w:szCs w:val="18"/>
              </w:rPr>
            </w:pPr>
            <w:r>
              <w:rPr>
                <w:color w:val="000000"/>
                <w:sz w:val="18"/>
                <w:szCs w:val="18"/>
              </w:rPr>
              <w:t>Этапы практики</w:t>
            </w:r>
          </w:p>
        </w:tc>
        <w:tc>
          <w:tcPr>
            <w:tcW w:w="2630" w:type="pct"/>
            <w:tcBorders>
              <w:top w:val="single" w:color="auto" w:sz="4" w:space="0"/>
              <w:left w:val="single" w:color="auto" w:sz="4" w:space="0"/>
              <w:right w:val="single" w:color="auto" w:sz="4" w:space="0"/>
            </w:tcBorders>
            <w:vAlign w:val="center"/>
          </w:tcPr>
          <w:p w14:paraId="1187A52A">
            <w:pPr>
              <w:tabs>
                <w:tab w:val="left" w:pos="643"/>
              </w:tabs>
              <w:ind w:firstLine="0"/>
              <w:jc w:val="center"/>
              <w:rPr>
                <w:color w:val="000000"/>
                <w:sz w:val="18"/>
                <w:szCs w:val="18"/>
              </w:rPr>
            </w:pPr>
            <w:r>
              <w:rPr>
                <w:color w:val="000000"/>
                <w:sz w:val="18"/>
                <w:szCs w:val="18"/>
              </w:rPr>
              <w:t xml:space="preserve">Виды работы </w:t>
            </w:r>
          </w:p>
        </w:tc>
        <w:tc>
          <w:tcPr>
            <w:tcW w:w="655" w:type="pct"/>
            <w:tcBorders>
              <w:top w:val="single" w:color="auto" w:sz="4" w:space="0"/>
              <w:left w:val="single" w:color="auto" w:sz="4" w:space="0"/>
              <w:bottom w:val="single" w:color="auto" w:sz="4" w:space="0"/>
              <w:right w:val="single" w:color="auto" w:sz="4" w:space="0"/>
            </w:tcBorders>
            <w:vAlign w:val="center"/>
          </w:tcPr>
          <w:p w14:paraId="482E58C9">
            <w:pPr>
              <w:tabs>
                <w:tab w:val="left" w:pos="643"/>
              </w:tabs>
              <w:ind w:firstLine="0"/>
              <w:jc w:val="center"/>
              <w:rPr>
                <w:color w:val="000000"/>
                <w:sz w:val="18"/>
                <w:szCs w:val="18"/>
                <w:lang w:val="en-US"/>
              </w:rPr>
            </w:pPr>
            <w:r>
              <w:rPr>
                <w:sz w:val="18"/>
                <w:szCs w:val="18"/>
              </w:rPr>
              <w:t>Срок</w:t>
            </w:r>
          </w:p>
        </w:tc>
        <w:tc>
          <w:tcPr>
            <w:tcW w:w="749" w:type="pct"/>
            <w:tcBorders>
              <w:top w:val="single" w:color="auto" w:sz="4" w:space="0"/>
              <w:left w:val="single" w:color="auto" w:sz="4" w:space="0"/>
              <w:right w:val="single" w:color="auto" w:sz="4" w:space="0"/>
            </w:tcBorders>
            <w:vAlign w:val="center"/>
          </w:tcPr>
          <w:p w14:paraId="3510ED0A">
            <w:pPr>
              <w:tabs>
                <w:tab w:val="left" w:pos="643"/>
              </w:tabs>
              <w:ind w:firstLine="0"/>
              <w:jc w:val="center"/>
              <w:rPr>
                <w:color w:val="000000"/>
                <w:sz w:val="18"/>
                <w:szCs w:val="18"/>
              </w:rPr>
            </w:pPr>
            <w:r>
              <w:rPr>
                <w:color w:val="000000"/>
                <w:sz w:val="18"/>
                <w:szCs w:val="18"/>
              </w:rPr>
              <w:t xml:space="preserve">Отметка </w:t>
            </w:r>
          </w:p>
          <w:p w14:paraId="65626030">
            <w:pPr>
              <w:tabs>
                <w:tab w:val="left" w:pos="643"/>
              </w:tabs>
              <w:ind w:firstLine="0"/>
              <w:jc w:val="center"/>
              <w:rPr>
                <w:color w:val="000000"/>
                <w:sz w:val="18"/>
                <w:szCs w:val="18"/>
              </w:rPr>
            </w:pPr>
            <w:r>
              <w:rPr>
                <w:color w:val="000000"/>
                <w:sz w:val="18"/>
                <w:szCs w:val="18"/>
              </w:rPr>
              <w:t>руководителя о выполнении</w:t>
            </w:r>
          </w:p>
        </w:tc>
      </w:tr>
      <w:tr w14:paraId="2488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966" w:type="pct"/>
            <w:vMerge w:val="restart"/>
            <w:vAlign w:val="center"/>
          </w:tcPr>
          <w:p w14:paraId="48CDD58E">
            <w:pPr>
              <w:autoSpaceDE w:val="0"/>
              <w:autoSpaceDN w:val="0"/>
              <w:adjustRightInd w:val="0"/>
              <w:ind w:firstLine="0"/>
              <w:jc w:val="left"/>
              <w:rPr>
                <w:sz w:val="18"/>
                <w:szCs w:val="18"/>
              </w:rPr>
            </w:pPr>
            <w:r>
              <w:rPr>
                <w:sz w:val="18"/>
                <w:szCs w:val="18"/>
              </w:rPr>
              <w:t>1.Подготовительный</w:t>
            </w:r>
          </w:p>
        </w:tc>
        <w:tc>
          <w:tcPr>
            <w:tcW w:w="2630" w:type="pct"/>
            <w:vAlign w:val="center"/>
          </w:tcPr>
          <w:p w14:paraId="1B868E7E">
            <w:pPr>
              <w:autoSpaceDE w:val="0"/>
              <w:autoSpaceDN w:val="0"/>
              <w:adjustRightInd w:val="0"/>
              <w:rPr>
                <w:sz w:val="18"/>
                <w:szCs w:val="18"/>
              </w:rPr>
            </w:pPr>
            <w:r>
              <w:rPr>
                <w:sz w:val="18"/>
                <w:szCs w:val="18"/>
              </w:rPr>
              <w:t>Организационное собрание</w:t>
            </w:r>
          </w:p>
        </w:tc>
        <w:tc>
          <w:tcPr>
            <w:tcW w:w="655" w:type="pct"/>
            <w:tcBorders>
              <w:top w:val="single" w:color="auto" w:sz="4" w:space="0"/>
              <w:left w:val="single" w:color="auto" w:sz="4" w:space="0"/>
              <w:bottom w:val="single" w:color="auto" w:sz="4" w:space="0"/>
              <w:right w:val="single" w:color="auto" w:sz="4" w:space="0"/>
            </w:tcBorders>
            <w:vAlign w:val="center"/>
          </w:tcPr>
          <w:p w14:paraId="14152C73">
            <w:pPr>
              <w:tabs>
                <w:tab w:val="left" w:pos="643"/>
              </w:tabs>
              <w:ind w:firstLine="0"/>
              <w:jc w:val="center"/>
              <w:rPr>
                <w:sz w:val="18"/>
                <w:szCs w:val="18"/>
              </w:rPr>
            </w:pPr>
            <w:r>
              <w:rPr>
                <w:sz w:val="18"/>
                <w:szCs w:val="18"/>
              </w:rPr>
              <w:t>15.06.2026</w:t>
            </w:r>
          </w:p>
        </w:tc>
        <w:tc>
          <w:tcPr>
            <w:tcW w:w="749" w:type="pct"/>
            <w:vAlign w:val="center"/>
          </w:tcPr>
          <w:p w14:paraId="0B5705DB">
            <w:pPr>
              <w:tabs>
                <w:tab w:val="left" w:pos="643"/>
              </w:tabs>
              <w:jc w:val="center"/>
              <w:rPr>
                <w:sz w:val="18"/>
                <w:szCs w:val="18"/>
              </w:rPr>
            </w:pPr>
          </w:p>
        </w:tc>
      </w:tr>
      <w:tr w14:paraId="19060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966" w:type="pct"/>
            <w:vMerge w:val="continue"/>
            <w:vAlign w:val="center"/>
          </w:tcPr>
          <w:p w14:paraId="1EE61719">
            <w:pPr>
              <w:autoSpaceDE w:val="0"/>
              <w:autoSpaceDN w:val="0"/>
              <w:adjustRightInd w:val="0"/>
              <w:ind w:firstLine="0"/>
              <w:jc w:val="left"/>
              <w:rPr>
                <w:sz w:val="18"/>
                <w:szCs w:val="18"/>
              </w:rPr>
            </w:pPr>
          </w:p>
        </w:tc>
        <w:tc>
          <w:tcPr>
            <w:tcW w:w="2630" w:type="pct"/>
            <w:vAlign w:val="center"/>
          </w:tcPr>
          <w:p w14:paraId="7C10D3D9">
            <w:pPr>
              <w:autoSpaceDE w:val="0"/>
              <w:autoSpaceDN w:val="0"/>
              <w:adjustRightInd w:val="0"/>
              <w:rPr>
                <w:sz w:val="18"/>
                <w:szCs w:val="18"/>
              </w:rPr>
            </w:pPr>
            <w:r>
              <w:rPr>
                <w:sz w:val="18"/>
                <w:szCs w:val="18"/>
              </w:rPr>
              <w:t>Инструктаж по технике безопасности</w:t>
            </w:r>
          </w:p>
        </w:tc>
        <w:tc>
          <w:tcPr>
            <w:tcW w:w="655" w:type="pct"/>
            <w:tcBorders>
              <w:top w:val="single" w:color="auto" w:sz="4" w:space="0"/>
              <w:left w:val="single" w:color="auto" w:sz="4" w:space="0"/>
              <w:bottom w:val="single" w:color="auto" w:sz="4" w:space="0"/>
              <w:right w:val="single" w:color="auto" w:sz="4" w:space="0"/>
            </w:tcBorders>
            <w:vAlign w:val="center"/>
          </w:tcPr>
          <w:p w14:paraId="2C9C2DC2">
            <w:pPr>
              <w:tabs>
                <w:tab w:val="left" w:pos="643"/>
              </w:tabs>
              <w:ind w:firstLine="0"/>
              <w:jc w:val="center"/>
              <w:rPr>
                <w:sz w:val="18"/>
                <w:szCs w:val="18"/>
              </w:rPr>
            </w:pPr>
            <w:r>
              <w:rPr>
                <w:sz w:val="18"/>
                <w:szCs w:val="18"/>
              </w:rPr>
              <w:t>15.06.2026</w:t>
            </w:r>
          </w:p>
        </w:tc>
        <w:tc>
          <w:tcPr>
            <w:tcW w:w="749" w:type="pct"/>
            <w:vAlign w:val="center"/>
          </w:tcPr>
          <w:p w14:paraId="7E94441D">
            <w:pPr>
              <w:tabs>
                <w:tab w:val="left" w:pos="643"/>
              </w:tabs>
              <w:jc w:val="center"/>
              <w:rPr>
                <w:sz w:val="18"/>
                <w:szCs w:val="18"/>
              </w:rPr>
            </w:pPr>
          </w:p>
        </w:tc>
      </w:tr>
      <w:tr w14:paraId="7C4AD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966" w:type="pct"/>
            <w:vMerge w:val="restart"/>
            <w:vAlign w:val="center"/>
          </w:tcPr>
          <w:p w14:paraId="17742860">
            <w:pPr>
              <w:autoSpaceDE w:val="0"/>
              <w:autoSpaceDN w:val="0"/>
              <w:adjustRightInd w:val="0"/>
              <w:ind w:firstLine="0"/>
              <w:jc w:val="left"/>
              <w:rPr>
                <w:sz w:val="18"/>
                <w:szCs w:val="18"/>
              </w:rPr>
            </w:pPr>
            <w:r>
              <w:rPr>
                <w:sz w:val="18"/>
                <w:szCs w:val="18"/>
              </w:rPr>
              <w:t xml:space="preserve">2.Практический </w:t>
            </w:r>
          </w:p>
          <w:p w14:paraId="5E3D9AAE">
            <w:pPr>
              <w:autoSpaceDE w:val="0"/>
              <w:autoSpaceDN w:val="0"/>
              <w:adjustRightInd w:val="0"/>
              <w:ind w:firstLine="0"/>
              <w:jc w:val="left"/>
              <w:rPr>
                <w:sz w:val="18"/>
                <w:szCs w:val="18"/>
              </w:rPr>
            </w:pPr>
          </w:p>
        </w:tc>
        <w:tc>
          <w:tcPr>
            <w:tcW w:w="2630" w:type="pct"/>
            <w:vAlign w:val="center"/>
          </w:tcPr>
          <w:p w14:paraId="1DC71E73">
            <w:pPr>
              <w:autoSpaceDE w:val="0"/>
              <w:autoSpaceDN w:val="0"/>
              <w:adjustRightInd w:val="0"/>
              <w:rPr>
                <w:bCs/>
                <w:sz w:val="18"/>
                <w:szCs w:val="18"/>
              </w:rPr>
            </w:pPr>
            <w:r>
              <w:rPr>
                <w:sz w:val="18"/>
                <w:szCs w:val="18"/>
              </w:rPr>
              <w:t>1. Дать краткое описание организации: организационно-правовая форма, виды деятельности, организационная структура, система налогообложения. Рассчитать экономические показатели, характеризующие деятельность хозяйствующих субъектов (ОПК-3).</w:t>
            </w:r>
          </w:p>
          <w:p w14:paraId="1DCA0EE6">
            <w:pPr>
              <w:autoSpaceDE w:val="0"/>
              <w:autoSpaceDN w:val="0"/>
              <w:adjustRightInd w:val="0"/>
              <w:rPr>
                <w:sz w:val="18"/>
                <w:szCs w:val="18"/>
              </w:rPr>
            </w:pPr>
          </w:p>
        </w:tc>
        <w:tc>
          <w:tcPr>
            <w:tcW w:w="655" w:type="pct"/>
            <w:tcBorders>
              <w:top w:val="single" w:color="auto" w:sz="4" w:space="0"/>
              <w:left w:val="single" w:color="auto" w:sz="4" w:space="0"/>
              <w:bottom w:val="single" w:color="auto" w:sz="4" w:space="0"/>
              <w:right w:val="single" w:color="auto" w:sz="4" w:space="0"/>
            </w:tcBorders>
            <w:vAlign w:val="center"/>
          </w:tcPr>
          <w:p w14:paraId="6BAA496C">
            <w:pPr>
              <w:tabs>
                <w:tab w:val="left" w:pos="643"/>
              </w:tabs>
              <w:ind w:firstLine="0"/>
              <w:jc w:val="center"/>
              <w:rPr>
                <w:sz w:val="18"/>
                <w:szCs w:val="18"/>
              </w:rPr>
            </w:pPr>
            <w:r>
              <w:rPr>
                <w:sz w:val="18"/>
                <w:szCs w:val="18"/>
              </w:rPr>
              <w:t>25.06.2026</w:t>
            </w:r>
          </w:p>
        </w:tc>
        <w:tc>
          <w:tcPr>
            <w:tcW w:w="749" w:type="pct"/>
            <w:vAlign w:val="center"/>
          </w:tcPr>
          <w:p w14:paraId="7ECF9317">
            <w:pPr>
              <w:tabs>
                <w:tab w:val="left" w:pos="643"/>
              </w:tabs>
              <w:jc w:val="center"/>
              <w:rPr>
                <w:sz w:val="18"/>
                <w:szCs w:val="18"/>
              </w:rPr>
            </w:pPr>
          </w:p>
        </w:tc>
      </w:tr>
      <w:tr w14:paraId="768E4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trPr>
        <w:tc>
          <w:tcPr>
            <w:tcW w:w="966" w:type="pct"/>
            <w:vMerge w:val="continue"/>
            <w:vAlign w:val="center"/>
          </w:tcPr>
          <w:p w14:paraId="5E4F9748">
            <w:pPr>
              <w:autoSpaceDE w:val="0"/>
              <w:autoSpaceDN w:val="0"/>
              <w:adjustRightInd w:val="0"/>
              <w:ind w:firstLine="0"/>
              <w:jc w:val="left"/>
              <w:rPr>
                <w:sz w:val="18"/>
                <w:szCs w:val="18"/>
              </w:rPr>
            </w:pPr>
          </w:p>
        </w:tc>
        <w:tc>
          <w:tcPr>
            <w:tcW w:w="2630" w:type="pct"/>
            <w:vAlign w:val="center"/>
          </w:tcPr>
          <w:p w14:paraId="3150BD6F">
            <w:pPr>
              <w:rPr>
                <w:bCs/>
                <w:sz w:val="18"/>
                <w:szCs w:val="18"/>
              </w:rPr>
            </w:pPr>
            <w:r>
              <w:rPr>
                <w:sz w:val="18"/>
                <w:szCs w:val="18"/>
              </w:rPr>
              <w:t xml:space="preserve">2. </w:t>
            </w:r>
            <w:r>
              <w:rPr>
                <w:bCs/>
                <w:sz w:val="18"/>
                <w:szCs w:val="18"/>
              </w:rPr>
              <w:t xml:space="preserve">Осуществить горизонтальный и вертикальный анализ бухгалтерского баланса, отчета о финансовых результатах, выявить положительные и отрицательные тенденции. Рассчитать группы показателей, характеризующих финансовое состояние организации (показатели платежеспособности (ликвидности), финансовой устойчивости, рентабельности). </w:t>
            </w:r>
          </w:p>
          <w:p w14:paraId="2E6B8B49">
            <w:pPr>
              <w:rPr>
                <w:bCs/>
                <w:sz w:val="18"/>
                <w:szCs w:val="18"/>
              </w:rPr>
            </w:pPr>
            <w:r>
              <w:rPr>
                <w:bCs/>
                <w:sz w:val="18"/>
                <w:szCs w:val="18"/>
              </w:rPr>
              <w:t xml:space="preserve">Сделать выводы и сформулировать предложения по оптимизации деятельности предприятия (организации) (ОПК-3, ОПК-4). </w:t>
            </w:r>
          </w:p>
        </w:tc>
        <w:tc>
          <w:tcPr>
            <w:tcW w:w="655" w:type="pct"/>
            <w:tcBorders>
              <w:top w:val="single" w:color="auto" w:sz="4" w:space="0"/>
              <w:left w:val="single" w:color="auto" w:sz="4" w:space="0"/>
              <w:bottom w:val="single" w:color="auto" w:sz="4" w:space="0"/>
              <w:right w:val="single" w:color="auto" w:sz="4" w:space="0"/>
            </w:tcBorders>
            <w:vAlign w:val="center"/>
          </w:tcPr>
          <w:p w14:paraId="6ECB3919">
            <w:pPr>
              <w:tabs>
                <w:tab w:val="left" w:pos="643"/>
              </w:tabs>
              <w:ind w:firstLine="0"/>
              <w:jc w:val="center"/>
              <w:rPr>
                <w:sz w:val="18"/>
                <w:szCs w:val="18"/>
              </w:rPr>
            </w:pPr>
            <w:r>
              <w:rPr>
                <w:sz w:val="18"/>
                <w:szCs w:val="18"/>
              </w:rPr>
              <w:t>11.07.2026</w:t>
            </w:r>
          </w:p>
        </w:tc>
        <w:tc>
          <w:tcPr>
            <w:tcW w:w="749" w:type="pct"/>
            <w:vAlign w:val="center"/>
          </w:tcPr>
          <w:p w14:paraId="055A5C29">
            <w:pPr>
              <w:tabs>
                <w:tab w:val="left" w:pos="643"/>
              </w:tabs>
              <w:jc w:val="center"/>
              <w:rPr>
                <w:sz w:val="18"/>
                <w:szCs w:val="18"/>
              </w:rPr>
            </w:pPr>
          </w:p>
        </w:tc>
      </w:tr>
      <w:tr w14:paraId="1E2F0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966" w:type="pct"/>
            <w:vAlign w:val="center"/>
          </w:tcPr>
          <w:p w14:paraId="1B1B7D50">
            <w:pPr>
              <w:autoSpaceDE w:val="0"/>
              <w:autoSpaceDN w:val="0"/>
              <w:adjustRightInd w:val="0"/>
              <w:ind w:firstLine="0"/>
              <w:jc w:val="left"/>
              <w:rPr>
                <w:sz w:val="18"/>
                <w:szCs w:val="18"/>
              </w:rPr>
            </w:pPr>
            <w:r>
              <w:rPr>
                <w:sz w:val="18"/>
                <w:szCs w:val="18"/>
              </w:rPr>
              <w:t>3. Заключительный</w:t>
            </w:r>
          </w:p>
        </w:tc>
        <w:tc>
          <w:tcPr>
            <w:tcW w:w="2630" w:type="pct"/>
            <w:vAlign w:val="center"/>
          </w:tcPr>
          <w:p w14:paraId="08A3205C">
            <w:pPr>
              <w:autoSpaceDE w:val="0"/>
              <w:autoSpaceDN w:val="0"/>
              <w:adjustRightInd w:val="0"/>
              <w:rPr>
                <w:sz w:val="18"/>
                <w:szCs w:val="18"/>
              </w:rPr>
            </w:pPr>
            <w:r>
              <w:rPr>
                <w:sz w:val="18"/>
                <w:szCs w:val="18"/>
              </w:rPr>
              <w:t>Подготовка и сдача отчета</w:t>
            </w:r>
          </w:p>
        </w:tc>
        <w:tc>
          <w:tcPr>
            <w:tcW w:w="655" w:type="pct"/>
            <w:tcBorders>
              <w:top w:val="single" w:color="auto" w:sz="4" w:space="0"/>
              <w:left w:val="single" w:color="auto" w:sz="4" w:space="0"/>
              <w:bottom w:val="single" w:color="auto" w:sz="4" w:space="0"/>
              <w:right w:val="single" w:color="auto" w:sz="4" w:space="0"/>
            </w:tcBorders>
            <w:vAlign w:val="center"/>
          </w:tcPr>
          <w:p w14:paraId="751D2908">
            <w:pPr>
              <w:tabs>
                <w:tab w:val="left" w:pos="643"/>
              </w:tabs>
              <w:ind w:firstLine="0"/>
              <w:jc w:val="center"/>
              <w:rPr>
                <w:sz w:val="18"/>
                <w:szCs w:val="18"/>
              </w:rPr>
            </w:pPr>
            <w:r>
              <w:rPr>
                <w:sz w:val="18"/>
                <w:szCs w:val="18"/>
              </w:rPr>
              <w:t>11.07.2026</w:t>
            </w:r>
          </w:p>
        </w:tc>
        <w:tc>
          <w:tcPr>
            <w:tcW w:w="749" w:type="pct"/>
            <w:vAlign w:val="center"/>
          </w:tcPr>
          <w:p w14:paraId="7ABC2046">
            <w:pPr>
              <w:tabs>
                <w:tab w:val="left" w:pos="643"/>
              </w:tabs>
              <w:jc w:val="center"/>
              <w:rPr>
                <w:sz w:val="18"/>
                <w:szCs w:val="18"/>
              </w:rPr>
            </w:pPr>
          </w:p>
        </w:tc>
      </w:tr>
    </w:tbl>
    <w:p w14:paraId="0E2F3D05">
      <w:pPr>
        <w:spacing w:after="160" w:line="259" w:lineRule="auto"/>
        <w:rPr>
          <w:rFonts w:ascii="Arial" w:hAnsi="Arial" w:cs="Arial"/>
          <w:b/>
        </w:rPr>
      </w:pPr>
    </w:p>
    <w:p w14:paraId="45449A1F">
      <w:r>
        <w:t>Руководитель учебной практики</w:t>
      </w:r>
    </w:p>
    <w:p w14:paraId="73D95EAA">
      <w:r>
        <w:t>канд. экон. наук, доцент кафедры</w:t>
      </w:r>
    </w:p>
    <w:p w14:paraId="7511A3EE">
      <w:r>
        <w:t>экономики и управления</w:t>
      </w:r>
      <w:r>
        <w:tab/>
      </w:r>
      <w:r>
        <w:tab/>
      </w:r>
      <w:r>
        <w:tab/>
      </w:r>
      <w:r>
        <w:tab/>
      </w:r>
      <w:r>
        <w:t>___________</w:t>
      </w:r>
      <w:r>
        <w:rPr>
          <w:rFonts w:hint="default"/>
          <w:lang w:val="ru-RU"/>
        </w:rPr>
        <w:t xml:space="preserve"> </w:t>
      </w:r>
      <w:r>
        <w:t>Корень А.В.</w:t>
      </w:r>
    </w:p>
    <w:p w14:paraId="40CACB2F">
      <w:pPr>
        <w:spacing w:after="160"/>
      </w:pPr>
    </w:p>
    <w:p w14:paraId="3EE1AF4D">
      <w:pPr>
        <w:autoSpaceDE w:val="0"/>
        <w:autoSpaceDN w:val="0"/>
        <w:adjustRightInd w:val="0"/>
        <w:rPr>
          <w:rFonts w:hint="default"/>
          <w:b/>
          <w:lang w:val="ru-RU"/>
        </w:rPr>
      </w:pPr>
      <w:r>
        <w:rPr>
          <w:color w:val="000000"/>
        </w:rPr>
        <w:t xml:space="preserve">Руководитель практики от предприятия </w:t>
      </w:r>
      <w:r>
        <w:rPr>
          <w:color w:val="000000"/>
        </w:rPr>
        <w:tab/>
      </w:r>
      <w:r>
        <w:rPr>
          <w:color w:val="000000"/>
        </w:rPr>
        <w:tab/>
      </w:r>
      <w:r>
        <w:t>___________</w:t>
      </w:r>
      <w:r>
        <w:rPr>
          <w:rFonts w:hint="default"/>
          <w:lang w:val="ru-RU"/>
        </w:rPr>
        <w:t xml:space="preserve"> Н.А. Широких</w:t>
      </w:r>
    </w:p>
    <w:p w14:paraId="730F0605">
      <w:pPr>
        <w:spacing w:after="160" w:line="259" w:lineRule="auto"/>
        <w:jc w:val="center"/>
        <w:rPr>
          <w:szCs w:val="20"/>
          <w:lang w:eastAsia="ar-SA"/>
        </w:rPr>
      </w:pPr>
      <w:r>
        <w:rPr>
          <w:rFonts w:ascii="Arial" w:hAnsi="Arial" w:cs="Arial"/>
          <w:b/>
        </w:rPr>
        <w:br w:type="page"/>
      </w:r>
      <w:r>
        <w:rPr>
          <w:szCs w:val="20"/>
          <w:lang w:eastAsia="ar-SA"/>
        </w:rPr>
        <w:t>Отзыв-характеристика</w:t>
      </w:r>
    </w:p>
    <w:p w14:paraId="2266E0FC">
      <w:pPr>
        <w:ind w:firstLine="0"/>
        <w:jc w:val="center"/>
        <w:rPr>
          <w:sz w:val="28"/>
          <w:szCs w:val="28"/>
        </w:rPr>
      </w:pPr>
    </w:p>
    <w:p w14:paraId="5FD1DE10">
      <w:pPr>
        <w:ind w:firstLine="0"/>
      </w:pPr>
      <w:r>
        <w:t>На студента_</w:t>
      </w:r>
      <w:r>
        <w:rPr>
          <w:rFonts w:hint="default"/>
          <w:u w:val="single"/>
          <w:lang w:val="en-US"/>
        </w:rPr>
        <w:t>4</w:t>
      </w:r>
      <w:r>
        <w:t>_ курса группы _</w:t>
      </w:r>
      <w:r>
        <w:rPr>
          <w:u w:val="single"/>
        </w:rPr>
        <w:t>_</w:t>
      </w:r>
      <w:r>
        <w:rPr>
          <w:rFonts w:hint="default"/>
          <w:u w:val="single"/>
          <w:lang w:val="ru-RU"/>
        </w:rPr>
        <w:t>ЭБ-22-1</w:t>
      </w:r>
      <w:r>
        <w:rPr>
          <w:u w:val="single"/>
        </w:rPr>
        <w:t>__</w:t>
      </w:r>
      <w:r>
        <w:t xml:space="preserve"> направления _</w:t>
      </w:r>
      <w:r>
        <w:rPr>
          <w:u w:val="single"/>
          <w:lang w:val="ru-RU"/>
        </w:rPr>
        <w:t>Экономическая</w:t>
      </w:r>
      <w:r>
        <w:rPr>
          <w:rFonts w:hint="default"/>
          <w:u w:val="single"/>
          <w:lang w:val="ru-RU"/>
        </w:rPr>
        <w:t xml:space="preserve"> безопасность</w:t>
      </w:r>
      <w:r>
        <w:rPr>
          <w:u w:val="single"/>
        </w:rPr>
        <w:t>_</w:t>
      </w:r>
      <w:r>
        <w:t xml:space="preserve">_ кафедры экономики и управления ФГБОУ ВО ВВГУ </w:t>
      </w:r>
    </w:p>
    <w:p w14:paraId="114106B3">
      <w:pPr>
        <w:ind w:firstLine="0"/>
      </w:pPr>
    </w:p>
    <w:p w14:paraId="0C50559C">
      <w:pPr>
        <w:ind w:firstLine="0"/>
        <w:rPr>
          <w:rFonts w:hint="default"/>
          <w:u w:val="single"/>
          <w:lang w:val="ru-RU"/>
        </w:rPr>
      </w:pPr>
      <w:r>
        <w:rPr>
          <w:lang w:val="ru-RU"/>
        </w:rPr>
        <w:t>Коптяев</w:t>
      </w:r>
      <w:r>
        <w:rPr>
          <w:rFonts w:hint="default"/>
          <w:lang w:val="ru-RU"/>
        </w:rPr>
        <w:t xml:space="preserve"> Виталий Сергеевич</w:t>
      </w:r>
      <w:bookmarkStart w:id="1" w:name="_GoBack"/>
      <w:bookmarkEnd w:id="1"/>
      <w:r>
        <w:t xml:space="preserve"> с </w:t>
      </w:r>
      <w:r>
        <w:rPr>
          <w:rFonts w:hint="default"/>
          <w:u w:val="single"/>
          <w:lang w:val="ru-RU"/>
        </w:rPr>
        <w:t xml:space="preserve">10 июня </w:t>
      </w:r>
      <w:r>
        <w:t>20</w:t>
      </w:r>
      <w:r>
        <w:rPr>
          <w:rFonts w:hint="default"/>
          <w:lang w:val="ru-RU"/>
        </w:rPr>
        <w:t xml:space="preserve"> </w:t>
      </w:r>
      <w:r>
        <w:rPr>
          <w:rFonts w:hint="default"/>
          <w:u w:val="single"/>
          <w:lang w:val="ru-RU"/>
        </w:rPr>
        <w:t>26</w:t>
      </w:r>
      <w:r>
        <w:t xml:space="preserve"> года по </w:t>
      </w:r>
      <w:r>
        <w:rPr>
          <w:rFonts w:hint="default"/>
          <w:u w:val="single"/>
          <w:lang w:val="ru-RU"/>
        </w:rPr>
        <w:t>13 июля</w:t>
      </w:r>
      <w:r>
        <w:rPr>
          <w:u w:val="none"/>
        </w:rPr>
        <w:t xml:space="preserve"> </w:t>
      </w:r>
      <w:r>
        <w:t>20</w:t>
      </w:r>
      <w:r>
        <w:rPr>
          <w:rFonts w:hint="default"/>
          <w:lang w:val="ru-RU"/>
        </w:rPr>
        <w:t xml:space="preserve"> </w:t>
      </w:r>
      <w:r>
        <w:rPr>
          <w:rFonts w:hint="default"/>
          <w:u w:val="single"/>
          <w:lang w:val="ru-RU"/>
        </w:rPr>
        <w:t>26</w:t>
      </w:r>
      <w:r>
        <w:t xml:space="preserve"> года прошла (прошел) учебную практику по получению первичных профессиональных умений и навыков в </w:t>
      </w:r>
      <w:r>
        <w:rPr>
          <w:u w:val="single"/>
          <w:lang w:val="ru-RU"/>
        </w:rPr>
        <w:t>ООО</w:t>
      </w:r>
      <w:r>
        <w:rPr>
          <w:rFonts w:hint="default"/>
          <w:u w:val="single"/>
          <w:lang w:val="ru-RU"/>
        </w:rPr>
        <w:t xml:space="preserve"> «ГИП ГРУПП»</w:t>
      </w:r>
      <w:r>
        <w:rPr>
          <w:rFonts w:hint="default"/>
          <w:u w:val="single"/>
          <w:lang w:val="en-US"/>
        </w:rPr>
        <w:t>,</w:t>
      </w:r>
      <w:r>
        <w:rPr>
          <w:rFonts w:hint="default"/>
          <w:u w:val="single"/>
          <w:lang w:val="ru-RU"/>
        </w:rPr>
        <w:t>Приморский край, г Владивосток, Приморская ул, д. 7, помещ. 1</w:t>
      </w:r>
    </w:p>
    <w:p w14:paraId="032110DA">
      <w:pPr>
        <w:ind w:firstLine="0"/>
        <w:rPr>
          <w:rFonts w:hint="default"/>
          <w:u w:val="single"/>
          <w:lang w:val="ru-RU"/>
        </w:rPr>
      </w:pPr>
    </w:p>
    <w:p w14:paraId="0A7F6385">
      <w:pPr>
        <w:ind w:firstLine="0"/>
      </w:pPr>
      <w:r>
        <w:t>В период практики были изучены вопросы</w:t>
      </w:r>
    </w:p>
    <w:p w14:paraId="64BD7008">
      <w:pPr>
        <w:ind w:firstLine="0"/>
      </w:pPr>
      <w:r>
        <w:t xml:space="preserve"> </w:t>
      </w:r>
      <w:r>
        <w:rPr>
          <w:u w:val="single"/>
          <w:lang w:val="en-US" w:eastAsia="zh-CN"/>
        </w:rPr>
        <w:t>ведения бухгалтерского и налогового учета, анализа бухгалтерской (финансовой) отчетности, оценки финансовой устойчивости, ликвидности, платежеспособности и рентабельности организаций, а также работы с первичной бухгалтерской документацией и программными продуктами бухгалтерского учета</w:t>
      </w:r>
      <w:r>
        <w:rPr>
          <w:lang w:val="en-US" w:eastAsia="zh-CN"/>
        </w:rPr>
        <w:t>.</w:t>
      </w:r>
    </w:p>
    <w:p w14:paraId="5D3A91C7">
      <w:pPr>
        <w:ind w:firstLine="0"/>
      </w:pPr>
      <w:r>
        <w:t xml:space="preserve">. </w:t>
      </w:r>
    </w:p>
    <w:p w14:paraId="4AA68636">
      <w:pPr>
        <w:ind w:firstLine="0"/>
      </w:pPr>
      <w:r>
        <w:t xml:space="preserve">Во время прохождения практики </w:t>
      </w:r>
      <w:r>
        <w:rPr>
          <w:lang w:val="ru-RU"/>
        </w:rPr>
        <w:t>Коптяев</w:t>
      </w:r>
      <w:r>
        <w:rPr>
          <w:rFonts w:hint="default"/>
          <w:lang w:val="ru-RU"/>
        </w:rPr>
        <w:t xml:space="preserve"> Виталий Сергеевич</w:t>
      </w:r>
      <w:r>
        <w:t xml:space="preserve"> показал </w:t>
      </w:r>
    </w:p>
    <w:p w14:paraId="2F6121E0">
      <w:pPr>
        <w:ind w:firstLine="0"/>
      </w:pPr>
      <w:r>
        <w:rPr>
          <w:u w:val="single"/>
          <w:lang w:val="en-US" w:eastAsia="zh-CN"/>
        </w:rPr>
        <w:t>хорошие аналитические способности, ответственность и исполнительность, умение анализировать финансовую отчетность, оценивать финансовую устойчивость организации, работать с бухгалтерской документацией, а также уверенно применять Microsoft Excel и 1С при выполнении практических задач</w:t>
      </w:r>
      <w:r>
        <w:rPr>
          <w:lang w:val="en-US" w:eastAsia="zh-CN"/>
        </w:rPr>
        <w:t>.</w:t>
      </w:r>
    </w:p>
    <w:p w14:paraId="2AF75949">
      <w:pPr>
        <w:ind w:firstLine="0"/>
      </w:pPr>
      <w:r>
        <w:t xml:space="preserve">. </w:t>
      </w:r>
    </w:p>
    <w:p w14:paraId="6E28FEC3">
      <w:pPr>
        <w:ind w:firstLine="0"/>
      </w:pPr>
    </w:p>
    <w:p w14:paraId="35C2765A">
      <w:pPr>
        <w:ind w:firstLine="0"/>
      </w:pPr>
      <w:r>
        <w:t>В целом работа (Фамилия, Имя, Отчество) заслуживает оценки «</w:t>
      </w:r>
      <w:r>
        <w:rPr>
          <w:u w:val="single"/>
          <w:lang w:val="ru-RU"/>
        </w:rPr>
        <w:t>отлично</w:t>
      </w:r>
      <w:r>
        <w:t>».</w:t>
      </w:r>
    </w:p>
    <w:p w14:paraId="004329C0">
      <w:pPr>
        <w:ind w:firstLine="0"/>
      </w:pPr>
    </w:p>
    <w:p w14:paraId="2BA55011">
      <w:pPr>
        <w:ind w:firstLine="0"/>
        <w:rPr>
          <w:rFonts w:hint="default"/>
          <w:lang w:val="ru-RU"/>
        </w:rPr>
      </w:pPr>
      <w:r>
        <w:t>Руководитель практики от предприятия, ______________</w:t>
      </w:r>
      <w:r>
        <w:tab/>
      </w:r>
      <w:r>
        <w:t xml:space="preserve"> </w:t>
      </w:r>
      <w:r>
        <w:rPr>
          <w:lang w:val="ru-RU"/>
        </w:rPr>
        <w:t>Н</w:t>
      </w:r>
      <w:r>
        <w:rPr>
          <w:rFonts w:hint="default"/>
          <w:lang w:val="ru-RU"/>
        </w:rPr>
        <w:t>.А. Широких</w:t>
      </w:r>
    </w:p>
    <w:p w14:paraId="7FFD612F">
      <w:pPr>
        <w:ind w:firstLine="0"/>
      </w:pPr>
      <w:r>
        <w:t>Дата                                                                (подпись)</w:t>
      </w:r>
    </w:p>
    <w:p w14:paraId="36863B77">
      <w:pPr>
        <w:ind w:firstLine="0"/>
      </w:pPr>
    </w:p>
    <w:p w14:paraId="56A41394">
      <w:pPr>
        <w:ind w:firstLine="0"/>
      </w:pPr>
    </w:p>
    <w:p w14:paraId="6F8FFC50">
      <w:pPr>
        <w:ind w:firstLine="0"/>
      </w:pPr>
    </w:p>
    <w:p w14:paraId="01CF8A51">
      <w:pPr>
        <w:ind w:firstLine="0"/>
      </w:pPr>
    </w:p>
    <w:p w14:paraId="11FA05A4">
      <w:pPr>
        <w:ind w:firstLine="0"/>
      </w:pPr>
    </w:p>
    <w:p w14:paraId="3E2D7587">
      <w:pPr>
        <w:ind w:firstLine="0"/>
      </w:pPr>
    </w:p>
    <w:p w14:paraId="71028313">
      <w:pPr>
        <w:ind w:firstLine="0"/>
      </w:pPr>
    </w:p>
    <w:p w14:paraId="086B513D">
      <w:pPr>
        <w:ind w:firstLine="0"/>
      </w:pPr>
    </w:p>
    <w:p w14:paraId="768FD566">
      <w:pPr>
        <w:jc w:val="center"/>
      </w:pPr>
      <w:r>
        <w:br w:type="page"/>
      </w:r>
      <w:r>
        <w:rPr>
          <w:rFonts w:ascii="Arial" w:hAnsi="Arial" w:cs="Arial"/>
          <w:b w:val="0"/>
          <w:bCs/>
          <w:color w:val="000000" w:themeColor="text1"/>
          <w:sz w:val="30"/>
          <w14:textFill>
            <w14:solidFill>
              <w14:schemeClr w14:val="tx1"/>
            </w14:solidFill>
          </w14:textFill>
        </w:rPr>
        <w:t>Содержание</w:t>
      </w:r>
    </w:p>
    <w:p w14:paraId="06FAADEF">
      <w:pPr>
        <w:keepNext w:val="0"/>
        <w:keepLines w:val="0"/>
        <w:pageBreakBefore w:val="0"/>
        <w:widowControl/>
        <w:kinsoku/>
        <w:wordWrap/>
        <w:overflowPunct/>
        <w:topLinePunct w:val="0"/>
        <w:autoSpaceDE/>
        <w:autoSpaceDN/>
        <w:bidi w:val="0"/>
        <w:adjustRightInd/>
        <w:snapToGrid/>
        <w:spacing w:after="60" w:line="240" w:lineRule="auto"/>
        <w:ind w:firstLine="140" w:firstLineChars="50"/>
        <w:textAlignment w:val="auto"/>
      </w:pPr>
      <w:r>
        <w:t>Введение</w:t>
      </w:r>
      <w:r>
        <w:ptab w:relativeTo="margin" w:alignment="right" w:leader="dot"/>
      </w:r>
      <w:r>
        <w:t>3</w:t>
      </w:r>
    </w:p>
    <w:p w14:paraId="59EF514F">
      <w:pPr>
        <w:keepNext w:val="0"/>
        <w:keepLines w:val="0"/>
        <w:pageBreakBefore w:val="0"/>
        <w:widowControl/>
        <w:kinsoku/>
        <w:wordWrap/>
        <w:overflowPunct/>
        <w:topLinePunct w:val="0"/>
        <w:autoSpaceDE/>
        <w:autoSpaceDN/>
        <w:bidi w:val="0"/>
        <w:adjustRightInd/>
        <w:snapToGrid/>
        <w:spacing w:after="60" w:line="240" w:lineRule="auto"/>
        <w:ind w:firstLine="140" w:firstLineChars="50"/>
        <w:textAlignment w:val="auto"/>
      </w:pPr>
      <w:r>
        <w:t>1 Особенности деятельности организации</w:t>
      </w:r>
      <w:r>
        <w:ptab w:relativeTo="margin" w:alignment="right" w:leader="dot"/>
      </w:r>
      <w:r>
        <w:t>5</w:t>
      </w:r>
    </w:p>
    <w:p w14:paraId="4D0F3956">
      <w:pPr>
        <w:keepNext w:val="0"/>
        <w:keepLines w:val="0"/>
        <w:pageBreakBefore w:val="0"/>
        <w:widowControl/>
        <w:kinsoku/>
        <w:wordWrap/>
        <w:overflowPunct/>
        <w:topLinePunct w:val="0"/>
        <w:autoSpaceDE/>
        <w:autoSpaceDN/>
        <w:bidi w:val="0"/>
        <w:adjustRightInd/>
        <w:snapToGrid/>
        <w:spacing w:after="60" w:line="240" w:lineRule="auto"/>
        <w:ind w:left="340" w:firstLine="140" w:firstLineChars="50"/>
        <w:textAlignment w:val="auto"/>
      </w:pPr>
      <w:r>
        <w:t>1.1 Общая характеристика организации</w:t>
      </w:r>
      <w:r>
        <w:ptab w:relativeTo="margin" w:alignment="right" w:leader="dot"/>
      </w:r>
      <w:r>
        <w:t>5</w:t>
      </w:r>
    </w:p>
    <w:p w14:paraId="5C1778D3">
      <w:pPr>
        <w:keepNext w:val="0"/>
        <w:keepLines w:val="0"/>
        <w:pageBreakBefore w:val="0"/>
        <w:widowControl/>
        <w:kinsoku/>
        <w:wordWrap/>
        <w:overflowPunct/>
        <w:topLinePunct w:val="0"/>
        <w:autoSpaceDE/>
        <w:autoSpaceDN/>
        <w:bidi w:val="0"/>
        <w:adjustRightInd/>
        <w:snapToGrid/>
        <w:spacing w:after="60" w:line="240" w:lineRule="auto"/>
        <w:ind w:left="340" w:firstLine="140" w:firstLineChars="50"/>
        <w:textAlignment w:val="auto"/>
        <w:rPr>
          <w:rFonts w:hint="default"/>
          <w:lang w:val="ru-RU"/>
        </w:rPr>
      </w:pPr>
      <w:r>
        <w:t>1.2 Анализ основных экономических показателей</w:t>
      </w:r>
      <w:r>
        <w:ptab w:relativeTo="margin" w:alignment="right" w:leader="dot"/>
      </w:r>
      <w:r>
        <w:rPr>
          <w:rFonts w:hint="default"/>
          <w:color w:val="auto"/>
          <w:lang w:val="ru-RU"/>
        </w:rPr>
        <w:t>7</w:t>
      </w:r>
    </w:p>
    <w:p w14:paraId="0B8315AA">
      <w:pPr>
        <w:keepNext w:val="0"/>
        <w:keepLines w:val="0"/>
        <w:pageBreakBefore w:val="0"/>
        <w:widowControl/>
        <w:kinsoku/>
        <w:wordWrap/>
        <w:overflowPunct/>
        <w:topLinePunct w:val="0"/>
        <w:autoSpaceDE/>
        <w:autoSpaceDN/>
        <w:bidi w:val="0"/>
        <w:adjustRightInd/>
        <w:snapToGrid/>
        <w:spacing w:after="60" w:line="240" w:lineRule="auto"/>
        <w:ind w:firstLine="140" w:firstLineChars="50"/>
        <w:textAlignment w:val="auto"/>
        <w:rPr>
          <w:rFonts w:hint="default"/>
          <w:lang w:val="ru-RU"/>
        </w:rPr>
      </w:pPr>
      <w:r>
        <w:t>2 Анализ финансового состояния организации и пути его улучшения</w:t>
      </w:r>
      <w:r>
        <w:ptab w:relativeTo="margin" w:alignment="right" w:leader="dot"/>
      </w:r>
      <w:r>
        <w:rPr>
          <w:rFonts w:hint="default"/>
          <w:lang w:val="ru-RU"/>
        </w:rPr>
        <w:t>9</w:t>
      </w:r>
    </w:p>
    <w:p w14:paraId="3EE2DA86">
      <w:pPr>
        <w:keepNext w:val="0"/>
        <w:keepLines w:val="0"/>
        <w:pageBreakBefore w:val="0"/>
        <w:widowControl/>
        <w:kinsoku/>
        <w:wordWrap/>
        <w:overflowPunct/>
        <w:topLinePunct w:val="0"/>
        <w:autoSpaceDE/>
        <w:autoSpaceDN/>
        <w:bidi w:val="0"/>
        <w:adjustRightInd/>
        <w:snapToGrid/>
        <w:spacing w:after="60" w:line="240" w:lineRule="auto"/>
        <w:ind w:left="340" w:firstLine="140" w:firstLineChars="50"/>
        <w:textAlignment w:val="auto"/>
        <w:rPr>
          <w:rFonts w:hint="default"/>
          <w:lang w:val="ru-RU"/>
        </w:rPr>
      </w:pPr>
      <w:r>
        <w:t>2.1 Горизонтальный и вертикальный анализ бухгалтерского баланса</w:t>
      </w:r>
      <w:r>
        <w:ptab w:relativeTo="margin" w:alignment="right" w:leader="dot"/>
      </w:r>
      <w:r>
        <w:rPr>
          <w:rFonts w:hint="default"/>
          <w:lang w:val="ru-RU"/>
        </w:rPr>
        <w:t>9</w:t>
      </w:r>
    </w:p>
    <w:p w14:paraId="1FE61043">
      <w:pPr>
        <w:keepNext w:val="0"/>
        <w:keepLines w:val="0"/>
        <w:pageBreakBefore w:val="0"/>
        <w:widowControl/>
        <w:kinsoku/>
        <w:wordWrap/>
        <w:overflowPunct/>
        <w:topLinePunct w:val="0"/>
        <w:autoSpaceDE/>
        <w:autoSpaceDN/>
        <w:bidi w:val="0"/>
        <w:adjustRightInd/>
        <w:snapToGrid/>
        <w:spacing w:after="60" w:line="240" w:lineRule="auto"/>
        <w:ind w:left="340" w:firstLine="140" w:firstLineChars="50"/>
        <w:textAlignment w:val="auto"/>
        <w:rPr>
          <w:rFonts w:hint="default"/>
          <w:lang w:val="ru-RU"/>
        </w:rPr>
      </w:pPr>
      <w:r>
        <w:t>2.2 Анализ платежеспособности, финансовой устойчивости и рентабельности</w:t>
      </w:r>
      <w:r>
        <w:ptab w:relativeTo="margin" w:alignment="right" w:leader="dot"/>
      </w:r>
      <w:r>
        <w:t>1</w:t>
      </w:r>
      <w:r>
        <w:rPr>
          <w:rFonts w:hint="default"/>
          <w:lang w:val="ru-RU"/>
        </w:rPr>
        <w:t>2</w:t>
      </w:r>
    </w:p>
    <w:p w14:paraId="580A9C0D">
      <w:pPr>
        <w:keepNext w:val="0"/>
        <w:keepLines w:val="0"/>
        <w:pageBreakBefore w:val="0"/>
        <w:widowControl/>
        <w:kinsoku/>
        <w:wordWrap/>
        <w:overflowPunct/>
        <w:topLinePunct w:val="0"/>
        <w:autoSpaceDE/>
        <w:autoSpaceDN/>
        <w:bidi w:val="0"/>
        <w:adjustRightInd/>
        <w:snapToGrid/>
        <w:spacing w:after="60" w:line="240" w:lineRule="auto"/>
        <w:ind w:left="340" w:firstLine="140" w:firstLineChars="50"/>
        <w:textAlignment w:val="auto"/>
        <w:rPr>
          <w:rFonts w:hint="default"/>
          <w:lang w:val="en-US"/>
        </w:rPr>
      </w:pPr>
      <w:r>
        <w:t>2.3 Предложения по улучшению финансового состояния организации</w:t>
      </w:r>
      <w:r>
        <w:ptab w:relativeTo="margin" w:alignment="right" w:leader="dot"/>
      </w:r>
      <w:r>
        <w:t>1</w:t>
      </w:r>
      <w:r>
        <w:rPr>
          <w:rFonts w:hint="default"/>
          <w:lang w:val="en-US"/>
        </w:rPr>
        <w:t>4</w:t>
      </w:r>
    </w:p>
    <w:p w14:paraId="2A118407">
      <w:pPr>
        <w:keepNext w:val="0"/>
        <w:keepLines w:val="0"/>
        <w:pageBreakBefore w:val="0"/>
        <w:widowControl/>
        <w:kinsoku/>
        <w:wordWrap/>
        <w:overflowPunct/>
        <w:topLinePunct w:val="0"/>
        <w:autoSpaceDE/>
        <w:autoSpaceDN/>
        <w:bidi w:val="0"/>
        <w:adjustRightInd/>
        <w:snapToGrid/>
        <w:spacing w:after="60" w:line="240" w:lineRule="auto"/>
        <w:ind w:firstLine="140" w:firstLineChars="50"/>
        <w:textAlignment w:val="auto"/>
        <w:rPr>
          <w:rFonts w:hint="default"/>
          <w:lang w:val="en-US"/>
        </w:rPr>
      </w:pPr>
      <w:r>
        <w:t>Заключение</w:t>
      </w:r>
      <w:r>
        <w:ptab w:relativeTo="margin" w:alignment="right" w:leader="dot"/>
      </w:r>
      <w:r>
        <w:t>1</w:t>
      </w:r>
      <w:r>
        <w:rPr>
          <w:rFonts w:hint="default"/>
          <w:lang w:val="en-US"/>
        </w:rPr>
        <w:t>6</w:t>
      </w:r>
    </w:p>
    <w:p w14:paraId="7D02CA32">
      <w:pPr>
        <w:keepNext w:val="0"/>
        <w:keepLines w:val="0"/>
        <w:pageBreakBefore w:val="0"/>
        <w:widowControl/>
        <w:kinsoku/>
        <w:wordWrap/>
        <w:overflowPunct/>
        <w:topLinePunct w:val="0"/>
        <w:autoSpaceDE/>
        <w:autoSpaceDN/>
        <w:bidi w:val="0"/>
        <w:adjustRightInd/>
        <w:snapToGrid/>
        <w:spacing w:after="60" w:line="240" w:lineRule="auto"/>
        <w:ind w:firstLine="140" w:firstLineChars="50"/>
        <w:textAlignment w:val="auto"/>
        <w:rPr>
          <w:rFonts w:hint="default"/>
          <w:lang w:val="en-US"/>
        </w:rPr>
      </w:pPr>
      <w:r>
        <w:t>Список использованных источников</w:t>
      </w:r>
      <w:r>
        <w:ptab w:relativeTo="margin" w:alignment="right" w:leader="dot"/>
      </w:r>
      <w:r>
        <w:t>1</w:t>
      </w:r>
      <w:r>
        <w:rPr>
          <w:rFonts w:hint="default"/>
          <w:lang w:val="en-US"/>
        </w:rPr>
        <w:t>8</w:t>
      </w:r>
    </w:p>
    <w:p w14:paraId="6F13CF35">
      <w:pPr>
        <w:keepNext w:val="0"/>
        <w:keepLines w:val="0"/>
        <w:pageBreakBefore w:val="0"/>
        <w:widowControl/>
        <w:kinsoku/>
        <w:wordWrap/>
        <w:overflowPunct/>
        <w:topLinePunct w:val="0"/>
        <w:autoSpaceDE/>
        <w:autoSpaceDN/>
        <w:bidi w:val="0"/>
        <w:adjustRightInd/>
        <w:snapToGrid/>
        <w:spacing w:after="60" w:line="240" w:lineRule="auto"/>
        <w:ind w:firstLine="140" w:firstLineChars="50"/>
        <w:textAlignment w:val="auto"/>
        <w:rPr>
          <w:rFonts w:hint="default"/>
          <w:lang w:val="en-US"/>
        </w:rPr>
      </w:pPr>
      <w:r>
        <w:t xml:space="preserve">Приложение А. </w:t>
      </w:r>
      <w:r>
        <w:rPr>
          <w:lang w:val="ru-RU"/>
        </w:rPr>
        <w:t>Финансовая</w:t>
      </w:r>
      <w:r>
        <w:t xml:space="preserve"> отчетность </w:t>
      </w:r>
      <w:r>
        <w:rPr>
          <w:lang w:val="ru-RU"/>
        </w:rPr>
        <w:t>ООО</w:t>
      </w:r>
      <w:r>
        <w:t xml:space="preserve"> «</w:t>
      </w:r>
      <w:r>
        <w:rPr>
          <w:lang w:val="ru-RU"/>
        </w:rPr>
        <w:t>ГИП</w:t>
      </w:r>
      <w:r>
        <w:rPr>
          <w:rFonts w:hint="default"/>
          <w:lang w:val="ru-RU"/>
        </w:rPr>
        <w:t xml:space="preserve"> ГРУПП</w:t>
      </w:r>
      <w:r>
        <w:t>» за 2024-2025</w:t>
      </w:r>
      <w:r>
        <w:ptab w:relativeTo="margin" w:alignment="right" w:leader="dot"/>
      </w:r>
      <w:r>
        <w:rPr>
          <w:rFonts w:hint="default"/>
          <w:lang w:val="en-US"/>
        </w:rPr>
        <w:t>20</w:t>
      </w:r>
    </w:p>
    <w:p w14:paraId="1495EB51">
      <w:pPr>
        <w:keepNext w:val="0"/>
        <w:keepLines w:val="0"/>
        <w:pageBreakBefore/>
        <w:widowControl/>
        <w:kinsoku/>
        <w:wordWrap/>
        <w:overflowPunct/>
        <w:topLinePunct w:val="0"/>
        <w:autoSpaceDE/>
        <w:autoSpaceDN/>
        <w:bidi w:val="0"/>
        <w:adjustRightInd/>
        <w:snapToGrid/>
        <w:spacing w:before="2161" w:beforeLines="600" w:after="0"/>
        <w:ind w:firstLine="350" w:firstLineChars="125"/>
        <w:jc w:val="both"/>
        <w:textAlignment w:val="auto"/>
        <w:outlineLvl w:val="9"/>
        <w:sectPr>
          <w:pgSz w:w="11906" w:h="16838"/>
          <w:pgMar w:top="1134" w:right="567" w:bottom="1134" w:left="1701" w:header="708" w:footer="708" w:gutter="0"/>
          <w:pgNumType w:fmt="decimal"/>
          <w:cols w:space="720" w:num="1"/>
          <w:titlePg/>
          <w:rtlGutter w:val="0"/>
          <w:docGrid w:linePitch="360" w:charSpace="0"/>
        </w:sectPr>
      </w:pPr>
    </w:p>
    <w:p w14:paraId="66010595">
      <w:pPr>
        <w:pStyle w:val="2"/>
        <w:pageBreakBefore/>
        <w:jc w:val="center"/>
      </w:pPr>
      <w:r>
        <w:rPr>
          <w:rFonts w:ascii="Arial" w:hAnsi="Arial" w:cs="Arial"/>
          <w:b w:val="0"/>
          <w:bCs/>
          <w:color w:val="000000" w:themeColor="text1"/>
          <w:sz w:val="30"/>
          <w14:textFill>
            <w14:solidFill>
              <w14:schemeClr w14:val="tx1"/>
            </w14:solidFill>
          </w14:textFill>
        </w:rPr>
        <w:t>Введение</w:t>
      </w:r>
    </w:p>
    <w:p w14:paraId="50402388">
      <w:pPr>
        <w:keepNext w:val="0"/>
        <w:keepLines w:val="0"/>
        <w:widowControl/>
        <w:kinsoku/>
        <w:wordWrap/>
        <w:overflowPunct/>
        <w:topLinePunct w:val="0"/>
        <w:autoSpaceDE/>
        <w:autoSpaceDN/>
        <w:bidi w:val="0"/>
        <w:adjustRightInd/>
        <w:snapToGrid/>
        <w:spacing w:line="360" w:lineRule="auto"/>
        <w:ind w:firstLine="350" w:firstLineChars="125"/>
        <w:jc w:val="both"/>
        <w:textAlignment w:val="auto"/>
        <w:outlineLvl w:val="9"/>
      </w:pPr>
      <w:r>
        <w:t>Производственная проектно-технологическая практика является важным этапом подготовки специалиста в области экономической безопасности, обеспечивающим закрепление теоретических знаний и формирование практических навыков работы с экономической и финансовой информацией реального хозяйствующего субъекта. В ходе практики обучающийся приобретает опыт сбора, систематизации и обработки данных бухгалтерской отчетности, а также умение интерпретировать полученные результаты для обоснования управленческих решений. [1]</w:t>
      </w:r>
    </w:p>
    <w:p w14:paraId="47A002A8">
      <w:pPr>
        <w:keepNext w:val="0"/>
        <w:keepLines w:val="0"/>
        <w:widowControl/>
        <w:kinsoku/>
        <w:wordWrap/>
        <w:overflowPunct/>
        <w:topLinePunct w:val="0"/>
        <w:autoSpaceDE/>
        <w:autoSpaceDN/>
        <w:bidi w:val="0"/>
        <w:adjustRightInd/>
        <w:snapToGrid/>
        <w:spacing w:line="360" w:lineRule="auto"/>
        <w:ind w:firstLine="350" w:firstLineChars="125"/>
        <w:jc w:val="both"/>
        <w:textAlignment w:val="auto"/>
        <w:outlineLvl w:val="9"/>
      </w:pPr>
      <w:r>
        <w:t>Целью производственной проектно-технологической практики является развитие и применение полученных в ходе теоретического обучения знаний и умений при решении задач по выявлению и оценке угроз экономической безопасности организации и использовании полученной информации при принятии управленческих решений.</w:t>
      </w:r>
    </w:p>
    <w:p w14:paraId="6092B03C">
      <w:pPr>
        <w:keepNext w:val="0"/>
        <w:keepLines w:val="0"/>
        <w:widowControl/>
        <w:kinsoku/>
        <w:wordWrap/>
        <w:overflowPunct/>
        <w:topLinePunct w:val="0"/>
        <w:autoSpaceDE/>
        <w:autoSpaceDN/>
        <w:bidi w:val="0"/>
        <w:adjustRightInd/>
        <w:snapToGrid/>
        <w:spacing w:line="360" w:lineRule="auto"/>
        <w:ind w:firstLine="350" w:firstLineChars="125"/>
        <w:jc w:val="both"/>
        <w:textAlignment w:val="auto"/>
        <w:outlineLvl w:val="9"/>
      </w:pPr>
      <w:r>
        <w:t>Для достижения поставленной цели в ходе практики решаются следующие задачи:</w:t>
      </w:r>
    </w:p>
    <w:p w14:paraId="767FD964">
      <w:pPr>
        <w:keepNext w:val="0"/>
        <w:keepLines w:val="0"/>
        <w:widowControl/>
        <w:kinsoku/>
        <w:wordWrap/>
        <w:overflowPunct/>
        <w:topLinePunct w:val="0"/>
        <w:autoSpaceDE/>
        <w:autoSpaceDN/>
        <w:bidi w:val="0"/>
        <w:adjustRightInd/>
        <w:snapToGrid/>
        <w:spacing w:line="360" w:lineRule="auto"/>
        <w:ind w:firstLine="350" w:firstLineChars="125"/>
        <w:jc w:val="both"/>
        <w:textAlignment w:val="auto"/>
        <w:outlineLvl w:val="9"/>
      </w:pPr>
      <w:r>
        <w:t>– изучение особенностей деятельности организации: организационно-правовой формы, видов деятельности, организационной структуры и системы налогообложения;</w:t>
      </w:r>
    </w:p>
    <w:p w14:paraId="21C3CB3D">
      <w:pPr>
        <w:keepNext w:val="0"/>
        <w:keepLines w:val="0"/>
        <w:widowControl/>
        <w:kinsoku/>
        <w:wordWrap/>
        <w:overflowPunct/>
        <w:topLinePunct w:val="0"/>
        <w:autoSpaceDE/>
        <w:autoSpaceDN/>
        <w:bidi w:val="0"/>
        <w:adjustRightInd/>
        <w:snapToGrid/>
        <w:spacing w:line="360" w:lineRule="auto"/>
        <w:ind w:firstLine="350" w:firstLineChars="125"/>
        <w:jc w:val="both"/>
        <w:textAlignment w:val="auto"/>
        <w:outlineLvl w:val="9"/>
      </w:pPr>
      <w:r>
        <w:t>– расчет экономических показателей, характеризующих деятельность хозяйствующего субъекта;</w:t>
      </w:r>
    </w:p>
    <w:p w14:paraId="6F58AB04">
      <w:pPr>
        <w:keepNext w:val="0"/>
        <w:keepLines w:val="0"/>
        <w:widowControl/>
        <w:kinsoku/>
        <w:wordWrap/>
        <w:overflowPunct/>
        <w:topLinePunct w:val="0"/>
        <w:autoSpaceDE/>
        <w:autoSpaceDN/>
        <w:bidi w:val="0"/>
        <w:adjustRightInd/>
        <w:snapToGrid/>
        <w:spacing w:line="360" w:lineRule="auto"/>
        <w:ind w:firstLine="350" w:firstLineChars="125"/>
        <w:jc w:val="both"/>
        <w:textAlignment w:val="auto"/>
        <w:outlineLvl w:val="9"/>
      </w:pPr>
      <w:r>
        <w:t>– проведение горизонтального и вертикального анализа бухгалтерского баланса и отчета о финансовых результатах;</w:t>
      </w:r>
    </w:p>
    <w:p w14:paraId="37A599B6">
      <w:pPr>
        <w:keepNext w:val="0"/>
        <w:keepLines w:val="0"/>
        <w:widowControl/>
        <w:kinsoku/>
        <w:wordWrap/>
        <w:overflowPunct/>
        <w:topLinePunct w:val="0"/>
        <w:autoSpaceDE/>
        <w:autoSpaceDN/>
        <w:bidi w:val="0"/>
        <w:adjustRightInd/>
        <w:snapToGrid/>
        <w:spacing w:line="360" w:lineRule="auto"/>
        <w:ind w:firstLine="350" w:firstLineChars="125"/>
        <w:jc w:val="both"/>
        <w:textAlignment w:val="auto"/>
        <w:outlineLvl w:val="9"/>
      </w:pPr>
      <w:r>
        <w:t>– расчет и оценка показателей платежеспособности, финансовой устойчивости и рентабельности организации;</w:t>
      </w:r>
    </w:p>
    <w:p w14:paraId="6706AC43">
      <w:pPr>
        <w:keepNext w:val="0"/>
        <w:keepLines w:val="0"/>
        <w:widowControl/>
        <w:kinsoku/>
        <w:wordWrap/>
        <w:overflowPunct/>
        <w:topLinePunct w:val="0"/>
        <w:autoSpaceDE/>
        <w:autoSpaceDN/>
        <w:bidi w:val="0"/>
        <w:adjustRightInd/>
        <w:snapToGrid/>
        <w:spacing w:line="360" w:lineRule="auto"/>
        <w:ind w:firstLine="350" w:firstLineChars="125"/>
        <w:jc w:val="both"/>
        <w:textAlignment w:val="auto"/>
        <w:outlineLvl w:val="9"/>
      </w:pPr>
      <w:r>
        <w:t>– формулирование выводов и разработка предложений по оптимизации деятельности организации.</w:t>
      </w:r>
    </w:p>
    <w:p w14:paraId="060B7BAE">
      <w:pPr>
        <w:keepNext w:val="0"/>
        <w:keepLines w:val="0"/>
        <w:widowControl/>
        <w:kinsoku/>
        <w:wordWrap/>
        <w:overflowPunct/>
        <w:topLinePunct w:val="0"/>
        <w:autoSpaceDE/>
        <w:autoSpaceDN/>
        <w:bidi w:val="0"/>
        <w:adjustRightInd/>
        <w:snapToGrid/>
        <w:spacing w:line="360" w:lineRule="auto"/>
        <w:ind w:firstLine="350" w:firstLineChars="125"/>
        <w:jc w:val="both"/>
        <w:textAlignment w:val="auto"/>
        <w:outlineLvl w:val="9"/>
      </w:pPr>
      <w:r>
        <w:t>Объектом исследования выступает Общество с ограниченной ответственностью «ГИП ГРУПП» (далее – ООО «ГИП ГРУПП»), осуществляющее хозяйственную деятельность в городе Владивостоке.</w:t>
      </w:r>
    </w:p>
    <w:p w14:paraId="019486ED">
      <w:pPr>
        <w:keepNext w:val="0"/>
        <w:keepLines w:val="0"/>
        <w:widowControl/>
        <w:kinsoku/>
        <w:wordWrap/>
        <w:overflowPunct/>
        <w:topLinePunct w:val="0"/>
        <w:autoSpaceDE/>
        <w:autoSpaceDN/>
        <w:bidi w:val="0"/>
        <w:adjustRightInd/>
        <w:snapToGrid/>
        <w:spacing w:line="360" w:lineRule="auto"/>
        <w:ind w:firstLine="350" w:firstLineChars="125"/>
        <w:jc w:val="both"/>
        <w:textAlignment w:val="auto"/>
        <w:outlineLvl w:val="9"/>
      </w:pPr>
      <w:r>
        <w:t>Предметом исследования являются экономические и финансовые показатели, характеризующие результаты хозяйственной деятельности и финансовое состояние организации.</w:t>
      </w:r>
    </w:p>
    <w:p w14:paraId="3A08D4DD">
      <w:pPr>
        <w:keepNext w:val="0"/>
        <w:keepLines w:val="0"/>
        <w:widowControl/>
        <w:kinsoku/>
        <w:wordWrap/>
        <w:overflowPunct/>
        <w:topLinePunct w:val="0"/>
        <w:autoSpaceDE/>
        <w:autoSpaceDN/>
        <w:bidi w:val="0"/>
        <w:adjustRightInd/>
        <w:snapToGrid/>
        <w:spacing w:line="360" w:lineRule="auto"/>
        <w:ind w:firstLine="350" w:firstLineChars="125"/>
        <w:jc w:val="both"/>
        <w:textAlignment w:val="auto"/>
        <w:outlineLvl w:val="9"/>
      </w:pPr>
      <w:r>
        <w:t>Информационной базой практики послужили бухгалтерская (финансовая) отчетность ООО «ГИП ГРУПП» за 2024–2025 годы, полученная из Государственного информационного ресурса бухгалтерской (финансовой) отчетности, а также нормативные правовые акты Российской Федерации, учебная и справочная литература, профессиональные интернет-ресурсы. [2] [3] [4]</w:t>
      </w:r>
    </w:p>
    <w:p w14:paraId="7FDB06E9">
      <w:pPr>
        <w:keepNext w:val="0"/>
        <w:keepLines w:val="0"/>
        <w:widowControl/>
        <w:kinsoku/>
        <w:wordWrap/>
        <w:overflowPunct/>
        <w:topLinePunct w:val="0"/>
        <w:autoSpaceDE/>
        <w:autoSpaceDN/>
        <w:bidi w:val="0"/>
        <w:adjustRightInd/>
        <w:snapToGrid/>
        <w:spacing w:line="360" w:lineRule="auto"/>
        <w:ind w:firstLine="350" w:firstLineChars="125"/>
        <w:jc w:val="both"/>
        <w:textAlignment w:val="auto"/>
        <w:outlineLvl w:val="9"/>
      </w:pPr>
      <w:r>
        <w:t>При выполнении отчета применялись следующие методы исследования: горизонтальный и вертикальный анализ, метод сравнения, метод абсолютных и относительных величин, коэффициентный анализ, а также приемы группировки и обобщения данных.</w:t>
      </w:r>
    </w:p>
    <w:p w14:paraId="10A52224">
      <w:pPr>
        <w:keepNext w:val="0"/>
        <w:keepLines w:val="0"/>
        <w:widowControl/>
        <w:kinsoku/>
        <w:wordWrap/>
        <w:overflowPunct/>
        <w:topLinePunct w:val="0"/>
        <w:autoSpaceDE/>
        <w:autoSpaceDN/>
        <w:bidi w:val="0"/>
        <w:adjustRightInd/>
        <w:snapToGrid/>
        <w:spacing w:line="360" w:lineRule="auto"/>
        <w:ind w:firstLine="350" w:firstLineChars="125"/>
        <w:jc w:val="both"/>
        <w:textAlignment w:val="auto"/>
        <w:outlineLvl w:val="9"/>
      </w:pPr>
      <w:r>
        <w:t>Отчет состоит из введения, двух разделов, заключения, списка использованных источников и приложений. В первом разделе рассмотрены особенности деятельности организации и проведен анализ основных экономических показателей. Во втором разделе выполнен анализ финансового состояния и разработаны предложения по его улучшению.</w:t>
      </w:r>
    </w:p>
    <w:p w14:paraId="1B7B14C6">
      <w:pPr>
        <w:rPr>
          <w:rFonts w:hint="default"/>
        </w:rPr>
      </w:pPr>
      <w:r>
        <w:rPr>
          <w:rFonts w:hint="default"/>
        </w:rPr>
        <w:br w:type="page"/>
      </w:r>
    </w:p>
    <w:p w14:paraId="19BCD591">
      <w:pPr>
        <w:keepNext w:val="0"/>
        <w:keepLines w:val="0"/>
        <w:widowControl/>
        <w:kinsoku/>
        <w:wordWrap/>
        <w:overflowPunct/>
        <w:topLinePunct w:val="0"/>
        <w:autoSpaceDE/>
        <w:autoSpaceDN/>
        <w:bidi w:val="0"/>
        <w:adjustRightInd/>
        <w:snapToGrid/>
        <w:spacing w:before="200" w:line="360" w:lineRule="auto"/>
        <w:ind w:firstLine="375" w:firstLineChars="125"/>
        <w:jc w:val="both"/>
        <w:textAlignment w:val="auto"/>
        <w:outlineLvl w:val="9"/>
        <w:rPr>
          <w:rFonts w:hint="default" w:ascii="Arial" w:hAnsi="Arial" w:cs="Arial"/>
          <w:b w:val="0"/>
          <w:bCs/>
          <w:color w:val="000000" w:themeColor="text1"/>
          <w:sz w:val="30"/>
          <w14:textFill>
            <w14:solidFill>
              <w14:schemeClr w14:val="tx1"/>
            </w14:solidFill>
          </w14:textFill>
        </w:rPr>
      </w:pPr>
      <w:r>
        <w:rPr>
          <w:rFonts w:hint="default" w:ascii="Arial" w:hAnsi="Arial" w:cs="Arial"/>
          <w:b w:val="0"/>
          <w:bCs/>
          <w:color w:val="000000" w:themeColor="text1"/>
          <w:sz w:val="30"/>
          <w14:textFill>
            <w14:solidFill>
              <w14:schemeClr w14:val="tx1"/>
            </w14:solidFill>
          </w14:textFill>
        </w:rPr>
        <w:t>1 Особенности деятельности предприятия, анализ его основных экономических показателей</w:t>
      </w:r>
    </w:p>
    <w:p w14:paraId="7BD26E90">
      <w:pPr>
        <w:keepNext w:val="0"/>
        <w:keepLines w:val="0"/>
        <w:pageBreakBefore w:val="0"/>
        <w:widowControl/>
        <w:kinsoku/>
        <w:wordWrap/>
        <w:overflowPunct/>
        <w:topLinePunct w:val="0"/>
        <w:autoSpaceDE/>
        <w:autoSpaceDN/>
        <w:bidi w:val="0"/>
        <w:adjustRightInd/>
        <w:snapToGrid/>
        <w:spacing w:before="200" w:line="360" w:lineRule="auto"/>
        <w:ind w:firstLine="375" w:firstLineChars="125"/>
        <w:jc w:val="both"/>
        <w:textAlignment w:val="auto"/>
        <w:outlineLvl w:val="9"/>
        <w:rPr>
          <w:rFonts w:ascii="Arial" w:hAnsi="Arial" w:cs="Arial"/>
          <w:b w:val="0"/>
          <w:bCs/>
          <w:color w:val="000000" w:themeColor="text1"/>
          <w:sz w:val="30"/>
          <w14:textFill>
            <w14:solidFill>
              <w14:schemeClr w14:val="tx1"/>
            </w14:solidFill>
          </w14:textFill>
        </w:rPr>
      </w:pPr>
      <w:r>
        <w:rPr>
          <w:rFonts w:ascii="Arial" w:hAnsi="Arial" w:cs="Arial"/>
          <w:b w:val="0"/>
          <w:bCs/>
          <w:color w:val="000000" w:themeColor="text1"/>
          <w:sz w:val="30"/>
          <w14:textFill>
            <w14:solidFill>
              <w14:schemeClr w14:val="tx1"/>
            </w14:solidFill>
          </w14:textFill>
        </w:rPr>
        <w:t>1.1 Общая характеристика организации</w:t>
      </w:r>
    </w:p>
    <w:p w14:paraId="52E882DF">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outlineLvl w:val="9"/>
      </w:pPr>
      <w:r>
        <w:t>Объектом прохождения производственной проектно-технологической практики является Общество с ограниченной ответственностью «ГИП ГРУПП». Организация зарегистрирована и осуществляет деятельность в городе Владивостоке Приморского края. По организационно-правовой форме предприятие относится к обществам с ограниченной ответственностью, форма собственности – частная. Основные регистрационные и учетные сведения об организации представлены в таблице 1.1.</w:t>
      </w:r>
    </w:p>
    <w:p w14:paraId="3CF188E4">
      <w:pPr>
        <w:keepNext w:val="0"/>
        <w:keepLines w:val="0"/>
        <w:widowControl/>
        <w:kinsoku/>
        <w:wordWrap/>
        <w:overflowPunct/>
        <w:topLinePunct w:val="0"/>
        <w:autoSpaceDE/>
        <w:autoSpaceDN/>
        <w:bidi w:val="0"/>
        <w:adjustRightInd/>
        <w:snapToGrid/>
        <w:spacing w:before="200" w:after="80" w:line="360" w:lineRule="auto"/>
        <w:ind w:firstLine="350" w:firstLineChars="125"/>
        <w:jc w:val="both"/>
        <w:textAlignment w:val="auto"/>
        <w:outlineLvl w:val="9"/>
      </w:pPr>
      <w:r>
        <w:t>Таблица 1.1 – Паспорт организации ООО «ГИП ГРУПП»</w:t>
      </w:r>
    </w:p>
    <w:tbl>
      <w:tblPr>
        <w:tblStyle w:val="9"/>
        <w:tblW w:w="9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400"/>
        <w:gridCol w:w="6400"/>
      </w:tblGrid>
      <w:tr w14:paraId="319F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400" w:type="dxa"/>
            <w:tcMar>
              <w:top w:w="40" w:type="dxa"/>
              <w:left w:w="80" w:type="dxa"/>
              <w:bottom w:w="40" w:type="dxa"/>
              <w:right w:w="80" w:type="dxa"/>
            </w:tcMar>
            <w:vAlign w:val="center"/>
          </w:tcPr>
          <w:p w14:paraId="191D718A">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b/>
                <w:bCs/>
                <w:sz w:val="24"/>
                <w:szCs w:val="24"/>
              </w:rPr>
              <w:t>Показатель</w:t>
            </w:r>
          </w:p>
        </w:tc>
        <w:tc>
          <w:tcPr>
            <w:tcW w:w="6400" w:type="dxa"/>
            <w:tcMar>
              <w:top w:w="40" w:type="dxa"/>
              <w:left w:w="80" w:type="dxa"/>
              <w:bottom w:w="40" w:type="dxa"/>
              <w:right w:w="80" w:type="dxa"/>
            </w:tcMar>
            <w:vAlign w:val="center"/>
          </w:tcPr>
          <w:p w14:paraId="19998564">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b/>
                <w:bCs/>
                <w:sz w:val="24"/>
                <w:szCs w:val="24"/>
              </w:rPr>
              <w:t>Значение</w:t>
            </w:r>
          </w:p>
        </w:tc>
      </w:tr>
      <w:tr w14:paraId="6298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400" w:type="dxa"/>
            <w:tcMar>
              <w:top w:w="40" w:type="dxa"/>
              <w:left w:w="80" w:type="dxa"/>
              <w:bottom w:w="40" w:type="dxa"/>
              <w:right w:w="80" w:type="dxa"/>
            </w:tcMar>
            <w:vAlign w:val="center"/>
          </w:tcPr>
          <w:p w14:paraId="3BF7501F">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Полное наименование</w:t>
            </w:r>
          </w:p>
        </w:tc>
        <w:tc>
          <w:tcPr>
            <w:tcW w:w="6400" w:type="dxa"/>
            <w:tcMar>
              <w:top w:w="40" w:type="dxa"/>
              <w:left w:w="80" w:type="dxa"/>
              <w:bottom w:w="40" w:type="dxa"/>
              <w:right w:w="80" w:type="dxa"/>
            </w:tcMar>
            <w:vAlign w:val="center"/>
          </w:tcPr>
          <w:p w14:paraId="19C9824A">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Общество с ограниченной ответственностью «ГИП ГРУПП»</w:t>
            </w:r>
          </w:p>
        </w:tc>
      </w:tr>
      <w:tr w14:paraId="3945B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400" w:type="dxa"/>
            <w:tcMar>
              <w:top w:w="40" w:type="dxa"/>
              <w:left w:w="80" w:type="dxa"/>
              <w:bottom w:w="40" w:type="dxa"/>
              <w:right w:w="80" w:type="dxa"/>
            </w:tcMar>
            <w:vAlign w:val="center"/>
          </w:tcPr>
          <w:p w14:paraId="01195EFD">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Сокращенное наименование</w:t>
            </w:r>
          </w:p>
        </w:tc>
        <w:tc>
          <w:tcPr>
            <w:tcW w:w="6400" w:type="dxa"/>
            <w:tcMar>
              <w:top w:w="40" w:type="dxa"/>
              <w:left w:w="80" w:type="dxa"/>
              <w:bottom w:w="40" w:type="dxa"/>
              <w:right w:w="80" w:type="dxa"/>
            </w:tcMar>
            <w:vAlign w:val="center"/>
          </w:tcPr>
          <w:p w14:paraId="455DC46F">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ООО «ГИП ГРУПП»</w:t>
            </w:r>
          </w:p>
        </w:tc>
      </w:tr>
      <w:tr w14:paraId="263E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400" w:type="dxa"/>
            <w:tcMar>
              <w:top w:w="40" w:type="dxa"/>
              <w:left w:w="80" w:type="dxa"/>
              <w:bottom w:w="40" w:type="dxa"/>
              <w:right w:w="80" w:type="dxa"/>
            </w:tcMar>
            <w:vAlign w:val="center"/>
          </w:tcPr>
          <w:p w14:paraId="4369E28A">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ИНН</w:t>
            </w:r>
          </w:p>
        </w:tc>
        <w:tc>
          <w:tcPr>
            <w:tcW w:w="6400" w:type="dxa"/>
            <w:tcMar>
              <w:top w:w="40" w:type="dxa"/>
              <w:left w:w="80" w:type="dxa"/>
              <w:bottom w:w="40" w:type="dxa"/>
              <w:right w:w="80" w:type="dxa"/>
            </w:tcMar>
            <w:vAlign w:val="center"/>
          </w:tcPr>
          <w:p w14:paraId="50249396">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2540286799</w:t>
            </w:r>
          </w:p>
        </w:tc>
      </w:tr>
      <w:tr w14:paraId="6666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400" w:type="dxa"/>
            <w:tcMar>
              <w:top w:w="40" w:type="dxa"/>
              <w:left w:w="80" w:type="dxa"/>
              <w:bottom w:w="40" w:type="dxa"/>
              <w:right w:w="80" w:type="dxa"/>
            </w:tcMar>
            <w:vAlign w:val="center"/>
          </w:tcPr>
          <w:p w14:paraId="4F24235F">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КПП</w:t>
            </w:r>
          </w:p>
        </w:tc>
        <w:tc>
          <w:tcPr>
            <w:tcW w:w="6400" w:type="dxa"/>
            <w:tcMar>
              <w:top w:w="40" w:type="dxa"/>
              <w:left w:w="80" w:type="dxa"/>
              <w:bottom w:w="40" w:type="dxa"/>
              <w:right w:w="80" w:type="dxa"/>
            </w:tcMar>
            <w:vAlign w:val="center"/>
          </w:tcPr>
          <w:p w14:paraId="386DC688">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254001001</w:t>
            </w:r>
          </w:p>
        </w:tc>
      </w:tr>
      <w:tr w14:paraId="4CAB9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400" w:type="dxa"/>
            <w:tcMar>
              <w:top w:w="40" w:type="dxa"/>
              <w:left w:w="80" w:type="dxa"/>
              <w:bottom w:w="40" w:type="dxa"/>
              <w:right w:w="80" w:type="dxa"/>
            </w:tcMar>
            <w:vAlign w:val="center"/>
          </w:tcPr>
          <w:p w14:paraId="79C4967C">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Местонахождение</w:t>
            </w:r>
          </w:p>
        </w:tc>
        <w:tc>
          <w:tcPr>
            <w:tcW w:w="6400" w:type="dxa"/>
            <w:tcMar>
              <w:top w:w="40" w:type="dxa"/>
              <w:left w:w="80" w:type="dxa"/>
              <w:bottom w:w="40" w:type="dxa"/>
              <w:right w:w="80" w:type="dxa"/>
            </w:tcMar>
            <w:vAlign w:val="center"/>
          </w:tcPr>
          <w:p w14:paraId="05CE0BE9">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690063, Приморский край, г. Владивосток, ул. Приморская, д. 7, помещение I</w:t>
            </w:r>
          </w:p>
        </w:tc>
      </w:tr>
      <w:tr w14:paraId="490A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400" w:type="dxa"/>
            <w:tcMar>
              <w:top w:w="40" w:type="dxa"/>
              <w:left w:w="80" w:type="dxa"/>
              <w:bottom w:w="40" w:type="dxa"/>
              <w:right w:w="80" w:type="dxa"/>
            </w:tcMar>
            <w:vAlign w:val="center"/>
          </w:tcPr>
          <w:p w14:paraId="6EA640B5">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Организационно-правовая форма</w:t>
            </w:r>
          </w:p>
        </w:tc>
        <w:tc>
          <w:tcPr>
            <w:tcW w:w="6400" w:type="dxa"/>
            <w:tcMar>
              <w:top w:w="40" w:type="dxa"/>
              <w:left w:w="80" w:type="dxa"/>
              <w:bottom w:w="40" w:type="dxa"/>
              <w:right w:w="80" w:type="dxa"/>
            </w:tcMar>
            <w:vAlign w:val="center"/>
          </w:tcPr>
          <w:p w14:paraId="7B0D51DE">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Общества с ограниченной ответственностью (код 12300 по ОКОПФ)</w:t>
            </w:r>
          </w:p>
        </w:tc>
      </w:tr>
      <w:tr w14:paraId="7C6F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400" w:type="dxa"/>
            <w:tcMar>
              <w:top w:w="40" w:type="dxa"/>
              <w:left w:w="80" w:type="dxa"/>
              <w:bottom w:w="40" w:type="dxa"/>
              <w:right w:w="80" w:type="dxa"/>
            </w:tcMar>
            <w:vAlign w:val="center"/>
          </w:tcPr>
          <w:p w14:paraId="3844E1BD">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Форма собственности</w:t>
            </w:r>
          </w:p>
        </w:tc>
        <w:tc>
          <w:tcPr>
            <w:tcW w:w="6400" w:type="dxa"/>
            <w:tcMar>
              <w:top w:w="40" w:type="dxa"/>
              <w:left w:w="80" w:type="dxa"/>
              <w:bottom w:w="40" w:type="dxa"/>
              <w:right w:w="80" w:type="dxa"/>
            </w:tcMar>
            <w:vAlign w:val="center"/>
          </w:tcPr>
          <w:p w14:paraId="4594E707">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Частная собственность (код 16 по ОКФС)</w:t>
            </w:r>
          </w:p>
        </w:tc>
      </w:tr>
      <w:tr w14:paraId="6E1DA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400" w:type="dxa"/>
            <w:tcMar>
              <w:top w:w="40" w:type="dxa"/>
              <w:left w:w="80" w:type="dxa"/>
              <w:bottom w:w="40" w:type="dxa"/>
              <w:right w:w="80" w:type="dxa"/>
            </w:tcMar>
            <w:vAlign w:val="center"/>
          </w:tcPr>
          <w:p w14:paraId="678FBBFB">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Система налогообложения</w:t>
            </w:r>
          </w:p>
        </w:tc>
        <w:tc>
          <w:tcPr>
            <w:tcW w:w="6400" w:type="dxa"/>
            <w:tcMar>
              <w:top w:w="40" w:type="dxa"/>
              <w:left w:w="80" w:type="dxa"/>
              <w:bottom w:w="40" w:type="dxa"/>
              <w:right w:w="80" w:type="dxa"/>
            </w:tcMar>
            <w:vAlign w:val="center"/>
          </w:tcPr>
          <w:p w14:paraId="102B7469">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Упрощенная система налогообложения (УСН)</w:t>
            </w:r>
          </w:p>
        </w:tc>
      </w:tr>
      <w:tr w14:paraId="1633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400" w:type="dxa"/>
            <w:tcMar>
              <w:top w:w="40" w:type="dxa"/>
              <w:left w:w="80" w:type="dxa"/>
              <w:bottom w:w="40" w:type="dxa"/>
              <w:right w:w="80" w:type="dxa"/>
            </w:tcMar>
            <w:vAlign w:val="center"/>
          </w:tcPr>
          <w:p w14:paraId="03838099">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Руководитель</w:t>
            </w:r>
          </w:p>
        </w:tc>
        <w:tc>
          <w:tcPr>
            <w:tcW w:w="6400" w:type="dxa"/>
            <w:tcMar>
              <w:top w:w="40" w:type="dxa"/>
              <w:left w:w="80" w:type="dxa"/>
              <w:bottom w:w="40" w:type="dxa"/>
              <w:right w:w="80" w:type="dxa"/>
            </w:tcMar>
            <w:vAlign w:val="center"/>
          </w:tcPr>
          <w:p w14:paraId="66E910B9">
            <w:pPr>
              <w:keepNext w:val="0"/>
              <w:keepLines w:val="0"/>
              <w:pageBreakBefore w:val="0"/>
              <w:widowControl/>
              <w:kinsoku/>
              <w:wordWrap/>
              <w:overflowPunct/>
              <w:topLinePunct w:val="0"/>
              <w:autoSpaceDE/>
              <w:autoSpaceDN/>
              <w:bidi w:val="0"/>
              <w:adjustRightInd/>
              <w:snapToGrid/>
              <w:spacing w:line="240" w:lineRule="auto"/>
              <w:ind w:firstLine="300" w:firstLineChars="125"/>
              <w:jc w:val="both"/>
              <w:textAlignment w:val="auto"/>
              <w:outlineLvl w:val="9"/>
            </w:pPr>
            <w:r>
              <w:rPr>
                <w:sz w:val="24"/>
                <w:szCs w:val="24"/>
              </w:rPr>
              <w:t>Широких Николай Анатольевич</w:t>
            </w:r>
          </w:p>
        </w:tc>
      </w:tr>
    </w:tbl>
    <w:p w14:paraId="4D82687C">
      <w:pPr>
        <w:keepNext w:val="0"/>
        <w:keepLines w:val="0"/>
        <w:pageBreakBefore w:val="0"/>
        <w:widowControl/>
        <w:kinsoku/>
        <w:wordWrap/>
        <w:overflowPunct/>
        <w:topLinePunct w:val="0"/>
        <w:autoSpaceDE/>
        <w:autoSpaceDN/>
        <w:bidi w:val="0"/>
        <w:adjustRightInd/>
        <w:snapToGrid/>
        <w:spacing w:before="120" w:line="360" w:lineRule="auto"/>
        <w:ind w:firstLine="350" w:firstLineChars="125"/>
        <w:jc w:val="both"/>
        <w:textAlignment w:val="auto"/>
        <w:outlineLvl w:val="9"/>
      </w:pPr>
      <w:r>
        <w:t>Общество с ограниченной ответственностью «ГИП ГРУПП» является коммерческой организацией, созданной в целях извлечения прибыли. Уставный капитал общества разделен на доли, участники несут риск убытков, связанных с деятельностью общества, в пределах стоимости принадлежащих им долей. Общество является юридическим лицом, имеет самостоятельный баланс, обособленное имущество, отвечает по своим обязательствам этим имуществом, может от своего имени приобретать и осуществлять имущественные и личные неимущественные права, выступать истцом и ответчиком в суде.</w:t>
      </w:r>
    </w:p>
    <w:p w14:paraId="1EEF4CB1">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outlineLvl w:val="9"/>
      </w:pPr>
      <w:r>
        <w:t>Организация применяет упрощенную систему налогообложения, что характерно для субъектов малого предпринимательства. Данный режим предполагает уплату единого налога вместо налога на прибыль организаций, налога на имущество (за исключением отдельных объектов) и налога на добавленную стоимость. Применение упрощенной системы налогообложения позволяет снизить налоговую нагрузку и упростить ведение бухгалтерского и налогового учета. [5] В связи с отнесением организации к субъектам малого предпринимательства бухгалтерская отчетность формируется по упрощенным формам, предусмотренным для данной категории экономических субъектов. [6]</w:t>
      </w:r>
    </w:p>
    <w:p w14:paraId="5D5DEE80">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outlineLvl w:val="9"/>
      </w:pPr>
      <w:r>
        <w:t>Организационная структура ООО «ГИП ГРУПП» является линейной и соответствует масштабам деятельности малого предприятия. Во главе организации находится директор, осуществляющий общее руководство и принимающий управленческие решения. В подчинении директора находятся функциональные специалисты, отвечающие за операционную деятельность, бухгалтерский учет и работу с контрагентами. Линейная структура управления обеспечивает оперативность принятия решений, единство распорядительства и четкое распределение ответственности.</w:t>
      </w:r>
    </w:p>
    <w:p w14:paraId="77939A49">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outlineLvl w:val="9"/>
      </w:pPr>
      <w:r>
        <w:t>Итак, ООО «ГИП ГРУПП» является субъектом малого предпринимательства в частной форме собственности, применяющим упрощенную систему налогообложения. Эти особенности определяют порядок организации его учета и структуру формируемой отчетности. [7]</w:t>
      </w:r>
    </w:p>
    <w:p w14:paraId="726D9937"/>
    <w:p w14:paraId="25C857C7"/>
    <w:p w14:paraId="6CB43D53"/>
    <w:p w14:paraId="63A504AA"/>
    <w:p w14:paraId="4715091D"/>
    <w:p w14:paraId="2C5927B8"/>
    <w:p w14:paraId="28104DA7">
      <w:pPr>
        <w:pStyle w:val="3"/>
        <w:spacing w:before="200"/>
        <w:ind w:firstLine="709"/>
      </w:pPr>
    </w:p>
    <w:p w14:paraId="769CF039">
      <w:pPr>
        <w:pStyle w:val="3"/>
        <w:spacing w:before="200"/>
        <w:ind w:firstLine="709"/>
      </w:pPr>
    </w:p>
    <w:p w14:paraId="30B407F1">
      <w:pPr>
        <w:pStyle w:val="3"/>
        <w:spacing w:before="200"/>
      </w:pPr>
    </w:p>
    <w:p w14:paraId="7492D109">
      <w:pPr>
        <w:pStyle w:val="3"/>
        <w:spacing w:before="200"/>
        <w:ind w:firstLine="709"/>
        <w:rPr>
          <w:rFonts w:ascii="Arial" w:hAnsi="Arial" w:cs="Arial"/>
          <w:b w:val="0"/>
          <w:bCs/>
          <w:color w:val="000000" w:themeColor="text1"/>
          <w:sz w:val="30"/>
          <w14:textFill>
            <w14:solidFill>
              <w14:schemeClr w14:val="tx1"/>
            </w14:solidFill>
          </w14:textFill>
        </w:rPr>
      </w:pPr>
      <w:r>
        <w:rPr>
          <w:rFonts w:ascii="Arial" w:hAnsi="Arial" w:cs="Arial"/>
          <w:b w:val="0"/>
          <w:bCs/>
          <w:color w:val="000000" w:themeColor="text1"/>
          <w:sz w:val="30"/>
          <w14:textFill>
            <w14:solidFill>
              <w14:schemeClr w14:val="tx1"/>
            </w14:solidFill>
          </w14:textFill>
        </w:rPr>
        <w:t>1.2 Анализ основных экономических показателей</w:t>
      </w:r>
    </w:p>
    <w:p w14:paraId="3F6A437A">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Для оценки результатов хозяйственной деятельности ООО «ГИП ГРУПП» проведем анализ основных экономических показателей за 2024–2025 годы. Расчет выполнен на основании данных бухгалтерского баланса и отчета о финансовых результатах организации. [8] Динамика основных экономических показателей представлена в таблице 1.2.</w:t>
      </w:r>
    </w:p>
    <w:p w14:paraId="6AAB66E0">
      <w:pPr>
        <w:keepNext w:val="0"/>
        <w:keepLines w:val="0"/>
        <w:pageBreakBefore w:val="0"/>
        <w:widowControl/>
        <w:kinsoku/>
        <w:wordWrap/>
        <w:overflowPunct/>
        <w:topLinePunct w:val="0"/>
        <w:autoSpaceDE/>
        <w:autoSpaceDN/>
        <w:bidi w:val="0"/>
        <w:adjustRightInd/>
        <w:snapToGrid/>
        <w:spacing w:before="200" w:after="80" w:line="360" w:lineRule="auto"/>
        <w:ind w:firstLine="350" w:firstLineChars="125"/>
        <w:jc w:val="both"/>
        <w:textAlignment w:val="auto"/>
      </w:pPr>
      <w:r>
        <w:t>Таблица 1.2 – Основные экономические показатели ООО «ГИП ГРУПП» за 2024–2025 годы</w:t>
      </w:r>
    </w:p>
    <w:tbl>
      <w:tblPr>
        <w:tblStyle w:val="9"/>
        <w:tblW w:w="9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800"/>
        <w:gridCol w:w="1500"/>
        <w:gridCol w:w="1500"/>
        <w:gridCol w:w="1500"/>
        <w:gridCol w:w="1500"/>
      </w:tblGrid>
      <w:tr w14:paraId="37890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00" w:type="dxa"/>
            <w:tcMar>
              <w:top w:w="40" w:type="dxa"/>
              <w:left w:w="80" w:type="dxa"/>
              <w:bottom w:w="40" w:type="dxa"/>
              <w:right w:w="80" w:type="dxa"/>
            </w:tcMar>
            <w:vAlign w:val="center"/>
          </w:tcPr>
          <w:p w14:paraId="4C968B1F">
            <w:pPr>
              <w:keepNext w:val="0"/>
              <w:keepLines w:val="0"/>
              <w:pageBreakBefore w:val="0"/>
              <w:widowControl/>
              <w:kinsoku/>
              <w:wordWrap/>
              <w:overflowPunct/>
              <w:topLinePunct w:val="0"/>
              <w:autoSpaceDE/>
              <w:autoSpaceDN/>
              <w:bidi w:val="0"/>
              <w:adjustRightInd/>
              <w:snapToGrid/>
              <w:spacing w:line="240" w:lineRule="auto"/>
              <w:textAlignment w:val="auto"/>
            </w:pPr>
            <w:r>
              <w:rPr>
                <w:b/>
                <w:bCs/>
                <w:sz w:val="24"/>
                <w:szCs w:val="24"/>
              </w:rPr>
              <w:t>Показатель</w:t>
            </w:r>
          </w:p>
        </w:tc>
        <w:tc>
          <w:tcPr>
            <w:tcW w:w="1500" w:type="dxa"/>
            <w:tcMar>
              <w:top w:w="40" w:type="dxa"/>
              <w:left w:w="80" w:type="dxa"/>
              <w:bottom w:w="40" w:type="dxa"/>
              <w:right w:w="80" w:type="dxa"/>
            </w:tcMar>
            <w:vAlign w:val="center"/>
          </w:tcPr>
          <w:p w14:paraId="466405BE">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2024 год</w:t>
            </w:r>
          </w:p>
        </w:tc>
        <w:tc>
          <w:tcPr>
            <w:tcW w:w="1500" w:type="dxa"/>
            <w:tcMar>
              <w:top w:w="40" w:type="dxa"/>
              <w:left w:w="80" w:type="dxa"/>
              <w:bottom w:w="40" w:type="dxa"/>
              <w:right w:w="80" w:type="dxa"/>
            </w:tcMar>
            <w:vAlign w:val="center"/>
          </w:tcPr>
          <w:p w14:paraId="063D2FEE">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2025 год</w:t>
            </w:r>
          </w:p>
        </w:tc>
        <w:tc>
          <w:tcPr>
            <w:tcW w:w="1500" w:type="dxa"/>
            <w:tcMar>
              <w:top w:w="40" w:type="dxa"/>
              <w:left w:w="80" w:type="dxa"/>
              <w:bottom w:w="40" w:type="dxa"/>
              <w:right w:w="80" w:type="dxa"/>
            </w:tcMar>
            <w:vAlign w:val="center"/>
          </w:tcPr>
          <w:p w14:paraId="74647222">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Абсолютное изменение</w:t>
            </w:r>
          </w:p>
        </w:tc>
        <w:tc>
          <w:tcPr>
            <w:tcW w:w="1500" w:type="dxa"/>
            <w:tcMar>
              <w:top w:w="40" w:type="dxa"/>
              <w:left w:w="80" w:type="dxa"/>
              <w:bottom w:w="40" w:type="dxa"/>
              <w:right w:w="80" w:type="dxa"/>
            </w:tcMar>
            <w:vAlign w:val="center"/>
          </w:tcPr>
          <w:p w14:paraId="4C7B76CA">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Темп роста, процент</w:t>
            </w:r>
          </w:p>
        </w:tc>
      </w:tr>
      <w:tr w14:paraId="2FE82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00" w:type="dxa"/>
            <w:tcMar>
              <w:top w:w="40" w:type="dxa"/>
              <w:left w:w="80" w:type="dxa"/>
              <w:bottom w:w="40" w:type="dxa"/>
              <w:right w:w="80" w:type="dxa"/>
            </w:tcMar>
            <w:vAlign w:val="center"/>
          </w:tcPr>
          <w:p w14:paraId="1EF9B347">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Выручка, тыс. руб.</w:t>
            </w:r>
          </w:p>
        </w:tc>
        <w:tc>
          <w:tcPr>
            <w:tcW w:w="1500" w:type="dxa"/>
            <w:tcMar>
              <w:top w:w="40" w:type="dxa"/>
              <w:left w:w="80" w:type="dxa"/>
              <w:bottom w:w="40" w:type="dxa"/>
              <w:right w:w="80" w:type="dxa"/>
            </w:tcMar>
            <w:vAlign w:val="center"/>
          </w:tcPr>
          <w:p w14:paraId="6C5F5C51">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421</w:t>
            </w:r>
          </w:p>
        </w:tc>
        <w:tc>
          <w:tcPr>
            <w:tcW w:w="1500" w:type="dxa"/>
            <w:tcMar>
              <w:top w:w="40" w:type="dxa"/>
              <w:left w:w="80" w:type="dxa"/>
              <w:bottom w:w="40" w:type="dxa"/>
              <w:right w:w="80" w:type="dxa"/>
            </w:tcMar>
            <w:vAlign w:val="center"/>
          </w:tcPr>
          <w:p w14:paraId="2165921A">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16 964</w:t>
            </w:r>
          </w:p>
        </w:tc>
        <w:tc>
          <w:tcPr>
            <w:tcW w:w="1500" w:type="dxa"/>
            <w:tcMar>
              <w:top w:w="40" w:type="dxa"/>
              <w:left w:w="80" w:type="dxa"/>
              <w:bottom w:w="40" w:type="dxa"/>
              <w:right w:w="80" w:type="dxa"/>
            </w:tcMar>
            <w:vAlign w:val="center"/>
          </w:tcPr>
          <w:p w14:paraId="50A2C0E4">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16 543</w:t>
            </w:r>
          </w:p>
        </w:tc>
        <w:tc>
          <w:tcPr>
            <w:tcW w:w="1500" w:type="dxa"/>
            <w:tcMar>
              <w:top w:w="40" w:type="dxa"/>
              <w:left w:w="80" w:type="dxa"/>
              <w:bottom w:w="40" w:type="dxa"/>
              <w:right w:w="80" w:type="dxa"/>
            </w:tcMar>
            <w:vAlign w:val="center"/>
          </w:tcPr>
          <w:p w14:paraId="0ECED5AE">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4029,5</w:t>
            </w:r>
          </w:p>
        </w:tc>
      </w:tr>
      <w:tr w14:paraId="2A49B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00" w:type="dxa"/>
            <w:tcMar>
              <w:top w:w="40" w:type="dxa"/>
              <w:left w:w="80" w:type="dxa"/>
              <w:bottom w:w="40" w:type="dxa"/>
              <w:right w:w="80" w:type="dxa"/>
            </w:tcMar>
            <w:vAlign w:val="center"/>
          </w:tcPr>
          <w:p w14:paraId="78641B50">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Расходы по обычной деятельности, тыс. руб.</w:t>
            </w:r>
          </w:p>
        </w:tc>
        <w:tc>
          <w:tcPr>
            <w:tcW w:w="1500" w:type="dxa"/>
            <w:tcMar>
              <w:top w:w="40" w:type="dxa"/>
              <w:left w:w="80" w:type="dxa"/>
              <w:bottom w:w="40" w:type="dxa"/>
              <w:right w:w="80" w:type="dxa"/>
            </w:tcMar>
            <w:vAlign w:val="center"/>
          </w:tcPr>
          <w:p w14:paraId="3378C8F8">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1 788</w:t>
            </w:r>
          </w:p>
        </w:tc>
        <w:tc>
          <w:tcPr>
            <w:tcW w:w="1500" w:type="dxa"/>
            <w:tcMar>
              <w:top w:w="40" w:type="dxa"/>
              <w:left w:w="80" w:type="dxa"/>
              <w:bottom w:w="40" w:type="dxa"/>
              <w:right w:w="80" w:type="dxa"/>
            </w:tcMar>
            <w:vAlign w:val="center"/>
          </w:tcPr>
          <w:p w14:paraId="3BC2A424">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16 515</w:t>
            </w:r>
          </w:p>
        </w:tc>
        <w:tc>
          <w:tcPr>
            <w:tcW w:w="1500" w:type="dxa"/>
            <w:tcMar>
              <w:top w:w="40" w:type="dxa"/>
              <w:left w:w="80" w:type="dxa"/>
              <w:bottom w:w="40" w:type="dxa"/>
              <w:right w:w="80" w:type="dxa"/>
            </w:tcMar>
            <w:vAlign w:val="center"/>
          </w:tcPr>
          <w:p w14:paraId="351FCEF2">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14 727</w:t>
            </w:r>
          </w:p>
        </w:tc>
        <w:tc>
          <w:tcPr>
            <w:tcW w:w="1500" w:type="dxa"/>
            <w:tcMar>
              <w:top w:w="40" w:type="dxa"/>
              <w:left w:w="80" w:type="dxa"/>
              <w:bottom w:w="40" w:type="dxa"/>
              <w:right w:w="80" w:type="dxa"/>
            </w:tcMar>
            <w:vAlign w:val="center"/>
          </w:tcPr>
          <w:p w14:paraId="2052F9E6">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923,7</w:t>
            </w:r>
          </w:p>
        </w:tc>
      </w:tr>
      <w:tr w14:paraId="6E7C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00" w:type="dxa"/>
            <w:tcMar>
              <w:top w:w="40" w:type="dxa"/>
              <w:left w:w="80" w:type="dxa"/>
              <w:bottom w:w="40" w:type="dxa"/>
              <w:right w:w="80" w:type="dxa"/>
            </w:tcMar>
            <w:vAlign w:val="center"/>
          </w:tcPr>
          <w:p w14:paraId="69785771">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в том числе себестоимость продаж, тыс. руб.</w:t>
            </w:r>
          </w:p>
        </w:tc>
        <w:tc>
          <w:tcPr>
            <w:tcW w:w="1500" w:type="dxa"/>
            <w:tcMar>
              <w:top w:w="40" w:type="dxa"/>
              <w:left w:w="80" w:type="dxa"/>
              <w:bottom w:w="40" w:type="dxa"/>
              <w:right w:w="80" w:type="dxa"/>
            </w:tcMar>
            <w:vAlign w:val="center"/>
          </w:tcPr>
          <w:p w14:paraId="48BF76FF">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1 289</w:t>
            </w:r>
          </w:p>
        </w:tc>
        <w:tc>
          <w:tcPr>
            <w:tcW w:w="1500" w:type="dxa"/>
            <w:tcMar>
              <w:top w:w="40" w:type="dxa"/>
              <w:left w:w="80" w:type="dxa"/>
              <w:bottom w:w="40" w:type="dxa"/>
              <w:right w:w="80" w:type="dxa"/>
            </w:tcMar>
            <w:vAlign w:val="center"/>
          </w:tcPr>
          <w:p w14:paraId="7444F285">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9 464</w:t>
            </w:r>
          </w:p>
        </w:tc>
        <w:tc>
          <w:tcPr>
            <w:tcW w:w="1500" w:type="dxa"/>
            <w:tcMar>
              <w:top w:w="40" w:type="dxa"/>
              <w:left w:w="80" w:type="dxa"/>
              <w:bottom w:w="40" w:type="dxa"/>
              <w:right w:w="80" w:type="dxa"/>
            </w:tcMar>
            <w:vAlign w:val="center"/>
          </w:tcPr>
          <w:p w14:paraId="1418C903">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8 175</w:t>
            </w:r>
          </w:p>
        </w:tc>
        <w:tc>
          <w:tcPr>
            <w:tcW w:w="1500" w:type="dxa"/>
            <w:tcMar>
              <w:top w:w="40" w:type="dxa"/>
              <w:left w:w="80" w:type="dxa"/>
              <w:bottom w:w="40" w:type="dxa"/>
              <w:right w:w="80" w:type="dxa"/>
            </w:tcMar>
            <w:vAlign w:val="center"/>
          </w:tcPr>
          <w:p w14:paraId="15E432C3">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734,2</w:t>
            </w:r>
          </w:p>
        </w:tc>
      </w:tr>
      <w:tr w14:paraId="3D1B2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00" w:type="dxa"/>
            <w:tcMar>
              <w:top w:w="40" w:type="dxa"/>
              <w:left w:w="80" w:type="dxa"/>
              <w:bottom w:w="40" w:type="dxa"/>
              <w:right w:w="80" w:type="dxa"/>
            </w:tcMar>
            <w:vAlign w:val="center"/>
          </w:tcPr>
          <w:p w14:paraId="2ABB843A">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Прибыль (убыток) от продаж, тыс. руб.</w:t>
            </w:r>
          </w:p>
        </w:tc>
        <w:tc>
          <w:tcPr>
            <w:tcW w:w="1500" w:type="dxa"/>
            <w:tcMar>
              <w:top w:w="40" w:type="dxa"/>
              <w:left w:w="80" w:type="dxa"/>
              <w:bottom w:w="40" w:type="dxa"/>
              <w:right w:w="80" w:type="dxa"/>
            </w:tcMar>
            <w:vAlign w:val="center"/>
          </w:tcPr>
          <w:p w14:paraId="76CC70F8">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минус 1 367</w:t>
            </w:r>
          </w:p>
        </w:tc>
        <w:tc>
          <w:tcPr>
            <w:tcW w:w="1500" w:type="dxa"/>
            <w:tcMar>
              <w:top w:w="40" w:type="dxa"/>
              <w:left w:w="80" w:type="dxa"/>
              <w:bottom w:w="40" w:type="dxa"/>
              <w:right w:w="80" w:type="dxa"/>
            </w:tcMar>
            <w:vAlign w:val="center"/>
          </w:tcPr>
          <w:p w14:paraId="1C16DA60">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449</w:t>
            </w:r>
          </w:p>
        </w:tc>
        <w:tc>
          <w:tcPr>
            <w:tcW w:w="1500" w:type="dxa"/>
            <w:tcMar>
              <w:top w:w="40" w:type="dxa"/>
              <w:left w:w="80" w:type="dxa"/>
              <w:bottom w:w="40" w:type="dxa"/>
              <w:right w:w="80" w:type="dxa"/>
            </w:tcMar>
            <w:vAlign w:val="center"/>
          </w:tcPr>
          <w:p w14:paraId="33C44727">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1 816</w:t>
            </w:r>
          </w:p>
        </w:tc>
        <w:tc>
          <w:tcPr>
            <w:tcW w:w="1500" w:type="dxa"/>
            <w:tcMar>
              <w:top w:w="40" w:type="dxa"/>
              <w:left w:w="80" w:type="dxa"/>
              <w:bottom w:w="40" w:type="dxa"/>
              <w:right w:w="80" w:type="dxa"/>
            </w:tcMar>
            <w:vAlign w:val="center"/>
          </w:tcPr>
          <w:p w14:paraId="0BEA7871">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w:t>
            </w:r>
          </w:p>
        </w:tc>
      </w:tr>
      <w:tr w14:paraId="2106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00" w:type="dxa"/>
            <w:tcMar>
              <w:top w:w="40" w:type="dxa"/>
              <w:left w:w="80" w:type="dxa"/>
              <w:bottom w:w="40" w:type="dxa"/>
              <w:right w:w="80" w:type="dxa"/>
            </w:tcMar>
            <w:vAlign w:val="center"/>
          </w:tcPr>
          <w:p w14:paraId="56F1F21D">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Прочие доходы, тыс. руб.</w:t>
            </w:r>
          </w:p>
        </w:tc>
        <w:tc>
          <w:tcPr>
            <w:tcW w:w="1500" w:type="dxa"/>
            <w:tcMar>
              <w:top w:w="40" w:type="dxa"/>
              <w:left w:w="80" w:type="dxa"/>
              <w:bottom w:w="40" w:type="dxa"/>
              <w:right w:w="80" w:type="dxa"/>
            </w:tcMar>
            <w:vAlign w:val="center"/>
          </w:tcPr>
          <w:p w14:paraId="1AE22046">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w:t>
            </w:r>
          </w:p>
        </w:tc>
        <w:tc>
          <w:tcPr>
            <w:tcW w:w="1500" w:type="dxa"/>
            <w:tcMar>
              <w:top w:w="40" w:type="dxa"/>
              <w:left w:w="80" w:type="dxa"/>
              <w:bottom w:w="40" w:type="dxa"/>
              <w:right w:w="80" w:type="dxa"/>
            </w:tcMar>
            <w:vAlign w:val="center"/>
          </w:tcPr>
          <w:p w14:paraId="6FFCD9D2">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w:t>
            </w:r>
          </w:p>
        </w:tc>
        <w:tc>
          <w:tcPr>
            <w:tcW w:w="1500" w:type="dxa"/>
            <w:tcMar>
              <w:top w:w="40" w:type="dxa"/>
              <w:left w:w="80" w:type="dxa"/>
              <w:bottom w:w="40" w:type="dxa"/>
              <w:right w:w="80" w:type="dxa"/>
            </w:tcMar>
            <w:vAlign w:val="center"/>
          </w:tcPr>
          <w:p w14:paraId="523D3690">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0</w:t>
            </w:r>
          </w:p>
        </w:tc>
        <w:tc>
          <w:tcPr>
            <w:tcW w:w="1500" w:type="dxa"/>
            <w:tcMar>
              <w:top w:w="40" w:type="dxa"/>
              <w:left w:w="80" w:type="dxa"/>
              <w:bottom w:w="40" w:type="dxa"/>
              <w:right w:w="80" w:type="dxa"/>
            </w:tcMar>
            <w:vAlign w:val="center"/>
          </w:tcPr>
          <w:p w14:paraId="1163141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100,0</w:t>
            </w:r>
          </w:p>
        </w:tc>
      </w:tr>
      <w:tr w14:paraId="3ECD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00" w:type="dxa"/>
            <w:tcMar>
              <w:top w:w="40" w:type="dxa"/>
              <w:left w:w="80" w:type="dxa"/>
              <w:bottom w:w="40" w:type="dxa"/>
              <w:right w:w="80" w:type="dxa"/>
            </w:tcMar>
            <w:vAlign w:val="center"/>
          </w:tcPr>
          <w:p w14:paraId="19D2BAE8">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Прочие расходы, тыс. руб.</w:t>
            </w:r>
          </w:p>
        </w:tc>
        <w:tc>
          <w:tcPr>
            <w:tcW w:w="1500" w:type="dxa"/>
            <w:tcMar>
              <w:top w:w="40" w:type="dxa"/>
              <w:left w:w="80" w:type="dxa"/>
              <w:bottom w:w="40" w:type="dxa"/>
              <w:right w:w="80" w:type="dxa"/>
            </w:tcMar>
            <w:vAlign w:val="center"/>
          </w:tcPr>
          <w:p w14:paraId="445925DB">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7</w:t>
            </w:r>
          </w:p>
        </w:tc>
        <w:tc>
          <w:tcPr>
            <w:tcW w:w="1500" w:type="dxa"/>
            <w:tcMar>
              <w:top w:w="40" w:type="dxa"/>
              <w:left w:w="80" w:type="dxa"/>
              <w:bottom w:w="40" w:type="dxa"/>
              <w:right w:w="80" w:type="dxa"/>
            </w:tcMar>
            <w:vAlign w:val="center"/>
          </w:tcPr>
          <w:p w14:paraId="2B0E18A7">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78</w:t>
            </w:r>
          </w:p>
        </w:tc>
        <w:tc>
          <w:tcPr>
            <w:tcW w:w="1500" w:type="dxa"/>
            <w:tcMar>
              <w:top w:w="40" w:type="dxa"/>
              <w:left w:w="80" w:type="dxa"/>
              <w:bottom w:w="40" w:type="dxa"/>
              <w:right w:w="80" w:type="dxa"/>
            </w:tcMar>
            <w:vAlign w:val="center"/>
          </w:tcPr>
          <w:p w14:paraId="56D48D31">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71</w:t>
            </w:r>
          </w:p>
        </w:tc>
        <w:tc>
          <w:tcPr>
            <w:tcW w:w="1500" w:type="dxa"/>
            <w:tcMar>
              <w:top w:w="40" w:type="dxa"/>
              <w:left w:w="80" w:type="dxa"/>
              <w:bottom w:w="40" w:type="dxa"/>
              <w:right w:w="80" w:type="dxa"/>
            </w:tcMar>
            <w:vAlign w:val="center"/>
          </w:tcPr>
          <w:p w14:paraId="3339786D">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1114,3</w:t>
            </w:r>
          </w:p>
        </w:tc>
      </w:tr>
      <w:tr w14:paraId="4ED2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00" w:type="dxa"/>
            <w:tcMar>
              <w:top w:w="40" w:type="dxa"/>
              <w:left w:w="80" w:type="dxa"/>
              <w:bottom w:w="40" w:type="dxa"/>
              <w:right w:w="80" w:type="dxa"/>
            </w:tcMar>
            <w:vAlign w:val="center"/>
          </w:tcPr>
          <w:p w14:paraId="789C7785">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Налог при УСН, тыс. руб.</w:t>
            </w:r>
          </w:p>
        </w:tc>
        <w:tc>
          <w:tcPr>
            <w:tcW w:w="1500" w:type="dxa"/>
            <w:tcMar>
              <w:top w:w="40" w:type="dxa"/>
              <w:left w:w="80" w:type="dxa"/>
              <w:bottom w:w="40" w:type="dxa"/>
              <w:right w:w="80" w:type="dxa"/>
            </w:tcMar>
            <w:vAlign w:val="center"/>
          </w:tcPr>
          <w:p w14:paraId="25A2161D">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17</w:t>
            </w:r>
          </w:p>
        </w:tc>
        <w:tc>
          <w:tcPr>
            <w:tcW w:w="1500" w:type="dxa"/>
            <w:tcMar>
              <w:top w:w="40" w:type="dxa"/>
              <w:left w:w="80" w:type="dxa"/>
              <w:bottom w:w="40" w:type="dxa"/>
              <w:right w:w="80" w:type="dxa"/>
            </w:tcMar>
            <w:vAlign w:val="center"/>
          </w:tcPr>
          <w:p w14:paraId="5637267C">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189</w:t>
            </w:r>
          </w:p>
        </w:tc>
        <w:tc>
          <w:tcPr>
            <w:tcW w:w="1500" w:type="dxa"/>
            <w:tcMar>
              <w:top w:w="40" w:type="dxa"/>
              <w:left w:w="80" w:type="dxa"/>
              <w:bottom w:w="40" w:type="dxa"/>
              <w:right w:w="80" w:type="dxa"/>
            </w:tcMar>
            <w:vAlign w:val="center"/>
          </w:tcPr>
          <w:p w14:paraId="1CCC359F">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172</w:t>
            </w:r>
          </w:p>
        </w:tc>
        <w:tc>
          <w:tcPr>
            <w:tcW w:w="1500" w:type="dxa"/>
            <w:tcMar>
              <w:top w:w="40" w:type="dxa"/>
              <w:left w:w="80" w:type="dxa"/>
              <w:bottom w:w="40" w:type="dxa"/>
              <w:right w:w="80" w:type="dxa"/>
            </w:tcMar>
            <w:vAlign w:val="center"/>
          </w:tcPr>
          <w:p w14:paraId="6131CEAE">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1111,8</w:t>
            </w:r>
          </w:p>
        </w:tc>
      </w:tr>
      <w:tr w14:paraId="4A94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800" w:type="dxa"/>
            <w:tcMar>
              <w:top w:w="40" w:type="dxa"/>
              <w:left w:w="80" w:type="dxa"/>
              <w:bottom w:w="40" w:type="dxa"/>
              <w:right w:w="80" w:type="dxa"/>
            </w:tcMar>
            <w:vAlign w:val="center"/>
          </w:tcPr>
          <w:p w14:paraId="08EA605E">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Чистая прибыль (убыток), тыс. руб.</w:t>
            </w:r>
          </w:p>
        </w:tc>
        <w:tc>
          <w:tcPr>
            <w:tcW w:w="1500" w:type="dxa"/>
            <w:tcMar>
              <w:top w:w="40" w:type="dxa"/>
              <w:left w:w="80" w:type="dxa"/>
              <w:bottom w:w="40" w:type="dxa"/>
              <w:right w:w="80" w:type="dxa"/>
            </w:tcMar>
            <w:vAlign w:val="center"/>
          </w:tcPr>
          <w:p w14:paraId="227FBE3B">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минус 1 390</w:t>
            </w:r>
          </w:p>
        </w:tc>
        <w:tc>
          <w:tcPr>
            <w:tcW w:w="1500" w:type="dxa"/>
            <w:tcMar>
              <w:top w:w="40" w:type="dxa"/>
              <w:left w:w="80" w:type="dxa"/>
              <w:bottom w:w="40" w:type="dxa"/>
              <w:right w:w="80" w:type="dxa"/>
            </w:tcMar>
            <w:vAlign w:val="center"/>
          </w:tcPr>
          <w:p w14:paraId="19B1AD3C">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183</w:t>
            </w:r>
          </w:p>
        </w:tc>
        <w:tc>
          <w:tcPr>
            <w:tcW w:w="1500" w:type="dxa"/>
            <w:tcMar>
              <w:top w:w="40" w:type="dxa"/>
              <w:left w:w="80" w:type="dxa"/>
              <w:bottom w:w="40" w:type="dxa"/>
              <w:right w:w="80" w:type="dxa"/>
            </w:tcMar>
            <w:vAlign w:val="center"/>
          </w:tcPr>
          <w:p w14:paraId="504F9B6E">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1 573</w:t>
            </w:r>
          </w:p>
        </w:tc>
        <w:tc>
          <w:tcPr>
            <w:tcW w:w="1500" w:type="dxa"/>
            <w:tcMar>
              <w:top w:w="40" w:type="dxa"/>
              <w:left w:w="80" w:type="dxa"/>
              <w:bottom w:w="40" w:type="dxa"/>
              <w:right w:w="80" w:type="dxa"/>
            </w:tcMar>
            <w:vAlign w:val="center"/>
          </w:tcPr>
          <w:p w14:paraId="190AB37D">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w:t>
            </w:r>
          </w:p>
        </w:tc>
      </w:tr>
    </w:tbl>
    <w:p w14:paraId="3EB75D67">
      <w:pPr>
        <w:keepNext w:val="0"/>
        <w:keepLines w:val="0"/>
        <w:pageBreakBefore w:val="0"/>
        <w:widowControl/>
        <w:kinsoku/>
        <w:wordWrap/>
        <w:overflowPunct/>
        <w:topLinePunct w:val="0"/>
        <w:autoSpaceDE/>
        <w:autoSpaceDN/>
        <w:bidi w:val="0"/>
        <w:adjustRightInd/>
        <w:snapToGrid/>
        <w:spacing w:before="120" w:line="360" w:lineRule="auto"/>
        <w:ind w:firstLine="350" w:firstLineChars="125"/>
        <w:jc w:val="both"/>
        <w:textAlignment w:val="auto"/>
      </w:pPr>
      <w:r>
        <w:t>Данные таблицы 1.2 отражают заметный рост масштабов деятельности организации в 2025 году по сравнению с 2024 годом. Выручка увеличилась с 421 тыс. руб. до 16 964 тыс. руб., то есть более чем в сорок раз. Столь резкий прирост объясняется тем, что 2024 год являлся для организации периодом становления, когда хозяйственная деятельность велась в ограниченном объеме, тогда как в 2025 году предприятие вышло на устойчивый режим работы и многократно нарастило объемы реализации.</w:t>
      </w:r>
    </w:p>
    <w:p w14:paraId="1B870359">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Расходы по обычной деятельности возросли с 1 788 тыс. руб. до 16 515 тыс. руб., темп роста составил 923,7 процента. При этом темп роста выручки заметно превысил темп роста расходов, что положительно характеризует эффективность деятельности организации. [9] Опережающий рост выручки над расходами позволил организации перейти от убытка от продаж в размере 1 367 тыс. руб. в 2024 году к прибыли от продаж в размере 449 тыс. руб. в 2025 году.</w:t>
      </w:r>
    </w:p>
    <w:p w14:paraId="25983963">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Наиболее значимым результатом деятельности стало изменение финансового результата: если в 2024 году организация получила чистый убыток в размере 1 390 тыс. руб., то по итогам 2025 года сформирована чистая прибыль в размере 183 тыс. руб. Переход от убыточной деятельности к прибыльной служит важнейшим положительным итогом отчетного периода и говорит о преодолении организацией стадии становления.</w:t>
      </w:r>
    </w:p>
    <w:p w14:paraId="5BDE4C73">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Рост суммы налога при упрощенной системе налогообложения со 17 тыс. руб. до 189 тыс. руб. также подтверждает увеличение налогооблагаемой базы и объемов деятельности организации. Увеличение прочих расходов с 7 тыс. руб. до 78 тыс. руб. не оказало определяющего влияния на итоговый финансовый результат.</w:t>
      </w:r>
    </w:p>
    <w:p w14:paraId="7A27CE89">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Проведенный анализ основных экономических показателей показывает, что в 2025 году ООО «ГИП ГРУПП» нарастило объемы деятельности и перешло от убыточной работы к получению прибыли. Опережающий темп роста выручки над темпом роста расходов говорит о повышении эффективности хозяйственной деятельности организации и формирует основу для дальнейшего укрепления ее финансового положения.</w:t>
      </w:r>
    </w:p>
    <w:p w14:paraId="642B5A26">
      <w:pPr>
        <w:pStyle w:val="2"/>
        <w:pageBreakBefore/>
        <w:ind w:firstLine="709"/>
      </w:pPr>
      <w:r>
        <w:rPr>
          <w:rFonts w:ascii="Arial" w:hAnsi="Arial" w:cs="Arial"/>
          <w:b w:val="0"/>
          <w:bCs/>
          <w:color w:val="000000" w:themeColor="text1"/>
          <w:sz w:val="30"/>
          <w14:textFill>
            <w14:solidFill>
              <w14:schemeClr w14:val="tx1"/>
            </w14:solidFill>
          </w14:textFill>
        </w:rPr>
        <w:t>2 Анализ финансового состояния организации и пути его улучшения</w:t>
      </w:r>
    </w:p>
    <w:p w14:paraId="6E2E51B9">
      <w:pPr>
        <w:pStyle w:val="3"/>
        <w:spacing w:before="200"/>
        <w:ind w:firstLine="709"/>
        <w:rPr>
          <w:rFonts w:ascii="Arial" w:hAnsi="Arial" w:cs="Arial"/>
          <w:b w:val="0"/>
          <w:bCs/>
          <w:sz w:val="30"/>
          <w:szCs w:val="28"/>
        </w:rPr>
      </w:pPr>
      <w:r>
        <w:rPr>
          <w:rFonts w:hint="default" w:ascii="Arial" w:hAnsi="Arial" w:cs="Arial"/>
          <w:b w:val="0"/>
          <w:bCs/>
          <w:sz w:val="30"/>
          <w:szCs w:val="28"/>
        </w:rPr>
        <w:t>2.1 Горизонтальный и вертикальный анализ бухгалтерского баланса</w:t>
      </w:r>
    </w:p>
    <w:p w14:paraId="020211F5">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Анализ финансового состояния организации начинается с исследования структуры и динамики бухгалтерского баланса. Горизонтальный анализ позволяет оценить изменение отдельных статей баланса в абсолютном и относительном выражении, а вертикальный анализ – определить удельный вес каждой статьи в общей величине баланса и выявить сдвиги в его структуре. [10] Горизонтальный и вертикальный анализ активов ООО «ГИП ГРУПП» представлен в таблице 2.1. [11]</w:t>
      </w:r>
    </w:p>
    <w:p w14:paraId="24779F46">
      <w:pPr>
        <w:keepNext w:val="0"/>
        <w:keepLines w:val="0"/>
        <w:pageBreakBefore w:val="0"/>
        <w:widowControl/>
        <w:kinsoku/>
        <w:wordWrap/>
        <w:overflowPunct/>
        <w:topLinePunct w:val="0"/>
        <w:autoSpaceDE/>
        <w:autoSpaceDN/>
        <w:bidi w:val="0"/>
        <w:adjustRightInd/>
        <w:snapToGrid/>
        <w:spacing w:before="200" w:after="80" w:line="360" w:lineRule="auto"/>
        <w:ind w:firstLine="350" w:firstLineChars="125"/>
        <w:jc w:val="both"/>
        <w:textAlignment w:val="auto"/>
      </w:pPr>
      <w:r>
        <w:t>Таблица 2.1 – Горизонтальный и вертикальный анализ активов ООО «ГИП ГРУПП» за 2024–2025 годы</w:t>
      </w:r>
    </w:p>
    <w:tbl>
      <w:tblPr>
        <w:tblStyle w:val="9"/>
        <w:tblW w:w="9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152"/>
        <w:gridCol w:w="1275"/>
        <w:gridCol w:w="1053"/>
        <w:gridCol w:w="1275"/>
        <w:gridCol w:w="1053"/>
        <w:gridCol w:w="1592"/>
      </w:tblGrid>
      <w:tr w14:paraId="7291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00" w:type="dxa"/>
            <w:tcMar>
              <w:top w:w="40" w:type="dxa"/>
              <w:left w:w="80" w:type="dxa"/>
              <w:bottom w:w="40" w:type="dxa"/>
              <w:right w:w="80" w:type="dxa"/>
            </w:tcMar>
            <w:vAlign w:val="center"/>
          </w:tcPr>
          <w:p w14:paraId="1C260DE9">
            <w:pPr>
              <w:keepNext w:val="0"/>
              <w:keepLines w:val="0"/>
              <w:pageBreakBefore w:val="0"/>
              <w:widowControl/>
              <w:kinsoku/>
              <w:wordWrap/>
              <w:overflowPunct/>
              <w:topLinePunct w:val="0"/>
              <w:autoSpaceDE/>
              <w:autoSpaceDN/>
              <w:bidi w:val="0"/>
              <w:adjustRightInd/>
              <w:snapToGrid/>
              <w:spacing w:line="240" w:lineRule="auto"/>
              <w:textAlignment w:val="auto"/>
            </w:pPr>
            <w:r>
              <w:rPr>
                <w:b/>
                <w:bCs/>
                <w:sz w:val="24"/>
                <w:szCs w:val="24"/>
              </w:rPr>
              <w:t>Статья актива</w:t>
            </w:r>
          </w:p>
        </w:tc>
        <w:tc>
          <w:tcPr>
            <w:tcW w:w="1300" w:type="dxa"/>
            <w:tcMar>
              <w:top w:w="40" w:type="dxa"/>
              <w:left w:w="80" w:type="dxa"/>
              <w:bottom w:w="40" w:type="dxa"/>
              <w:right w:w="80" w:type="dxa"/>
            </w:tcMar>
            <w:vAlign w:val="center"/>
          </w:tcPr>
          <w:p w14:paraId="7AF06714">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2024 год</w:t>
            </w:r>
          </w:p>
        </w:tc>
        <w:tc>
          <w:tcPr>
            <w:tcW w:w="1000" w:type="dxa"/>
            <w:tcMar>
              <w:top w:w="40" w:type="dxa"/>
              <w:left w:w="80" w:type="dxa"/>
              <w:bottom w:w="40" w:type="dxa"/>
              <w:right w:w="80" w:type="dxa"/>
            </w:tcMar>
            <w:vAlign w:val="center"/>
          </w:tcPr>
          <w:p w14:paraId="73AF5662">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доля, процент</w:t>
            </w:r>
          </w:p>
        </w:tc>
        <w:tc>
          <w:tcPr>
            <w:tcW w:w="1300" w:type="dxa"/>
            <w:tcMar>
              <w:top w:w="40" w:type="dxa"/>
              <w:left w:w="80" w:type="dxa"/>
              <w:bottom w:w="40" w:type="dxa"/>
              <w:right w:w="80" w:type="dxa"/>
            </w:tcMar>
            <w:vAlign w:val="center"/>
          </w:tcPr>
          <w:p w14:paraId="2891F200">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2025 год</w:t>
            </w:r>
          </w:p>
        </w:tc>
        <w:tc>
          <w:tcPr>
            <w:tcW w:w="1000" w:type="dxa"/>
            <w:tcMar>
              <w:top w:w="40" w:type="dxa"/>
              <w:left w:w="80" w:type="dxa"/>
              <w:bottom w:w="40" w:type="dxa"/>
              <w:right w:w="80" w:type="dxa"/>
            </w:tcMar>
            <w:vAlign w:val="center"/>
          </w:tcPr>
          <w:p w14:paraId="01FDC258">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доля, процент</w:t>
            </w:r>
          </w:p>
        </w:tc>
        <w:tc>
          <w:tcPr>
            <w:tcW w:w="1600" w:type="dxa"/>
            <w:tcMar>
              <w:top w:w="40" w:type="dxa"/>
              <w:left w:w="80" w:type="dxa"/>
              <w:bottom w:w="40" w:type="dxa"/>
              <w:right w:w="80" w:type="dxa"/>
            </w:tcMar>
            <w:vAlign w:val="center"/>
          </w:tcPr>
          <w:p w14:paraId="7F15635C">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Изменение, тыс. руб.</w:t>
            </w:r>
          </w:p>
        </w:tc>
      </w:tr>
      <w:tr w14:paraId="12E85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00" w:type="dxa"/>
            <w:tcMar>
              <w:top w:w="40" w:type="dxa"/>
              <w:left w:w="80" w:type="dxa"/>
              <w:bottom w:w="40" w:type="dxa"/>
              <w:right w:w="80" w:type="dxa"/>
            </w:tcMar>
            <w:vAlign w:val="center"/>
          </w:tcPr>
          <w:p w14:paraId="5D60D9BF">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Материальные внеоборотные активы</w:t>
            </w:r>
          </w:p>
        </w:tc>
        <w:tc>
          <w:tcPr>
            <w:tcW w:w="1300" w:type="dxa"/>
            <w:tcMar>
              <w:top w:w="40" w:type="dxa"/>
              <w:left w:w="80" w:type="dxa"/>
              <w:bottom w:w="40" w:type="dxa"/>
              <w:right w:w="80" w:type="dxa"/>
            </w:tcMar>
            <w:vAlign w:val="center"/>
          </w:tcPr>
          <w:p w14:paraId="678E5737">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0</w:t>
            </w:r>
          </w:p>
        </w:tc>
        <w:tc>
          <w:tcPr>
            <w:tcW w:w="1000" w:type="dxa"/>
            <w:tcMar>
              <w:top w:w="40" w:type="dxa"/>
              <w:left w:w="80" w:type="dxa"/>
              <w:bottom w:w="40" w:type="dxa"/>
              <w:right w:w="80" w:type="dxa"/>
            </w:tcMar>
            <w:vAlign w:val="center"/>
          </w:tcPr>
          <w:p w14:paraId="5AB4C93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0,0</w:t>
            </w:r>
          </w:p>
        </w:tc>
        <w:tc>
          <w:tcPr>
            <w:tcW w:w="1300" w:type="dxa"/>
            <w:tcMar>
              <w:top w:w="40" w:type="dxa"/>
              <w:left w:w="80" w:type="dxa"/>
              <w:bottom w:w="40" w:type="dxa"/>
              <w:right w:w="80" w:type="dxa"/>
            </w:tcMar>
            <w:vAlign w:val="center"/>
          </w:tcPr>
          <w:p w14:paraId="64986D4A">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787</w:t>
            </w:r>
          </w:p>
        </w:tc>
        <w:tc>
          <w:tcPr>
            <w:tcW w:w="1000" w:type="dxa"/>
            <w:tcMar>
              <w:top w:w="40" w:type="dxa"/>
              <w:left w:w="80" w:type="dxa"/>
              <w:bottom w:w="40" w:type="dxa"/>
              <w:right w:w="80" w:type="dxa"/>
            </w:tcMar>
            <w:vAlign w:val="center"/>
          </w:tcPr>
          <w:p w14:paraId="46A5AB11">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12,8</w:t>
            </w:r>
          </w:p>
        </w:tc>
        <w:tc>
          <w:tcPr>
            <w:tcW w:w="1600" w:type="dxa"/>
            <w:tcMar>
              <w:top w:w="40" w:type="dxa"/>
              <w:left w:w="80" w:type="dxa"/>
              <w:bottom w:w="40" w:type="dxa"/>
              <w:right w:w="80" w:type="dxa"/>
            </w:tcMar>
            <w:vAlign w:val="center"/>
          </w:tcPr>
          <w:p w14:paraId="5CA07654">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787</w:t>
            </w:r>
          </w:p>
        </w:tc>
      </w:tr>
      <w:tr w14:paraId="3280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00" w:type="dxa"/>
            <w:tcMar>
              <w:top w:w="40" w:type="dxa"/>
              <w:left w:w="80" w:type="dxa"/>
              <w:bottom w:w="40" w:type="dxa"/>
              <w:right w:w="80" w:type="dxa"/>
            </w:tcMar>
            <w:vAlign w:val="center"/>
          </w:tcPr>
          <w:p w14:paraId="7623DE71">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Нематериальные, финансовые и другие внеоборотные активы</w:t>
            </w:r>
          </w:p>
        </w:tc>
        <w:tc>
          <w:tcPr>
            <w:tcW w:w="1300" w:type="dxa"/>
            <w:tcMar>
              <w:top w:w="40" w:type="dxa"/>
              <w:left w:w="80" w:type="dxa"/>
              <w:bottom w:w="40" w:type="dxa"/>
              <w:right w:w="80" w:type="dxa"/>
            </w:tcMar>
            <w:vAlign w:val="center"/>
          </w:tcPr>
          <w:p w14:paraId="59198CEF">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0</w:t>
            </w:r>
          </w:p>
        </w:tc>
        <w:tc>
          <w:tcPr>
            <w:tcW w:w="1000" w:type="dxa"/>
            <w:tcMar>
              <w:top w:w="40" w:type="dxa"/>
              <w:left w:w="80" w:type="dxa"/>
              <w:bottom w:w="40" w:type="dxa"/>
              <w:right w:w="80" w:type="dxa"/>
            </w:tcMar>
            <w:vAlign w:val="center"/>
          </w:tcPr>
          <w:p w14:paraId="44409EA4">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0,0</w:t>
            </w:r>
          </w:p>
        </w:tc>
        <w:tc>
          <w:tcPr>
            <w:tcW w:w="1300" w:type="dxa"/>
            <w:tcMar>
              <w:top w:w="40" w:type="dxa"/>
              <w:left w:w="80" w:type="dxa"/>
              <w:bottom w:w="40" w:type="dxa"/>
              <w:right w:w="80" w:type="dxa"/>
            </w:tcMar>
            <w:vAlign w:val="center"/>
          </w:tcPr>
          <w:p w14:paraId="7E12D00B">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2 750</w:t>
            </w:r>
          </w:p>
        </w:tc>
        <w:tc>
          <w:tcPr>
            <w:tcW w:w="1000" w:type="dxa"/>
            <w:tcMar>
              <w:top w:w="40" w:type="dxa"/>
              <w:left w:w="80" w:type="dxa"/>
              <w:bottom w:w="40" w:type="dxa"/>
              <w:right w:w="80" w:type="dxa"/>
            </w:tcMar>
            <w:vAlign w:val="center"/>
          </w:tcPr>
          <w:p w14:paraId="32C4275D">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44,5</w:t>
            </w:r>
          </w:p>
        </w:tc>
        <w:tc>
          <w:tcPr>
            <w:tcW w:w="1600" w:type="dxa"/>
            <w:tcMar>
              <w:top w:w="40" w:type="dxa"/>
              <w:left w:w="80" w:type="dxa"/>
              <w:bottom w:w="40" w:type="dxa"/>
              <w:right w:w="80" w:type="dxa"/>
            </w:tcMar>
            <w:vAlign w:val="center"/>
          </w:tcPr>
          <w:p w14:paraId="2A26EDE2">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2 750</w:t>
            </w:r>
          </w:p>
        </w:tc>
      </w:tr>
      <w:tr w14:paraId="29EBB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00" w:type="dxa"/>
            <w:tcMar>
              <w:top w:w="40" w:type="dxa"/>
              <w:left w:w="80" w:type="dxa"/>
              <w:bottom w:w="40" w:type="dxa"/>
              <w:right w:w="80" w:type="dxa"/>
            </w:tcMar>
            <w:vAlign w:val="center"/>
          </w:tcPr>
          <w:p w14:paraId="0FA38458">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Денежные средства</w:t>
            </w:r>
          </w:p>
        </w:tc>
        <w:tc>
          <w:tcPr>
            <w:tcW w:w="1300" w:type="dxa"/>
            <w:tcMar>
              <w:top w:w="40" w:type="dxa"/>
              <w:left w:w="80" w:type="dxa"/>
              <w:bottom w:w="40" w:type="dxa"/>
              <w:right w:w="80" w:type="dxa"/>
            </w:tcMar>
            <w:vAlign w:val="center"/>
          </w:tcPr>
          <w:p w14:paraId="0F18D07B">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w:t>
            </w:r>
          </w:p>
        </w:tc>
        <w:tc>
          <w:tcPr>
            <w:tcW w:w="1000" w:type="dxa"/>
            <w:tcMar>
              <w:top w:w="40" w:type="dxa"/>
              <w:left w:w="80" w:type="dxa"/>
              <w:bottom w:w="40" w:type="dxa"/>
              <w:right w:w="80" w:type="dxa"/>
            </w:tcMar>
            <w:vAlign w:val="center"/>
          </w:tcPr>
          <w:p w14:paraId="4602AE1D">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0,4</w:t>
            </w:r>
          </w:p>
        </w:tc>
        <w:tc>
          <w:tcPr>
            <w:tcW w:w="1300" w:type="dxa"/>
            <w:tcMar>
              <w:top w:w="40" w:type="dxa"/>
              <w:left w:w="80" w:type="dxa"/>
              <w:bottom w:w="40" w:type="dxa"/>
              <w:right w:w="80" w:type="dxa"/>
            </w:tcMar>
            <w:vAlign w:val="center"/>
          </w:tcPr>
          <w:p w14:paraId="6FDE678C">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w:t>
            </w:r>
          </w:p>
        </w:tc>
        <w:tc>
          <w:tcPr>
            <w:tcW w:w="1000" w:type="dxa"/>
            <w:tcMar>
              <w:top w:w="40" w:type="dxa"/>
              <w:left w:w="80" w:type="dxa"/>
              <w:bottom w:w="40" w:type="dxa"/>
              <w:right w:w="80" w:type="dxa"/>
            </w:tcMar>
            <w:vAlign w:val="center"/>
          </w:tcPr>
          <w:p w14:paraId="42375DF8">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0,0</w:t>
            </w:r>
          </w:p>
        </w:tc>
        <w:tc>
          <w:tcPr>
            <w:tcW w:w="1600" w:type="dxa"/>
            <w:tcMar>
              <w:top w:w="40" w:type="dxa"/>
              <w:left w:w="80" w:type="dxa"/>
              <w:bottom w:w="40" w:type="dxa"/>
              <w:right w:w="80" w:type="dxa"/>
            </w:tcMar>
            <w:vAlign w:val="center"/>
          </w:tcPr>
          <w:p w14:paraId="611CD386">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0</w:t>
            </w:r>
          </w:p>
        </w:tc>
      </w:tr>
      <w:tr w14:paraId="61639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00" w:type="dxa"/>
            <w:tcMar>
              <w:top w:w="40" w:type="dxa"/>
              <w:left w:w="80" w:type="dxa"/>
              <w:bottom w:w="40" w:type="dxa"/>
              <w:right w:w="80" w:type="dxa"/>
            </w:tcMar>
            <w:vAlign w:val="center"/>
          </w:tcPr>
          <w:p w14:paraId="52434DE7">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Финансовые и другие оборотные активы</w:t>
            </w:r>
          </w:p>
        </w:tc>
        <w:tc>
          <w:tcPr>
            <w:tcW w:w="1300" w:type="dxa"/>
            <w:tcMar>
              <w:top w:w="40" w:type="dxa"/>
              <w:left w:w="80" w:type="dxa"/>
              <w:bottom w:w="40" w:type="dxa"/>
              <w:right w:w="80" w:type="dxa"/>
            </w:tcMar>
            <w:vAlign w:val="center"/>
          </w:tcPr>
          <w:p w14:paraId="7B10861C">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244</w:t>
            </w:r>
          </w:p>
        </w:tc>
        <w:tc>
          <w:tcPr>
            <w:tcW w:w="1000" w:type="dxa"/>
            <w:tcMar>
              <w:top w:w="40" w:type="dxa"/>
              <w:left w:w="80" w:type="dxa"/>
              <w:bottom w:w="40" w:type="dxa"/>
              <w:right w:w="80" w:type="dxa"/>
            </w:tcMar>
            <w:vAlign w:val="center"/>
          </w:tcPr>
          <w:p w14:paraId="43F5CF4A">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99,6</w:t>
            </w:r>
          </w:p>
        </w:tc>
        <w:tc>
          <w:tcPr>
            <w:tcW w:w="1300" w:type="dxa"/>
            <w:tcMar>
              <w:top w:w="40" w:type="dxa"/>
              <w:left w:w="80" w:type="dxa"/>
              <w:bottom w:w="40" w:type="dxa"/>
              <w:right w:w="80" w:type="dxa"/>
            </w:tcMar>
            <w:vAlign w:val="center"/>
          </w:tcPr>
          <w:p w14:paraId="481E321C">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2 632</w:t>
            </w:r>
          </w:p>
        </w:tc>
        <w:tc>
          <w:tcPr>
            <w:tcW w:w="1000" w:type="dxa"/>
            <w:tcMar>
              <w:top w:w="40" w:type="dxa"/>
              <w:left w:w="80" w:type="dxa"/>
              <w:bottom w:w="40" w:type="dxa"/>
              <w:right w:w="80" w:type="dxa"/>
            </w:tcMar>
            <w:vAlign w:val="center"/>
          </w:tcPr>
          <w:p w14:paraId="4975290C">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42,7</w:t>
            </w:r>
          </w:p>
        </w:tc>
        <w:tc>
          <w:tcPr>
            <w:tcW w:w="1600" w:type="dxa"/>
            <w:tcMar>
              <w:top w:w="40" w:type="dxa"/>
              <w:left w:w="80" w:type="dxa"/>
              <w:bottom w:w="40" w:type="dxa"/>
              <w:right w:w="80" w:type="dxa"/>
            </w:tcMar>
            <w:vAlign w:val="center"/>
          </w:tcPr>
          <w:p w14:paraId="2EB49923">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2 388</w:t>
            </w:r>
          </w:p>
        </w:tc>
      </w:tr>
      <w:tr w14:paraId="68434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00" w:type="dxa"/>
            <w:tcMar>
              <w:top w:w="40" w:type="dxa"/>
              <w:left w:w="80" w:type="dxa"/>
              <w:bottom w:w="40" w:type="dxa"/>
              <w:right w:w="80" w:type="dxa"/>
            </w:tcMar>
            <w:vAlign w:val="center"/>
          </w:tcPr>
          <w:p w14:paraId="45906E95">
            <w:pPr>
              <w:keepNext w:val="0"/>
              <w:keepLines w:val="0"/>
              <w:pageBreakBefore w:val="0"/>
              <w:widowControl/>
              <w:kinsoku/>
              <w:wordWrap/>
              <w:overflowPunct/>
              <w:topLinePunct w:val="0"/>
              <w:autoSpaceDE/>
              <w:autoSpaceDN/>
              <w:bidi w:val="0"/>
              <w:adjustRightInd/>
              <w:snapToGrid/>
              <w:spacing w:line="240" w:lineRule="auto"/>
              <w:textAlignment w:val="auto"/>
            </w:pPr>
            <w:r>
              <w:rPr>
                <w:b/>
                <w:bCs/>
                <w:sz w:val="24"/>
                <w:szCs w:val="24"/>
              </w:rPr>
              <w:t>Баланс</w:t>
            </w:r>
          </w:p>
        </w:tc>
        <w:tc>
          <w:tcPr>
            <w:tcW w:w="1300" w:type="dxa"/>
            <w:tcMar>
              <w:top w:w="40" w:type="dxa"/>
              <w:left w:w="80" w:type="dxa"/>
              <w:bottom w:w="40" w:type="dxa"/>
              <w:right w:w="80" w:type="dxa"/>
            </w:tcMar>
            <w:vAlign w:val="center"/>
          </w:tcPr>
          <w:p w14:paraId="50EF114F">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245</w:t>
            </w:r>
          </w:p>
        </w:tc>
        <w:tc>
          <w:tcPr>
            <w:tcW w:w="1000" w:type="dxa"/>
            <w:tcMar>
              <w:top w:w="40" w:type="dxa"/>
              <w:left w:w="80" w:type="dxa"/>
              <w:bottom w:w="40" w:type="dxa"/>
              <w:right w:w="80" w:type="dxa"/>
            </w:tcMar>
            <w:vAlign w:val="center"/>
          </w:tcPr>
          <w:p w14:paraId="7E77F2F7">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100,0</w:t>
            </w:r>
          </w:p>
        </w:tc>
        <w:tc>
          <w:tcPr>
            <w:tcW w:w="1300" w:type="dxa"/>
            <w:tcMar>
              <w:top w:w="40" w:type="dxa"/>
              <w:left w:w="80" w:type="dxa"/>
              <w:bottom w:w="40" w:type="dxa"/>
              <w:right w:w="80" w:type="dxa"/>
            </w:tcMar>
            <w:vAlign w:val="center"/>
          </w:tcPr>
          <w:p w14:paraId="5AB0E3D1">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6 170</w:t>
            </w:r>
          </w:p>
        </w:tc>
        <w:tc>
          <w:tcPr>
            <w:tcW w:w="1000" w:type="dxa"/>
            <w:tcMar>
              <w:top w:w="40" w:type="dxa"/>
              <w:left w:w="80" w:type="dxa"/>
              <w:bottom w:w="40" w:type="dxa"/>
              <w:right w:w="80" w:type="dxa"/>
            </w:tcMar>
            <w:vAlign w:val="center"/>
          </w:tcPr>
          <w:p w14:paraId="4F20ACF4">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100,0</w:t>
            </w:r>
          </w:p>
        </w:tc>
        <w:tc>
          <w:tcPr>
            <w:tcW w:w="1600" w:type="dxa"/>
            <w:tcMar>
              <w:top w:w="40" w:type="dxa"/>
              <w:left w:w="80" w:type="dxa"/>
              <w:bottom w:w="40" w:type="dxa"/>
              <w:right w:w="80" w:type="dxa"/>
            </w:tcMar>
            <w:vAlign w:val="center"/>
          </w:tcPr>
          <w:p w14:paraId="3397F94A">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5 925</w:t>
            </w:r>
          </w:p>
        </w:tc>
      </w:tr>
    </w:tbl>
    <w:p w14:paraId="79102500">
      <w:pPr>
        <w:keepNext w:val="0"/>
        <w:keepLines w:val="0"/>
        <w:pageBreakBefore w:val="0"/>
        <w:widowControl/>
        <w:kinsoku/>
        <w:wordWrap/>
        <w:overflowPunct/>
        <w:topLinePunct w:val="0"/>
        <w:autoSpaceDE/>
        <w:autoSpaceDN/>
        <w:bidi w:val="0"/>
        <w:adjustRightInd/>
        <w:snapToGrid/>
        <w:spacing w:before="120" w:line="360" w:lineRule="auto"/>
        <w:ind w:firstLine="350" w:firstLineChars="125"/>
        <w:jc w:val="both"/>
        <w:textAlignment w:val="auto"/>
      </w:pPr>
      <w:r>
        <w:t>Данные таблицы 2.1 показывают, что валюта баланса организации за анализируемый период увеличилась с 245 тыс. руб. до 6 170 тыс. руб., то есть в 25,2 раза. Столь заметный рост активов связан с расширением хозяйственной деятельности организации и наращиванием ее имущественного потенциала.</w:t>
      </w:r>
    </w:p>
    <w:p w14:paraId="7B6876E5">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В 2024 году активы организации были полностью представлены оборотными средствами, преимущественно дебиторской задолженностью и прочими оборотными активами (99,6 процента валюты баланса). В 2025 году структура активов заметно изменилась: появились внеоборотные активы, включающие основные средства в размере 787 тыс. руб. и финансовые вложения в размере 2 750 тыс. руб. В результате доля внеоборотных активов достигла 57,3 процента, а доля оборотных активов составила 42,7 процента.</w:t>
      </w:r>
    </w:p>
    <w:p w14:paraId="71A61FCE">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Формирование внеоборотных активов отражает переход организации к более капиталоемкой модели деятельности и вложении средств в долгосрочные активы, в том числе в финансовые вложения. Рост оборотных активов, прежде всего финансовых и других оборотных активов с 244 тыс. руб. до 2 632 тыс. руб., связан с увеличением объемов деятельности и расчетов с контрагентами.</w:t>
      </w:r>
    </w:p>
    <w:p w14:paraId="0D1F2257">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Далее рассмотрим структуру и динамику источников формирования имущества организации. Горизонтальный и вертикальный анализ пассивов ООО «ГИП ГРУПП» представлен в таблице 2.2.</w:t>
      </w:r>
    </w:p>
    <w:p w14:paraId="7E752ADC">
      <w:pPr>
        <w:keepNext w:val="0"/>
        <w:keepLines w:val="0"/>
        <w:pageBreakBefore w:val="0"/>
        <w:widowControl/>
        <w:kinsoku/>
        <w:wordWrap/>
        <w:overflowPunct/>
        <w:topLinePunct w:val="0"/>
        <w:autoSpaceDE/>
        <w:autoSpaceDN/>
        <w:bidi w:val="0"/>
        <w:adjustRightInd/>
        <w:snapToGrid/>
        <w:spacing w:before="200" w:after="80" w:line="360" w:lineRule="auto"/>
        <w:ind w:firstLine="350" w:firstLineChars="125"/>
        <w:jc w:val="both"/>
        <w:textAlignment w:val="auto"/>
      </w:pPr>
      <w:r>
        <w:t>Таблица 2.2 – Горизонтальный и вертикальный анализ пассивов ООО «ГИП ГРУПП» за 2024–2025 годы</w:t>
      </w:r>
    </w:p>
    <w:tbl>
      <w:tblPr>
        <w:tblStyle w:val="9"/>
        <w:tblW w:w="9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147"/>
        <w:gridCol w:w="1277"/>
        <w:gridCol w:w="1053"/>
        <w:gridCol w:w="1277"/>
        <w:gridCol w:w="1053"/>
        <w:gridCol w:w="1593"/>
      </w:tblGrid>
      <w:tr w14:paraId="460E8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00" w:type="dxa"/>
            <w:tcMar>
              <w:top w:w="40" w:type="dxa"/>
              <w:left w:w="80" w:type="dxa"/>
              <w:bottom w:w="40" w:type="dxa"/>
              <w:right w:w="80" w:type="dxa"/>
            </w:tcMar>
            <w:vAlign w:val="center"/>
          </w:tcPr>
          <w:p w14:paraId="6FFA3028">
            <w:pPr>
              <w:keepNext w:val="0"/>
              <w:keepLines w:val="0"/>
              <w:pageBreakBefore w:val="0"/>
              <w:widowControl/>
              <w:kinsoku/>
              <w:wordWrap/>
              <w:overflowPunct/>
              <w:topLinePunct w:val="0"/>
              <w:autoSpaceDE/>
              <w:autoSpaceDN/>
              <w:bidi w:val="0"/>
              <w:adjustRightInd/>
              <w:snapToGrid/>
              <w:spacing w:line="240" w:lineRule="auto"/>
              <w:textAlignment w:val="auto"/>
            </w:pPr>
            <w:r>
              <w:rPr>
                <w:b/>
                <w:bCs/>
                <w:sz w:val="24"/>
                <w:szCs w:val="24"/>
              </w:rPr>
              <w:t>Статья пассива</w:t>
            </w:r>
          </w:p>
        </w:tc>
        <w:tc>
          <w:tcPr>
            <w:tcW w:w="1300" w:type="dxa"/>
            <w:tcMar>
              <w:top w:w="40" w:type="dxa"/>
              <w:left w:w="80" w:type="dxa"/>
              <w:bottom w:w="40" w:type="dxa"/>
              <w:right w:w="80" w:type="dxa"/>
            </w:tcMar>
            <w:vAlign w:val="center"/>
          </w:tcPr>
          <w:p w14:paraId="6C1660A5">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2024 год</w:t>
            </w:r>
          </w:p>
        </w:tc>
        <w:tc>
          <w:tcPr>
            <w:tcW w:w="1000" w:type="dxa"/>
            <w:tcMar>
              <w:top w:w="40" w:type="dxa"/>
              <w:left w:w="80" w:type="dxa"/>
              <w:bottom w:w="40" w:type="dxa"/>
              <w:right w:w="80" w:type="dxa"/>
            </w:tcMar>
            <w:vAlign w:val="center"/>
          </w:tcPr>
          <w:p w14:paraId="31868C5C">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доля, процент</w:t>
            </w:r>
          </w:p>
        </w:tc>
        <w:tc>
          <w:tcPr>
            <w:tcW w:w="1300" w:type="dxa"/>
            <w:tcMar>
              <w:top w:w="40" w:type="dxa"/>
              <w:left w:w="80" w:type="dxa"/>
              <w:bottom w:w="40" w:type="dxa"/>
              <w:right w:w="80" w:type="dxa"/>
            </w:tcMar>
            <w:vAlign w:val="center"/>
          </w:tcPr>
          <w:p w14:paraId="11C366FD">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2025 год</w:t>
            </w:r>
          </w:p>
        </w:tc>
        <w:tc>
          <w:tcPr>
            <w:tcW w:w="1000" w:type="dxa"/>
            <w:tcMar>
              <w:top w:w="40" w:type="dxa"/>
              <w:left w:w="80" w:type="dxa"/>
              <w:bottom w:w="40" w:type="dxa"/>
              <w:right w:w="80" w:type="dxa"/>
            </w:tcMar>
            <w:vAlign w:val="center"/>
          </w:tcPr>
          <w:p w14:paraId="1052A8EB">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доля, процент</w:t>
            </w:r>
          </w:p>
        </w:tc>
        <w:tc>
          <w:tcPr>
            <w:tcW w:w="1600" w:type="dxa"/>
            <w:tcMar>
              <w:top w:w="40" w:type="dxa"/>
              <w:left w:w="80" w:type="dxa"/>
              <w:bottom w:w="40" w:type="dxa"/>
              <w:right w:w="80" w:type="dxa"/>
            </w:tcMar>
            <w:vAlign w:val="center"/>
          </w:tcPr>
          <w:p w14:paraId="4E26EAE7">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Изменение, тыс. руб.</w:t>
            </w:r>
          </w:p>
        </w:tc>
      </w:tr>
      <w:tr w14:paraId="0F6D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00" w:type="dxa"/>
            <w:tcMar>
              <w:top w:w="40" w:type="dxa"/>
              <w:left w:w="80" w:type="dxa"/>
              <w:bottom w:w="40" w:type="dxa"/>
              <w:right w:w="80" w:type="dxa"/>
            </w:tcMar>
            <w:vAlign w:val="center"/>
          </w:tcPr>
          <w:p w14:paraId="377295D8">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Капитал</w:t>
            </w:r>
          </w:p>
        </w:tc>
        <w:tc>
          <w:tcPr>
            <w:tcW w:w="1300" w:type="dxa"/>
            <w:tcMar>
              <w:top w:w="40" w:type="dxa"/>
              <w:left w:w="80" w:type="dxa"/>
              <w:bottom w:w="40" w:type="dxa"/>
              <w:right w:w="80" w:type="dxa"/>
            </w:tcMar>
            <w:vAlign w:val="center"/>
          </w:tcPr>
          <w:p w14:paraId="41EB4C58">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минус 1 390</w:t>
            </w:r>
          </w:p>
        </w:tc>
        <w:tc>
          <w:tcPr>
            <w:tcW w:w="1000" w:type="dxa"/>
            <w:tcMar>
              <w:top w:w="40" w:type="dxa"/>
              <w:left w:w="80" w:type="dxa"/>
              <w:bottom w:w="40" w:type="dxa"/>
              <w:right w:w="80" w:type="dxa"/>
            </w:tcMar>
            <w:vAlign w:val="center"/>
          </w:tcPr>
          <w:p w14:paraId="7ADCB3BE">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минус 567,3</w:t>
            </w:r>
          </w:p>
        </w:tc>
        <w:tc>
          <w:tcPr>
            <w:tcW w:w="1300" w:type="dxa"/>
            <w:tcMar>
              <w:top w:w="40" w:type="dxa"/>
              <w:left w:w="80" w:type="dxa"/>
              <w:bottom w:w="40" w:type="dxa"/>
              <w:right w:w="80" w:type="dxa"/>
            </w:tcMar>
            <w:vAlign w:val="center"/>
          </w:tcPr>
          <w:p w14:paraId="7FE86FD0">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минус 1 252</w:t>
            </w:r>
          </w:p>
        </w:tc>
        <w:tc>
          <w:tcPr>
            <w:tcW w:w="1000" w:type="dxa"/>
            <w:tcMar>
              <w:top w:w="40" w:type="dxa"/>
              <w:left w:w="80" w:type="dxa"/>
              <w:bottom w:w="40" w:type="dxa"/>
              <w:right w:w="80" w:type="dxa"/>
            </w:tcMar>
            <w:vAlign w:val="center"/>
          </w:tcPr>
          <w:p w14:paraId="13167F11">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минус 20,3</w:t>
            </w:r>
          </w:p>
        </w:tc>
        <w:tc>
          <w:tcPr>
            <w:tcW w:w="1600" w:type="dxa"/>
            <w:tcMar>
              <w:top w:w="40" w:type="dxa"/>
              <w:left w:w="80" w:type="dxa"/>
              <w:bottom w:w="40" w:type="dxa"/>
              <w:right w:w="80" w:type="dxa"/>
            </w:tcMar>
            <w:vAlign w:val="center"/>
          </w:tcPr>
          <w:p w14:paraId="6115766E">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138</w:t>
            </w:r>
          </w:p>
        </w:tc>
      </w:tr>
      <w:tr w14:paraId="2FE3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00" w:type="dxa"/>
            <w:tcMar>
              <w:top w:w="40" w:type="dxa"/>
              <w:left w:w="80" w:type="dxa"/>
              <w:bottom w:w="40" w:type="dxa"/>
              <w:right w:w="80" w:type="dxa"/>
            </w:tcMar>
            <w:vAlign w:val="center"/>
          </w:tcPr>
          <w:p w14:paraId="6FAA8021">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Долгосрочные заемные средства</w:t>
            </w:r>
          </w:p>
        </w:tc>
        <w:tc>
          <w:tcPr>
            <w:tcW w:w="1300" w:type="dxa"/>
            <w:tcMar>
              <w:top w:w="40" w:type="dxa"/>
              <w:left w:w="80" w:type="dxa"/>
              <w:bottom w:w="40" w:type="dxa"/>
              <w:right w:w="80" w:type="dxa"/>
            </w:tcMar>
            <w:vAlign w:val="center"/>
          </w:tcPr>
          <w:p w14:paraId="7B025664">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228</w:t>
            </w:r>
          </w:p>
        </w:tc>
        <w:tc>
          <w:tcPr>
            <w:tcW w:w="1000" w:type="dxa"/>
            <w:tcMar>
              <w:top w:w="40" w:type="dxa"/>
              <w:left w:w="80" w:type="dxa"/>
              <w:bottom w:w="40" w:type="dxa"/>
              <w:right w:w="80" w:type="dxa"/>
            </w:tcMar>
            <w:vAlign w:val="center"/>
          </w:tcPr>
          <w:p w14:paraId="23B92374">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93,1</w:t>
            </w:r>
          </w:p>
        </w:tc>
        <w:tc>
          <w:tcPr>
            <w:tcW w:w="1300" w:type="dxa"/>
            <w:tcMar>
              <w:top w:w="40" w:type="dxa"/>
              <w:left w:w="80" w:type="dxa"/>
              <w:bottom w:w="40" w:type="dxa"/>
              <w:right w:w="80" w:type="dxa"/>
            </w:tcMar>
            <w:vAlign w:val="center"/>
          </w:tcPr>
          <w:p w14:paraId="1091ECFD">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970</w:t>
            </w:r>
          </w:p>
        </w:tc>
        <w:tc>
          <w:tcPr>
            <w:tcW w:w="1000" w:type="dxa"/>
            <w:tcMar>
              <w:top w:w="40" w:type="dxa"/>
              <w:left w:w="80" w:type="dxa"/>
              <w:bottom w:w="40" w:type="dxa"/>
              <w:right w:w="80" w:type="dxa"/>
            </w:tcMar>
            <w:vAlign w:val="center"/>
          </w:tcPr>
          <w:p w14:paraId="493D6334">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15,7</w:t>
            </w:r>
          </w:p>
        </w:tc>
        <w:tc>
          <w:tcPr>
            <w:tcW w:w="1600" w:type="dxa"/>
            <w:tcMar>
              <w:top w:w="40" w:type="dxa"/>
              <w:left w:w="80" w:type="dxa"/>
              <w:bottom w:w="40" w:type="dxa"/>
              <w:right w:w="80" w:type="dxa"/>
            </w:tcMar>
            <w:vAlign w:val="center"/>
          </w:tcPr>
          <w:p w14:paraId="53138BB2">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742</w:t>
            </w:r>
          </w:p>
        </w:tc>
      </w:tr>
      <w:tr w14:paraId="2423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00" w:type="dxa"/>
            <w:tcMar>
              <w:top w:w="40" w:type="dxa"/>
              <w:left w:w="80" w:type="dxa"/>
              <w:bottom w:w="40" w:type="dxa"/>
              <w:right w:w="80" w:type="dxa"/>
            </w:tcMar>
            <w:vAlign w:val="center"/>
          </w:tcPr>
          <w:p w14:paraId="32DB5D19">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Кредиторская задолженность</w:t>
            </w:r>
          </w:p>
        </w:tc>
        <w:tc>
          <w:tcPr>
            <w:tcW w:w="1300" w:type="dxa"/>
            <w:tcMar>
              <w:top w:w="40" w:type="dxa"/>
              <w:left w:w="80" w:type="dxa"/>
              <w:bottom w:w="40" w:type="dxa"/>
              <w:right w:w="80" w:type="dxa"/>
            </w:tcMar>
            <w:vAlign w:val="center"/>
          </w:tcPr>
          <w:p w14:paraId="248F52DD">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1 407</w:t>
            </w:r>
          </w:p>
        </w:tc>
        <w:tc>
          <w:tcPr>
            <w:tcW w:w="1000" w:type="dxa"/>
            <w:tcMar>
              <w:top w:w="40" w:type="dxa"/>
              <w:left w:w="80" w:type="dxa"/>
              <w:bottom w:w="40" w:type="dxa"/>
              <w:right w:w="80" w:type="dxa"/>
            </w:tcMar>
            <w:vAlign w:val="center"/>
          </w:tcPr>
          <w:p w14:paraId="296AA667">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574,2</w:t>
            </w:r>
          </w:p>
        </w:tc>
        <w:tc>
          <w:tcPr>
            <w:tcW w:w="1300" w:type="dxa"/>
            <w:tcMar>
              <w:top w:w="40" w:type="dxa"/>
              <w:left w:w="80" w:type="dxa"/>
              <w:bottom w:w="40" w:type="dxa"/>
              <w:right w:w="80" w:type="dxa"/>
            </w:tcMar>
            <w:vAlign w:val="center"/>
          </w:tcPr>
          <w:p w14:paraId="7B7E8725">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6 452</w:t>
            </w:r>
          </w:p>
        </w:tc>
        <w:tc>
          <w:tcPr>
            <w:tcW w:w="1000" w:type="dxa"/>
            <w:tcMar>
              <w:top w:w="40" w:type="dxa"/>
              <w:left w:w="80" w:type="dxa"/>
              <w:bottom w:w="40" w:type="dxa"/>
              <w:right w:w="80" w:type="dxa"/>
            </w:tcMar>
            <w:vAlign w:val="center"/>
          </w:tcPr>
          <w:p w14:paraId="40138C74">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104,6</w:t>
            </w:r>
          </w:p>
        </w:tc>
        <w:tc>
          <w:tcPr>
            <w:tcW w:w="1600" w:type="dxa"/>
            <w:tcMar>
              <w:top w:w="40" w:type="dxa"/>
              <w:left w:w="80" w:type="dxa"/>
              <w:bottom w:w="40" w:type="dxa"/>
              <w:right w:w="80" w:type="dxa"/>
            </w:tcMar>
            <w:vAlign w:val="center"/>
          </w:tcPr>
          <w:p w14:paraId="49001B47">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5 045</w:t>
            </w:r>
          </w:p>
        </w:tc>
      </w:tr>
      <w:tr w14:paraId="4825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00" w:type="dxa"/>
            <w:tcMar>
              <w:top w:w="40" w:type="dxa"/>
              <w:left w:w="80" w:type="dxa"/>
              <w:bottom w:w="40" w:type="dxa"/>
              <w:right w:w="80" w:type="dxa"/>
            </w:tcMar>
            <w:vAlign w:val="center"/>
          </w:tcPr>
          <w:p w14:paraId="77FAE322">
            <w:pPr>
              <w:keepNext w:val="0"/>
              <w:keepLines w:val="0"/>
              <w:pageBreakBefore w:val="0"/>
              <w:widowControl/>
              <w:kinsoku/>
              <w:wordWrap/>
              <w:overflowPunct/>
              <w:topLinePunct w:val="0"/>
              <w:autoSpaceDE/>
              <w:autoSpaceDN/>
              <w:bidi w:val="0"/>
              <w:adjustRightInd/>
              <w:snapToGrid/>
              <w:spacing w:line="240" w:lineRule="auto"/>
              <w:textAlignment w:val="auto"/>
            </w:pPr>
            <w:r>
              <w:rPr>
                <w:b/>
                <w:bCs/>
                <w:sz w:val="24"/>
                <w:szCs w:val="24"/>
              </w:rPr>
              <w:t>Баланс</w:t>
            </w:r>
          </w:p>
        </w:tc>
        <w:tc>
          <w:tcPr>
            <w:tcW w:w="1300" w:type="dxa"/>
            <w:tcMar>
              <w:top w:w="40" w:type="dxa"/>
              <w:left w:w="80" w:type="dxa"/>
              <w:bottom w:w="40" w:type="dxa"/>
              <w:right w:w="80" w:type="dxa"/>
            </w:tcMar>
            <w:vAlign w:val="center"/>
          </w:tcPr>
          <w:p w14:paraId="6EE8946C">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245</w:t>
            </w:r>
          </w:p>
        </w:tc>
        <w:tc>
          <w:tcPr>
            <w:tcW w:w="1000" w:type="dxa"/>
            <w:tcMar>
              <w:top w:w="40" w:type="dxa"/>
              <w:left w:w="80" w:type="dxa"/>
              <w:bottom w:w="40" w:type="dxa"/>
              <w:right w:w="80" w:type="dxa"/>
            </w:tcMar>
            <w:vAlign w:val="center"/>
          </w:tcPr>
          <w:p w14:paraId="6B92E3D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100,0</w:t>
            </w:r>
          </w:p>
        </w:tc>
        <w:tc>
          <w:tcPr>
            <w:tcW w:w="1300" w:type="dxa"/>
            <w:tcMar>
              <w:top w:w="40" w:type="dxa"/>
              <w:left w:w="80" w:type="dxa"/>
              <w:bottom w:w="40" w:type="dxa"/>
              <w:right w:w="80" w:type="dxa"/>
            </w:tcMar>
            <w:vAlign w:val="center"/>
          </w:tcPr>
          <w:p w14:paraId="7D3BFC55">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6 170</w:t>
            </w:r>
          </w:p>
        </w:tc>
        <w:tc>
          <w:tcPr>
            <w:tcW w:w="1000" w:type="dxa"/>
            <w:tcMar>
              <w:top w:w="40" w:type="dxa"/>
              <w:left w:w="80" w:type="dxa"/>
              <w:bottom w:w="40" w:type="dxa"/>
              <w:right w:w="80" w:type="dxa"/>
            </w:tcMar>
            <w:vAlign w:val="center"/>
          </w:tcPr>
          <w:p w14:paraId="014C3681">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100,0</w:t>
            </w:r>
          </w:p>
        </w:tc>
        <w:tc>
          <w:tcPr>
            <w:tcW w:w="1600" w:type="dxa"/>
            <w:tcMar>
              <w:top w:w="40" w:type="dxa"/>
              <w:left w:w="80" w:type="dxa"/>
              <w:bottom w:w="40" w:type="dxa"/>
              <w:right w:w="80" w:type="dxa"/>
            </w:tcMar>
            <w:vAlign w:val="center"/>
          </w:tcPr>
          <w:p w14:paraId="63D39C72">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5 925</w:t>
            </w:r>
          </w:p>
        </w:tc>
      </w:tr>
    </w:tbl>
    <w:p w14:paraId="6A6AD414">
      <w:pPr>
        <w:keepNext w:val="0"/>
        <w:keepLines w:val="0"/>
        <w:pageBreakBefore w:val="0"/>
        <w:widowControl/>
        <w:kinsoku/>
        <w:wordWrap/>
        <w:overflowPunct/>
        <w:topLinePunct w:val="0"/>
        <w:autoSpaceDE/>
        <w:autoSpaceDN/>
        <w:bidi w:val="0"/>
        <w:adjustRightInd/>
        <w:snapToGrid/>
        <w:spacing w:before="120" w:line="360" w:lineRule="auto"/>
        <w:ind w:firstLine="350" w:firstLineChars="125"/>
        <w:jc w:val="both"/>
        <w:textAlignment w:val="auto"/>
      </w:pPr>
      <w:r>
        <w:t>Анализ пассивов, представленный в таблице 2.2, выявляет ключевую особенность финансового состояния организации. Собственный капитал ООО «ГИП ГРУПП» на протяжении всего анализируемого периода имеет отрицательное значение: минус 1 390 тыс. руб. в 2024 году и минус 1 252 тыс. руб. в 2025 году. Отрицательная величина собственного капитала обусловлена наличием непокрытого убытка, накопленного в период становления организации.</w:t>
      </w:r>
    </w:p>
    <w:p w14:paraId="1F56E4C0">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Вместе с тем прослеживается положительная динамика: за отчетный период отрицательное значение капитала сократилось на 138 тыс. руб. за счет полученной в 2025 году чистой прибыли. Это указывает на начало постепенного восстановления собственного капитала организации.</w:t>
      </w:r>
    </w:p>
    <w:p w14:paraId="6392594A">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Основным источником финансирования деятельности организации выступают заемные средства. Кредиторская задолженность возросла с 1 407 тыс. руб. до 6 452 тыс. руб. и составляет в 2025 году 104,6 процента валюты баланса. Долгосрочные заемные средства увеличились с 228 тыс. руб. до 970 тыс. руб. Таким образом, деятельность организации практически полностью финансируется за счет привлеченных источников, что характерно для предприятий на стадии активного роста, но одновременно создает риски для финансовой устойчивости.</w:t>
      </w:r>
    </w:p>
    <w:p w14:paraId="007846ED">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Проведенный горизонтальный и вертикальный анализ баланса выявил рост имущественного потенциала организации при сохранении высокой зависимости от заемных источников финансирования. Положительным моментом является сокращение накопленного убытка и начало восстановления собственного капитала, что закладывает основу для укрепления финансового состояния организации в будущем.</w:t>
      </w:r>
    </w:p>
    <w:p w14:paraId="0A3F5111">
      <w:r>
        <w:br w:type="page"/>
      </w:r>
    </w:p>
    <w:p w14:paraId="214599D0">
      <w:pPr>
        <w:pStyle w:val="3"/>
        <w:spacing w:before="200"/>
        <w:ind w:firstLine="709"/>
      </w:pPr>
      <w:r>
        <w:rPr>
          <w:rFonts w:ascii="Arial" w:hAnsi="Arial" w:cs="Arial"/>
          <w:b w:val="0"/>
          <w:bCs/>
          <w:color w:val="000000" w:themeColor="text1"/>
          <w:sz w:val="30"/>
          <w14:textFill>
            <w14:solidFill>
              <w14:schemeClr w14:val="tx1"/>
            </w14:solidFill>
          </w14:textFill>
        </w:rPr>
        <w:t>2.2 Анализ платежеспособности, финансовой устойчивости и рентабельности</w:t>
      </w:r>
    </w:p>
    <w:p w14:paraId="062A7E62">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Для более глубокой оценки финансового состояния организации рассчитаем показатели платежеспособности, финансовой устойчивости и рентабельности. Данные показатели позволяют оценить способность организации своевременно погашать свои обязательства, степень ее зависимости от заемных источников, а также эффективность хозяйственной деятельности. [12] Результаты расчетов представлены в таблице 2.3. [13]</w:t>
      </w:r>
    </w:p>
    <w:p w14:paraId="273F2EF6">
      <w:pPr>
        <w:keepNext w:val="0"/>
        <w:keepLines w:val="0"/>
        <w:pageBreakBefore w:val="0"/>
        <w:widowControl/>
        <w:kinsoku/>
        <w:wordWrap/>
        <w:overflowPunct/>
        <w:topLinePunct w:val="0"/>
        <w:autoSpaceDE/>
        <w:autoSpaceDN/>
        <w:bidi w:val="0"/>
        <w:adjustRightInd/>
        <w:snapToGrid/>
        <w:spacing w:before="200" w:after="80" w:line="360" w:lineRule="auto"/>
        <w:ind w:firstLine="350" w:firstLineChars="125"/>
        <w:jc w:val="both"/>
        <w:textAlignment w:val="auto"/>
      </w:pPr>
      <w:r>
        <w:t>Таблица 2.3 – Показатели платежеспособности, финансовой устойчивости и рентабельности ООО «ГИП ГРУПП» за 2024–2025 годы</w:t>
      </w:r>
    </w:p>
    <w:tbl>
      <w:tblPr>
        <w:tblStyle w:val="9"/>
        <w:tblW w:w="8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200"/>
        <w:gridCol w:w="1600"/>
        <w:gridCol w:w="1600"/>
        <w:gridCol w:w="1400"/>
      </w:tblGrid>
      <w:tr w14:paraId="10CFF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200" w:type="dxa"/>
            <w:tcMar>
              <w:top w:w="40" w:type="dxa"/>
              <w:left w:w="80" w:type="dxa"/>
              <w:bottom w:w="40" w:type="dxa"/>
              <w:right w:w="80" w:type="dxa"/>
            </w:tcMar>
            <w:vAlign w:val="center"/>
          </w:tcPr>
          <w:p w14:paraId="3DF95BC9">
            <w:pPr>
              <w:keepNext w:val="0"/>
              <w:keepLines w:val="0"/>
              <w:pageBreakBefore w:val="0"/>
              <w:widowControl/>
              <w:kinsoku/>
              <w:wordWrap/>
              <w:overflowPunct/>
              <w:topLinePunct w:val="0"/>
              <w:autoSpaceDE/>
              <w:autoSpaceDN/>
              <w:bidi w:val="0"/>
              <w:adjustRightInd/>
              <w:snapToGrid/>
              <w:spacing w:line="240" w:lineRule="auto"/>
              <w:textAlignment w:val="auto"/>
            </w:pPr>
            <w:r>
              <w:rPr>
                <w:b/>
                <w:bCs/>
                <w:sz w:val="24"/>
                <w:szCs w:val="24"/>
              </w:rPr>
              <w:t>Показатель</w:t>
            </w:r>
          </w:p>
        </w:tc>
        <w:tc>
          <w:tcPr>
            <w:tcW w:w="1600" w:type="dxa"/>
            <w:tcMar>
              <w:top w:w="40" w:type="dxa"/>
              <w:left w:w="80" w:type="dxa"/>
              <w:bottom w:w="40" w:type="dxa"/>
              <w:right w:w="80" w:type="dxa"/>
            </w:tcMar>
            <w:vAlign w:val="center"/>
          </w:tcPr>
          <w:p w14:paraId="224309FF">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2024 год</w:t>
            </w:r>
          </w:p>
        </w:tc>
        <w:tc>
          <w:tcPr>
            <w:tcW w:w="1600" w:type="dxa"/>
            <w:tcMar>
              <w:top w:w="40" w:type="dxa"/>
              <w:left w:w="80" w:type="dxa"/>
              <w:bottom w:w="40" w:type="dxa"/>
              <w:right w:w="80" w:type="dxa"/>
            </w:tcMar>
            <w:vAlign w:val="center"/>
          </w:tcPr>
          <w:p w14:paraId="00E340E0">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2025 год</w:t>
            </w:r>
          </w:p>
        </w:tc>
        <w:tc>
          <w:tcPr>
            <w:tcW w:w="1400" w:type="dxa"/>
            <w:tcMar>
              <w:top w:w="40" w:type="dxa"/>
              <w:left w:w="80" w:type="dxa"/>
              <w:bottom w:w="40" w:type="dxa"/>
              <w:right w:w="80" w:type="dxa"/>
            </w:tcMar>
            <w:vAlign w:val="center"/>
          </w:tcPr>
          <w:p w14:paraId="293C7E8F">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b/>
                <w:bCs/>
                <w:sz w:val="24"/>
                <w:szCs w:val="24"/>
              </w:rPr>
              <w:t>Норматив</w:t>
            </w:r>
          </w:p>
        </w:tc>
      </w:tr>
      <w:tr w14:paraId="3291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200" w:type="dxa"/>
            <w:tcMar>
              <w:top w:w="40" w:type="dxa"/>
              <w:left w:w="80" w:type="dxa"/>
              <w:bottom w:w="40" w:type="dxa"/>
              <w:right w:w="80" w:type="dxa"/>
            </w:tcMar>
            <w:vAlign w:val="center"/>
          </w:tcPr>
          <w:p w14:paraId="15F91ABA">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Коэффициент абсолютной ликвидности</w:t>
            </w:r>
          </w:p>
        </w:tc>
        <w:tc>
          <w:tcPr>
            <w:tcW w:w="1600" w:type="dxa"/>
            <w:tcMar>
              <w:top w:w="40" w:type="dxa"/>
              <w:left w:w="80" w:type="dxa"/>
              <w:bottom w:w="40" w:type="dxa"/>
              <w:right w:w="80" w:type="dxa"/>
            </w:tcMar>
            <w:vAlign w:val="center"/>
          </w:tcPr>
          <w:p w14:paraId="10830EFA">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0,001</w:t>
            </w:r>
          </w:p>
        </w:tc>
        <w:tc>
          <w:tcPr>
            <w:tcW w:w="1600" w:type="dxa"/>
            <w:tcMar>
              <w:top w:w="40" w:type="dxa"/>
              <w:left w:w="80" w:type="dxa"/>
              <w:bottom w:w="40" w:type="dxa"/>
              <w:right w:w="80" w:type="dxa"/>
            </w:tcMar>
            <w:vAlign w:val="center"/>
          </w:tcPr>
          <w:p w14:paraId="0EE24DE6">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0,000</w:t>
            </w:r>
          </w:p>
        </w:tc>
        <w:tc>
          <w:tcPr>
            <w:tcW w:w="1400" w:type="dxa"/>
            <w:tcMar>
              <w:top w:w="40" w:type="dxa"/>
              <w:left w:w="80" w:type="dxa"/>
              <w:bottom w:w="40" w:type="dxa"/>
              <w:right w:w="80" w:type="dxa"/>
            </w:tcMar>
            <w:vAlign w:val="center"/>
          </w:tcPr>
          <w:p w14:paraId="1AD32DD0">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не менее 0,2</w:t>
            </w:r>
          </w:p>
        </w:tc>
      </w:tr>
      <w:tr w14:paraId="2DF2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200" w:type="dxa"/>
            <w:tcMar>
              <w:top w:w="40" w:type="dxa"/>
              <w:left w:w="80" w:type="dxa"/>
              <w:bottom w:w="40" w:type="dxa"/>
              <w:right w:w="80" w:type="dxa"/>
            </w:tcMar>
            <w:vAlign w:val="center"/>
          </w:tcPr>
          <w:p w14:paraId="0812B9E4">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Коэффициент быстрой ликвидности</w:t>
            </w:r>
          </w:p>
        </w:tc>
        <w:tc>
          <w:tcPr>
            <w:tcW w:w="1600" w:type="dxa"/>
            <w:tcMar>
              <w:top w:w="40" w:type="dxa"/>
              <w:left w:w="80" w:type="dxa"/>
              <w:bottom w:w="40" w:type="dxa"/>
              <w:right w:w="80" w:type="dxa"/>
            </w:tcMar>
            <w:vAlign w:val="center"/>
          </w:tcPr>
          <w:p w14:paraId="51721237">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0,17</w:t>
            </w:r>
          </w:p>
        </w:tc>
        <w:tc>
          <w:tcPr>
            <w:tcW w:w="1600" w:type="dxa"/>
            <w:tcMar>
              <w:top w:w="40" w:type="dxa"/>
              <w:left w:w="80" w:type="dxa"/>
              <w:bottom w:w="40" w:type="dxa"/>
              <w:right w:w="80" w:type="dxa"/>
            </w:tcMar>
            <w:vAlign w:val="center"/>
          </w:tcPr>
          <w:p w14:paraId="2031BAE3">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0,41</w:t>
            </w:r>
          </w:p>
        </w:tc>
        <w:tc>
          <w:tcPr>
            <w:tcW w:w="1400" w:type="dxa"/>
            <w:tcMar>
              <w:top w:w="40" w:type="dxa"/>
              <w:left w:w="80" w:type="dxa"/>
              <w:bottom w:w="40" w:type="dxa"/>
              <w:right w:w="80" w:type="dxa"/>
            </w:tcMar>
            <w:vAlign w:val="center"/>
          </w:tcPr>
          <w:p w14:paraId="2EDB4BAA">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не менее 0,7</w:t>
            </w:r>
          </w:p>
        </w:tc>
      </w:tr>
      <w:tr w14:paraId="7063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200" w:type="dxa"/>
            <w:tcMar>
              <w:top w:w="40" w:type="dxa"/>
              <w:left w:w="80" w:type="dxa"/>
              <w:bottom w:w="40" w:type="dxa"/>
              <w:right w:w="80" w:type="dxa"/>
            </w:tcMar>
            <w:vAlign w:val="center"/>
          </w:tcPr>
          <w:p w14:paraId="4DBB0B95">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Коэффициент текущей ликвидности</w:t>
            </w:r>
          </w:p>
        </w:tc>
        <w:tc>
          <w:tcPr>
            <w:tcW w:w="1600" w:type="dxa"/>
            <w:tcMar>
              <w:top w:w="40" w:type="dxa"/>
              <w:left w:w="80" w:type="dxa"/>
              <w:bottom w:w="40" w:type="dxa"/>
              <w:right w:w="80" w:type="dxa"/>
            </w:tcMar>
            <w:vAlign w:val="center"/>
          </w:tcPr>
          <w:p w14:paraId="1BB829F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0,17</w:t>
            </w:r>
          </w:p>
        </w:tc>
        <w:tc>
          <w:tcPr>
            <w:tcW w:w="1600" w:type="dxa"/>
            <w:tcMar>
              <w:top w:w="40" w:type="dxa"/>
              <w:left w:w="80" w:type="dxa"/>
              <w:bottom w:w="40" w:type="dxa"/>
              <w:right w:w="80" w:type="dxa"/>
            </w:tcMar>
            <w:vAlign w:val="center"/>
          </w:tcPr>
          <w:p w14:paraId="032EFCF1">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0,41</w:t>
            </w:r>
          </w:p>
        </w:tc>
        <w:tc>
          <w:tcPr>
            <w:tcW w:w="1400" w:type="dxa"/>
            <w:tcMar>
              <w:top w:w="40" w:type="dxa"/>
              <w:left w:w="80" w:type="dxa"/>
              <w:bottom w:w="40" w:type="dxa"/>
              <w:right w:w="80" w:type="dxa"/>
            </w:tcMar>
            <w:vAlign w:val="center"/>
          </w:tcPr>
          <w:p w14:paraId="3CAA67F7">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не менее 2,0</w:t>
            </w:r>
          </w:p>
        </w:tc>
      </w:tr>
      <w:tr w14:paraId="17FF4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200" w:type="dxa"/>
            <w:tcMar>
              <w:top w:w="40" w:type="dxa"/>
              <w:left w:w="80" w:type="dxa"/>
              <w:bottom w:w="40" w:type="dxa"/>
              <w:right w:w="80" w:type="dxa"/>
            </w:tcMar>
            <w:vAlign w:val="center"/>
          </w:tcPr>
          <w:p w14:paraId="2DA73D69">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Коэффициент автономии</w:t>
            </w:r>
          </w:p>
        </w:tc>
        <w:tc>
          <w:tcPr>
            <w:tcW w:w="1600" w:type="dxa"/>
            <w:tcMar>
              <w:top w:w="40" w:type="dxa"/>
              <w:left w:w="80" w:type="dxa"/>
              <w:bottom w:w="40" w:type="dxa"/>
              <w:right w:w="80" w:type="dxa"/>
            </w:tcMar>
            <w:vAlign w:val="center"/>
          </w:tcPr>
          <w:p w14:paraId="03EBBACB">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минус 5,67</w:t>
            </w:r>
          </w:p>
        </w:tc>
        <w:tc>
          <w:tcPr>
            <w:tcW w:w="1600" w:type="dxa"/>
            <w:tcMar>
              <w:top w:w="40" w:type="dxa"/>
              <w:left w:w="80" w:type="dxa"/>
              <w:bottom w:w="40" w:type="dxa"/>
              <w:right w:w="80" w:type="dxa"/>
            </w:tcMar>
            <w:vAlign w:val="center"/>
          </w:tcPr>
          <w:p w14:paraId="0569A277">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минус 0,20</w:t>
            </w:r>
          </w:p>
        </w:tc>
        <w:tc>
          <w:tcPr>
            <w:tcW w:w="1400" w:type="dxa"/>
            <w:tcMar>
              <w:top w:w="40" w:type="dxa"/>
              <w:left w:w="80" w:type="dxa"/>
              <w:bottom w:w="40" w:type="dxa"/>
              <w:right w:w="80" w:type="dxa"/>
            </w:tcMar>
            <w:vAlign w:val="center"/>
          </w:tcPr>
          <w:p w14:paraId="408A62DB">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не менее 0,5</w:t>
            </w:r>
          </w:p>
        </w:tc>
      </w:tr>
      <w:tr w14:paraId="63BC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200" w:type="dxa"/>
            <w:tcMar>
              <w:top w:w="40" w:type="dxa"/>
              <w:left w:w="80" w:type="dxa"/>
              <w:bottom w:w="40" w:type="dxa"/>
              <w:right w:w="80" w:type="dxa"/>
            </w:tcMar>
            <w:vAlign w:val="center"/>
          </w:tcPr>
          <w:p w14:paraId="37F381C5">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Собственные оборотные средства, тыс. руб.</w:t>
            </w:r>
          </w:p>
        </w:tc>
        <w:tc>
          <w:tcPr>
            <w:tcW w:w="1600" w:type="dxa"/>
            <w:tcMar>
              <w:top w:w="40" w:type="dxa"/>
              <w:left w:w="80" w:type="dxa"/>
              <w:bottom w:w="40" w:type="dxa"/>
              <w:right w:w="80" w:type="dxa"/>
            </w:tcMar>
            <w:vAlign w:val="center"/>
          </w:tcPr>
          <w:p w14:paraId="13C6318B">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минус 1 390</w:t>
            </w:r>
          </w:p>
        </w:tc>
        <w:tc>
          <w:tcPr>
            <w:tcW w:w="1600" w:type="dxa"/>
            <w:tcMar>
              <w:top w:w="40" w:type="dxa"/>
              <w:left w:w="80" w:type="dxa"/>
              <w:bottom w:w="40" w:type="dxa"/>
              <w:right w:w="80" w:type="dxa"/>
            </w:tcMar>
            <w:vAlign w:val="center"/>
          </w:tcPr>
          <w:p w14:paraId="35676635">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минус 4 789</w:t>
            </w:r>
          </w:p>
        </w:tc>
        <w:tc>
          <w:tcPr>
            <w:tcW w:w="1400" w:type="dxa"/>
            <w:tcMar>
              <w:top w:w="40" w:type="dxa"/>
              <w:left w:w="80" w:type="dxa"/>
              <w:bottom w:w="40" w:type="dxa"/>
              <w:right w:w="80" w:type="dxa"/>
            </w:tcMar>
            <w:vAlign w:val="center"/>
          </w:tcPr>
          <w:p w14:paraId="5AC8C862">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больше 0</w:t>
            </w:r>
          </w:p>
        </w:tc>
      </w:tr>
      <w:tr w14:paraId="6C38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200" w:type="dxa"/>
            <w:tcMar>
              <w:top w:w="40" w:type="dxa"/>
              <w:left w:w="80" w:type="dxa"/>
              <w:bottom w:w="40" w:type="dxa"/>
              <w:right w:w="80" w:type="dxa"/>
            </w:tcMar>
            <w:vAlign w:val="center"/>
          </w:tcPr>
          <w:p w14:paraId="475F7B19">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Рентабельность продаж, процент</w:t>
            </w:r>
          </w:p>
        </w:tc>
        <w:tc>
          <w:tcPr>
            <w:tcW w:w="1600" w:type="dxa"/>
            <w:tcMar>
              <w:top w:w="40" w:type="dxa"/>
              <w:left w:w="80" w:type="dxa"/>
              <w:bottom w:w="40" w:type="dxa"/>
              <w:right w:w="80" w:type="dxa"/>
            </w:tcMar>
            <w:vAlign w:val="center"/>
          </w:tcPr>
          <w:p w14:paraId="35025BDA">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минус 324,7</w:t>
            </w:r>
          </w:p>
        </w:tc>
        <w:tc>
          <w:tcPr>
            <w:tcW w:w="1600" w:type="dxa"/>
            <w:tcMar>
              <w:top w:w="40" w:type="dxa"/>
              <w:left w:w="80" w:type="dxa"/>
              <w:bottom w:w="40" w:type="dxa"/>
              <w:right w:w="80" w:type="dxa"/>
            </w:tcMar>
            <w:vAlign w:val="center"/>
          </w:tcPr>
          <w:p w14:paraId="368A9802">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2,6</w:t>
            </w:r>
          </w:p>
        </w:tc>
        <w:tc>
          <w:tcPr>
            <w:tcW w:w="1400" w:type="dxa"/>
            <w:tcMar>
              <w:top w:w="40" w:type="dxa"/>
              <w:left w:w="80" w:type="dxa"/>
              <w:bottom w:w="40" w:type="dxa"/>
              <w:right w:w="80" w:type="dxa"/>
            </w:tcMar>
            <w:vAlign w:val="center"/>
          </w:tcPr>
          <w:p w14:paraId="7DF64815">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w:t>
            </w:r>
          </w:p>
        </w:tc>
      </w:tr>
      <w:tr w14:paraId="2749E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200" w:type="dxa"/>
            <w:tcMar>
              <w:top w:w="40" w:type="dxa"/>
              <w:left w:w="80" w:type="dxa"/>
              <w:bottom w:w="40" w:type="dxa"/>
              <w:right w:w="80" w:type="dxa"/>
            </w:tcMar>
            <w:vAlign w:val="center"/>
          </w:tcPr>
          <w:p w14:paraId="48C0C2AC">
            <w:pPr>
              <w:keepNext w:val="0"/>
              <w:keepLines w:val="0"/>
              <w:pageBreakBefore w:val="0"/>
              <w:widowControl/>
              <w:kinsoku/>
              <w:wordWrap/>
              <w:overflowPunct/>
              <w:topLinePunct w:val="0"/>
              <w:autoSpaceDE/>
              <w:autoSpaceDN/>
              <w:bidi w:val="0"/>
              <w:adjustRightInd/>
              <w:snapToGrid/>
              <w:spacing w:line="240" w:lineRule="auto"/>
              <w:textAlignment w:val="auto"/>
            </w:pPr>
            <w:r>
              <w:rPr>
                <w:sz w:val="24"/>
                <w:szCs w:val="24"/>
              </w:rPr>
              <w:t>Рентабельность активов, процент</w:t>
            </w:r>
          </w:p>
        </w:tc>
        <w:tc>
          <w:tcPr>
            <w:tcW w:w="1600" w:type="dxa"/>
            <w:tcMar>
              <w:top w:w="40" w:type="dxa"/>
              <w:left w:w="80" w:type="dxa"/>
              <w:bottom w:w="40" w:type="dxa"/>
              <w:right w:w="80" w:type="dxa"/>
            </w:tcMar>
            <w:vAlign w:val="center"/>
          </w:tcPr>
          <w:p w14:paraId="25F91F6C">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минус 567,3</w:t>
            </w:r>
          </w:p>
        </w:tc>
        <w:tc>
          <w:tcPr>
            <w:tcW w:w="1600" w:type="dxa"/>
            <w:tcMar>
              <w:top w:w="40" w:type="dxa"/>
              <w:left w:w="80" w:type="dxa"/>
              <w:bottom w:w="40" w:type="dxa"/>
              <w:right w:w="80" w:type="dxa"/>
            </w:tcMar>
            <w:vAlign w:val="center"/>
          </w:tcPr>
          <w:p w14:paraId="61372B07">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3,0</w:t>
            </w:r>
          </w:p>
        </w:tc>
        <w:tc>
          <w:tcPr>
            <w:tcW w:w="1400" w:type="dxa"/>
            <w:tcMar>
              <w:top w:w="40" w:type="dxa"/>
              <w:left w:w="80" w:type="dxa"/>
              <w:bottom w:w="40" w:type="dxa"/>
              <w:right w:w="80" w:type="dxa"/>
            </w:tcMar>
            <w:vAlign w:val="center"/>
          </w:tcPr>
          <w:p w14:paraId="1C7A9F9C">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sz w:val="24"/>
                <w:szCs w:val="24"/>
              </w:rPr>
              <w:t>–</w:t>
            </w:r>
          </w:p>
        </w:tc>
      </w:tr>
    </w:tbl>
    <w:p w14:paraId="58E3668D">
      <w:pPr>
        <w:keepNext w:val="0"/>
        <w:keepLines w:val="0"/>
        <w:pageBreakBefore w:val="0"/>
        <w:widowControl/>
        <w:kinsoku/>
        <w:wordWrap/>
        <w:overflowPunct/>
        <w:topLinePunct w:val="0"/>
        <w:autoSpaceDE/>
        <w:autoSpaceDN/>
        <w:bidi w:val="0"/>
        <w:adjustRightInd/>
        <w:snapToGrid/>
        <w:spacing w:before="120" w:line="360" w:lineRule="auto"/>
        <w:ind w:firstLine="350" w:firstLineChars="125"/>
        <w:jc w:val="both"/>
        <w:textAlignment w:val="auto"/>
      </w:pPr>
      <w:r>
        <w:t>Показатели ликвидности, представленные в таблице 2.3, характеризуют способность организации погашать свои краткосрочные обязательства за счет оборотных активов. Коэффициент текущей ликвидности увеличился с 0,17 до 0,41, что отражает улучшение обеспеченности краткосрочных обязательств оборотными активами. Вместе с тем значение коэффициента остается значительно ниже нормативного уровня, составляющего не менее 2,0, что указывает на недостаточную платежеспособность организации.</w:t>
      </w:r>
    </w:p>
    <w:p w14:paraId="26E20D7C">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Коэффициент абсолютной ликвидности имеет крайне низкое значение вследствие незначительного объема денежных средств на балансе организации. Это указывает на то, что организация не располагает достаточными высоколиквидными активами для немедленного погашения обязательств и в значительной степени зависит от своевременного поступления средств от дебиторов.</w:t>
      </w:r>
    </w:p>
    <w:p w14:paraId="492C14DB">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Коэффициент автономии на протяжении всего периода имеет отрицательное значение, что обусловлено отрицательной величиной собственного капитала. Это означает, что организация полностью зависит от заемных источников финансирования. Однако положительная динамика показателя с минус 5,67 до минус 0,20 говорит о постепенном улучшении структуры источников финансирования. Отрицательное значение собственных оборотных средств означает, что оборотные активы организации сформированы исключительно за счет заемных средств.</w:t>
      </w:r>
    </w:p>
    <w:p w14:paraId="3B28E1FC">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Показатели рентабельности демонстрируют наиболее выраженную положительную динамику. Если в 2024 году деятельность организации была убыточной, о чем говорят отрицательные значения рентабельности продаж и активов, то в 2025 году рентабельность продаж составила 2,6 процента, а рентабельность активов – 3,0 процента. Выход рентабельности в положительную область подтверждает, что хозяйственная деятельность организации стала прибыльной.</w:t>
      </w:r>
    </w:p>
    <w:p w14:paraId="54FDBD27">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rPr>
          <w:rFonts w:hint="default"/>
        </w:rPr>
      </w:pPr>
      <w:r>
        <w:t>Таким образом, проведенный анализ выявил двойственный характер финансового состояния организации. С одной стороны, наблюдается устойчивая положительная динамика: рост выручки, переход к прибыльной деятельности, повышение рентабельности и коэффициентов ликвидности, а также сокращение накопленного убытка. С другой стороны, сохраняются серьезные проблемы: низкая платежеспособность, отрицательный собственный капитал и высокая зависимость от заемных источников финансирования, что несет угрозы экономической безопасности организации.</w:t>
      </w:r>
    </w:p>
    <w:p w14:paraId="6026C2F8">
      <w:r>
        <w:br w:type="page"/>
      </w:r>
    </w:p>
    <w:p w14:paraId="0194C789">
      <w:pPr>
        <w:pStyle w:val="3"/>
        <w:spacing w:before="200"/>
        <w:ind w:firstLine="709"/>
        <w:jc w:val="center"/>
      </w:pPr>
      <w:r>
        <w:rPr>
          <w:rFonts w:ascii="Arial" w:hAnsi="Arial" w:cs="Arial"/>
          <w:b w:val="0"/>
          <w:bCs/>
          <w:color w:val="000000" w:themeColor="text1"/>
          <w:sz w:val="30"/>
          <w14:textFill>
            <w14:solidFill>
              <w14:schemeClr w14:val="tx1"/>
            </w14:solidFill>
          </w14:textFill>
        </w:rPr>
        <w:t>2.3 Предложения по улучшению финансового состояния организации</w:t>
      </w:r>
    </w:p>
    <w:p w14:paraId="5583471D">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rPr>
          <w:rFonts w:hint="default"/>
          <w:lang w:val="en-US" w:eastAsia="zh-CN"/>
        </w:rPr>
      </w:pPr>
      <w:r>
        <w:rPr>
          <w:rFonts w:hint="default"/>
          <w:lang w:val="en-US" w:eastAsia="zh-CN"/>
        </w:rPr>
        <w:t>По результатам проведенного анализа финансового состояния ООО «ГИП ГРУПП» можно сформулировать ряд предложений, направленных на укрепление финансовой устойчивости и повышение платежеспособности организации. Выявленные проблемы, связанные с отрицательным собственным капиталом, низкой ликвидностью и высокой зависимостью от заемных источников, требуют реализации комплекса мероприятий, направленных на восстановление финансового равновесия и обеспечение устойчивого развития организации. [14]</w:t>
      </w:r>
      <w:r>
        <w:rPr>
          <w:rFonts w:hint="default"/>
          <w:lang w:val="en-US" w:eastAsia="zh-CN"/>
        </w:rPr>
        <w:br w:type="textWrapping"/>
      </w:r>
      <w:r>
        <w:rPr>
          <w:rFonts w:hint="default"/>
          <w:lang w:val="en-US" w:eastAsia="zh-CN"/>
        </w:rPr>
        <w:br w:type="textWrapping"/>
      </w:r>
      <w:r>
        <w:rPr>
          <w:rFonts w:hint="default"/>
          <w:lang w:val="en-US" w:eastAsia="zh-CN"/>
        </w:rPr>
        <w:t>В целях восстановления собственного капитала и повышения финансовой устойчивости организации целесообразно:</w:t>
      </w:r>
      <w:r>
        <w:rPr>
          <w:rFonts w:hint="default"/>
          <w:lang w:val="en-US" w:eastAsia="zh-CN"/>
        </w:rPr>
        <w:br w:type="textWrapping"/>
      </w:r>
      <w:r>
        <w:rPr>
          <w:rFonts w:hint="default"/>
          <w:lang w:val="en-US" w:eastAsia="zh-CN"/>
        </w:rPr>
        <w:t>– обеспечить дальнейший рост чистой прибыли за счет наращивания объемов деятельности при сохранении опережающего темпа роста выручки над темпом роста расходов, что позволит постепенно покрыть накопленный убыток и восстановить положительное значение собственного капитала;</w:t>
      </w:r>
      <w:r>
        <w:rPr>
          <w:rFonts w:hint="default"/>
          <w:lang w:val="en-US" w:eastAsia="zh-CN"/>
        </w:rPr>
        <w:br w:type="textWrapping"/>
      </w:r>
      <w:r>
        <w:rPr>
          <w:rFonts w:hint="default"/>
          <w:lang w:val="en-US" w:eastAsia="zh-CN"/>
        </w:rPr>
        <w:t>– рассмотреть возможность увеличения уставного капитала за счет дополнительных вкладов участников общества, что укрепит собственную ресурсную базу организации и снизит зависимость от заемных источников;</w:t>
      </w:r>
      <w:r>
        <w:rPr>
          <w:rFonts w:hint="default"/>
          <w:lang w:val="en-US" w:eastAsia="zh-CN"/>
        </w:rPr>
        <w:br w:type="textWrapping"/>
      </w:r>
      <w:r>
        <w:rPr>
          <w:rFonts w:hint="default"/>
          <w:lang w:val="en-US" w:eastAsia="zh-CN"/>
        </w:rPr>
        <w:t>– оптимизировать структуру расходов организации путем выявления и сокращения непроизводительных затрат, что позволит повысить прибыльность деятельности;</w:t>
      </w:r>
      <w:r>
        <w:rPr>
          <w:rFonts w:hint="default"/>
          <w:lang w:val="en-US" w:eastAsia="zh-CN"/>
        </w:rPr>
        <w:br w:type="textWrapping"/>
      </w:r>
      <w:r>
        <w:rPr>
          <w:rFonts w:hint="default"/>
          <w:lang w:val="en-US" w:eastAsia="zh-CN"/>
        </w:rPr>
        <w:t>– совершенствовать систему финансового планирования, обеспечив регулярный контроль исполнения бюджета и прогнозирование денежных потоков;</w:t>
      </w:r>
      <w:r>
        <w:rPr>
          <w:rFonts w:hint="default"/>
          <w:lang w:val="en-US" w:eastAsia="zh-CN"/>
        </w:rPr>
        <w:br w:type="textWrapping"/>
      </w:r>
      <w:r>
        <w:rPr>
          <w:rFonts w:hint="default"/>
          <w:lang w:val="en-US" w:eastAsia="zh-CN"/>
        </w:rPr>
        <w:t>– осуществлять постоянный мониторинг основных показателей финансовой устойчивости и направлять полученную чистую прибыль на покрытие накопленных убытков и укрепление собственного капитала.</w:t>
      </w:r>
      <w:r>
        <w:rPr>
          <w:rFonts w:hint="default"/>
          <w:lang w:val="en-US" w:eastAsia="zh-CN"/>
        </w:rPr>
        <w:br w:type="textWrapping"/>
      </w:r>
      <w:r>
        <w:rPr>
          <w:rFonts w:hint="default"/>
          <w:lang w:val="en-US" w:eastAsia="zh-CN"/>
        </w:rPr>
        <w:br w:type="textWrapping"/>
      </w:r>
      <w:r>
        <w:rPr>
          <w:rFonts w:hint="default"/>
          <w:lang w:val="en-US" w:eastAsia="zh-CN"/>
        </w:rPr>
        <w:t>Для повышения платежеспособности и улучшения показателей ликвидности рекомендуется:</w:t>
      </w:r>
      <w:r>
        <w:rPr>
          <w:rFonts w:hint="default"/>
          <w:lang w:val="en-US" w:eastAsia="zh-CN"/>
        </w:rPr>
        <w:br w:type="textWrapping"/>
      </w:r>
      <w:r>
        <w:rPr>
          <w:rFonts w:hint="default"/>
          <w:lang w:val="en-US" w:eastAsia="zh-CN"/>
        </w:rPr>
        <w:t>– усилить работу по управлению дебиторской задолженностью, обеспечив своевременное поступление средств от контрагентов и сокращение сроков расчетов;</w:t>
      </w:r>
      <w:r>
        <w:rPr>
          <w:rFonts w:hint="default"/>
          <w:lang w:val="en-US" w:eastAsia="zh-CN"/>
        </w:rPr>
        <w:br w:type="textWrapping"/>
      </w:r>
      <w:r>
        <w:rPr>
          <w:rFonts w:hint="default"/>
          <w:lang w:val="en-US" w:eastAsia="zh-CN"/>
        </w:rPr>
        <w:t>– поддерживать необходимый уровень денежных средств на счетах организации для обеспечения текущей платежеспособности и своевременного погашения обязательств;</w:t>
      </w:r>
      <w:r>
        <w:rPr>
          <w:rFonts w:hint="default"/>
          <w:lang w:val="en-US" w:eastAsia="zh-CN"/>
        </w:rPr>
        <w:br w:type="textWrapping"/>
      </w:r>
      <w:r>
        <w:rPr>
          <w:rFonts w:hint="default"/>
          <w:lang w:val="en-US" w:eastAsia="zh-CN"/>
        </w:rPr>
        <w:t xml:space="preserve">– контролировать динамику кредиторской задолженности, не допуская ее опережающего роста по сравнению с ростом активов и выручки; </w:t>
      </w:r>
      <w:r>
        <w:rPr>
          <w:rFonts w:hint="default"/>
          <w:lang w:val="en-US" w:eastAsia="zh-CN"/>
        </w:rPr>
        <w:br w:type="textWrapping"/>
      </w:r>
      <w:r>
        <w:rPr>
          <w:rFonts w:hint="default"/>
          <w:lang w:val="en-US" w:eastAsia="zh-CN"/>
        </w:rPr>
        <w:t>– осуществлять планирование движения денежных средств для своевременного выявления возможного дефицита ликвидности;</w:t>
      </w:r>
      <w:r>
        <w:rPr>
          <w:rFonts w:hint="default"/>
          <w:lang w:val="en-US" w:eastAsia="zh-CN"/>
        </w:rPr>
        <w:br w:type="textWrapping"/>
      </w:r>
      <w:r>
        <w:rPr>
          <w:rFonts w:hint="default"/>
          <w:lang w:val="en-US" w:eastAsia="zh-CN"/>
        </w:rPr>
        <w:t>– повысить эффективность управления оборотными активами посредством ускорения их оборачиваемости. [15]</w:t>
      </w:r>
      <w:r>
        <w:rPr>
          <w:rFonts w:hint="default"/>
          <w:lang w:val="en-US" w:eastAsia="zh-CN"/>
        </w:rPr>
        <w:br w:type="textWrapping"/>
      </w:r>
      <w:r>
        <w:rPr>
          <w:rFonts w:hint="default"/>
          <w:lang w:val="en-US" w:eastAsia="zh-CN"/>
        </w:rPr>
        <w:br w:type="textWrapping"/>
      </w:r>
      <w:r>
        <w:rPr>
          <w:rFonts w:hint="default"/>
          <w:lang w:val="en-US" w:eastAsia="zh-CN"/>
        </w:rPr>
        <w:t>Реализация предложенных мероприятий позволит организации постепенно преодолеть выявленные негативные тенденции, укрепить финансовую устойчивость и повысить уровень экономической безопасности. Кроме того, выполнение предложенных рекомендаций будет способствовать восстановлению собственного капитала, улучшению структуры баланса и повышению финансовой независимости предприятия. Сформировавшаяся в 2025 году положительная динамика финансовых результатов создает благоприятные предпосылки для последовательного оздоровления финансового состояния ООО «ГИП ГРУПП» при условии проведения взвешенной финансовой политики и эффективного управления финансовыми ресурсами.  [16]</w:t>
      </w:r>
    </w:p>
    <w:p w14:paraId="6E33E919">
      <w:pPr>
        <w:spacing w:line="360" w:lineRule="auto"/>
        <w:ind w:firstLine="709"/>
        <w:rPr>
          <w:rFonts w:hint="default"/>
          <w:lang w:val="en-US"/>
        </w:rPr>
      </w:pPr>
    </w:p>
    <w:p w14:paraId="2A0D7496">
      <w:pPr>
        <w:pStyle w:val="2"/>
        <w:pageBreakBefore/>
        <w:jc w:val="center"/>
        <w:rPr>
          <w:rFonts w:ascii="Arial" w:hAnsi="Arial" w:cs="Arial"/>
          <w:b w:val="0"/>
          <w:bCs/>
          <w:color w:val="000000" w:themeColor="text1"/>
          <w:sz w:val="30"/>
          <w14:textFill>
            <w14:solidFill>
              <w14:schemeClr w14:val="tx1"/>
            </w14:solidFill>
          </w14:textFill>
        </w:rPr>
      </w:pPr>
      <w:r>
        <w:rPr>
          <w:rFonts w:ascii="Arial" w:hAnsi="Arial" w:cs="Arial"/>
          <w:b w:val="0"/>
          <w:bCs/>
          <w:color w:val="000000" w:themeColor="text1"/>
          <w:sz w:val="30"/>
          <w14:textFill>
            <w14:solidFill>
              <w14:schemeClr w14:val="tx1"/>
            </w14:solidFill>
          </w14:textFill>
        </w:rPr>
        <w:t>Заключение</w:t>
      </w:r>
    </w:p>
    <w:p w14:paraId="613E69F1">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В ходе прохождения производственной проектно-технологической практики была изучена деятельность Общества с ограниченной ответственностью «ГИП ГРУПП» и проведен анализ его экономических и финансовых показателей за 2024–2025 годы. Поставленные цель и задачи практики были достигнуты.</w:t>
      </w:r>
    </w:p>
    <w:p w14:paraId="32733F62">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В результате изучения особенностей деятельности организации установлено, что ООО «ГИП ГРУПП» является субъектом малого предпринимательства, действующим в частной форме собственности и применяющим упрощенную систему налогообложения. Организация имеет линейную структуру управления, соответствующую масштабам ее деятельности, и формирует бухгалтерскую отчетность по упрощенным формам.</w:t>
      </w:r>
    </w:p>
    <w:p w14:paraId="0A535D9C">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Анализ основных экономических показателей показал многократный рост масштабов деятельности организации: выручка увеличилась с 421 тыс. руб. в 2024 году до 16 964 тыс. руб. в 2025 году. Опережающий темп роста выручки над темпом роста расходов позволил организации перейти от чистого убытка в размере 1 390 тыс. руб. к чистой прибыли в размере 183 тыс. руб., что стало важнейшим положительным итогом отчетного периода.</w:t>
      </w:r>
    </w:p>
    <w:p w14:paraId="3B3AD654">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Горизонтальный и вертикальный анализ бухгалтерского баланса выявил рост имущественного потенциала организации: валюта баланса увеличилась с 245 тыс. руб. до 6 170 тыс. руб. При этом структура источников финансирования характеризуется высокой зависимостью от заемных средств, а собственный капитал имеет отрицательное значение вследствие накопленного убытка.</w:t>
      </w:r>
    </w:p>
    <w:p w14:paraId="5B3D383E">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Расчет показателей платежеспособности, финансовой устойчивости и рентабельности подтвердил двойственный характер финансового состояния организации. Наряду с положительной динамикой рентабельности и коэффициентов ликвидности сохраняются проблемы низкой платежеспособности и отрицательного собственного капитала, что порождает угрозы экономической безопасности.</w:t>
      </w:r>
    </w:p>
    <w:p w14:paraId="56A399A9">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По результатам анализа были сформулированы предложения по улучшению финансового состояния организации, включающие мероприятия по восстановлению собственного капитала, повышению платежеспособности и управлению дебиторской и кредиторской задолженностью. Реализация данных мероприятий будет способствовать укреплению финансовой устойчивости и повышению уровня экономической безопасности ООО «ГИП ГРУПП».</w:t>
      </w:r>
    </w:p>
    <w:p w14:paraId="5D4ABAE4">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t>Прохождение практики позволило закрепить теоретические знания в области экономического и финансового анализа, приобрести практические навыки работы с бухгалтерской отчетностью и интерпретации ее показателей, а также сформировать умение обосновывать управленческие решения на основе результатов проведенного анализа.</w:t>
      </w:r>
    </w:p>
    <w:p w14:paraId="2062B01C">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r>
        <w:rPr>
          <w:lang w:val="en-US" w:eastAsia="zh-CN"/>
        </w:rPr>
        <w:t>Кроме того, в процессе прохождения практики были освоены методы проведения горизонтального, вертикального и коэффициентного анализа бухгалтерской отчетности, а также получены навыки оценки финансового состояния хозяйствующего субъекта с использованием основных показателей ликвидности, финансовой устойчивости, деловой активности и рентабельности. Проведенное исследование позволило определить сильные и слабые стороны деятельности организации, выявить существующие финансовые риски и оценить перспективы дальнейшего развития предприятия. Полученные результаты подтверждают практическую значимость комплексного анализа финансово-хозяйственной деятельности как инструмента оценки эффективности управления организацией и разработки мероприятий, направленных на обеспечение ее устойчивого функционирования и долгосрочного развития в современных экономических условиях.</w:t>
      </w:r>
    </w:p>
    <w:p w14:paraId="2C87A385">
      <w:pPr>
        <w:keepNext w:val="0"/>
        <w:keepLines w:val="0"/>
        <w:pageBreakBefore w:val="0"/>
        <w:widowControl/>
        <w:kinsoku/>
        <w:wordWrap/>
        <w:overflowPunct/>
        <w:topLinePunct w:val="0"/>
        <w:autoSpaceDE/>
        <w:autoSpaceDN/>
        <w:bidi w:val="0"/>
        <w:adjustRightInd/>
        <w:snapToGrid/>
        <w:spacing w:line="360" w:lineRule="auto"/>
        <w:ind w:firstLine="350" w:firstLineChars="125"/>
        <w:jc w:val="both"/>
        <w:textAlignment w:val="auto"/>
      </w:pPr>
    </w:p>
    <w:p w14:paraId="16F09625">
      <w:pPr>
        <w:pStyle w:val="2"/>
        <w:pageBreakBefore/>
        <w:jc w:val="center"/>
        <w:rPr>
          <w:rFonts w:ascii="Arial" w:hAnsi="Arial" w:cs="Arial"/>
          <w:b w:val="0"/>
          <w:bCs/>
          <w:color w:val="000000" w:themeColor="text1"/>
          <w:sz w:val="30"/>
          <w14:textFill>
            <w14:solidFill>
              <w14:schemeClr w14:val="tx1"/>
            </w14:solidFill>
          </w14:textFill>
        </w:rPr>
      </w:pPr>
      <w:r>
        <w:rPr>
          <w:rFonts w:ascii="Arial" w:hAnsi="Arial" w:cs="Arial"/>
          <w:b w:val="0"/>
          <w:bCs/>
          <w:color w:val="000000" w:themeColor="text1"/>
          <w:sz w:val="30"/>
          <w14:textFill>
            <w14:solidFill>
              <w14:schemeClr w14:val="tx1"/>
            </w14:solidFill>
          </w14:textFill>
        </w:rPr>
        <w:t>Список использованных источников</w:t>
      </w:r>
    </w:p>
    <w:p w14:paraId="26BCD0B3">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1 Меркулова, Е. Ю. Общая экономическая безопасность : учебник и практикум для вузов / Е. Ю. Меркулова. – 2-е изд., перераб. и доп. – Москва : Издательство Юрайт, 2026. – 528 с. – ISBN 978-5-534-16403-9.</w:t>
      </w:r>
    </w:p>
    <w:p w14:paraId="349F32E7">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2 Справочная правовая система «КонсультантПлюс». – Текст : электронный. – URL: http://www.consultant.ru/ (дата обращения: 05.07.2026).</w:t>
      </w:r>
    </w:p>
    <w:p w14:paraId="5A709385">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3 Гражданский кодекс Российской Федерации (часть первая) от 30.11.1994 № 51-ФЗ (ред. от 31.05.2025) // СПС «КонсультантПлюс». – URL: http://www.consultant.ru/document/cons_doc_LAW_5142 (дата обращения: 05.07.2026).</w:t>
      </w:r>
    </w:p>
    <w:p w14:paraId="2BD839B9">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4 Государственный информационный ресурс бухгалтерской (финансовой) отчетности (Ресурс БФО). – Текст : электронный // Федеральная налоговая служба : [сайт]. – URL: https://bo.nalog.ru/ (дата обращения: 05.07.2026).</w:t>
      </w:r>
    </w:p>
    <w:p w14:paraId="212B30F8">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5 Налоговый кодекс Российской Федерации (часть вторая) от 05.08.2000 № 117-ФЗ (ред. от 30.06.2025) // СПС «КонсультантПлюс». – URL: http://www.consultant.ru/document/cons_doc_LAW_28165 (дата обращения: 05.07.2026).</w:t>
      </w:r>
    </w:p>
    <w:p w14:paraId="11026DDE">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6 О бухгалтерском учете: Федеральный закон от 06.12.2011 № 402-ФЗ (ред. от 12.12.2023) // СПС «КонсультантПлюс». – URL: http://www.consultant.ru/document/cons_doc_LAW_122855 (дата обращения: 05.07.2026).</w:t>
      </w:r>
    </w:p>
    <w:p w14:paraId="253D93F9">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7 Об обществах с ограниченной ответственностью: Федеральный закон от 08.02.1998 № 14-ФЗ (ред. от 08.08.2024) // СПС «КонсультантПлюс». – URL: http://www.consultant.ru/document/cons_doc_LAW_17819 (дата обращения: 05.07.2026).</w:t>
      </w:r>
    </w:p>
    <w:p w14:paraId="46628562">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8 Штефан, М. А. Бухгалтерская (финансовая) отчетность организации / М. А. Штефан, О. А. Замотаева, Н. В. Максимова. – Москва : Юрайт, 2023. – 347 с.</w:t>
      </w:r>
    </w:p>
    <w:p w14:paraId="4CA3D6D8">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9 Грибов, В. Д. Экономика предприятия : учебник / В. Д. Грибов, В. П. Грузинов. – 8-е изд., перераб. и доп. – Москва : Курс, Инфра-М, 2022. – 445 с.</w:t>
      </w:r>
    </w:p>
    <w:p w14:paraId="4475F8EE">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10 Кулагина, Н. А. Практический курс анализа хозяйственной деятельности предприятия / Н. А. Кулагина. – Москва : Юрайт, 2023. – 136 с.</w:t>
      </w:r>
    </w:p>
    <w:p w14:paraId="7CDBA1D7">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11 Груднева, А. А. Анализ финансово-хозяйственной деятельности: тетрадь-практикум / А. А. Груднева, А. Ю. Усанов. – Москва : Издательский дом Университета «Синергия», 2024. – 68 с.</w:t>
      </w:r>
    </w:p>
    <w:p w14:paraId="10DCBE14">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12 Казакова, Н. А. Финансовый анализ : учебник и практикум для вузов / Н. А. Казакова. – 2-е изд., перераб. и доп. – Москва : Издательство Юрайт, 2026. – 490 с. – ISBN 978-5-534-16315-5.</w:t>
      </w:r>
    </w:p>
    <w:p w14:paraId="7F74BA3D">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13 Толпегина, О. А. Комплексный экономический анализ хозяйственной деятельности. В 2 частях. Часть 2 / О. А. Толпегина. – Москва : Юрайт, 2022. – 251 с.</w:t>
      </w:r>
    </w:p>
    <w:p w14:paraId="3C19A01C">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14 Рождественская, Е. С. Комплексная экономическая безопасность предприятия : учебник / Е. С. Рождественская. – Орел : ОГУ имени И. С. Тургенева, 2025. – 182 с. – ISBN 978-5-9929-1755-0.</w:t>
      </w:r>
    </w:p>
    <w:p w14:paraId="3E202604">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15 Растова, Ю. И. Экономика организации (предприятия) : учебное пособие / Ю. И. Растова, С. А. Фирсова. – Москва : КноРус, 2022. – 279 с.</w:t>
      </w:r>
    </w:p>
    <w:p w14:paraId="725F4B1B">
      <w:pPr>
        <w:keepNext w:val="0"/>
        <w:keepLines w:val="0"/>
        <w:pageBreakBefore w:val="0"/>
        <w:widowControl w:val="0"/>
        <w:kinsoku/>
        <w:wordWrap/>
        <w:overflowPunct/>
        <w:topLinePunct w:val="0"/>
        <w:autoSpaceDE/>
        <w:autoSpaceDN/>
        <w:bidi w:val="0"/>
        <w:adjustRightInd/>
        <w:snapToGrid/>
        <w:spacing w:after="60" w:line="360" w:lineRule="auto"/>
        <w:ind w:firstLine="709"/>
        <w:textAlignment w:val="auto"/>
      </w:pPr>
      <w:r>
        <w:t>16 Официальный сайт Федеральной службы государственной статистики. – Текст : электронный. – URL: https://rosstat.gov.ru/ (дата обращения: 05.07.2026).</w:t>
      </w:r>
    </w:p>
    <w:p w14:paraId="11D05F84">
      <w:pPr>
        <w:pStyle w:val="2"/>
        <w:pageBreakBefore/>
        <w:jc w:val="center"/>
        <w:rPr>
          <w:rFonts w:ascii="Arial" w:hAnsi="Arial" w:cs="Arial"/>
          <w:b w:val="0"/>
          <w:bCs/>
          <w:color w:val="000000" w:themeColor="text1"/>
          <w:sz w:val="30"/>
          <w14:textFill>
            <w14:solidFill>
              <w14:schemeClr w14:val="tx1"/>
            </w14:solidFill>
          </w14:textFill>
        </w:rPr>
      </w:pPr>
      <w:r>
        <w:rPr>
          <w:rFonts w:ascii="Arial" w:hAnsi="Arial" w:cs="Arial"/>
          <w:b w:val="0"/>
          <w:bCs/>
          <w:color w:val="000000" w:themeColor="text1"/>
          <w:sz w:val="30"/>
          <w14:textFill>
            <w14:solidFill>
              <w14:schemeClr w14:val="tx1"/>
            </w14:solidFill>
          </w14:textFill>
        </w:rPr>
        <w:t>Приложение А</w:t>
      </w:r>
    </w:p>
    <w:p w14:paraId="01ED0481">
      <w:pPr>
        <w:spacing w:after="200" w:line="360" w:lineRule="auto"/>
        <w:jc w:val="center"/>
        <w:rPr>
          <w:rFonts w:hint="default" w:ascii="Arial" w:hAnsi="Arial" w:cs="Arial"/>
          <w:b w:val="0"/>
          <w:bCs w:val="0"/>
          <w:sz w:val="30"/>
          <w:szCs w:val="30"/>
        </w:rPr>
      </w:pPr>
      <w:r>
        <w:rPr>
          <w:rFonts w:hint="default" w:ascii="Arial" w:hAnsi="Arial" w:cs="Arial"/>
          <w:b w:val="0"/>
          <w:bCs w:val="0"/>
          <w:sz w:val="30"/>
          <w:szCs w:val="30"/>
        </w:rPr>
        <w:t>Бухгалтерская (финансовая) отчетность ООО «ГИП ГРУПП» за 2024–2025 годы</w:t>
      </w:r>
    </w:p>
    <w:p w14:paraId="7CD26927">
      <w:pPr>
        <w:spacing w:after="80" w:line="360" w:lineRule="auto"/>
      </w:pPr>
      <w:r>
        <w:t>Таблица А.1 – Бухгалтерский баланс ООО «ГИП ГРУПП», тыс. руб.</w:t>
      </w:r>
    </w:p>
    <w:tbl>
      <w:tblPr>
        <w:tblStyle w:val="9"/>
        <w:tblW w:w="9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00"/>
        <w:gridCol w:w="1600"/>
        <w:gridCol w:w="1600"/>
        <w:gridCol w:w="1600"/>
      </w:tblGrid>
      <w:tr w14:paraId="2B38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2F190863">
            <w:pPr>
              <w:keepNext w:val="0"/>
              <w:keepLines w:val="0"/>
              <w:pageBreakBefore w:val="0"/>
              <w:widowControl/>
              <w:kinsoku/>
              <w:wordWrap/>
              <w:overflowPunct/>
              <w:topLinePunct w:val="0"/>
              <w:autoSpaceDE/>
              <w:autoSpaceDN/>
              <w:bidi w:val="0"/>
              <w:adjustRightInd/>
              <w:snapToGrid/>
              <w:textAlignment w:val="auto"/>
            </w:pPr>
            <w:r>
              <w:rPr>
                <w:b/>
                <w:bCs/>
                <w:sz w:val="24"/>
                <w:szCs w:val="24"/>
              </w:rPr>
              <w:t>Наименование показателя</w:t>
            </w:r>
          </w:p>
        </w:tc>
        <w:tc>
          <w:tcPr>
            <w:tcW w:w="1600" w:type="dxa"/>
            <w:tcMar>
              <w:top w:w="40" w:type="dxa"/>
              <w:left w:w="80" w:type="dxa"/>
              <w:bottom w:w="40" w:type="dxa"/>
              <w:right w:w="80" w:type="dxa"/>
            </w:tcMar>
            <w:vAlign w:val="center"/>
          </w:tcPr>
          <w:p w14:paraId="6E639B40">
            <w:pPr>
              <w:keepNext w:val="0"/>
              <w:keepLines w:val="0"/>
              <w:pageBreakBefore w:val="0"/>
              <w:widowControl/>
              <w:kinsoku/>
              <w:wordWrap/>
              <w:overflowPunct/>
              <w:topLinePunct w:val="0"/>
              <w:autoSpaceDE/>
              <w:autoSpaceDN/>
              <w:bidi w:val="0"/>
              <w:adjustRightInd/>
              <w:snapToGrid/>
              <w:jc w:val="center"/>
              <w:textAlignment w:val="auto"/>
            </w:pPr>
            <w:r>
              <w:rPr>
                <w:b/>
                <w:bCs/>
                <w:sz w:val="24"/>
                <w:szCs w:val="24"/>
              </w:rPr>
              <w:t>Код</w:t>
            </w:r>
          </w:p>
        </w:tc>
        <w:tc>
          <w:tcPr>
            <w:tcW w:w="1600" w:type="dxa"/>
            <w:tcMar>
              <w:top w:w="40" w:type="dxa"/>
              <w:left w:w="80" w:type="dxa"/>
              <w:bottom w:w="40" w:type="dxa"/>
              <w:right w:w="80" w:type="dxa"/>
            </w:tcMar>
            <w:vAlign w:val="center"/>
          </w:tcPr>
          <w:p w14:paraId="7E47C58E">
            <w:pPr>
              <w:keepNext w:val="0"/>
              <w:keepLines w:val="0"/>
              <w:pageBreakBefore w:val="0"/>
              <w:widowControl/>
              <w:kinsoku/>
              <w:wordWrap/>
              <w:overflowPunct/>
              <w:topLinePunct w:val="0"/>
              <w:autoSpaceDE/>
              <w:autoSpaceDN/>
              <w:bidi w:val="0"/>
              <w:adjustRightInd/>
              <w:snapToGrid/>
              <w:jc w:val="center"/>
              <w:textAlignment w:val="auto"/>
            </w:pPr>
            <w:r>
              <w:rPr>
                <w:b/>
                <w:bCs/>
                <w:sz w:val="24"/>
                <w:szCs w:val="24"/>
              </w:rPr>
              <w:t>2024 год</w:t>
            </w:r>
          </w:p>
        </w:tc>
        <w:tc>
          <w:tcPr>
            <w:tcW w:w="1600" w:type="dxa"/>
            <w:tcMar>
              <w:top w:w="40" w:type="dxa"/>
              <w:left w:w="80" w:type="dxa"/>
              <w:bottom w:w="40" w:type="dxa"/>
              <w:right w:w="80" w:type="dxa"/>
            </w:tcMar>
            <w:vAlign w:val="center"/>
          </w:tcPr>
          <w:p w14:paraId="2272DA97">
            <w:pPr>
              <w:keepNext w:val="0"/>
              <w:keepLines w:val="0"/>
              <w:pageBreakBefore w:val="0"/>
              <w:widowControl/>
              <w:kinsoku/>
              <w:wordWrap/>
              <w:overflowPunct/>
              <w:topLinePunct w:val="0"/>
              <w:autoSpaceDE/>
              <w:autoSpaceDN/>
              <w:bidi w:val="0"/>
              <w:adjustRightInd/>
              <w:snapToGrid/>
              <w:jc w:val="center"/>
              <w:textAlignment w:val="auto"/>
            </w:pPr>
            <w:r>
              <w:rPr>
                <w:b/>
                <w:bCs/>
                <w:sz w:val="24"/>
                <w:szCs w:val="24"/>
              </w:rPr>
              <w:t>2025 год</w:t>
            </w:r>
          </w:p>
        </w:tc>
      </w:tr>
      <w:tr w14:paraId="4478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3360B2B9">
            <w:pPr>
              <w:keepNext w:val="0"/>
              <w:keepLines w:val="0"/>
              <w:pageBreakBefore w:val="0"/>
              <w:widowControl/>
              <w:kinsoku/>
              <w:wordWrap/>
              <w:overflowPunct/>
              <w:topLinePunct w:val="0"/>
              <w:autoSpaceDE/>
              <w:autoSpaceDN/>
              <w:bidi w:val="0"/>
              <w:adjustRightInd/>
              <w:snapToGrid/>
              <w:textAlignment w:val="auto"/>
            </w:pPr>
            <w:r>
              <w:rPr>
                <w:b/>
                <w:bCs/>
                <w:sz w:val="24"/>
                <w:szCs w:val="24"/>
              </w:rPr>
              <w:t>АКТИВ</w:t>
            </w:r>
          </w:p>
        </w:tc>
        <w:tc>
          <w:tcPr>
            <w:tcW w:w="1600" w:type="dxa"/>
            <w:tcMar>
              <w:top w:w="40" w:type="dxa"/>
              <w:left w:w="80" w:type="dxa"/>
              <w:bottom w:w="40" w:type="dxa"/>
              <w:right w:w="80" w:type="dxa"/>
            </w:tcMar>
            <w:vAlign w:val="center"/>
          </w:tcPr>
          <w:p w14:paraId="1FB5364E">
            <w:pPr>
              <w:keepNext w:val="0"/>
              <w:keepLines w:val="0"/>
              <w:pageBreakBefore w:val="0"/>
              <w:widowControl/>
              <w:kinsoku/>
              <w:wordWrap/>
              <w:overflowPunct/>
              <w:topLinePunct w:val="0"/>
              <w:autoSpaceDE/>
              <w:autoSpaceDN/>
              <w:bidi w:val="0"/>
              <w:adjustRightInd/>
              <w:snapToGrid/>
              <w:jc w:val="center"/>
              <w:textAlignment w:val="auto"/>
            </w:pPr>
          </w:p>
        </w:tc>
        <w:tc>
          <w:tcPr>
            <w:tcW w:w="1600" w:type="dxa"/>
            <w:tcMar>
              <w:top w:w="40" w:type="dxa"/>
              <w:left w:w="80" w:type="dxa"/>
              <w:bottom w:w="40" w:type="dxa"/>
              <w:right w:w="80" w:type="dxa"/>
            </w:tcMar>
            <w:vAlign w:val="center"/>
          </w:tcPr>
          <w:p w14:paraId="05F112AD">
            <w:pPr>
              <w:keepNext w:val="0"/>
              <w:keepLines w:val="0"/>
              <w:pageBreakBefore w:val="0"/>
              <w:widowControl/>
              <w:kinsoku/>
              <w:wordWrap/>
              <w:overflowPunct/>
              <w:topLinePunct w:val="0"/>
              <w:autoSpaceDE/>
              <w:autoSpaceDN/>
              <w:bidi w:val="0"/>
              <w:adjustRightInd/>
              <w:snapToGrid/>
              <w:jc w:val="center"/>
              <w:textAlignment w:val="auto"/>
            </w:pPr>
          </w:p>
        </w:tc>
        <w:tc>
          <w:tcPr>
            <w:tcW w:w="1600" w:type="dxa"/>
            <w:tcMar>
              <w:top w:w="40" w:type="dxa"/>
              <w:left w:w="80" w:type="dxa"/>
              <w:bottom w:w="40" w:type="dxa"/>
              <w:right w:w="80" w:type="dxa"/>
            </w:tcMar>
            <w:vAlign w:val="center"/>
          </w:tcPr>
          <w:p w14:paraId="0C661D24">
            <w:pPr>
              <w:keepNext w:val="0"/>
              <w:keepLines w:val="0"/>
              <w:pageBreakBefore w:val="0"/>
              <w:widowControl/>
              <w:kinsoku/>
              <w:wordWrap/>
              <w:overflowPunct/>
              <w:topLinePunct w:val="0"/>
              <w:autoSpaceDE/>
              <w:autoSpaceDN/>
              <w:bidi w:val="0"/>
              <w:adjustRightInd/>
              <w:snapToGrid/>
              <w:jc w:val="center"/>
              <w:textAlignment w:val="auto"/>
            </w:pPr>
          </w:p>
        </w:tc>
      </w:tr>
      <w:tr w14:paraId="670B7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61CF4249">
            <w:pPr>
              <w:keepNext w:val="0"/>
              <w:keepLines w:val="0"/>
              <w:pageBreakBefore w:val="0"/>
              <w:widowControl/>
              <w:kinsoku/>
              <w:wordWrap/>
              <w:overflowPunct/>
              <w:topLinePunct w:val="0"/>
              <w:autoSpaceDE/>
              <w:autoSpaceDN/>
              <w:bidi w:val="0"/>
              <w:adjustRightInd/>
              <w:snapToGrid/>
              <w:textAlignment w:val="auto"/>
            </w:pPr>
            <w:r>
              <w:rPr>
                <w:sz w:val="24"/>
                <w:szCs w:val="24"/>
              </w:rPr>
              <w:t>Материальные внеоборотные активы</w:t>
            </w:r>
          </w:p>
        </w:tc>
        <w:tc>
          <w:tcPr>
            <w:tcW w:w="1600" w:type="dxa"/>
            <w:tcMar>
              <w:top w:w="40" w:type="dxa"/>
              <w:left w:w="80" w:type="dxa"/>
              <w:bottom w:w="40" w:type="dxa"/>
              <w:right w:w="80" w:type="dxa"/>
            </w:tcMar>
            <w:vAlign w:val="center"/>
          </w:tcPr>
          <w:p w14:paraId="672EC388">
            <w:pPr>
              <w:keepNext w:val="0"/>
              <w:keepLines w:val="0"/>
              <w:pageBreakBefore w:val="0"/>
              <w:widowControl/>
              <w:kinsoku/>
              <w:wordWrap/>
              <w:overflowPunct/>
              <w:topLinePunct w:val="0"/>
              <w:autoSpaceDE/>
              <w:autoSpaceDN/>
              <w:bidi w:val="0"/>
              <w:adjustRightInd/>
              <w:snapToGrid/>
              <w:jc w:val="center"/>
              <w:textAlignment w:val="auto"/>
            </w:pPr>
            <w:r>
              <w:rPr>
                <w:sz w:val="24"/>
                <w:szCs w:val="24"/>
              </w:rPr>
              <w:t>1150</w:t>
            </w:r>
          </w:p>
        </w:tc>
        <w:tc>
          <w:tcPr>
            <w:tcW w:w="1600" w:type="dxa"/>
            <w:tcMar>
              <w:top w:w="40" w:type="dxa"/>
              <w:left w:w="80" w:type="dxa"/>
              <w:bottom w:w="40" w:type="dxa"/>
              <w:right w:w="80" w:type="dxa"/>
            </w:tcMar>
            <w:vAlign w:val="center"/>
          </w:tcPr>
          <w:p w14:paraId="08103085">
            <w:pPr>
              <w:keepNext w:val="0"/>
              <w:keepLines w:val="0"/>
              <w:pageBreakBefore w:val="0"/>
              <w:widowControl/>
              <w:kinsoku/>
              <w:wordWrap/>
              <w:overflowPunct/>
              <w:topLinePunct w:val="0"/>
              <w:autoSpaceDE/>
              <w:autoSpaceDN/>
              <w:bidi w:val="0"/>
              <w:adjustRightInd/>
              <w:snapToGrid/>
              <w:jc w:val="center"/>
              <w:textAlignment w:val="auto"/>
            </w:pPr>
            <w:r>
              <w:rPr>
                <w:sz w:val="24"/>
                <w:szCs w:val="24"/>
              </w:rPr>
              <w:t>–</w:t>
            </w:r>
          </w:p>
        </w:tc>
        <w:tc>
          <w:tcPr>
            <w:tcW w:w="1600" w:type="dxa"/>
            <w:tcMar>
              <w:top w:w="40" w:type="dxa"/>
              <w:left w:w="80" w:type="dxa"/>
              <w:bottom w:w="40" w:type="dxa"/>
              <w:right w:w="80" w:type="dxa"/>
            </w:tcMar>
            <w:vAlign w:val="center"/>
          </w:tcPr>
          <w:p w14:paraId="7022184F">
            <w:pPr>
              <w:keepNext w:val="0"/>
              <w:keepLines w:val="0"/>
              <w:pageBreakBefore w:val="0"/>
              <w:widowControl/>
              <w:kinsoku/>
              <w:wordWrap/>
              <w:overflowPunct/>
              <w:topLinePunct w:val="0"/>
              <w:autoSpaceDE/>
              <w:autoSpaceDN/>
              <w:bidi w:val="0"/>
              <w:adjustRightInd/>
              <w:snapToGrid/>
              <w:jc w:val="center"/>
              <w:textAlignment w:val="auto"/>
            </w:pPr>
            <w:r>
              <w:rPr>
                <w:sz w:val="24"/>
                <w:szCs w:val="24"/>
              </w:rPr>
              <w:t>787</w:t>
            </w:r>
          </w:p>
        </w:tc>
      </w:tr>
      <w:tr w14:paraId="2AC3B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3F1A60D3">
            <w:pPr>
              <w:keepNext w:val="0"/>
              <w:keepLines w:val="0"/>
              <w:pageBreakBefore w:val="0"/>
              <w:widowControl/>
              <w:kinsoku/>
              <w:wordWrap/>
              <w:overflowPunct/>
              <w:topLinePunct w:val="0"/>
              <w:autoSpaceDE/>
              <w:autoSpaceDN/>
              <w:bidi w:val="0"/>
              <w:adjustRightInd/>
              <w:snapToGrid/>
              <w:textAlignment w:val="auto"/>
            </w:pPr>
            <w:r>
              <w:rPr>
                <w:sz w:val="24"/>
                <w:szCs w:val="24"/>
              </w:rPr>
              <w:t>Нематериальные, финансовые и другие внеоборотные активы</w:t>
            </w:r>
          </w:p>
        </w:tc>
        <w:tc>
          <w:tcPr>
            <w:tcW w:w="1600" w:type="dxa"/>
            <w:tcMar>
              <w:top w:w="40" w:type="dxa"/>
              <w:left w:w="80" w:type="dxa"/>
              <w:bottom w:w="40" w:type="dxa"/>
              <w:right w:w="80" w:type="dxa"/>
            </w:tcMar>
            <w:vAlign w:val="center"/>
          </w:tcPr>
          <w:p w14:paraId="72014E13">
            <w:pPr>
              <w:keepNext w:val="0"/>
              <w:keepLines w:val="0"/>
              <w:pageBreakBefore w:val="0"/>
              <w:widowControl/>
              <w:kinsoku/>
              <w:wordWrap/>
              <w:overflowPunct/>
              <w:topLinePunct w:val="0"/>
              <w:autoSpaceDE/>
              <w:autoSpaceDN/>
              <w:bidi w:val="0"/>
              <w:adjustRightInd/>
              <w:snapToGrid/>
              <w:jc w:val="center"/>
              <w:textAlignment w:val="auto"/>
            </w:pPr>
            <w:r>
              <w:rPr>
                <w:sz w:val="24"/>
                <w:szCs w:val="24"/>
              </w:rPr>
              <w:t>1170</w:t>
            </w:r>
          </w:p>
        </w:tc>
        <w:tc>
          <w:tcPr>
            <w:tcW w:w="1600" w:type="dxa"/>
            <w:tcMar>
              <w:top w:w="40" w:type="dxa"/>
              <w:left w:w="80" w:type="dxa"/>
              <w:bottom w:w="40" w:type="dxa"/>
              <w:right w:w="80" w:type="dxa"/>
            </w:tcMar>
            <w:vAlign w:val="center"/>
          </w:tcPr>
          <w:p w14:paraId="371D1D6C">
            <w:pPr>
              <w:keepNext w:val="0"/>
              <w:keepLines w:val="0"/>
              <w:pageBreakBefore w:val="0"/>
              <w:widowControl/>
              <w:kinsoku/>
              <w:wordWrap/>
              <w:overflowPunct/>
              <w:topLinePunct w:val="0"/>
              <w:autoSpaceDE/>
              <w:autoSpaceDN/>
              <w:bidi w:val="0"/>
              <w:adjustRightInd/>
              <w:snapToGrid/>
              <w:jc w:val="center"/>
              <w:textAlignment w:val="auto"/>
            </w:pPr>
            <w:r>
              <w:rPr>
                <w:sz w:val="24"/>
                <w:szCs w:val="24"/>
              </w:rPr>
              <w:t>–</w:t>
            </w:r>
          </w:p>
        </w:tc>
        <w:tc>
          <w:tcPr>
            <w:tcW w:w="1600" w:type="dxa"/>
            <w:tcMar>
              <w:top w:w="40" w:type="dxa"/>
              <w:left w:w="80" w:type="dxa"/>
              <w:bottom w:w="40" w:type="dxa"/>
              <w:right w:w="80" w:type="dxa"/>
            </w:tcMar>
            <w:vAlign w:val="center"/>
          </w:tcPr>
          <w:p w14:paraId="72FE8F13">
            <w:pPr>
              <w:keepNext w:val="0"/>
              <w:keepLines w:val="0"/>
              <w:pageBreakBefore w:val="0"/>
              <w:widowControl/>
              <w:kinsoku/>
              <w:wordWrap/>
              <w:overflowPunct/>
              <w:topLinePunct w:val="0"/>
              <w:autoSpaceDE/>
              <w:autoSpaceDN/>
              <w:bidi w:val="0"/>
              <w:adjustRightInd/>
              <w:snapToGrid/>
              <w:jc w:val="center"/>
              <w:textAlignment w:val="auto"/>
            </w:pPr>
            <w:r>
              <w:rPr>
                <w:sz w:val="24"/>
                <w:szCs w:val="24"/>
              </w:rPr>
              <w:t>2 750</w:t>
            </w:r>
          </w:p>
        </w:tc>
      </w:tr>
      <w:tr w14:paraId="17416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31B9B951">
            <w:pPr>
              <w:keepNext w:val="0"/>
              <w:keepLines w:val="0"/>
              <w:pageBreakBefore w:val="0"/>
              <w:widowControl/>
              <w:kinsoku/>
              <w:wordWrap/>
              <w:overflowPunct/>
              <w:topLinePunct w:val="0"/>
              <w:autoSpaceDE/>
              <w:autoSpaceDN/>
              <w:bidi w:val="0"/>
              <w:adjustRightInd/>
              <w:snapToGrid/>
              <w:textAlignment w:val="auto"/>
            </w:pPr>
            <w:r>
              <w:rPr>
                <w:sz w:val="24"/>
                <w:szCs w:val="24"/>
              </w:rPr>
              <w:t>Денежные средства и денежные эквиваленты</w:t>
            </w:r>
          </w:p>
        </w:tc>
        <w:tc>
          <w:tcPr>
            <w:tcW w:w="1600" w:type="dxa"/>
            <w:tcMar>
              <w:top w:w="40" w:type="dxa"/>
              <w:left w:w="80" w:type="dxa"/>
              <w:bottom w:w="40" w:type="dxa"/>
              <w:right w:w="80" w:type="dxa"/>
            </w:tcMar>
            <w:vAlign w:val="center"/>
          </w:tcPr>
          <w:p w14:paraId="3D07259A">
            <w:pPr>
              <w:keepNext w:val="0"/>
              <w:keepLines w:val="0"/>
              <w:pageBreakBefore w:val="0"/>
              <w:widowControl/>
              <w:kinsoku/>
              <w:wordWrap/>
              <w:overflowPunct/>
              <w:topLinePunct w:val="0"/>
              <w:autoSpaceDE/>
              <w:autoSpaceDN/>
              <w:bidi w:val="0"/>
              <w:adjustRightInd/>
              <w:snapToGrid/>
              <w:jc w:val="center"/>
              <w:textAlignment w:val="auto"/>
            </w:pPr>
            <w:r>
              <w:rPr>
                <w:sz w:val="24"/>
                <w:szCs w:val="24"/>
              </w:rPr>
              <w:t>1250</w:t>
            </w:r>
          </w:p>
        </w:tc>
        <w:tc>
          <w:tcPr>
            <w:tcW w:w="1600" w:type="dxa"/>
            <w:tcMar>
              <w:top w:w="40" w:type="dxa"/>
              <w:left w:w="80" w:type="dxa"/>
              <w:bottom w:w="40" w:type="dxa"/>
              <w:right w:w="80" w:type="dxa"/>
            </w:tcMar>
            <w:vAlign w:val="center"/>
          </w:tcPr>
          <w:p w14:paraId="563A623B">
            <w:pPr>
              <w:keepNext w:val="0"/>
              <w:keepLines w:val="0"/>
              <w:pageBreakBefore w:val="0"/>
              <w:widowControl/>
              <w:kinsoku/>
              <w:wordWrap/>
              <w:overflowPunct/>
              <w:topLinePunct w:val="0"/>
              <w:autoSpaceDE/>
              <w:autoSpaceDN/>
              <w:bidi w:val="0"/>
              <w:adjustRightInd/>
              <w:snapToGrid/>
              <w:jc w:val="center"/>
              <w:textAlignment w:val="auto"/>
            </w:pPr>
            <w:r>
              <w:rPr>
                <w:sz w:val="24"/>
                <w:szCs w:val="24"/>
              </w:rPr>
              <w:t>1</w:t>
            </w:r>
          </w:p>
        </w:tc>
        <w:tc>
          <w:tcPr>
            <w:tcW w:w="1600" w:type="dxa"/>
            <w:tcMar>
              <w:top w:w="40" w:type="dxa"/>
              <w:left w:w="80" w:type="dxa"/>
              <w:bottom w:w="40" w:type="dxa"/>
              <w:right w:w="80" w:type="dxa"/>
            </w:tcMar>
            <w:vAlign w:val="center"/>
          </w:tcPr>
          <w:p w14:paraId="18D750BF">
            <w:pPr>
              <w:keepNext w:val="0"/>
              <w:keepLines w:val="0"/>
              <w:pageBreakBefore w:val="0"/>
              <w:widowControl/>
              <w:kinsoku/>
              <w:wordWrap/>
              <w:overflowPunct/>
              <w:topLinePunct w:val="0"/>
              <w:autoSpaceDE/>
              <w:autoSpaceDN/>
              <w:bidi w:val="0"/>
              <w:adjustRightInd/>
              <w:snapToGrid/>
              <w:jc w:val="center"/>
              <w:textAlignment w:val="auto"/>
            </w:pPr>
            <w:r>
              <w:rPr>
                <w:sz w:val="24"/>
                <w:szCs w:val="24"/>
              </w:rPr>
              <w:t>1</w:t>
            </w:r>
          </w:p>
        </w:tc>
      </w:tr>
      <w:tr w14:paraId="024B0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42BF86DA">
            <w:pPr>
              <w:keepNext w:val="0"/>
              <w:keepLines w:val="0"/>
              <w:pageBreakBefore w:val="0"/>
              <w:widowControl/>
              <w:kinsoku/>
              <w:wordWrap/>
              <w:overflowPunct/>
              <w:topLinePunct w:val="0"/>
              <w:autoSpaceDE/>
              <w:autoSpaceDN/>
              <w:bidi w:val="0"/>
              <w:adjustRightInd/>
              <w:snapToGrid/>
              <w:textAlignment w:val="auto"/>
            </w:pPr>
            <w:r>
              <w:rPr>
                <w:sz w:val="24"/>
                <w:szCs w:val="24"/>
              </w:rPr>
              <w:t>Финансовые и другие оборотные активы</w:t>
            </w:r>
          </w:p>
        </w:tc>
        <w:tc>
          <w:tcPr>
            <w:tcW w:w="1600" w:type="dxa"/>
            <w:tcMar>
              <w:top w:w="40" w:type="dxa"/>
              <w:left w:w="80" w:type="dxa"/>
              <w:bottom w:w="40" w:type="dxa"/>
              <w:right w:w="80" w:type="dxa"/>
            </w:tcMar>
            <w:vAlign w:val="center"/>
          </w:tcPr>
          <w:p w14:paraId="48A542C5">
            <w:pPr>
              <w:keepNext w:val="0"/>
              <w:keepLines w:val="0"/>
              <w:pageBreakBefore w:val="0"/>
              <w:widowControl/>
              <w:kinsoku/>
              <w:wordWrap/>
              <w:overflowPunct/>
              <w:topLinePunct w:val="0"/>
              <w:autoSpaceDE/>
              <w:autoSpaceDN/>
              <w:bidi w:val="0"/>
              <w:adjustRightInd/>
              <w:snapToGrid/>
              <w:jc w:val="center"/>
              <w:textAlignment w:val="auto"/>
            </w:pPr>
            <w:r>
              <w:rPr>
                <w:sz w:val="24"/>
                <w:szCs w:val="24"/>
              </w:rPr>
              <w:t>1240</w:t>
            </w:r>
          </w:p>
        </w:tc>
        <w:tc>
          <w:tcPr>
            <w:tcW w:w="1600" w:type="dxa"/>
            <w:tcMar>
              <w:top w:w="40" w:type="dxa"/>
              <w:left w:w="80" w:type="dxa"/>
              <w:bottom w:w="40" w:type="dxa"/>
              <w:right w:w="80" w:type="dxa"/>
            </w:tcMar>
            <w:vAlign w:val="center"/>
          </w:tcPr>
          <w:p w14:paraId="06FF56C9">
            <w:pPr>
              <w:keepNext w:val="0"/>
              <w:keepLines w:val="0"/>
              <w:pageBreakBefore w:val="0"/>
              <w:widowControl/>
              <w:kinsoku/>
              <w:wordWrap/>
              <w:overflowPunct/>
              <w:topLinePunct w:val="0"/>
              <w:autoSpaceDE/>
              <w:autoSpaceDN/>
              <w:bidi w:val="0"/>
              <w:adjustRightInd/>
              <w:snapToGrid/>
              <w:jc w:val="center"/>
              <w:textAlignment w:val="auto"/>
            </w:pPr>
            <w:r>
              <w:rPr>
                <w:sz w:val="24"/>
                <w:szCs w:val="24"/>
              </w:rPr>
              <w:t>244</w:t>
            </w:r>
          </w:p>
        </w:tc>
        <w:tc>
          <w:tcPr>
            <w:tcW w:w="1600" w:type="dxa"/>
            <w:tcMar>
              <w:top w:w="40" w:type="dxa"/>
              <w:left w:w="80" w:type="dxa"/>
              <w:bottom w:w="40" w:type="dxa"/>
              <w:right w:w="80" w:type="dxa"/>
            </w:tcMar>
            <w:vAlign w:val="center"/>
          </w:tcPr>
          <w:p w14:paraId="0CB120FC">
            <w:pPr>
              <w:keepNext w:val="0"/>
              <w:keepLines w:val="0"/>
              <w:pageBreakBefore w:val="0"/>
              <w:widowControl/>
              <w:kinsoku/>
              <w:wordWrap/>
              <w:overflowPunct/>
              <w:topLinePunct w:val="0"/>
              <w:autoSpaceDE/>
              <w:autoSpaceDN/>
              <w:bidi w:val="0"/>
              <w:adjustRightInd/>
              <w:snapToGrid/>
              <w:jc w:val="center"/>
              <w:textAlignment w:val="auto"/>
            </w:pPr>
            <w:r>
              <w:rPr>
                <w:sz w:val="24"/>
                <w:szCs w:val="24"/>
              </w:rPr>
              <w:t>2 632</w:t>
            </w:r>
          </w:p>
        </w:tc>
      </w:tr>
      <w:tr w14:paraId="10C5F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144C438A">
            <w:pPr>
              <w:keepNext w:val="0"/>
              <w:keepLines w:val="0"/>
              <w:pageBreakBefore w:val="0"/>
              <w:widowControl/>
              <w:kinsoku/>
              <w:wordWrap/>
              <w:overflowPunct/>
              <w:topLinePunct w:val="0"/>
              <w:autoSpaceDE/>
              <w:autoSpaceDN/>
              <w:bidi w:val="0"/>
              <w:adjustRightInd/>
              <w:snapToGrid/>
              <w:textAlignment w:val="auto"/>
            </w:pPr>
            <w:r>
              <w:rPr>
                <w:b/>
                <w:bCs/>
                <w:sz w:val="24"/>
                <w:szCs w:val="24"/>
              </w:rPr>
              <w:t>Баланс</w:t>
            </w:r>
          </w:p>
        </w:tc>
        <w:tc>
          <w:tcPr>
            <w:tcW w:w="1600" w:type="dxa"/>
            <w:tcMar>
              <w:top w:w="40" w:type="dxa"/>
              <w:left w:w="80" w:type="dxa"/>
              <w:bottom w:w="40" w:type="dxa"/>
              <w:right w:w="80" w:type="dxa"/>
            </w:tcMar>
            <w:vAlign w:val="center"/>
          </w:tcPr>
          <w:p w14:paraId="4CC7B2B1">
            <w:pPr>
              <w:keepNext w:val="0"/>
              <w:keepLines w:val="0"/>
              <w:pageBreakBefore w:val="0"/>
              <w:widowControl/>
              <w:kinsoku/>
              <w:wordWrap/>
              <w:overflowPunct/>
              <w:topLinePunct w:val="0"/>
              <w:autoSpaceDE/>
              <w:autoSpaceDN/>
              <w:bidi w:val="0"/>
              <w:adjustRightInd/>
              <w:snapToGrid/>
              <w:jc w:val="center"/>
              <w:textAlignment w:val="auto"/>
            </w:pPr>
            <w:r>
              <w:rPr>
                <w:sz w:val="24"/>
                <w:szCs w:val="24"/>
              </w:rPr>
              <w:t>1600</w:t>
            </w:r>
          </w:p>
        </w:tc>
        <w:tc>
          <w:tcPr>
            <w:tcW w:w="1600" w:type="dxa"/>
            <w:tcMar>
              <w:top w:w="40" w:type="dxa"/>
              <w:left w:w="80" w:type="dxa"/>
              <w:bottom w:w="40" w:type="dxa"/>
              <w:right w:w="80" w:type="dxa"/>
            </w:tcMar>
            <w:vAlign w:val="center"/>
          </w:tcPr>
          <w:p w14:paraId="241F0B91">
            <w:pPr>
              <w:keepNext w:val="0"/>
              <w:keepLines w:val="0"/>
              <w:pageBreakBefore w:val="0"/>
              <w:widowControl/>
              <w:kinsoku/>
              <w:wordWrap/>
              <w:overflowPunct/>
              <w:topLinePunct w:val="0"/>
              <w:autoSpaceDE/>
              <w:autoSpaceDN/>
              <w:bidi w:val="0"/>
              <w:adjustRightInd/>
              <w:snapToGrid/>
              <w:jc w:val="center"/>
              <w:textAlignment w:val="auto"/>
            </w:pPr>
            <w:r>
              <w:rPr>
                <w:sz w:val="24"/>
                <w:szCs w:val="24"/>
              </w:rPr>
              <w:t>245</w:t>
            </w:r>
          </w:p>
        </w:tc>
        <w:tc>
          <w:tcPr>
            <w:tcW w:w="1600" w:type="dxa"/>
            <w:tcMar>
              <w:top w:w="40" w:type="dxa"/>
              <w:left w:w="80" w:type="dxa"/>
              <w:bottom w:w="40" w:type="dxa"/>
              <w:right w:w="80" w:type="dxa"/>
            </w:tcMar>
            <w:vAlign w:val="center"/>
          </w:tcPr>
          <w:p w14:paraId="560B764B">
            <w:pPr>
              <w:keepNext w:val="0"/>
              <w:keepLines w:val="0"/>
              <w:pageBreakBefore w:val="0"/>
              <w:widowControl/>
              <w:kinsoku/>
              <w:wordWrap/>
              <w:overflowPunct/>
              <w:topLinePunct w:val="0"/>
              <w:autoSpaceDE/>
              <w:autoSpaceDN/>
              <w:bidi w:val="0"/>
              <w:adjustRightInd/>
              <w:snapToGrid/>
              <w:jc w:val="center"/>
              <w:textAlignment w:val="auto"/>
            </w:pPr>
            <w:r>
              <w:rPr>
                <w:sz w:val="24"/>
                <w:szCs w:val="24"/>
              </w:rPr>
              <w:t>6 170</w:t>
            </w:r>
          </w:p>
        </w:tc>
      </w:tr>
      <w:tr w14:paraId="4CC6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150A8229">
            <w:pPr>
              <w:keepNext w:val="0"/>
              <w:keepLines w:val="0"/>
              <w:pageBreakBefore w:val="0"/>
              <w:widowControl/>
              <w:kinsoku/>
              <w:wordWrap/>
              <w:overflowPunct/>
              <w:topLinePunct w:val="0"/>
              <w:autoSpaceDE/>
              <w:autoSpaceDN/>
              <w:bidi w:val="0"/>
              <w:adjustRightInd/>
              <w:snapToGrid/>
              <w:textAlignment w:val="auto"/>
            </w:pPr>
            <w:r>
              <w:rPr>
                <w:b/>
                <w:bCs/>
                <w:sz w:val="24"/>
                <w:szCs w:val="24"/>
              </w:rPr>
              <w:t>ПАССИВ</w:t>
            </w:r>
          </w:p>
        </w:tc>
        <w:tc>
          <w:tcPr>
            <w:tcW w:w="1600" w:type="dxa"/>
            <w:tcMar>
              <w:top w:w="40" w:type="dxa"/>
              <w:left w:w="80" w:type="dxa"/>
              <w:bottom w:w="40" w:type="dxa"/>
              <w:right w:w="80" w:type="dxa"/>
            </w:tcMar>
            <w:vAlign w:val="center"/>
          </w:tcPr>
          <w:p w14:paraId="4F300E19">
            <w:pPr>
              <w:keepNext w:val="0"/>
              <w:keepLines w:val="0"/>
              <w:pageBreakBefore w:val="0"/>
              <w:widowControl/>
              <w:kinsoku/>
              <w:wordWrap/>
              <w:overflowPunct/>
              <w:topLinePunct w:val="0"/>
              <w:autoSpaceDE/>
              <w:autoSpaceDN/>
              <w:bidi w:val="0"/>
              <w:adjustRightInd/>
              <w:snapToGrid/>
              <w:jc w:val="center"/>
              <w:textAlignment w:val="auto"/>
            </w:pPr>
          </w:p>
        </w:tc>
        <w:tc>
          <w:tcPr>
            <w:tcW w:w="1600" w:type="dxa"/>
            <w:tcMar>
              <w:top w:w="40" w:type="dxa"/>
              <w:left w:w="80" w:type="dxa"/>
              <w:bottom w:w="40" w:type="dxa"/>
              <w:right w:w="80" w:type="dxa"/>
            </w:tcMar>
            <w:vAlign w:val="center"/>
          </w:tcPr>
          <w:p w14:paraId="0199BF8F">
            <w:pPr>
              <w:keepNext w:val="0"/>
              <w:keepLines w:val="0"/>
              <w:pageBreakBefore w:val="0"/>
              <w:widowControl/>
              <w:kinsoku/>
              <w:wordWrap/>
              <w:overflowPunct/>
              <w:topLinePunct w:val="0"/>
              <w:autoSpaceDE/>
              <w:autoSpaceDN/>
              <w:bidi w:val="0"/>
              <w:adjustRightInd/>
              <w:snapToGrid/>
              <w:jc w:val="center"/>
              <w:textAlignment w:val="auto"/>
            </w:pPr>
          </w:p>
        </w:tc>
        <w:tc>
          <w:tcPr>
            <w:tcW w:w="1600" w:type="dxa"/>
            <w:tcMar>
              <w:top w:w="40" w:type="dxa"/>
              <w:left w:w="80" w:type="dxa"/>
              <w:bottom w:w="40" w:type="dxa"/>
              <w:right w:w="80" w:type="dxa"/>
            </w:tcMar>
            <w:vAlign w:val="center"/>
          </w:tcPr>
          <w:p w14:paraId="025688B3">
            <w:pPr>
              <w:keepNext w:val="0"/>
              <w:keepLines w:val="0"/>
              <w:pageBreakBefore w:val="0"/>
              <w:widowControl/>
              <w:kinsoku/>
              <w:wordWrap/>
              <w:overflowPunct/>
              <w:topLinePunct w:val="0"/>
              <w:autoSpaceDE/>
              <w:autoSpaceDN/>
              <w:bidi w:val="0"/>
              <w:adjustRightInd/>
              <w:snapToGrid/>
              <w:jc w:val="center"/>
              <w:textAlignment w:val="auto"/>
            </w:pPr>
          </w:p>
        </w:tc>
      </w:tr>
      <w:tr w14:paraId="08B44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07879EBA">
            <w:pPr>
              <w:keepNext w:val="0"/>
              <w:keepLines w:val="0"/>
              <w:pageBreakBefore w:val="0"/>
              <w:widowControl/>
              <w:kinsoku/>
              <w:wordWrap/>
              <w:overflowPunct/>
              <w:topLinePunct w:val="0"/>
              <w:autoSpaceDE/>
              <w:autoSpaceDN/>
              <w:bidi w:val="0"/>
              <w:adjustRightInd/>
              <w:snapToGrid/>
              <w:textAlignment w:val="auto"/>
            </w:pPr>
            <w:r>
              <w:rPr>
                <w:sz w:val="24"/>
                <w:szCs w:val="24"/>
              </w:rPr>
              <w:t>Капитал</w:t>
            </w:r>
          </w:p>
        </w:tc>
        <w:tc>
          <w:tcPr>
            <w:tcW w:w="1600" w:type="dxa"/>
            <w:tcMar>
              <w:top w:w="40" w:type="dxa"/>
              <w:left w:w="80" w:type="dxa"/>
              <w:bottom w:w="40" w:type="dxa"/>
              <w:right w:w="80" w:type="dxa"/>
            </w:tcMar>
            <w:vAlign w:val="center"/>
          </w:tcPr>
          <w:p w14:paraId="78E0FA77">
            <w:pPr>
              <w:keepNext w:val="0"/>
              <w:keepLines w:val="0"/>
              <w:pageBreakBefore w:val="0"/>
              <w:widowControl/>
              <w:kinsoku/>
              <w:wordWrap/>
              <w:overflowPunct/>
              <w:topLinePunct w:val="0"/>
              <w:autoSpaceDE/>
              <w:autoSpaceDN/>
              <w:bidi w:val="0"/>
              <w:adjustRightInd/>
              <w:snapToGrid/>
              <w:jc w:val="center"/>
              <w:textAlignment w:val="auto"/>
            </w:pPr>
            <w:r>
              <w:rPr>
                <w:sz w:val="24"/>
                <w:szCs w:val="24"/>
              </w:rPr>
              <w:t>1300</w:t>
            </w:r>
          </w:p>
        </w:tc>
        <w:tc>
          <w:tcPr>
            <w:tcW w:w="1600" w:type="dxa"/>
            <w:tcMar>
              <w:top w:w="40" w:type="dxa"/>
              <w:left w:w="80" w:type="dxa"/>
              <w:bottom w:w="40" w:type="dxa"/>
              <w:right w:w="80" w:type="dxa"/>
            </w:tcMar>
            <w:vAlign w:val="center"/>
          </w:tcPr>
          <w:p w14:paraId="69F5B092">
            <w:pPr>
              <w:keepNext w:val="0"/>
              <w:keepLines w:val="0"/>
              <w:pageBreakBefore w:val="0"/>
              <w:widowControl/>
              <w:kinsoku/>
              <w:wordWrap/>
              <w:overflowPunct/>
              <w:topLinePunct w:val="0"/>
              <w:autoSpaceDE/>
              <w:autoSpaceDN/>
              <w:bidi w:val="0"/>
              <w:adjustRightInd/>
              <w:snapToGrid/>
              <w:jc w:val="center"/>
              <w:textAlignment w:val="auto"/>
            </w:pPr>
            <w:r>
              <w:rPr>
                <w:sz w:val="24"/>
                <w:szCs w:val="24"/>
              </w:rPr>
              <w:t>минус 1 390</w:t>
            </w:r>
          </w:p>
        </w:tc>
        <w:tc>
          <w:tcPr>
            <w:tcW w:w="1600" w:type="dxa"/>
            <w:tcMar>
              <w:top w:w="40" w:type="dxa"/>
              <w:left w:w="80" w:type="dxa"/>
              <w:bottom w:w="40" w:type="dxa"/>
              <w:right w:w="80" w:type="dxa"/>
            </w:tcMar>
            <w:vAlign w:val="center"/>
          </w:tcPr>
          <w:p w14:paraId="1183CF4C">
            <w:pPr>
              <w:keepNext w:val="0"/>
              <w:keepLines w:val="0"/>
              <w:pageBreakBefore w:val="0"/>
              <w:widowControl/>
              <w:kinsoku/>
              <w:wordWrap/>
              <w:overflowPunct/>
              <w:topLinePunct w:val="0"/>
              <w:autoSpaceDE/>
              <w:autoSpaceDN/>
              <w:bidi w:val="0"/>
              <w:adjustRightInd/>
              <w:snapToGrid/>
              <w:jc w:val="center"/>
              <w:textAlignment w:val="auto"/>
            </w:pPr>
            <w:r>
              <w:rPr>
                <w:sz w:val="24"/>
                <w:szCs w:val="24"/>
              </w:rPr>
              <w:t>минус 1 252</w:t>
            </w:r>
          </w:p>
        </w:tc>
      </w:tr>
      <w:tr w14:paraId="18CF5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07E9DB66">
            <w:pPr>
              <w:keepNext w:val="0"/>
              <w:keepLines w:val="0"/>
              <w:pageBreakBefore w:val="0"/>
              <w:widowControl/>
              <w:kinsoku/>
              <w:wordWrap/>
              <w:overflowPunct/>
              <w:topLinePunct w:val="0"/>
              <w:autoSpaceDE/>
              <w:autoSpaceDN/>
              <w:bidi w:val="0"/>
              <w:adjustRightInd/>
              <w:snapToGrid/>
              <w:textAlignment w:val="auto"/>
            </w:pPr>
            <w:r>
              <w:rPr>
                <w:sz w:val="24"/>
                <w:szCs w:val="24"/>
              </w:rPr>
              <w:t>Долгосрочные заемные средства</w:t>
            </w:r>
          </w:p>
        </w:tc>
        <w:tc>
          <w:tcPr>
            <w:tcW w:w="1600" w:type="dxa"/>
            <w:tcMar>
              <w:top w:w="40" w:type="dxa"/>
              <w:left w:w="80" w:type="dxa"/>
              <w:bottom w:w="40" w:type="dxa"/>
              <w:right w:w="80" w:type="dxa"/>
            </w:tcMar>
            <w:vAlign w:val="center"/>
          </w:tcPr>
          <w:p w14:paraId="31929C8A">
            <w:pPr>
              <w:keepNext w:val="0"/>
              <w:keepLines w:val="0"/>
              <w:pageBreakBefore w:val="0"/>
              <w:widowControl/>
              <w:kinsoku/>
              <w:wordWrap/>
              <w:overflowPunct/>
              <w:topLinePunct w:val="0"/>
              <w:autoSpaceDE/>
              <w:autoSpaceDN/>
              <w:bidi w:val="0"/>
              <w:adjustRightInd/>
              <w:snapToGrid/>
              <w:jc w:val="center"/>
              <w:textAlignment w:val="auto"/>
            </w:pPr>
            <w:r>
              <w:rPr>
                <w:sz w:val="24"/>
                <w:szCs w:val="24"/>
              </w:rPr>
              <w:t>1410</w:t>
            </w:r>
          </w:p>
        </w:tc>
        <w:tc>
          <w:tcPr>
            <w:tcW w:w="1600" w:type="dxa"/>
            <w:tcMar>
              <w:top w:w="40" w:type="dxa"/>
              <w:left w:w="80" w:type="dxa"/>
              <w:bottom w:w="40" w:type="dxa"/>
              <w:right w:w="80" w:type="dxa"/>
            </w:tcMar>
            <w:vAlign w:val="center"/>
          </w:tcPr>
          <w:p w14:paraId="608C34B8">
            <w:pPr>
              <w:keepNext w:val="0"/>
              <w:keepLines w:val="0"/>
              <w:pageBreakBefore w:val="0"/>
              <w:widowControl/>
              <w:kinsoku/>
              <w:wordWrap/>
              <w:overflowPunct/>
              <w:topLinePunct w:val="0"/>
              <w:autoSpaceDE/>
              <w:autoSpaceDN/>
              <w:bidi w:val="0"/>
              <w:adjustRightInd/>
              <w:snapToGrid/>
              <w:jc w:val="center"/>
              <w:textAlignment w:val="auto"/>
            </w:pPr>
            <w:r>
              <w:rPr>
                <w:sz w:val="24"/>
                <w:szCs w:val="24"/>
              </w:rPr>
              <w:t>228</w:t>
            </w:r>
          </w:p>
        </w:tc>
        <w:tc>
          <w:tcPr>
            <w:tcW w:w="1600" w:type="dxa"/>
            <w:tcMar>
              <w:top w:w="40" w:type="dxa"/>
              <w:left w:w="80" w:type="dxa"/>
              <w:bottom w:w="40" w:type="dxa"/>
              <w:right w:w="80" w:type="dxa"/>
            </w:tcMar>
            <w:vAlign w:val="center"/>
          </w:tcPr>
          <w:p w14:paraId="7DCF67D5">
            <w:pPr>
              <w:keepNext w:val="0"/>
              <w:keepLines w:val="0"/>
              <w:pageBreakBefore w:val="0"/>
              <w:widowControl/>
              <w:kinsoku/>
              <w:wordWrap/>
              <w:overflowPunct/>
              <w:topLinePunct w:val="0"/>
              <w:autoSpaceDE/>
              <w:autoSpaceDN/>
              <w:bidi w:val="0"/>
              <w:adjustRightInd/>
              <w:snapToGrid/>
              <w:jc w:val="center"/>
              <w:textAlignment w:val="auto"/>
            </w:pPr>
            <w:r>
              <w:rPr>
                <w:sz w:val="24"/>
                <w:szCs w:val="24"/>
              </w:rPr>
              <w:t>970</w:t>
            </w:r>
          </w:p>
        </w:tc>
      </w:tr>
      <w:tr w14:paraId="5C3AC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64BAE990">
            <w:pPr>
              <w:keepNext w:val="0"/>
              <w:keepLines w:val="0"/>
              <w:pageBreakBefore w:val="0"/>
              <w:widowControl/>
              <w:kinsoku/>
              <w:wordWrap/>
              <w:overflowPunct/>
              <w:topLinePunct w:val="0"/>
              <w:autoSpaceDE/>
              <w:autoSpaceDN/>
              <w:bidi w:val="0"/>
              <w:adjustRightInd/>
              <w:snapToGrid/>
              <w:textAlignment w:val="auto"/>
            </w:pPr>
            <w:r>
              <w:rPr>
                <w:sz w:val="24"/>
                <w:szCs w:val="24"/>
              </w:rPr>
              <w:t>Кредиторская задолженность</w:t>
            </w:r>
          </w:p>
        </w:tc>
        <w:tc>
          <w:tcPr>
            <w:tcW w:w="1600" w:type="dxa"/>
            <w:tcMar>
              <w:top w:w="40" w:type="dxa"/>
              <w:left w:w="80" w:type="dxa"/>
              <w:bottom w:w="40" w:type="dxa"/>
              <w:right w:w="80" w:type="dxa"/>
            </w:tcMar>
            <w:vAlign w:val="center"/>
          </w:tcPr>
          <w:p w14:paraId="719F358A">
            <w:pPr>
              <w:keepNext w:val="0"/>
              <w:keepLines w:val="0"/>
              <w:pageBreakBefore w:val="0"/>
              <w:widowControl/>
              <w:kinsoku/>
              <w:wordWrap/>
              <w:overflowPunct/>
              <w:topLinePunct w:val="0"/>
              <w:autoSpaceDE/>
              <w:autoSpaceDN/>
              <w:bidi w:val="0"/>
              <w:adjustRightInd/>
              <w:snapToGrid/>
              <w:jc w:val="center"/>
              <w:textAlignment w:val="auto"/>
            </w:pPr>
            <w:r>
              <w:rPr>
                <w:sz w:val="24"/>
                <w:szCs w:val="24"/>
              </w:rPr>
              <w:t>1520</w:t>
            </w:r>
          </w:p>
        </w:tc>
        <w:tc>
          <w:tcPr>
            <w:tcW w:w="1600" w:type="dxa"/>
            <w:tcMar>
              <w:top w:w="40" w:type="dxa"/>
              <w:left w:w="80" w:type="dxa"/>
              <w:bottom w:w="40" w:type="dxa"/>
              <w:right w:w="80" w:type="dxa"/>
            </w:tcMar>
            <w:vAlign w:val="center"/>
          </w:tcPr>
          <w:p w14:paraId="03D5F57C">
            <w:pPr>
              <w:keepNext w:val="0"/>
              <w:keepLines w:val="0"/>
              <w:pageBreakBefore w:val="0"/>
              <w:widowControl/>
              <w:kinsoku/>
              <w:wordWrap/>
              <w:overflowPunct/>
              <w:topLinePunct w:val="0"/>
              <w:autoSpaceDE/>
              <w:autoSpaceDN/>
              <w:bidi w:val="0"/>
              <w:adjustRightInd/>
              <w:snapToGrid/>
              <w:jc w:val="center"/>
              <w:textAlignment w:val="auto"/>
            </w:pPr>
            <w:r>
              <w:rPr>
                <w:sz w:val="24"/>
                <w:szCs w:val="24"/>
              </w:rPr>
              <w:t>1 407</w:t>
            </w:r>
          </w:p>
        </w:tc>
        <w:tc>
          <w:tcPr>
            <w:tcW w:w="1600" w:type="dxa"/>
            <w:tcMar>
              <w:top w:w="40" w:type="dxa"/>
              <w:left w:w="80" w:type="dxa"/>
              <w:bottom w:w="40" w:type="dxa"/>
              <w:right w:w="80" w:type="dxa"/>
            </w:tcMar>
            <w:vAlign w:val="center"/>
          </w:tcPr>
          <w:p w14:paraId="42373D62">
            <w:pPr>
              <w:keepNext w:val="0"/>
              <w:keepLines w:val="0"/>
              <w:pageBreakBefore w:val="0"/>
              <w:widowControl/>
              <w:kinsoku/>
              <w:wordWrap/>
              <w:overflowPunct/>
              <w:topLinePunct w:val="0"/>
              <w:autoSpaceDE/>
              <w:autoSpaceDN/>
              <w:bidi w:val="0"/>
              <w:adjustRightInd/>
              <w:snapToGrid/>
              <w:jc w:val="center"/>
              <w:textAlignment w:val="auto"/>
            </w:pPr>
            <w:r>
              <w:rPr>
                <w:sz w:val="24"/>
                <w:szCs w:val="24"/>
              </w:rPr>
              <w:t>6 452</w:t>
            </w:r>
          </w:p>
        </w:tc>
      </w:tr>
      <w:tr w14:paraId="2672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54F032CC">
            <w:pPr>
              <w:keepNext w:val="0"/>
              <w:keepLines w:val="0"/>
              <w:pageBreakBefore w:val="0"/>
              <w:widowControl/>
              <w:kinsoku/>
              <w:wordWrap/>
              <w:overflowPunct/>
              <w:topLinePunct w:val="0"/>
              <w:autoSpaceDE/>
              <w:autoSpaceDN/>
              <w:bidi w:val="0"/>
              <w:adjustRightInd/>
              <w:snapToGrid/>
              <w:textAlignment w:val="auto"/>
            </w:pPr>
            <w:r>
              <w:rPr>
                <w:b/>
                <w:bCs/>
                <w:sz w:val="24"/>
                <w:szCs w:val="24"/>
              </w:rPr>
              <w:t>Баланс</w:t>
            </w:r>
          </w:p>
        </w:tc>
        <w:tc>
          <w:tcPr>
            <w:tcW w:w="1600" w:type="dxa"/>
            <w:tcMar>
              <w:top w:w="40" w:type="dxa"/>
              <w:left w:w="80" w:type="dxa"/>
              <w:bottom w:w="40" w:type="dxa"/>
              <w:right w:w="80" w:type="dxa"/>
            </w:tcMar>
            <w:vAlign w:val="center"/>
          </w:tcPr>
          <w:p w14:paraId="1DD99A5F">
            <w:pPr>
              <w:keepNext w:val="0"/>
              <w:keepLines w:val="0"/>
              <w:pageBreakBefore w:val="0"/>
              <w:widowControl/>
              <w:kinsoku/>
              <w:wordWrap/>
              <w:overflowPunct/>
              <w:topLinePunct w:val="0"/>
              <w:autoSpaceDE/>
              <w:autoSpaceDN/>
              <w:bidi w:val="0"/>
              <w:adjustRightInd/>
              <w:snapToGrid/>
              <w:jc w:val="center"/>
              <w:textAlignment w:val="auto"/>
            </w:pPr>
            <w:r>
              <w:rPr>
                <w:sz w:val="24"/>
                <w:szCs w:val="24"/>
              </w:rPr>
              <w:t>1700</w:t>
            </w:r>
          </w:p>
        </w:tc>
        <w:tc>
          <w:tcPr>
            <w:tcW w:w="1600" w:type="dxa"/>
            <w:tcMar>
              <w:top w:w="40" w:type="dxa"/>
              <w:left w:w="80" w:type="dxa"/>
              <w:bottom w:w="40" w:type="dxa"/>
              <w:right w:w="80" w:type="dxa"/>
            </w:tcMar>
            <w:vAlign w:val="center"/>
          </w:tcPr>
          <w:p w14:paraId="4003F552">
            <w:pPr>
              <w:keepNext w:val="0"/>
              <w:keepLines w:val="0"/>
              <w:pageBreakBefore w:val="0"/>
              <w:widowControl/>
              <w:kinsoku/>
              <w:wordWrap/>
              <w:overflowPunct/>
              <w:topLinePunct w:val="0"/>
              <w:autoSpaceDE/>
              <w:autoSpaceDN/>
              <w:bidi w:val="0"/>
              <w:adjustRightInd/>
              <w:snapToGrid/>
              <w:jc w:val="center"/>
              <w:textAlignment w:val="auto"/>
            </w:pPr>
            <w:r>
              <w:rPr>
                <w:sz w:val="24"/>
                <w:szCs w:val="24"/>
              </w:rPr>
              <w:t>245</w:t>
            </w:r>
          </w:p>
        </w:tc>
        <w:tc>
          <w:tcPr>
            <w:tcW w:w="1600" w:type="dxa"/>
            <w:tcMar>
              <w:top w:w="40" w:type="dxa"/>
              <w:left w:w="80" w:type="dxa"/>
              <w:bottom w:w="40" w:type="dxa"/>
              <w:right w:w="80" w:type="dxa"/>
            </w:tcMar>
            <w:vAlign w:val="center"/>
          </w:tcPr>
          <w:p w14:paraId="72E71737">
            <w:pPr>
              <w:keepNext w:val="0"/>
              <w:keepLines w:val="0"/>
              <w:pageBreakBefore w:val="0"/>
              <w:widowControl/>
              <w:kinsoku/>
              <w:wordWrap/>
              <w:overflowPunct/>
              <w:topLinePunct w:val="0"/>
              <w:autoSpaceDE/>
              <w:autoSpaceDN/>
              <w:bidi w:val="0"/>
              <w:adjustRightInd/>
              <w:snapToGrid/>
              <w:jc w:val="center"/>
              <w:textAlignment w:val="auto"/>
            </w:pPr>
            <w:r>
              <w:rPr>
                <w:sz w:val="24"/>
                <w:szCs w:val="24"/>
              </w:rPr>
              <w:t>6 170</w:t>
            </w:r>
          </w:p>
        </w:tc>
      </w:tr>
    </w:tbl>
    <w:p w14:paraId="113E21EF">
      <w:pPr>
        <w:spacing w:before="240" w:after="80" w:line="360" w:lineRule="auto"/>
      </w:pPr>
      <w:r>
        <w:t>Таблица А.2 – Отчет о финансовых результатах ООО «ГИП ГРУПП», тыс. руб.</w:t>
      </w:r>
    </w:p>
    <w:tbl>
      <w:tblPr>
        <w:tblStyle w:val="9"/>
        <w:tblW w:w="9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00"/>
        <w:gridCol w:w="1600"/>
        <w:gridCol w:w="1600"/>
        <w:gridCol w:w="1600"/>
      </w:tblGrid>
      <w:tr w14:paraId="0124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17A88653">
            <w:pPr>
              <w:keepNext w:val="0"/>
              <w:keepLines w:val="0"/>
              <w:pageBreakBefore w:val="0"/>
              <w:widowControl/>
              <w:kinsoku/>
              <w:wordWrap/>
              <w:overflowPunct/>
              <w:topLinePunct w:val="0"/>
              <w:autoSpaceDE/>
              <w:autoSpaceDN/>
              <w:bidi w:val="0"/>
              <w:adjustRightInd/>
              <w:snapToGrid/>
              <w:textAlignment w:val="auto"/>
            </w:pPr>
            <w:r>
              <w:rPr>
                <w:b/>
                <w:bCs/>
                <w:sz w:val="24"/>
                <w:szCs w:val="24"/>
              </w:rPr>
              <w:t>Наименование показателя</w:t>
            </w:r>
          </w:p>
        </w:tc>
        <w:tc>
          <w:tcPr>
            <w:tcW w:w="1600" w:type="dxa"/>
            <w:tcMar>
              <w:top w:w="40" w:type="dxa"/>
              <w:left w:w="80" w:type="dxa"/>
              <w:bottom w:w="40" w:type="dxa"/>
              <w:right w:w="80" w:type="dxa"/>
            </w:tcMar>
            <w:vAlign w:val="center"/>
          </w:tcPr>
          <w:p w14:paraId="3735CFFB">
            <w:pPr>
              <w:keepNext w:val="0"/>
              <w:keepLines w:val="0"/>
              <w:pageBreakBefore w:val="0"/>
              <w:widowControl/>
              <w:kinsoku/>
              <w:wordWrap/>
              <w:overflowPunct/>
              <w:topLinePunct w:val="0"/>
              <w:autoSpaceDE/>
              <w:autoSpaceDN/>
              <w:bidi w:val="0"/>
              <w:adjustRightInd/>
              <w:snapToGrid/>
              <w:jc w:val="center"/>
              <w:textAlignment w:val="auto"/>
            </w:pPr>
            <w:r>
              <w:rPr>
                <w:b/>
                <w:bCs/>
                <w:sz w:val="24"/>
                <w:szCs w:val="24"/>
              </w:rPr>
              <w:t>Код</w:t>
            </w:r>
          </w:p>
        </w:tc>
        <w:tc>
          <w:tcPr>
            <w:tcW w:w="1600" w:type="dxa"/>
            <w:tcMar>
              <w:top w:w="40" w:type="dxa"/>
              <w:left w:w="80" w:type="dxa"/>
              <w:bottom w:w="40" w:type="dxa"/>
              <w:right w:w="80" w:type="dxa"/>
            </w:tcMar>
            <w:vAlign w:val="center"/>
          </w:tcPr>
          <w:p w14:paraId="2678A202">
            <w:pPr>
              <w:keepNext w:val="0"/>
              <w:keepLines w:val="0"/>
              <w:pageBreakBefore w:val="0"/>
              <w:widowControl/>
              <w:kinsoku/>
              <w:wordWrap/>
              <w:overflowPunct/>
              <w:topLinePunct w:val="0"/>
              <w:autoSpaceDE/>
              <w:autoSpaceDN/>
              <w:bidi w:val="0"/>
              <w:adjustRightInd/>
              <w:snapToGrid/>
              <w:jc w:val="center"/>
              <w:textAlignment w:val="auto"/>
            </w:pPr>
            <w:r>
              <w:rPr>
                <w:b/>
                <w:bCs/>
                <w:sz w:val="24"/>
                <w:szCs w:val="24"/>
              </w:rPr>
              <w:t>2024 год</w:t>
            </w:r>
          </w:p>
        </w:tc>
        <w:tc>
          <w:tcPr>
            <w:tcW w:w="1600" w:type="dxa"/>
            <w:tcMar>
              <w:top w:w="40" w:type="dxa"/>
              <w:left w:w="80" w:type="dxa"/>
              <w:bottom w:w="40" w:type="dxa"/>
              <w:right w:w="80" w:type="dxa"/>
            </w:tcMar>
            <w:vAlign w:val="center"/>
          </w:tcPr>
          <w:p w14:paraId="7CEBE7B0">
            <w:pPr>
              <w:keepNext w:val="0"/>
              <w:keepLines w:val="0"/>
              <w:pageBreakBefore w:val="0"/>
              <w:widowControl/>
              <w:kinsoku/>
              <w:wordWrap/>
              <w:overflowPunct/>
              <w:topLinePunct w:val="0"/>
              <w:autoSpaceDE/>
              <w:autoSpaceDN/>
              <w:bidi w:val="0"/>
              <w:adjustRightInd/>
              <w:snapToGrid/>
              <w:jc w:val="center"/>
              <w:textAlignment w:val="auto"/>
            </w:pPr>
            <w:r>
              <w:rPr>
                <w:b/>
                <w:bCs/>
                <w:sz w:val="24"/>
                <w:szCs w:val="24"/>
              </w:rPr>
              <w:t>2025 год</w:t>
            </w:r>
          </w:p>
        </w:tc>
      </w:tr>
      <w:tr w14:paraId="4D17A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6569B82B">
            <w:pPr>
              <w:keepNext w:val="0"/>
              <w:keepLines w:val="0"/>
              <w:pageBreakBefore w:val="0"/>
              <w:widowControl/>
              <w:kinsoku/>
              <w:wordWrap/>
              <w:overflowPunct/>
              <w:topLinePunct w:val="0"/>
              <w:autoSpaceDE/>
              <w:autoSpaceDN/>
              <w:bidi w:val="0"/>
              <w:adjustRightInd/>
              <w:snapToGrid/>
              <w:textAlignment w:val="auto"/>
            </w:pPr>
            <w:r>
              <w:rPr>
                <w:sz w:val="24"/>
                <w:szCs w:val="24"/>
              </w:rPr>
              <w:t>Выручка</w:t>
            </w:r>
          </w:p>
        </w:tc>
        <w:tc>
          <w:tcPr>
            <w:tcW w:w="1600" w:type="dxa"/>
            <w:tcMar>
              <w:top w:w="40" w:type="dxa"/>
              <w:left w:w="80" w:type="dxa"/>
              <w:bottom w:w="40" w:type="dxa"/>
              <w:right w:w="80" w:type="dxa"/>
            </w:tcMar>
            <w:vAlign w:val="center"/>
          </w:tcPr>
          <w:p w14:paraId="23CB42DC">
            <w:pPr>
              <w:keepNext w:val="0"/>
              <w:keepLines w:val="0"/>
              <w:pageBreakBefore w:val="0"/>
              <w:widowControl/>
              <w:kinsoku/>
              <w:wordWrap/>
              <w:overflowPunct/>
              <w:topLinePunct w:val="0"/>
              <w:autoSpaceDE/>
              <w:autoSpaceDN/>
              <w:bidi w:val="0"/>
              <w:adjustRightInd/>
              <w:snapToGrid/>
              <w:jc w:val="center"/>
              <w:textAlignment w:val="auto"/>
            </w:pPr>
            <w:r>
              <w:rPr>
                <w:sz w:val="24"/>
                <w:szCs w:val="24"/>
              </w:rPr>
              <w:t>2110</w:t>
            </w:r>
          </w:p>
        </w:tc>
        <w:tc>
          <w:tcPr>
            <w:tcW w:w="1600" w:type="dxa"/>
            <w:tcMar>
              <w:top w:w="40" w:type="dxa"/>
              <w:left w:w="80" w:type="dxa"/>
              <w:bottom w:w="40" w:type="dxa"/>
              <w:right w:w="80" w:type="dxa"/>
            </w:tcMar>
            <w:vAlign w:val="center"/>
          </w:tcPr>
          <w:p w14:paraId="47D0ACD1">
            <w:pPr>
              <w:keepNext w:val="0"/>
              <w:keepLines w:val="0"/>
              <w:pageBreakBefore w:val="0"/>
              <w:widowControl/>
              <w:kinsoku/>
              <w:wordWrap/>
              <w:overflowPunct/>
              <w:topLinePunct w:val="0"/>
              <w:autoSpaceDE/>
              <w:autoSpaceDN/>
              <w:bidi w:val="0"/>
              <w:adjustRightInd/>
              <w:snapToGrid/>
              <w:jc w:val="center"/>
              <w:textAlignment w:val="auto"/>
            </w:pPr>
            <w:r>
              <w:rPr>
                <w:sz w:val="24"/>
                <w:szCs w:val="24"/>
              </w:rPr>
              <w:t>421</w:t>
            </w:r>
          </w:p>
        </w:tc>
        <w:tc>
          <w:tcPr>
            <w:tcW w:w="1600" w:type="dxa"/>
            <w:tcMar>
              <w:top w:w="40" w:type="dxa"/>
              <w:left w:w="80" w:type="dxa"/>
              <w:bottom w:w="40" w:type="dxa"/>
              <w:right w:w="80" w:type="dxa"/>
            </w:tcMar>
            <w:vAlign w:val="center"/>
          </w:tcPr>
          <w:p w14:paraId="2B829EED">
            <w:pPr>
              <w:keepNext w:val="0"/>
              <w:keepLines w:val="0"/>
              <w:pageBreakBefore w:val="0"/>
              <w:widowControl/>
              <w:kinsoku/>
              <w:wordWrap/>
              <w:overflowPunct/>
              <w:topLinePunct w:val="0"/>
              <w:autoSpaceDE/>
              <w:autoSpaceDN/>
              <w:bidi w:val="0"/>
              <w:adjustRightInd/>
              <w:snapToGrid/>
              <w:jc w:val="center"/>
              <w:textAlignment w:val="auto"/>
            </w:pPr>
            <w:r>
              <w:rPr>
                <w:sz w:val="24"/>
                <w:szCs w:val="24"/>
              </w:rPr>
              <w:t>16 964</w:t>
            </w:r>
          </w:p>
        </w:tc>
      </w:tr>
      <w:tr w14:paraId="3128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200D2AAB">
            <w:pPr>
              <w:keepNext w:val="0"/>
              <w:keepLines w:val="0"/>
              <w:pageBreakBefore w:val="0"/>
              <w:widowControl/>
              <w:kinsoku/>
              <w:wordWrap/>
              <w:overflowPunct/>
              <w:topLinePunct w:val="0"/>
              <w:autoSpaceDE/>
              <w:autoSpaceDN/>
              <w:bidi w:val="0"/>
              <w:adjustRightInd/>
              <w:snapToGrid/>
              <w:textAlignment w:val="auto"/>
            </w:pPr>
            <w:r>
              <w:rPr>
                <w:sz w:val="24"/>
                <w:szCs w:val="24"/>
              </w:rPr>
              <w:t>Расходы по обычной деятельности</w:t>
            </w:r>
          </w:p>
        </w:tc>
        <w:tc>
          <w:tcPr>
            <w:tcW w:w="1600" w:type="dxa"/>
            <w:tcMar>
              <w:top w:w="40" w:type="dxa"/>
              <w:left w:w="80" w:type="dxa"/>
              <w:bottom w:w="40" w:type="dxa"/>
              <w:right w:w="80" w:type="dxa"/>
            </w:tcMar>
            <w:vAlign w:val="center"/>
          </w:tcPr>
          <w:p w14:paraId="342AAA81">
            <w:pPr>
              <w:keepNext w:val="0"/>
              <w:keepLines w:val="0"/>
              <w:pageBreakBefore w:val="0"/>
              <w:widowControl/>
              <w:kinsoku/>
              <w:wordWrap/>
              <w:overflowPunct/>
              <w:topLinePunct w:val="0"/>
              <w:autoSpaceDE/>
              <w:autoSpaceDN/>
              <w:bidi w:val="0"/>
              <w:adjustRightInd/>
              <w:snapToGrid/>
              <w:jc w:val="center"/>
              <w:textAlignment w:val="auto"/>
            </w:pPr>
            <w:r>
              <w:rPr>
                <w:sz w:val="24"/>
                <w:szCs w:val="24"/>
              </w:rPr>
              <w:t>2120</w:t>
            </w:r>
          </w:p>
        </w:tc>
        <w:tc>
          <w:tcPr>
            <w:tcW w:w="1600" w:type="dxa"/>
            <w:tcMar>
              <w:top w:w="40" w:type="dxa"/>
              <w:left w:w="80" w:type="dxa"/>
              <w:bottom w:w="40" w:type="dxa"/>
              <w:right w:w="80" w:type="dxa"/>
            </w:tcMar>
            <w:vAlign w:val="center"/>
          </w:tcPr>
          <w:p w14:paraId="63DBDC2C">
            <w:pPr>
              <w:keepNext w:val="0"/>
              <w:keepLines w:val="0"/>
              <w:pageBreakBefore w:val="0"/>
              <w:widowControl/>
              <w:kinsoku/>
              <w:wordWrap/>
              <w:overflowPunct/>
              <w:topLinePunct w:val="0"/>
              <w:autoSpaceDE/>
              <w:autoSpaceDN/>
              <w:bidi w:val="0"/>
              <w:adjustRightInd/>
              <w:snapToGrid/>
              <w:jc w:val="center"/>
              <w:textAlignment w:val="auto"/>
            </w:pPr>
            <w:r>
              <w:rPr>
                <w:sz w:val="24"/>
                <w:szCs w:val="24"/>
              </w:rPr>
              <w:t>минус 1 788</w:t>
            </w:r>
          </w:p>
        </w:tc>
        <w:tc>
          <w:tcPr>
            <w:tcW w:w="1600" w:type="dxa"/>
            <w:tcMar>
              <w:top w:w="40" w:type="dxa"/>
              <w:left w:w="80" w:type="dxa"/>
              <w:bottom w:w="40" w:type="dxa"/>
              <w:right w:w="80" w:type="dxa"/>
            </w:tcMar>
            <w:vAlign w:val="center"/>
          </w:tcPr>
          <w:p w14:paraId="049A5E80">
            <w:pPr>
              <w:keepNext w:val="0"/>
              <w:keepLines w:val="0"/>
              <w:pageBreakBefore w:val="0"/>
              <w:widowControl/>
              <w:kinsoku/>
              <w:wordWrap/>
              <w:overflowPunct/>
              <w:topLinePunct w:val="0"/>
              <w:autoSpaceDE/>
              <w:autoSpaceDN/>
              <w:bidi w:val="0"/>
              <w:adjustRightInd/>
              <w:snapToGrid/>
              <w:jc w:val="center"/>
              <w:textAlignment w:val="auto"/>
            </w:pPr>
            <w:r>
              <w:rPr>
                <w:sz w:val="24"/>
                <w:szCs w:val="24"/>
              </w:rPr>
              <w:t>минус 16 515</w:t>
            </w:r>
          </w:p>
        </w:tc>
      </w:tr>
      <w:tr w14:paraId="417B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6A33B78E">
            <w:pPr>
              <w:keepNext w:val="0"/>
              <w:keepLines w:val="0"/>
              <w:pageBreakBefore w:val="0"/>
              <w:widowControl/>
              <w:kinsoku/>
              <w:wordWrap/>
              <w:overflowPunct/>
              <w:topLinePunct w:val="0"/>
              <w:autoSpaceDE/>
              <w:autoSpaceDN/>
              <w:bidi w:val="0"/>
              <w:adjustRightInd/>
              <w:snapToGrid/>
              <w:textAlignment w:val="auto"/>
            </w:pPr>
            <w:r>
              <w:rPr>
                <w:sz w:val="24"/>
                <w:szCs w:val="24"/>
              </w:rPr>
              <w:t>Прочие доходы</w:t>
            </w:r>
          </w:p>
        </w:tc>
        <w:tc>
          <w:tcPr>
            <w:tcW w:w="1600" w:type="dxa"/>
            <w:tcMar>
              <w:top w:w="40" w:type="dxa"/>
              <w:left w:w="80" w:type="dxa"/>
              <w:bottom w:w="40" w:type="dxa"/>
              <w:right w:w="80" w:type="dxa"/>
            </w:tcMar>
            <w:vAlign w:val="center"/>
          </w:tcPr>
          <w:p w14:paraId="5D15BA8B">
            <w:pPr>
              <w:keepNext w:val="0"/>
              <w:keepLines w:val="0"/>
              <w:pageBreakBefore w:val="0"/>
              <w:widowControl/>
              <w:kinsoku/>
              <w:wordWrap/>
              <w:overflowPunct/>
              <w:topLinePunct w:val="0"/>
              <w:autoSpaceDE/>
              <w:autoSpaceDN/>
              <w:bidi w:val="0"/>
              <w:adjustRightInd/>
              <w:snapToGrid/>
              <w:jc w:val="center"/>
              <w:textAlignment w:val="auto"/>
            </w:pPr>
            <w:r>
              <w:rPr>
                <w:sz w:val="24"/>
                <w:szCs w:val="24"/>
              </w:rPr>
              <w:t>2340</w:t>
            </w:r>
          </w:p>
        </w:tc>
        <w:tc>
          <w:tcPr>
            <w:tcW w:w="1600" w:type="dxa"/>
            <w:tcMar>
              <w:top w:w="40" w:type="dxa"/>
              <w:left w:w="80" w:type="dxa"/>
              <w:bottom w:w="40" w:type="dxa"/>
              <w:right w:w="80" w:type="dxa"/>
            </w:tcMar>
            <w:vAlign w:val="center"/>
          </w:tcPr>
          <w:p w14:paraId="25A25F48">
            <w:pPr>
              <w:keepNext w:val="0"/>
              <w:keepLines w:val="0"/>
              <w:pageBreakBefore w:val="0"/>
              <w:widowControl/>
              <w:kinsoku/>
              <w:wordWrap/>
              <w:overflowPunct/>
              <w:topLinePunct w:val="0"/>
              <w:autoSpaceDE/>
              <w:autoSpaceDN/>
              <w:bidi w:val="0"/>
              <w:adjustRightInd/>
              <w:snapToGrid/>
              <w:jc w:val="center"/>
              <w:textAlignment w:val="auto"/>
            </w:pPr>
            <w:r>
              <w:rPr>
                <w:sz w:val="24"/>
                <w:szCs w:val="24"/>
              </w:rPr>
              <w:t>1</w:t>
            </w:r>
          </w:p>
        </w:tc>
        <w:tc>
          <w:tcPr>
            <w:tcW w:w="1600" w:type="dxa"/>
            <w:tcMar>
              <w:top w:w="40" w:type="dxa"/>
              <w:left w:w="80" w:type="dxa"/>
              <w:bottom w:w="40" w:type="dxa"/>
              <w:right w:w="80" w:type="dxa"/>
            </w:tcMar>
            <w:vAlign w:val="center"/>
          </w:tcPr>
          <w:p w14:paraId="612E1F80">
            <w:pPr>
              <w:keepNext w:val="0"/>
              <w:keepLines w:val="0"/>
              <w:pageBreakBefore w:val="0"/>
              <w:widowControl/>
              <w:kinsoku/>
              <w:wordWrap/>
              <w:overflowPunct/>
              <w:topLinePunct w:val="0"/>
              <w:autoSpaceDE/>
              <w:autoSpaceDN/>
              <w:bidi w:val="0"/>
              <w:adjustRightInd/>
              <w:snapToGrid/>
              <w:jc w:val="center"/>
              <w:textAlignment w:val="auto"/>
            </w:pPr>
            <w:r>
              <w:rPr>
                <w:sz w:val="24"/>
                <w:szCs w:val="24"/>
              </w:rPr>
              <w:t>1</w:t>
            </w:r>
          </w:p>
        </w:tc>
      </w:tr>
      <w:tr w14:paraId="0B63F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359B1106">
            <w:pPr>
              <w:keepNext w:val="0"/>
              <w:keepLines w:val="0"/>
              <w:pageBreakBefore w:val="0"/>
              <w:widowControl/>
              <w:kinsoku/>
              <w:wordWrap/>
              <w:overflowPunct/>
              <w:topLinePunct w:val="0"/>
              <w:autoSpaceDE/>
              <w:autoSpaceDN/>
              <w:bidi w:val="0"/>
              <w:adjustRightInd/>
              <w:snapToGrid/>
              <w:textAlignment w:val="auto"/>
            </w:pPr>
            <w:r>
              <w:rPr>
                <w:sz w:val="24"/>
                <w:szCs w:val="24"/>
              </w:rPr>
              <w:t>Прочие расходы</w:t>
            </w:r>
          </w:p>
        </w:tc>
        <w:tc>
          <w:tcPr>
            <w:tcW w:w="1600" w:type="dxa"/>
            <w:tcMar>
              <w:top w:w="40" w:type="dxa"/>
              <w:left w:w="80" w:type="dxa"/>
              <w:bottom w:w="40" w:type="dxa"/>
              <w:right w:w="80" w:type="dxa"/>
            </w:tcMar>
            <w:vAlign w:val="center"/>
          </w:tcPr>
          <w:p w14:paraId="18E8E24F">
            <w:pPr>
              <w:keepNext w:val="0"/>
              <w:keepLines w:val="0"/>
              <w:pageBreakBefore w:val="0"/>
              <w:widowControl/>
              <w:kinsoku/>
              <w:wordWrap/>
              <w:overflowPunct/>
              <w:topLinePunct w:val="0"/>
              <w:autoSpaceDE/>
              <w:autoSpaceDN/>
              <w:bidi w:val="0"/>
              <w:adjustRightInd/>
              <w:snapToGrid/>
              <w:jc w:val="center"/>
              <w:textAlignment w:val="auto"/>
            </w:pPr>
            <w:r>
              <w:rPr>
                <w:sz w:val="24"/>
                <w:szCs w:val="24"/>
              </w:rPr>
              <w:t>2350</w:t>
            </w:r>
          </w:p>
        </w:tc>
        <w:tc>
          <w:tcPr>
            <w:tcW w:w="1600" w:type="dxa"/>
            <w:tcMar>
              <w:top w:w="40" w:type="dxa"/>
              <w:left w:w="80" w:type="dxa"/>
              <w:bottom w:w="40" w:type="dxa"/>
              <w:right w:w="80" w:type="dxa"/>
            </w:tcMar>
            <w:vAlign w:val="center"/>
          </w:tcPr>
          <w:p w14:paraId="393E9CFC">
            <w:pPr>
              <w:keepNext w:val="0"/>
              <w:keepLines w:val="0"/>
              <w:pageBreakBefore w:val="0"/>
              <w:widowControl/>
              <w:kinsoku/>
              <w:wordWrap/>
              <w:overflowPunct/>
              <w:topLinePunct w:val="0"/>
              <w:autoSpaceDE/>
              <w:autoSpaceDN/>
              <w:bidi w:val="0"/>
              <w:adjustRightInd/>
              <w:snapToGrid/>
              <w:jc w:val="center"/>
              <w:textAlignment w:val="auto"/>
            </w:pPr>
            <w:r>
              <w:rPr>
                <w:sz w:val="24"/>
                <w:szCs w:val="24"/>
              </w:rPr>
              <w:t>минус 7</w:t>
            </w:r>
          </w:p>
        </w:tc>
        <w:tc>
          <w:tcPr>
            <w:tcW w:w="1600" w:type="dxa"/>
            <w:tcMar>
              <w:top w:w="40" w:type="dxa"/>
              <w:left w:w="80" w:type="dxa"/>
              <w:bottom w:w="40" w:type="dxa"/>
              <w:right w:w="80" w:type="dxa"/>
            </w:tcMar>
            <w:vAlign w:val="center"/>
          </w:tcPr>
          <w:p w14:paraId="32193070">
            <w:pPr>
              <w:keepNext w:val="0"/>
              <w:keepLines w:val="0"/>
              <w:pageBreakBefore w:val="0"/>
              <w:widowControl/>
              <w:kinsoku/>
              <w:wordWrap/>
              <w:overflowPunct/>
              <w:topLinePunct w:val="0"/>
              <w:autoSpaceDE/>
              <w:autoSpaceDN/>
              <w:bidi w:val="0"/>
              <w:adjustRightInd/>
              <w:snapToGrid/>
              <w:jc w:val="center"/>
              <w:textAlignment w:val="auto"/>
            </w:pPr>
            <w:r>
              <w:rPr>
                <w:sz w:val="24"/>
                <w:szCs w:val="24"/>
              </w:rPr>
              <w:t>минус 78</w:t>
            </w:r>
          </w:p>
        </w:tc>
      </w:tr>
      <w:tr w14:paraId="065CA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15228504">
            <w:pPr>
              <w:keepNext w:val="0"/>
              <w:keepLines w:val="0"/>
              <w:pageBreakBefore w:val="0"/>
              <w:widowControl/>
              <w:kinsoku/>
              <w:wordWrap/>
              <w:overflowPunct/>
              <w:topLinePunct w:val="0"/>
              <w:autoSpaceDE/>
              <w:autoSpaceDN/>
              <w:bidi w:val="0"/>
              <w:adjustRightInd/>
              <w:snapToGrid/>
              <w:textAlignment w:val="auto"/>
            </w:pPr>
            <w:r>
              <w:rPr>
                <w:sz w:val="24"/>
                <w:szCs w:val="24"/>
              </w:rPr>
              <w:t>Налог при УСН</w:t>
            </w:r>
          </w:p>
        </w:tc>
        <w:tc>
          <w:tcPr>
            <w:tcW w:w="1600" w:type="dxa"/>
            <w:tcMar>
              <w:top w:w="40" w:type="dxa"/>
              <w:left w:w="80" w:type="dxa"/>
              <w:bottom w:w="40" w:type="dxa"/>
              <w:right w:w="80" w:type="dxa"/>
            </w:tcMar>
            <w:vAlign w:val="center"/>
          </w:tcPr>
          <w:p w14:paraId="6855AF03">
            <w:pPr>
              <w:keepNext w:val="0"/>
              <w:keepLines w:val="0"/>
              <w:pageBreakBefore w:val="0"/>
              <w:widowControl/>
              <w:kinsoku/>
              <w:wordWrap/>
              <w:overflowPunct/>
              <w:topLinePunct w:val="0"/>
              <w:autoSpaceDE/>
              <w:autoSpaceDN/>
              <w:bidi w:val="0"/>
              <w:adjustRightInd/>
              <w:snapToGrid/>
              <w:jc w:val="center"/>
              <w:textAlignment w:val="auto"/>
            </w:pPr>
            <w:r>
              <w:rPr>
                <w:sz w:val="24"/>
                <w:szCs w:val="24"/>
              </w:rPr>
              <w:t>2410</w:t>
            </w:r>
          </w:p>
        </w:tc>
        <w:tc>
          <w:tcPr>
            <w:tcW w:w="1600" w:type="dxa"/>
            <w:tcMar>
              <w:top w:w="40" w:type="dxa"/>
              <w:left w:w="80" w:type="dxa"/>
              <w:bottom w:w="40" w:type="dxa"/>
              <w:right w:w="80" w:type="dxa"/>
            </w:tcMar>
            <w:vAlign w:val="center"/>
          </w:tcPr>
          <w:p w14:paraId="3A27E7A6">
            <w:pPr>
              <w:keepNext w:val="0"/>
              <w:keepLines w:val="0"/>
              <w:pageBreakBefore w:val="0"/>
              <w:widowControl/>
              <w:kinsoku/>
              <w:wordWrap/>
              <w:overflowPunct/>
              <w:topLinePunct w:val="0"/>
              <w:autoSpaceDE/>
              <w:autoSpaceDN/>
              <w:bidi w:val="0"/>
              <w:adjustRightInd/>
              <w:snapToGrid/>
              <w:jc w:val="center"/>
              <w:textAlignment w:val="auto"/>
            </w:pPr>
            <w:r>
              <w:rPr>
                <w:sz w:val="24"/>
                <w:szCs w:val="24"/>
              </w:rPr>
              <w:t>минус 17</w:t>
            </w:r>
          </w:p>
        </w:tc>
        <w:tc>
          <w:tcPr>
            <w:tcW w:w="1600" w:type="dxa"/>
            <w:tcMar>
              <w:top w:w="40" w:type="dxa"/>
              <w:left w:w="80" w:type="dxa"/>
              <w:bottom w:w="40" w:type="dxa"/>
              <w:right w:w="80" w:type="dxa"/>
            </w:tcMar>
            <w:vAlign w:val="center"/>
          </w:tcPr>
          <w:p w14:paraId="27EE91D0">
            <w:pPr>
              <w:keepNext w:val="0"/>
              <w:keepLines w:val="0"/>
              <w:pageBreakBefore w:val="0"/>
              <w:widowControl/>
              <w:kinsoku/>
              <w:wordWrap/>
              <w:overflowPunct/>
              <w:topLinePunct w:val="0"/>
              <w:autoSpaceDE/>
              <w:autoSpaceDN/>
              <w:bidi w:val="0"/>
              <w:adjustRightInd/>
              <w:snapToGrid/>
              <w:jc w:val="center"/>
              <w:textAlignment w:val="auto"/>
            </w:pPr>
            <w:r>
              <w:rPr>
                <w:sz w:val="24"/>
                <w:szCs w:val="24"/>
              </w:rPr>
              <w:t>минус 189</w:t>
            </w:r>
          </w:p>
        </w:tc>
      </w:tr>
      <w:tr w14:paraId="359E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600" w:type="dxa"/>
            <w:tcMar>
              <w:top w:w="40" w:type="dxa"/>
              <w:left w:w="80" w:type="dxa"/>
              <w:bottom w:w="40" w:type="dxa"/>
              <w:right w:w="80" w:type="dxa"/>
            </w:tcMar>
            <w:vAlign w:val="center"/>
          </w:tcPr>
          <w:p w14:paraId="2CC4D023">
            <w:pPr>
              <w:keepNext w:val="0"/>
              <w:keepLines w:val="0"/>
              <w:pageBreakBefore w:val="0"/>
              <w:widowControl/>
              <w:kinsoku/>
              <w:wordWrap/>
              <w:overflowPunct/>
              <w:topLinePunct w:val="0"/>
              <w:autoSpaceDE/>
              <w:autoSpaceDN/>
              <w:bidi w:val="0"/>
              <w:adjustRightInd/>
              <w:snapToGrid/>
              <w:textAlignment w:val="auto"/>
            </w:pPr>
            <w:r>
              <w:rPr>
                <w:sz w:val="24"/>
                <w:szCs w:val="24"/>
              </w:rPr>
              <w:t>Чистая прибыль (убыток)</w:t>
            </w:r>
          </w:p>
        </w:tc>
        <w:tc>
          <w:tcPr>
            <w:tcW w:w="1600" w:type="dxa"/>
            <w:tcMar>
              <w:top w:w="40" w:type="dxa"/>
              <w:left w:w="80" w:type="dxa"/>
              <w:bottom w:w="40" w:type="dxa"/>
              <w:right w:w="80" w:type="dxa"/>
            </w:tcMar>
            <w:vAlign w:val="center"/>
          </w:tcPr>
          <w:p w14:paraId="15718903">
            <w:pPr>
              <w:keepNext w:val="0"/>
              <w:keepLines w:val="0"/>
              <w:pageBreakBefore w:val="0"/>
              <w:widowControl/>
              <w:kinsoku/>
              <w:wordWrap/>
              <w:overflowPunct/>
              <w:topLinePunct w:val="0"/>
              <w:autoSpaceDE/>
              <w:autoSpaceDN/>
              <w:bidi w:val="0"/>
              <w:adjustRightInd/>
              <w:snapToGrid/>
              <w:jc w:val="center"/>
              <w:textAlignment w:val="auto"/>
            </w:pPr>
            <w:r>
              <w:rPr>
                <w:sz w:val="24"/>
                <w:szCs w:val="24"/>
              </w:rPr>
              <w:t>2400</w:t>
            </w:r>
          </w:p>
        </w:tc>
        <w:tc>
          <w:tcPr>
            <w:tcW w:w="1600" w:type="dxa"/>
            <w:tcMar>
              <w:top w:w="40" w:type="dxa"/>
              <w:left w:w="80" w:type="dxa"/>
              <w:bottom w:w="40" w:type="dxa"/>
              <w:right w:w="80" w:type="dxa"/>
            </w:tcMar>
            <w:vAlign w:val="center"/>
          </w:tcPr>
          <w:p w14:paraId="3FA1F7B4">
            <w:pPr>
              <w:keepNext w:val="0"/>
              <w:keepLines w:val="0"/>
              <w:pageBreakBefore w:val="0"/>
              <w:widowControl/>
              <w:kinsoku/>
              <w:wordWrap/>
              <w:overflowPunct/>
              <w:topLinePunct w:val="0"/>
              <w:autoSpaceDE/>
              <w:autoSpaceDN/>
              <w:bidi w:val="0"/>
              <w:adjustRightInd/>
              <w:snapToGrid/>
              <w:jc w:val="center"/>
              <w:textAlignment w:val="auto"/>
            </w:pPr>
            <w:r>
              <w:rPr>
                <w:sz w:val="24"/>
                <w:szCs w:val="24"/>
              </w:rPr>
              <w:t>минус 1 390</w:t>
            </w:r>
          </w:p>
        </w:tc>
        <w:tc>
          <w:tcPr>
            <w:tcW w:w="1600" w:type="dxa"/>
            <w:tcMar>
              <w:top w:w="40" w:type="dxa"/>
              <w:left w:w="80" w:type="dxa"/>
              <w:bottom w:w="40" w:type="dxa"/>
              <w:right w:w="80" w:type="dxa"/>
            </w:tcMar>
            <w:vAlign w:val="center"/>
          </w:tcPr>
          <w:p w14:paraId="43A89666">
            <w:pPr>
              <w:keepNext w:val="0"/>
              <w:keepLines w:val="0"/>
              <w:pageBreakBefore w:val="0"/>
              <w:widowControl/>
              <w:kinsoku/>
              <w:wordWrap/>
              <w:overflowPunct/>
              <w:topLinePunct w:val="0"/>
              <w:autoSpaceDE/>
              <w:autoSpaceDN/>
              <w:bidi w:val="0"/>
              <w:adjustRightInd/>
              <w:snapToGrid/>
              <w:jc w:val="center"/>
              <w:textAlignment w:val="auto"/>
            </w:pPr>
            <w:r>
              <w:rPr>
                <w:b/>
                <w:bCs/>
                <w:sz w:val="24"/>
                <w:szCs w:val="24"/>
              </w:rPr>
              <w:t>183</w:t>
            </w:r>
          </w:p>
        </w:tc>
      </w:tr>
    </w:tbl>
    <w:p w14:paraId="1F2DDE48"/>
    <w:sectPr>
      <w:headerReference r:id="rId4" w:type="first"/>
      <w:headerReference r:id="rId3" w:type="default"/>
      <w:pgSz w:w="11906" w:h="16838"/>
      <w:pgMar w:top="1134" w:right="567" w:bottom="1134" w:left="1701" w:header="708" w:footer="709" w:gutter="0"/>
      <w:pgNumType w:fmt="decimal" w:start="3"/>
      <w:cols w:space="0" w:num="1"/>
      <w:titlePg/>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NewRomanPS-BoldMT">
    <w:altName w:val="Yu Gothic"/>
    <w:panose1 w:val="00000000000000000000"/>
    <w:charset w:val="80"/>
    <w:family w:val="auto"/>
    <w:pitch w:val="default"/>
    <w:sig w:usb0="00000000" w:usb1="00000000" w:usb2="00000010" w:usb3="00000000" w:csb0="0002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3253A">
    <w:pPr>
      <w:pStyle w:val="15"/>
      <w:jc w:val="right"/>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Текстовое поле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5872"/>
                            <w:docPartObj>
                              <w:docPartGallery w:val="autotext"/>
                            </w:docPartObj>
                          </w:sdtPr>
                          <w:sdtContent>
                            <w:p w14:paraId="239D621D">
                              <w:pPr>
                                <w:pStyle w:val="15"/>
                                <w:jc w:val="right"/>
                              </w:pPr>
                              <w:r>
                                <w:fldChar w:fldCharType="begin"/>
                              </w:r>
                              <w:r>
                                <w:instrText xml:space="preserve">PAGE   \* MERGEFORMAT</w:instrText>
                              </w:r>
                              <w:r>
                                <w:fldChar w:fldCharType="separate"/>
                              </w:r>
                              <w:r>
                                <w:t>2</w:t>
                              </w:r>
                              <w:r>
                                <w:fldChar w:fldCharType="end"/>
                              </w:r>
                            </w:p>
                          </w:sdtContent>
                        </w:sdt>
                        <w:p w14:paraId="3BEE588E"/>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0lY7tAAAAAFAQAADwAAAAAAAAABACAAAAAiAAAAZHJzL2Rv&#10;d25yZXYueG1sUEsBAhQAFAAAAAgAh07iQJ6cg/5CAgAAcwQAAA4AAAAAAAAAAQAgAAAAHwEAAGRy&#10;cy9lMm9Eb2MueG1sUEsFBgAAAAAGAAYAWQEAANMFAAAAAA==&#10;">
              <v:fill on="f" focussize="0,0"/>
              <v:stroke on="f" weight="0.5pt"/>
              <v:imagedata o:title=""/>
              <o:lock v:ext="edit" aspectratio="f"/>
              <v:textbox inset="0mm,0mm,0mm,0mm" style="mso-fit-shape-to-text:t;">
                <w:txbxContent>
                  <w:sdt>
                    <w:sdtPr>
                      <w:id w:val="147455872"/>
                      <w:docPartObj>
                        <w:docPartGallery w:val="autotext"/>
                      </w:docPartObj>
                    </w:sdtPr>
                    <w:sdtContent>
                      <w:p w14:paraId="239D621D">
                        <w:pPr>
                          <w:pStyle w:val="15"/>
                          <w:jc w:val="right"/>
                        </w:pPr>
                        <w:r>
                          <w:fldChar w:fldCharType="begin"/>
                        </w:r>
                        <w:r>
                          <w:instrText xml:space="preserve">PAGE   \* MERGEFORMAT</w:instrText>
                        </w:r>
                        <w:r>
                          <w:fldChar w:fldCharType="separate"/>
                        </w:r>
                        <w:r>
                          <w:t>2</w:t>
                        </w:r>
                        <w:r>
                          <w:fldChar w:fldCharType="end"/>
                        </w:r>
                      </w:p>
                    </w:sdtContent>
                  </w:sdt>
                  <w:p w14:paraId="3BEE588E"/>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52E3E">
    <w:r>
      <w:rPr>
        <w:sz w:val="2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Текстовое поле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9593F2">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0lY7tAAAAAFAQAADwAAAAAAAAABACAAAAAiAAAAZHJzL2Rv&#10;d25yZXYueG1sUEsBAhQAFAAAAAgAh07iQE2zyppCAgAAcwQAAA4AAAAAAAAAAQAgAAAAHwEAAGRy&#10;cy9lMm9Eb2MueG1sUEsFBgAAAAAGAAYAWQEAANMFAAAAAA==&#10;">
              <v:fill on="f" focussize="0,0"/>
              <v:stroke on="f" weight="0.5pt"/>
              <v:imagedata o:title=""/>
              <o:lock v:ext="edit" aspectratio="f"/>
              <v:textbox inset="0mm,0mm,0mm,0mm" style="mso-fit-shape-to-text:t;">
                <w:txbxContent>
                  <w:p w14:paraId="309593F2">
                    <w:pPr>
                      <w:pStyle w:val="15"/>
                    </w:pPr>
                    <w:r>
                      <w:fldChar w:fldCharType="begin"/>
                    </w:r>
                    <w:r>
                      <w:instrText xml:space="preserve"> PAGE  \* MERGEFORMAT </w:instrText>
                    </w:r>
                    <w:r>
                      <w:fldChar w:fldCharType="separate"/>
                    </w:r>
                    <w:r>
                      <w:t>1</w:t>
                    </w:r>
                    <w: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efaultTabStop w:val="708"/>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EE8"/>
    <w:rsid w:val="000859B6"/>
    <w:rsid w:val="0076334E"/>
    <w:rsid w:val="00A8316B"/>
    <w:rsid w:val="00D02EE8"/>
    <w:rsid w:val="027836DE"/>
    <w:rsid w:val="0AD35D4F"/>
    <w:rsid w:val="118C62E8"/>
    <w:rsid w:val="1E597745"/>
    <w:rsid w:val="66EB52FB"/>
    <w:rsid w:val="72285D9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0" w:semiHidden="0" w:name="List Paragraph"/>
  </w:latentStyles>
  <w:style w:type="paragraph" w:default="1" w:styleId="1">
    <w:name w:val="Normal"/>
    <w:qFormat/>
    <w:uiPriority w:val="0"/>
    <w:rPr>
      <w:rFonts w:ascii="Times New Roman" w:hAnsi="Times New Roman" w:eastAsia="Times New Roman" w:cs="Times New Roman"/>
      <w:sz w:val="28"/>
      <w:szCs w:val="28"/>
      <w:lang w:val="ru-RU" w:eastAsia="ru-RU" w:bidi="ar-SA"/>
    </w:rPr>
  </w:style>
  <w:style w:type="paragraph" w:styleId="2">
    <w:name w:val="heading 1"/>
    <w:basedOn w:val="1"/>
    <w:next w:val="1"/>
    <w:qFormat/>
    <w:uiPriority w:val="9"/>
    <w:pPr>
      <w:spacing w:after="200" w:line="360" w:lineRule="auto"/>
      <w:outlineLvl w:val="0"/>
    </w:pPr>
    <w:rPr>
      <w:rFonts w:ascii="Times New Roman" w:hAnsi="Times New Roman" w:eastAsia="Times New Roman" w:cs="Times New Roman"/>
      <w:b/>
      <w:bCs/>
      <w:color w:val="000000"/>
      <w:sz w:val="28"/>
      <w:szCs w:val="28"/>
      <w:lang w:val="ru-RU" w:eastAsia="ru-RU" w:bidi="ar-SA"/>
    </w:rPr>
  </w:style>
  <w:style w:type="paragraph" w:styleId="3">
    <w:name w:val="heading 2"/>
    <w:unhideWhenUsed/>
    <w:qFormat/>
    <w:uiPriority w:val="9"/>
    <w:pPr>
      <w:spacing w:after="160" w:line="360" w:lineRule="auto"/>
      <w:outlineLvl w:val="1"/>
    </w:pPr>
    <w:rPr>
      <w:rFonts w:ascii="Times New Roman" w:hAnsi="Times New Roman" w:eastAsia="Times New Roman" w:cs="Times New Roman"/>
      <w:b/>
      <w:bCs/>
      <w:color w:val="000000"/>
      <w:sz w:val="28"/>
      <w:szCs w:val="28"/>
      <w:lang w:val="ru-RU" w:eastAsia="ru-RU" w:bidi="ar-SA"/>
    </w:rPr>
  </w:style>
  <w:style w:type="paragraph" w:styleId="4">
    <w:name w:val="heading 3"/>
    <w:semiHidden/>
    <w:unhideWhenUsed/>
    <w:qFormat/>
    <w:uiPriority w:val="9"/>
    <w:pPr>
      <w:outlineLvl w:val="2"/>
    </w:pPr>
    <w:rPr>
      <w:rFonts w:ascii="Times New Roman" w:hAnsi="Times New Roman" w:eastAsia="Times New Roman" w:cs="Times New Roman"/>
      <w:color w:val="1F4D78"/>
      <w:sz w:val="24"/>
      <w:szCs w:val="24"/>
      <w:lang w:val="ru-RU" w:eastAsia="ru-RU" w:bidi="ar-SA"/>
    </w:rPr>
  </w:style>
  <w:style w:type="paragraph" w:styleId="5">
    <w:name w:val="heading 4"/>
    <w:semiHidden/>
    <w:unhideWhenUsed/>
    <w:qFormat/>
    <w:uiPriority w:val="9"/>
    <w:pPr>
      <w:outlineLvl w:val="3"/>
    </w:pPr>
    <w:rPr>
      <w:rFonts w:ascii="Times New Roman" w:hAnsi="Times New Roman" w:eastAsia="Times New Roman" w:cs="Times New Roman"/>
      <w:i/>
      <w:iCs/>
      <w:color w:val="2E74B5"/>
      <w:sz w:val="28"/>
      <w:szCs w:val="28"/>
      <w:lang w:val="ru-RU" w:eastAsia="ru-RU" w:bidi="ar-SA"/>
    </w:rPr>
  </w:style>
  <w:style w:type="paragraph" w:styleId="6">
    <w:name w:val="heading 5"/>
    <w:semiHidden/>
    <w:unhideWhenUsed/>
    <w:qFormat/>
    <w:uiPriority w:val="9"/>
    <w:pPr>
      <w:outlineLvl w:val="4"/>
    </w:pPr>
    <w:rPr>
      <w:rFonts w:ascii="Times New Roman" w:hAnsi="Times New Roman" w:eastAsia="Times New Roman" w:cs="Times New Roman"/>
      <w:color w:val="2E74B5"/>
      <w:sz w:val="28"/>
      <w:szCs w:val="28"/>
      <w:lang w:val="ru-RU" w:eastAsia="ru-RU" w:bidi="ar-SA"/>
    </w:rPr>
  </w:style>
  <w:style w:type="paragraph" w:styleId="7">
    <w:name w:val="heading 6"/>
    <w:semiHidden/>
    <w:unhideWhenUsed/>
    <w:qFormat/>
    <w:uiPriority w:val="9"/>
    <w:pPr>
      <w:outlineLvl w:val="5"/>
    </w:pPr>
    <w:rPr>
      <w:rFonts w:ascii="Times New Roman" w:hAnsi="Times New Roman" w:eastAsia="Times New Roman" w:cs="Times New Roman"/>
      <w:color w:val="1F4D78"/>
      <w:sz w:val="28"/>
      <w:szCs w:val="28"/>
      <w:lang w:val="ru-RU" w:eastAsia="ru-RU" w:bidi="ar-SA"/>
    </w:rPr>
  </w:style>
  <w:style w:type="character" w:default="1" w:styleId="8">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character" w:styleId="10">
    <w:name w:val="footnote reference"/>
    <w:semiHidden/>
    <w:unhideWhenUsed/>
    <w:qFormat/>
    <w:uiPriority w:val="99"/>
    <w:rPr>
      <w:vertAlign w:val="superscript"/>
    </w:rPr>
  </w:style>
  <w:style w:type="character" w:styleId="11">
    <w:name w:val="endnote reference"/>
    <w:semiHidden/>
    <w:unhideWhenUsed/>
    <w:qFormat/>
    <w:uiPriority w:val="99"/>
    <w:rPr>
      <w:vertAlign w:val="superscript"/>
    </w:rPr>
  </w:style>
  <w:style w:type="character" w:styleId="12">
    <w:name w:val="Hyperlink"/>
    <w:unhideWhenUsed/>
    <w:qFormat/>
    <w:uiPriority w:val="99"/>
    <w:rPr>
      <w:color w:val="0563C1"/>
      <w:u w:val="single"/>
    </w:rPr>
  </w:style>
  <w:style w:type="paragraph" w:styleId="13">
    <w:name w:val="endnote text"/>
    <w:link w:val="22"/>
    <w:semiHidden/>
    <w:unhideWhenUsed/>
    <w:qFormat/>
    <w:uiPriority w:val="99"/>
    <w:rPr>
      <w:rFonts w:ascii="Times New Roman" w:hAnsi="Times New Roman" w:eastAsia="Times New Roman" w:cs="Times New Roman"/>
      <w:sz w:val="20"/>
      <w:szCs w:val="20"/>
      <w:lang w:val="ru-RU" w:eastAsia="ru-RU" w:bidi="ar-SA"/>
    </w:rPr>
  </w:style>
  <w:style w:type="paragraph" w:styleId="14">
    <w:name w:val="footnote text"/>
    <w:link w:val="21"/>
    <w:semiHidden/>
    <w:unhideWhenUsed/>
    <w:qFormat/>
    <w:uiPriority w:val="99"/>
    <w:rPr>
      <w:rFonts w:ascii="Times New Roman" w:hAnsi="Times New Roman" w:eastAsia="Times New Roman" w:cs="Times New Roman"/>
      <w:sz w:val="20"/>
      <w:szCs w:val="20"/>
      <w:lang w:val="ru-RU" w:eastAsia="ru-RU" w:bidi="ar-SA"/>
    </w:rPr>
  </w:style>
  <w:style w:type="paragraph" w:styleId="15">
    <w:name w:val="header"/>
    <w:basedOn w:val="1"/>
    <w:unhideWhenUsed/>
    <w:qFormat/>
    <w:uiPriority w:val="99"/>
    <w:pPr>
      <w:tabs>
        <w:tab w:val="center" w:pos="4677"/>
        <w:tab w:val="right" w:pos="9355"/>
      </w:tabs>
    </w:pPr>
  </w:style>
  <w:style w:type="paragraph" w:styleId="16">
    <w:name w:val="Title"/>
    <w:qFormat/>
    <w:uiPriority w:val="10"/>
    <w:rPr>
      <w:rFonts w:ascii="Times New Roman" w:hAnsi="Times New Roman" w:eastAsia="Times New Roman" w:cs="Times New Roman"/>
      <w:sz w:val="56"/>
      <w:szCs w:val="56"/>
      <w:lang w:val="ru-RU" w:eastAsia="ru-RU" w:bidi="ar-SA"/>
    </w:rPr>
  </w:style>
  <w:style w:type="paragraph" w:styleId="17">
    <w:name w:val="footer"/>
    <w:basedOn w:val="1"/>
    <w:unhideWhenUsed/>
    <w:qFormat/>
    <w:uiPriority w:val="99"/>
    <w:pPr>
      <w:tabs>
        <w:tab w:val="center" w:pos="4677"/>
        <w:tab w:val="right" w:pos="9355"/>
      </w:tabs>
    </w:pPr>
  </w:style>
  <w:style w:type="paragraph" w:styleId="18">
    <w:name w:val="Block Text"/>
    <w:basedOn w:val="1"/>
    <w:qFormat/>
    <w:uiPriority w:val="0"/>
    <w:pPr>
      <w:ind w:left="851" w:right="821"/>
      <w:jc w:val="both"/>
    </w:pPr>
    <w:rPr>
      <w:sz w:val="32"/>
      <w:szCs w:val="20"/>
    </w:rPr>
  </w:style>
  <w:style w:type="paragraph" w:customStyle="1" w:styleId="19">
    <w:name w:val="Строгий1"/>
    <w:qFormat/>
    <w:uiPriority w:val="0"/>
    <w:rPr>
      <w:rFonts w:ascii="Times New Roman" w:hAnsi="Times New Roman" w:eastAsia="Times New Roman" w:cs="Times New Roman"/>
      <w:b/>
      <w:bCs/>
      <w:sz w:val="28"/>
      <w:szCs w:val="28"/>
      <w:lang w:val="ru-RU" w:eastAsia="ru-RU" w:bidi="ar-SA"/>
    </w:rPr>
  </w:style>
  <w:style w:type="paragraph" w:styleId="20">
    <w:name w:val="List Paragraph"/>
    <w:basedOn w:val="1"/>
    <w:qFormat/>
    <w:uiPriority w:val="0"/>
    <w:rPr>
      <w:rFonts w:ascii="Times New Roman" w:hAnsi="Times New Roman" w:eastAsia="Times New Roman" w:cs="Times New Roman"/>
      <w:sz w:val="28"/>
      <w:szCs w:val="28"/>
      <w:lang w:val="ru-RU" w:eastAsia="ru-RU" w:bidi="ar-SA"/>
    </w:rPr>
  </w:style>
  <w:style w:type="character" w:customStyle="1" w:styleId="21">
    <w:name w:val="Текст сноски Знак"/>
    <w:link w:val="14"/>
    <w:semiHidden/>
    <w:unhideWhenUsed/>
    <w:uiPriority w:val="99"/>
    <w:rPr>
      <w:sz w:val="20"/>
      <w:szCs w:val="20"/>
    </w:rPr>
  </w:style>
  <w:style w:type="character" w:customStyle="1" w:styleId="22">
    <w:name w:val="Текст концевой сноски Знак"/>
    <w:link w:val="13"/>
    <w:semiHidden/>
    <w:unhideWhenUsed/>
    <w:qFormat/>
    <w:uiPriority w:val="99"/>
    <w:rPr>
      <w:sz w:val="20"/>
      <w:szCs w:val="20"/>
    </w:rPr>
  </w:style>
  <w:style w:type="character" w:customStyle="1" w:styleId="23">
    <w:name w:val="fontstyle21"/>
    <w:qFormat/>
    <w:uiPriority w:val="0"/>
    <w:rPr>
      <w:rFonts w:hint="default" w:ascii="TimesNewRomanPS-BoldMT" w:hAnsi="TimesNewRomanPS-BoldMT"/>
      <w:b/>
      <w:bCs/>
      <w:color w:val="000000"/>
      <w:sz w:val="24"/>
      <w:szCs w:val="24"/>
    </w:rPr>
  </w:style>
  <w:style w:type="paragraph" w:customStyle="1" w:styleId="24">
    <w:name w:val="12"/>
    <w:basedOn w:val="2"/>
    <w:next w:val="1"/>
    <w:qFormat/>
    <w:uiPriority w:val="0"/>
    <w:pPr>
      <w:keepLines w:val="0"/>
      <w:spacing w:before="0" w:after="240"/>
      <w:jc w:val="center"/>
    </w:pPr>
    <w:rPr>
      <w:rFonts w:ascii="Arial" w:hAnsi="Arial" w:eastAsia="Times New Roman" w:cs="Arial"/>
      <w:color w:val="000000" w:themeColor="text1"/>
      <w:kern w:val="32"/>
      <w:sz w:val="30"/>
      <w:szCs w:val="28"/>
      <w14:textFill>
        <w14:solidFill>
          <w14:schemeClr w14:val="tx1"/>
        </w14:solidFill>
      </w14:textFil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3862</Words>
  <Characters>22014</Characters>
  <Lines>183</Lines>
  <Paragraphs>51</Paragraphs>
  <TotalTime>9</TotalTime>
  <ScaleCrop>false</ScaleCrop>
  <LinksUpToDate>false</LinksUpToDate>
  <CharactersWithSpaces>25825</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2026-07-09T14:46:00Z</dcterms:created>
  <dc:creator>Un-named</dc:creator>
  <cp:lastModifiedBy>MLike</cp:lastModifiedBy>
  <dcterms:modified xsi:type="dcterms:W3CDTF">2026-07-17T11:20:37Z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1049-12.2.0.23206</vt:lpwstr>
  </property>
  <property fmtid="{D5CDD505-2E9C-101B-9397-08002B2CF9AE}" pid="3" name="ICV">
    <vt:lpwstr>3EE7195E1B4A42D19A65294FAF2864D8_13</vt:lpwstr>
  </property>
</Properties>
</file>