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EB9B8" w14:textId="7012C1F4" w:rsidR="00B86100" w:rsidRPr="00B931EB" w:rsidRDefault="00B86100" w:rsidP="00B86100">
      <w:pPr>
        <w:spacing w:line="360" w:lineRule="auto"/>
        <w:contextualSpacing/>
        <w:rPr>
          <w:rFonts w:ascii="Times New Roman" w:hAnsi="Times New Roman" w:cs="Times New Roman"/>
          <w:sz w:val="24"/>
          <w:szCs w:val="24"/>
        </w:rPr>
      </w:pPr>
      <w:r w:rsidRPr="00E870D2">
        <w:rPr>
          <w:rFonts w:ascii="Times New Roman" w:hAnsi="Times New Roman" w:cs="Times New Roman"/>
          <w:sz w:val="24"/>
          <w:szCs w:val="24"/>
        </w:rPr>
        <w:t>УДК</w:t>
      </w:r>
      <w:r>
        <w:rPr>
          <w:rFonts w:ascii="Times New Roman" w:hAnsi="Times New Roman" w:cs="Times New Roman"/>
          <w:sz w:val="24"/>
          <w:szCs w:val="24"/>
        </w:rPr>
        <w:t xml:space="preserve"> 656.</w:t>
      </w:r>
      <w:r w:rsidR="006333E3">
        <w:rPr>
          <w:rFonts w:ascii="Times New Roman" w:hAnsi="Times New Roman" w:cs="Times New Roman"/>
          <w:sz w:val="24"/>
          <w:szCs w:val="24"/>
        </w:rPr>
        <w:t>6.073</w:t>
      </w:r>
    </w:p>
    <w:p w14:paraId="6D50BB1E" w14:textId="27E05B46" w:rsidR="006333E3" w:rsidRPr="006333E3" w:rsidRDefault="003F7303" w:rsidP="006333E3">
      <w:pPr>
        <w:spacing w:after="0" w:line="240" w:lineRule="auto"/>
        <w:ind w:firstLine="709"/>
        <w:contextualSpacing/>
        <w:jc w:val="center"/>
        <w:rPr>
          <w:rFonts w:ascii="Times New Roman" w:hAnsi="Times New Roman" w:cs="Times New Roman"/>
          <w:b/>
          <w:bCs/>
          <w:color w:val="0F1115"/>
          <w:sz w:val="24"/>
          <w:szCs w:val="24"/>
          <w:shd w:val="clear" w:color="auto" w:fill="FFFFFF"/>
        </w:rPr>
      </w:pPr>
      <w:r w:rsidRPr="003F7303">
        <w:rPr>
          <w:rStyle w:val="ad"/>
          <w:rFonts w:ascii="Times New Roman" w:hAnsi="Times New Roman" w:cs="Times New Roman"/>
          <w:color w:val="0F1115"/>
          <w:sz w:val="28"/>
          <w:szCs w:val="28"/>
          <w:shd w:val="clear" w:color="auto" w:fill="FFFFFF"/>
        </w:rPr>
        <w:t xml:space="preserve"> </w:t>
      </w:r>
      <w:r w:rsidRPr="003F7303">
        <w:rPr>
          <w:rStyle w:val="ad"/>
          <w:rFonts w:ascii="Times New Roman" w:hAnsi="Times New Roman" w:cs="Times New Roman"/>
          <w:color w:val="0F1115"/>
          <w:sz w:val="24"/>
          <w:szCs w:val="24"/>
          <w:shd w:val="clear" w:color="auto" w:fill="FFFFFF"/>
        </w:rPr>
        <w:t xml:space="preserve"> </w:t>
      </w:r>
      <w:r w:rsidR="006333E3" w:rsidRPr="006333E3">
        <w:rPr>
          <w:rFonts w:ascii="Times New Roman" w:hAnsi="Times New Roman" w:cs="Times New Roman"/>
          <w:b/>
          <w:bCs/>
          <w:color w:val="0F1115"/>
          <w:sz w:val="24"/>
          <w:szCs w:val="24"/>
          <w:shd w:val="clear" w:color="auto" w:fill="FFFFFF"/>
        </w:rPr>
        <w:t>Логистический паспорт Северного морского пути: от инфраструктурного проекта к сервисной модели евразийской транспортировки</w:t>
      </w:r>
    </w:p>
    <w:p w14:paraId="32BE0360" w14:textId="77777777" w:rsidR="006333E3" w:rsidRDefault="00B86100" w:rsidP="00B86100">
      <w:pPr>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Винокурова Виктория Дмитриевн</w:t>
      </w:r>
      <w:r w:rsidR="006333E3">
        <w:rPr>
          <w:rFonts w:ascii="Times New Roman" w:hAnsi="Times New Roman" w:cs="Times New Roman"/>
          <w:sz w:val="24"/>
          <w:szCs w:val="24"/>
        </w:rPr>
        <w:t>а</w:t>
      </w:r>
    </w:p>
    <w:p w14:paraId="30266B5A" w14:textId="2BC3677D" w:rsidR="00B86100" w:rsidRDefault="006333E3" w:rsidP="00B86100">
      <w:pPr>
        <w:spacing w:after="0" w:line="240" w:lineRule="auto"/>
        <w:ind w:firstLine="709"/>
        <w:contextualSpacing/>
        <w:jc w:val="center"/>
        <w:rPr>
          <w:rFonts w:ascii="Times New Roman" w:hAnsi="Times New Roman" w:cs="Times New Roman"/>
          <w:sz w:val="24"/>
          <w:szCs w:val="24"/>
        </w:rPr>
      </w:pPr>
      <w:proofErr w:type="spellStart"/>
      <w:r>
        <w:rPr>
          <w:rFonts w:ascii="Times New Roman" w:hAnsi="Times New Roman" w:cs="Times New Roman"/>
          <w:sz w:val="24"/>
          <w:szCs w:val="24"/>
        </w:rPr>
        <w:t>Чуматова</w:t>
      </w:r>
      <w:proofErr w:type="spellEnd"/>
      <w:r>
        <w:rPr>
          <w:rFonts w:ascii="Times New Roman" w:hAnsi="Times New Roman" w:cs="Times New Roman"/>
          <w:sz w:val="24"/>
          <w:szCs w:val="24"/>
        </w:rPr>
        <w:t xml:space="preserve"> Милана </w:t>
      </w:r>
      <w:proofErr w:type="spellStart"/>
      <w:r>
        <w:rPr>
          <w:rFonts w:ascii="Times New Roman" w:hAnsi="Times New Roman" w:cs="Times New Roman"/>
          <w:sz w:val="24"/>
          <w:szCs w:val="24"/>
        </w:rPr>
        <w:t>Ирса</w:t>
      </w:r>
      <w:r w:rsidR="00580EAC">
        <w:rPr>
          <w:rFonts w:ascii="Times New Roman" w:hAnsi="Times New Roman" w:cs="Times New Roman"/>
          <w:sz w:val="24"/>
          <w:szCs w:val="24"/>
        </w:rPr>
        <w:t>й</w:t>
      </w:r>
      <w:r>
        <w:rPr>
          <w:rFonts w:ascii="Times New Roman" w:hAnsi="Times New Roman" w:cs="Times New Roman"/>
          <w:sz w:val="24"/>
          <w:szCs w:val="24"/>
        </w:rPr>
        <w:t>евна</w:t>
      </w:r>
      <w:proofErr w:type="spellEnd"/>
      <w:r w:rsidR="00B86100">
        <w:rPr>
          <w:rFonts w:ascii="Times New Roman" w:hAnsi="Times New Roman" w:cs="Times New Roman"/>
          <w:sz w:val="24"/>
          <w:szCs w:val="24"/>
        </w:rPr>
        <w:t xml:space="preserve"> </w:t>
      </w:r>
    </w:p>
    <w:p w14:paraId="4CF139A8" w14:textId="77777777" w:rsidR="00B86100" w:rsidRDefault="00B86100" w:rsidP="00B86100">
      <w:pPr>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бакалавр</w:t>
      </w:r>
    </w:p>
    <w:p w14:paraId="5D3DB354" w14:textId="77777777" w:rsidR="00B86100" w:rsidRDefault="00B86100" w:rsidP="00B86100">
      <w:pPr>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Владивостокский государственный университет</w:t>
      </w:r>
    </w:p>
    <w:p w14:paraId="23157A6E" w14:textId="77777777" w:rsidR="00B86100" w:rsidRDefault="00B86100" w:rsidP="00B86100">
      <w:pPr>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Россия. Владивосток</w:t>
      </w:r>
    </w:p>
    <w:p w14:paraId="0A068A6F" w14:textId="77777777" w:rsidR="00B86100" w:rsidRDefault="00B86100" w:rsidP="00B86100">
      <w:pPr>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lang w:val="en-US"/>
        </w:rPr>
        <w:t>E</w:t>
      </w:r>
      <w:r w:rsidRPr="00290D12">
        <w:rPr>
          <w:rFonts w:ascii="Times New Roman" w:hAnsi="Times New Roman" w:cs="Times New Roman"/>
          <w:sz w:val="24"/>
          <w:szCs w:val="24"/>
        </w:rPr>
        <w:t>-</w:t>
      </w:r>
      <w:r>
        <w:rPr>
          <w:rFonts w:ascii="Times New Roman" w:hAnsi="Times New Roman" w:cs="Times New Roman"/>
          <w:sz w:val="24"/>
          <w:szCs w:val="24"/>
          <w:lang w:val="en-US"/>
        </w:rPr>
        <w:t>mail</w:t>
      </w:r>
      <w:r w:rsidRPr="00290D12">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vinokurova</w:t>
      </w:r>
      <w:proofErr w:type="spellEnd"/>
      <w:r w:rsidRPr="00290D12">
        <w:rPr>
          <w:rFonts w:ascii="Times New Roman" w:hAnsi="Times New Roman" w:cs="Times New Roman"/>
          <w:sz w:val="24"/>
          <w:szCs w:val="24"/>
        </w:rPr>
        <w:t>.</w:t>
      </w:r>
      <w:proofErr w:type="spellStart"/>
      <w:r>
        <w:rPr>
          <w:rFonts w:ascii="Times New Roman" w:hAnsi="Times New Roman" w:cs="Times New Roman"/>
          <w:sz w:val="24"/>
          <w:szCs w:val="24"/>
          <w:lang w:val="en-US"/>
        </w:rPr>
        <w:t>vekas</w:t>
      </w:r>
      <w:proofErr w:type="spellEnd"/>
      <w:r w:rsidRPr="00290D12">
        <w:rPr>
          <w:rFonts w:ascii="Times New Roman" w:hAnsi="Times New Roman" w:cs="Times New Roman"/>
          <w:sz w:val="24"/>
          <w:szCs w:val="24"/>
        </w:rPr>
        <w:t>@</w:t>
      </w:r>
      <w:r>
        <w:rPr>
          <w:rFonts w:ascii="Times New Roman" w:hAnsi="Times New Roman" w:cs="Times New Roman"/>
          <w:sz w:val="24"/>
          <w:szCs w:val="24"/>
          <w:lang w:val="en-US"/>
        </w:rPr>
        <w:t>mail</w:t>
      </w:r>
      <w:r w:rsidRPr="00290D12">
        <w:rPr>
          <w:rFonts w:ascii="Times New Roman" w:hAnsi="Times New Roman" w:cs="Times New Roman"/>
          <w:sz w:val="24"/>
          <w:szCs w:val="24"/>
        </w:rPr>
        <w:t>.</w:t>
      </w:r>
      <w:proofErr w:type="spellStart"/>
      <w:r>
        <w:rPr>
          <w:rFonts w:ascii="Times New Roman" w:hAnsi="Times New Roman" w:cs="Times New Roman"/>
          <w:sz w:val="24"/>
          <w:szCs w:val="24"/>
          <w:lang w:val="en-US"/>
        </w:rPr>
        <w:t>ru</w:t>
      </w:r>
      <w:proofErr w:type="spellEnd"/>
      <w:r w:rsidRPr="00290D12">
        <w:rPr>
          <w:rFonts w:ascii="Times New Roman" w:hAnsi="Times New Roman" w:cs="Times New Roman"/>
          <w:sz w:val="24"/>
          <w:szCs w:val="24"/>
        </w:rPr>
        <w:t xml:space="preserve"> </w:t>
      </w:r>
      <w:r>
        <w:rPr>
          <w:rFonts w:ascii="Times New Roman" w:hAnsi="Times New Roman" w:cs="Times New Roman"/>
          <w:sz w:val="24"/>
          <w:szCs w:val="24"/>
        </w:rPr>
        <w:t>Тел</w:t>
      </w:r>
      <w:r w:rsidRPr="00290D12">
        <w:rPr>
          <w:rFonts w:ascii="Times New Roman" w:hAnsi="Times New Roman" w:cs="Times New Roman"/>
          <w:sz w:val="24"/>
          <w:szCs w:val="24"/>
        </w:rPr>
        <w:t xml:space="preserve">. </w:t>
      </w:r>
      <w:r>
        <w:rPr>
          <w:rFonts w:ascii="Times New Roman" w:hAnsi="Times New Roman" w:cs="Times New Roman"/>
          <w:sz w:val="24"/>
          <w:szCs w:val="24"/>
        </w:rPr>
        <w:t>+79502855185</w:t>
      </w:r>
    </w:p>
    <w:p w14:paraId="37F967D7" w14:textId="77777777" w:rsidR="00B86100" w:rsidRDefault="00B86100" w:rsidP="00B86100">
      <w:pPr>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ул. Гоголя, 41, г. Владивосток, Приморский край, Россия, 690014</w:t>
      </w:r>
    </w:p>
    <w:p w14:paraId="761180B0" w14:textId="77777777" w:rsidR="00B86100" w:rsidRDefault="00B86100" w:rsidP="00B86100">
      <w:pPr>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 xml:space="preserve">Руководитель работы: </w:t>
      </w:r>
      <w:proofErr w:type="spellStart"/>
      <w:r>
        <w:rPr>
          <w:rFonts w:ascii="Times New Roman" w:hAnsi="Times New Roman" w:cs="Times New Roman"/>
          <w:sz w:val="24"/>
          <w:szCs w:val="24"/>
        </w:rPr>
        <w:t>Тунгусова</w:t>
      </w:r>
      <w:proofErr w:type="spellEnd"/>
      <w:r>
        <w:rPr>
          <w:rFonts w:ascii="Times New Roman" w:hAnsi="Times New Roman" w:cs="Times New Roman"/>
          <w:sz w:val="24"/>
          <w:szCs w:val="24"/>
        </w:rPr>
        <w:t xml:space="preserve"> Елена Владимировна</w:t>
      </w:r>
    </w:p>
    <w:p w14:paraId="1882DB1F" w14:textId="77777777" w:rsidR="00B86100" w:rsidRDefault="00B86100" w:rsidP="00B86100">
      <w:pPr>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к.э.н., доцент кафедры ТПТ</w:t>
      </w:r>
    </w:p>
    <w:p w14:paraId="6F1CFF6A" w14:textId="77777777" w:rsidR="00B86100" w:rsidRDefault="00B86100" w:rsidP="00B86100">
      <w:pPr>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Владивостокский государственный университет</w:t>
      </w:r>
    </w:p>
    <w:p w14:paraId="467F6677" w14:textId="77777777" w:rsidR="00B86100" w:rsidRDefault="00B86100" w:rsidP="00B86100">
      <w:pPr>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Россия. Владивосток</w:t>
      </w:r>
    </w:p>
    <w:p w14:paraId="208ABEDF" w14:textId="77777777" w:rsidR="00B86100" w:rsidRPr="00290D12" w:rsidRDefault="00B86100" w:rsidP="00B86100">
      <w:pPr>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lang w:val="en-US"/>
        </w:rPr>
        <w:t>E</w:t>
      </w:r>
      <w:r w:rsidRPr="00290D12">
        <w:rPr>
          <w:rFonts w:ascii="Times New Roman" w:hAnsi="Times New Roman" w:cs="Times New Roman"/>
          <w:sz w:val="24"/>
          <w:szCs w:val="24"/>
        </w:rPr>
        <w:t>-</w:t>
      </w:r>
      <w:r>
        <w:rPr>
          <w:rFonts w:ascii="Times New Roman" w:hAnsi="Times New Roman" w:cs="Times New Roman"/>
          <w:sz w:val="24"/>
          <w:szCs w:val="24"/>
          <w:lang w:val="en-US"/>
        </w:rPr>
        <w:t>mail</w:t>
      </w:r>
      <w:r w:rsidRPr="00290D12">
        <w:rPr>
          <w:rFonts w:ascii="Times New Roman" w:hAnsi="Times New Roman" w:cs="Times New Roman"/>
          <w:sz w:val="24"/>
          <w:szCs w:val="24"/>
        </w:rPr>
        <w:t xml:space="preserve">: </w:t>
      </w:r>
      <w:proofErr w:type="spellStart"/>
      <w:r>
        <w:rPr>
          <w:rFonts w:ascii="Times New Roman" w:hAnsi="Times New Roman" w:cs="Times New Roman"/>
          <w:sz w:val="24"/>
          <w:szCs w:val="24"/>
          <w:lang w:val="en-US"/>
        </w:rPr>
        <w:t>Tungusova</w:t>
      </w:r>
      <w:proofErr w:type="spellEnd"/>
      <w:r w:rsidRPr="00290D12">
        <w:rPr>
          <w:rFonts w:ascii="Times New Roman" w:hAnsi="Times New Roman" w:cs="Times New Roman"/>
          <w:sz w:val="24"/>
          <w:szCs w:val="24"/>
        </w:rPr>
        <w:t>.</w:t>
      </w:r>
      <w:r>
        <w:rPr>
          <w:rFonts w:ascii="Times New Roman" w:hAnsi="Times New Roman" w:cs="Times New Roman"/>
          <w:sz w:val="24"/>
          <w:szCs w:val="24"/>
          <w:lang w:val="en-US"/>
        </w:rPr>
        <w:t>E</w:t>
      </w:r>
      <w:r w:rsidRPr="00290D12">
        <w:rPr>
          <w:rFonts w:ascii="Times New Roman" w:hAnsi="Times New Roman" w:cs="Times New Roman"/>
          <w:sz w:val="24"/>
          <w:szCs w:val="24"/>
        </w:rPr>
        <w:t>@</w:t>
      </w:r>
      <w:proofErr w:type="spellStart"/>
      <w:r>
        <w:rPr>
          <w:rFonts w:ascii="Times New Roman" w:hAnsi="Times New Roman" w:cs="Times New Roman"/>
          <w:sz w:val="24"/>
          <w:szCs w:val="24"/>
          <w:lang w:val="en-US"/>
        </w:rPr>
        <w:t>vvsu</w:t>
      </w:r>
      <w:proofErr w:type="spellEnd"/>
      <w:r w:rsidRPr="00290D12">
        <w:rPr>
          <w:rFonts w:ascii="Times New Roman" w:hAnsi="Times New Roman" w:cs="Times New Roman"/>
          <w:sz w:val="24"/>
          <w:szCs w:val="24"/>
        </w:rPr>
        <w:t>.</w:t>
      </w:r>
      <w:proofErr w:type="spellStart"/>
      <w:r>
        <w:rPr>
          <w:rFonts w:ascii="Times New Roman" w:hAnsi="Times New Roman" w:cs="Times New Roman"/>
          <w:sz w:val="24"/>
          <w:szCs w:val="24"/>
          <w:lang w:val="en-US"/>
        </w:rPr>
        <w:t>ru</w:t>
      </w:r>
      <w:proofErr w:type="spellEnd"/>
    </w:p>
    <w:p w14:paraId="05C92A1C" w14:textId="77777777" w:rsidR="00B86100" w:rsidRPr="00290D12" w:rsidRDefault="00B86100" w:rsidP="00B86100">
      <w:pPr>
        <w:spacing w:after="0" w:line="240" w:lineRule="auto"/>
        <w:ind w:firstLine="709"/>
        <w:contextualSpacing/>
        <w:jc w:val="center"/>
        <w:rPr>
          <w:rFonts w:ascii="Times New Roman" w:hAnsi="Times New Roman" w:cs="Times New Roman"/>
          <w:sz w:val="24"/>
          <w:szCs w:val="24"/>
        </w:rPr>
      </w:pPr>
      <w:r>
        <w:rPr>
          <w:rFonts w:ascii="Times New Roman" w:hAnsi="Times New Roman" w:cs="Times New Roman"/>
          <w:sz w:val="24"/>
          <w:szCs w:val="24"/>
        </w:rPr>
        <w:t>ул. Гоголя, 41, г. Владивосток, Приморский край, Россия, 690014</w:t>
      </w:r>
    </w:p>
    <w:p w14:paraId="11613763" w14:textId="77777777" w:rsidR="00B86100" w:rsidRDefault="00B86100" w:rsidP="00B86100">
      <w:pPr>
        <w:spacing w:line="360" w:lineRule="auto"/>
        <w:ind w:firstLine="709"/>
        <w:contextualSpacing/>
        <w:jc w:val="both"/>
        <w:rPr>
          <w:rFonts w:ascii="Times New Roman" w:hAnsi="Times New Roman" w:cs="Times New Roman"/>
          <w:sz w:val="24"/>
          <w:szCs w:val="24"/>
        </w:rPr>
      </w:pPr>
    </w:p>
    <w:p w14:paraId="599681D1" w14:textId="7EB866D7" w:rsidR="00B86100" w:rsidRDefault="006333E3" w:rsidP="00B86100">
      <w:pPr>
        <w:spacing w:after="0" w:line="240" w:lineRule="auto"/>
        <w:ind w:firstLine="709"/>
        <w:jc w:val="both"/>
        <w:rPr>
          <w:rFonts w:ascii="Times New Roman" w:hAnsi="Times New Roman" w:cs="Times New Roman"/>
          <w:sz w:val="24"/>
          <w:szCs w:val="24"/>
        </w:rPr>
      </w:pPr>
      <w:bookmarkStart w:id="0" w:name="_Hlk212046363"/>
      <w:r w:rsidRPr="006333E3">
        <w:rPr>
          <w:rFonts w:ascii="Times New Roman" w:hAnsi="Times New Roman" w:cs="Times New Roman"/>
          <w:sz w:val="24"/>
          <w:szCs w:val="24"/>
        </w:rPr>
        <w:t xml:space="preserve">В статье предлагается новый концептуальный подход к оценке Северного морского пути (СМП) как интегрированного логистического продукта, основанный на введении категории «логистического паспорта маршрута». В отличие от традиционных технико-экономических сравнений, данный подход позволяет количественно оценить маршрут по параметрам, значимым для грузовладельца: прогнозируемость сроков, управляемость рисков, гибкость тарифной политики и доступность сервисных функций. На основе анализа существующих ограничений (инфраструктурных, операционных, регуляторных) и формирующихся трендов (цифровизация, экологизация, реконфигурация международного сотрудничества) выделены три перспективные модели использования СМП: восточно-арктический ротационный сервис, транзитно-хабовая модель и </w:t>
      </w:r>
      <w:proofErr w:type="spellStart"/>
      <w:r w:rsidRPr="006333E3">
        <w:rPr>
          <w:rFonts w:ascii="Times New Roman" w:hAnsi="Times New Roman" w:cs="Times New Roman"/>
          <w:sz w:val="24"/>
          <w:szCs w:val="24"/>
        </w:rPr>
        <w:t>двухплечевая</w:t>
      </w:r>
      <w:proofErr w:type="spellEnd"/>
      <w:r w:rsidRPr="006333E3">
        <w:rPr>
          <w:rFonts w:ascii="Times New Roman" w:hAnsi="Times New Roman" w:cs="Times New Roman"/>
          <w:sz w:val="24"/>
          <w:szCs w:val="24"/>
        </w:rPr>
        <w:t xml:space="preserve"> система с использованием арктических контейнеровозов. Сформулированы принципы перехода от «ледокольной проводки» к «коммерческому ледокольному сервису», предполагающему тарификацию на основе ключевых показателей надёжности. Обосновано, что конкурентоспособность СМП в евразийской логистике будет определяться не столько географическим положением, сколько способностью предложить предсказуемый, управляемый и экологически ответственный сервис.</w:t>
      </w:r>
      <w:r>
        <w:rPr>
          <w:rFonts w:ascii="Times New Roman" w:hAnsi="Times New Roman" w:cs="Times New Roman"/>
          <w:sz w:val="24"/>
          <w:szCs w:val="24"/>
        </w:rPr>
        <w:t xml:space="preserve"> </w:t>
      </w:r>
    </w:p>
    <w:bookmarkEnd w:id="0"/>
    <w:p w14:paraId="7DFF193F" w14:textId="77777777" w:rsidR="00B86100" w:rsidRDefault="00B86100" w:rsidP="00B86100">
      <w:pPr>
        <w:spacing w:after="0" w:line="240" w:lineRule="auto"/>
        <w:ind w:firstLine="709"/>
        <w:jc w:val="both"/>
        <w:rPr>
          <w:rFonts w:ascii="Times New Roman" w:hAnsi="Times New Roman" w:cs="Times New Roman"/>
          <w:sz w:val="24"/>
          <w:szCs w:val="24"/>
        </w:rPr>
      </w:pPr>
    </w:p>
    <w:p w14:paraId="2F4A22DD" w14:textId="771AA4E6" w:rsidR="00B86100" w:rsidRPr="00B86100" w:rsidRDefault="00B86100" w:rsidP="00B86100">
      <w:pPr>
        <w:spacing w:after="0" w:line="240" w:lineRule="auto"/>
        <w:ind w:firstLine="709"/>
        <w:jc w:val="both"/>
        <w:rPr>
          <w:rFonts w:ascii="Times New Roman" w:hAnsi="Times New Roman" w:cs="Times New Roman"/>
          <w:sz w:val="28"/>
          <w:szCs w:val="28"/>
        </w:rPr>
      </w:pPr>
      <w:r w:rsidRPr="00AA64A8">
        <w:rPr>
          <w:rFonts w:ascii="Times New Roman" w:hAnsi="Times New Roman" w:cs="Times New Roman"/>
          <w:b/>
          <w:bCs/>
          <w:sz w:val="24"/>
          <w:szCs w:val="24"/>
        </w:rPr>
        <w:t>Ключевые слова:</w:t>
      </w:r>
      <w:r>
        <w:rPr>
          <w:rFonts w:ascii="Times New Roman" w:hAnsi="Times New Roman" w:cs="Times New Roman"/>
          <w:b/>
          <w:bCs/>
          <w:sz w:val="24"/>
          <w:szCs w:val="24"/>
        </w:rPr>
        <w:t xml:space="preserve"> </w:t>
      </w:r>
      <w:r w:rsidRPr="009C1A5A">
        <w:rPr>
          <w:rFonts w:ascii="Times New Roman" w:hAnsi="Times New Roman" w:cs="Times New Roman"/>
          <w:sz w:val="24"/>
          <w:szCs w:val="24"/>
        </w:rPr>
        <w:t>Северный морской путь (СМП),</w:t>
      </w:r>
      <w:r w:rsidR="006333E3" w:rsidRPr="006333E3">
        <w:rPr>
          <w:rFonts w:ascii="Segoe UI" w:hAnsi="Segoe UI" w:cs="Segoe UI"/>
          <w:color w:val="0F1115"/>
          <w:shd w:val="clear" w:color="auto" w:fill="FFFFFF"/>
        </w:rPr>
        <w:t xml:space="preserve"> </w:t>
      </w:r>
      <w:r w:rsidR="006333E3" w:rsidRPr="006333E3">
        <w:rPr>
          <w:rFonts w:ascii="Times New Roman" w:hAnsi="Times New Roman" w:cs="Times New Roman"/>
          <w:sz w:val="24"/>
          <w:szCs w:val="24"/>
        </w:rPr>
        <w:t>логистический паспорт, сервисная модель, коммерческий ледокольный сервис, гибридные схемы транспортировки, совокупная стоимость владения, евразийская логистика</w:t>
      </w:r>
      <w:r w:rsidR="006333E3">
        <w:rPr>
          <w:rFonts w:ascii="Times New Roman" w:hAnsi="Times New Roman" w:cs="Times New Roman"/>
          <w:sz w:val="24"/>
          <w:szCs w:val="24"/>
        </w:rPr>
        <w:t xml:space="preserve">. </w:t>
      </w:r>
    </w:p>
    <w:p w14:paraId="49250A3E" w14:textId="62185FB9" w:rsidR="00EB4953" w:rsidRPr="00267A7D" w:rsidRDefault="00B86100" w:rsidP="00EB4953">
      <w:pPr>
        <w:spacing w:after="0" w:line="240" w:lineRule="auto"/>
        <w:ind w:firstLine="709"/>
        <w:jc w:val="center"/>
        <w:rPr>
          <w:rFonts w:ascii="Times New Roman" w:hAnsi="Times New Roman" w:cs="Times New Roman"/>
          <w:b/>
          <w:bCs/>
          <w:color w:val="EE0000"/>
          <w:sz w:val="24"/>
          <w:szCs w:val="24"/>
          <w:lang w:val="en-US"/>
        </w:rPr>
      </w:pPr>
      <w:r w:rsidRPr="00267A7D">
        <w:rPr>
          <w:rFonts w:ascii="Times New Roman" w:hAnsi="Times New Roman" w:cs="Times New Roman"/>
          <w:b/>
          <w:bCs/>
          <w:color w:val="EE0000"/>
          <w:sz w:val="24"/>
          <w:szCs w:val="24"/>
          <w:lang w:val="en-US"/>
        </w:rPr>
        <w:t xml:space="preserve"> </w:t>
      </w:r>
      <w:r w:rsidR="00267A7D" w:rsidRPr="00267A7D">
        <w:rPr>
          <w:rFonts w:ascii="Times New Roman" w:hAnsi="Times New Roman" w:cs="Times New Roman"/>
          <w:b/>
          <w:bCs/>
          <w:color w:val="000000" w:themeColor="text1"/>
          <w:sz w:val="24"/>
          <w:szCs w:val="24"/>
          <w:lang w:val="en-US"/>
        </w:rPr>
        <w:t>Logistics Passport of the Northern Sea Route: From an Infrastructure Project to a Service Model of Eurasian Transportation</w:t>
      </w:r>
    </w:p>
    <w:p w14:paraId="03573BAE" w14:textId="77777777" w:rsidR="00B86100" w:rsidRPr="00442D2E" w:rsidRDefault="00B86100" w:rsidP="00B86100">
      <w:pPr>
        <w:spacing w:after="0" w:line="240" w:lineRule="auto"/>
        <w:ind w:firstLine="709"/>
        <w:jc w:val="center"/>
        <w:rPr>
          <w:rFonts w:ascii="Times New Roman" w:hAnsi="Times New Roman" w:cs="Times New Roman"/>
          <w:b/>
          <w:bCs/>
          <w:color w:val="EE0000"/>
          <w:sz w:val="24"/>
          <w:szCs w:val="24"/>
          <w:lang w:val="en-US"/>
        </w:rPr>
      </w:pPr>
    </w:p>
    <w:p w14:paraId="41C4F41B" w14:textId="3B75F625" w:rsidR="00B86100" w:rsidRPr="00442D2E" w:rsidRDefault="00267A7D" w:rsidP="00B86100">
      <w:pPr>
        <w:spacing w:after="0" w:line="240" w:lineRule="auto"/>
        <w:ind w:firstLine="709"/>
        <w:jc w:val="both"/>
        <w:rPr>
          <w:rFonts w:ascii="Times New Roman" w:hAnsi="Times New Roman" w:cs="Times New Roman"/>
          <w:color w:val="EE0000"/>
          <w:sz w:val="24"/>
          <w:szCs w:val="24"/>
          <w:lang w:val="en-US"/>
        </w:rPr>
      </w:pPr>
      <w:r w:rsidRPr="00267A7D">
        <w:rPr>
          <w:rFonts w:ascii="Times New Roman" w:hAnsi="Times New Roman" w:cs="Times New Roman"/>
          <w:color w:val="000000" w:themeColor="text1"/>
          <w:sz w:val="24"/>
          <w:szCs w:val="24"/>
          <w:lang w:val="en-US"/>
        </w:rPr>
        <w:t xml:space="preserve">The article proposes a new conceptual approach to assessing the Northern Sea Route (NSR) as an integrated logistics product, based on introducing the category of a "route logistics passport." In contrast to traditional technical and economic comparisons, this approach allows for the quantitative evaluation of the route according to parameters that are significant for the cargo owner: predictability of transit times, risk manageability, flexibility of tariff policy, and availability of service functions. Based on an analysis of existing constraints (infrastructural, operational, regulatory) and emerging trends (digitalization, greening, reconfiguration of international cooperation), three promising models for utilizing the NSR are identified: the Eastern Arctic rotation service, the transit-hub model, and the two-leg system using Arctic container ships. The principles of transitioning from "icebreaker escort" to "commercial icebreaker service," which implies tariff setting based on key reliability indicators, are formulated. It is substantiated that the competitiveness of the NSR in </w:t>
      </w:r>
      <w:r w:rsidRPr="00267A7D">
        <w:rPr>
          <w:rFonts w:ascii="Times New Roman" w:hAnsi="Times New Roman" w:cs="Times New Roman"/>
          <w:color w:val="000000" w:themeColor="text1"/>
          <w:sz w:val="24"/>
          <w:szCs w:val="24"/>
          <w:lang w:val="en-US"/>
        </w:rPr>
        <w:lastRenderedPageBreak/>
        <w:t>Eurasian logistics will be determined not so much by its geographical location as by its ability to offer predictable, manageable, and environmentally responsible service.</w:t>
      </w:r>
    </w:p>
    <w:p w14:paraId="3BD58261" w14:textId="6CA112D3" w:rsidR="00B86100" w:rsidRPr="00267A7D" w:rsidRDefault="00B86100" w:rsidP="00B86100">
      <w:pPr>
        <w:spacing w:after="0" w:line="240" w:lineRule="auto"/>
        <w:ind w:firstLine="709"/>
        <w:jc w:val="both"/>
        <w:rPr>
          <w:rFonts w:ascii="Times New Roman" w:hAnsi="Times New Roman" w:cs="Times New Roman"/>
          <w:color w:val="000000" w:themeColor="text1"/>
          <w:sz w:val="24"/>
          <w:szCs w:val="24"/>
          <w:lang w:val="en-US"/>
        </w:rPr>
      </w:pPr>
      <w:r w:rsidRPr="00267A7D">
        <w:rPr>
          <w:rFonts w:ascii="Times New Roman" w:hAnsi="Times New Roman" w:cs="Times New Roman"/>
          <w:b/>
          <w:bCs/>
          <w:color w:val="000000" w:themeColor="text1"/>
          <w:sz w:val="24"/>
          <w:szCs w:val="24"/>
          <w:lang w:val="en-US"/>
        </w:rPr>
        <w:t>Keywords:</w:t>
      </w:r>
      <w:r w:rsidRPr="00267A7D">
        <w:rPr>
          <w:rFonts w:ascii="Times New Roman" w:hAnsi="Times New Roman" w:cs="Times New Roman"/>
          <w:color w:val="000000" w:themeColor="text1"/>
          <w:sz w:val="24"/>
          <w:szCs w:val="24"/>
          <w:lang w:val="en-US"/>
        </w:rPr>
        <w:t xml:space="preserve"> </w:t>
      </w:r>
      <w:r w:rsidR="00267A7D" w:rsidRPr="00267A7D">
        <w:rPr>
          <w:rFonts w:ascii="Times New Roman" w:hAnsi="Times New Roman" w:cs="Times New Roman"/>
          <w:color w:val="000000" w:themeColor="text1"/>
          <w:sz w:val="24"/>
          <w:szCs w:val="24"/>
          <w:lang w:val="en-US"/>
        </w:rPr>
        <w:t>Northern Sea Route, logistics passport, service model, commercial icebreaker service, hybrid transportation schemes, total cost of ownership, Eurasian logistics.</w:t>
      </w:r>
    </w:p>
    <w:p w14:paraId="08F7A386" w14:textId="77777777" w:rsidR="00B86100" w:rsidRPr="00B931EB" w:rsidRDefault="00B86100" w:rsidP="00B86100">
      <w:pPr>
        <w:spacing w:after="0" w:line="240" w:lineRule="auto"/>
        <w:ind w:firstLine="709"/>
        <w:jc w:val="both"/>
        <w:rPr>
          <w:rFonts w:ascii="Times New Roman" w:hAnsi="Times New Roman" w:cs="Times New Roman"/>
          <w:sz w:val="24"/>
          <w:szCs w:val="24"/>
          <w:lang w:val="en-US"/>
        </w:rPr>
      </w:pPr>
    </w:p>
    <w:p w14:paraId="23F028EE" w14:textId="53A24BD6" w:rsidR="006333E3" w:rsidRPr="006333E3" w:rsidRDefault="006333E3" w:rsidP="006333E3">
      <w:pPr>
        <w:spacing w:after="0" w:line="240" w:lineRule="auto"/>
        <w:ind w:firstLine="709"/>
        <w:contextualSpacing/>
        <w:jc w:val="both"/>
        <w:rPr>
          <w:rFonts w:ascii="Times New Roman" w:hAnsi="Times New Roman" w:cs="Times New Roman"/>
          <w:sz w:val="24"/>
          <w:szCs w:val="24"/>
        </w:rPr>
      </w:pPr>
      <w:r w:rsidRPr="006333E3">
        <w:rPr>
          <w:rFonts w:ascii="Times New Roman" w:hAnsi="Times New Roman" w:cs="Times New Roman"/>
          <w:sz w:val="24"/>
          <w:szCs w:val="24"/>
        </w:rPr>
        <w:t>Формирование новой конфигурации евразийских товаропотоков сопровождается пересмотром традиционных маршрутов доставки. Южный коридор через Суэцкий канал, сохраняя доминирующие позиции, сталкивается с растущей загрузкой, геополитической нестабильностью в прилегающих регионах и увеличением страховых премий. Северный морской путь, напротив, демонстрирует устойчивый рост объёмов перевозок — 37,9 млн тонн в 2024 году — и позиционируется как перспективная альтернатива.</w:t>
      </w:r>
    </w:p>
    <w:p w14:paraId="4F5F0388" w14:textId="77777777" w:rsidR="006333E3" w:rsidRPr="006333E3" w:rsidRDefault="006333E3" w:rsidP="006333E3">
      <w:pPr>
        <w:spacing w:after="0" w:line="240" w:lineRule="auto"/>
        <w:ind w:firstLine="709"/>
        <w:contextualSpacing/>
        <w:jc w:val="both"/>
        <w:rPr>
          <w:rFonts w:ascii="Times New Roman" w:hAnsi="Times New Roman" w:cs="Times New Roman"/>
          <w:sz w:val="24"/>
          <w:szCs w:val="24"/>
        </w:rPr>
      </w:pPr>
      <w:r w:rsidRPr="006333E3">
        <w:rPr>
          <w:rFonts w:ascii="Times New Roman" w:hAnsi="Times New Roman" w:cs="Times New Roman"/>
          <w:sz w:val="24"/>
          <w:szCs w:val="24"/>
        </w:rPr>
        <w:t>Однако парадокс текущего этапа развития СМП заключается в том, что рост тоннажа не сопровождается адекватным повышением качества логистического сервиса. Для грузоотправителя, принимающего решение о выборе маршрута, ключевыми остаются не столько географические параметры (протяжённость, расчётное время хода), сколько предсказуемость, управляемость рисков и совокупная стоимость владения цепью поставок.</w:t>
      </w:r>
    </w:p>
    <w:p w14:paraId="0B1766C7" w14:textId="77777777" w:rsidR="006333E3" w:rsidRDefault="006333E3" w:rsidP="006333E3">
      <w:pPr>
        <w:spacing w:after="0" w:line="240" w:lineRule="auto"/>
        <w:ind w:firstLine="709"/>
        <w:contextualSpacing/>
        <w:jc w:val="both"/>
        <w:rPr>
          <w:rFonts w:ascii="Times New Roman" w:hAnsi="Times New Roman" w:cs="Times New Roman"/>
          <w:sz w:val="24"/>
          <w:szCs w:val="24"/>
        </w:rPr>
      </w:pPr>
      <w:r w:rsidRPr="006333E3">
        <w:rPr>
          <w:rFonts w:ascii="Times New Roman" w:hAnsi="Times New Roman" w:cs="Times New Roman"/>
          <w:sz w:val="24"/>
          <w:szCs w:val="24"/>
        </w:rPr>
        <w:t>В этой связи возникает методологическая задача: как оценить СМП не как совокупность портов и ледоколов, а как целостный логистический продукт, сопоставимый с южным маршрутом по критериям, значимым для коммерческого грузовладельца? Данная статья предлагает решение этой задачи через введение категории «логистического паспорта маршрута» и разработку моделей его коммерческого использования.</w:t>
      </w:r>
    </w:p>
    <w:p w14:paraId="6EF3F0F8" w14:textId="77777777" w:rsidR="006333E3" w:rsidRPr="006333E3" w:rsidRDefault="006333E3" w:rsidP="006333E3">
      <w:pPr>
        <w:spacing w:after="0" w:line="240" w:lineRule="auto"/>
        <w:ind w:firstLine="709"/>
        <w:contextualSpacing/>
        <w:jc w:val="both"/>
        <w:rPr>
          <w:rFonts w:ascii="Times New Roman" w:hAnsi="Times New Roman" w:cs="Times New Roman"/>
          <w:sz w:val="24"/>
          <w:szCs w:val="24"/>
        </w:rPr>
      </w:pPr>
      <w:r w:rsidRPr="006333E3">
        <w:rPr>
          <w:rFonts w:ascii="Times New Roman" w:hAnsi="Times New Roman" w:cs="Times New Roman"/>
          <w:sz w:val="24"/>
          <w:szCs w:val="24"/>
        </w:rPr>
        <w:t>1. Теоретическая рамка: логистический паспорт маршрута</w:t>
      </w:r>
    </w:p>
    <w:p w14:paraId="1F7043D2" w14:textId="77777777" w:rsidR="006333E3" w:rsidRPr="006333E3" w:rsidRDefault="006333E3" w:rsidP="006333E3">
      <w:pPr>
        <w:spacing w:after="0" w:line="240" w:lineRule="auto"/>
        <w:ind w:firstLine="709"/>
        <w:contextualSpacing/>
        <w:jc w:val="both"/>
        <w:rPr>
          <w:rFonts w:ascii="Times New Roman" w:hAnsi="Times New Roman" w:cs="Times New Roman"/>
          <w:sz w:val="24"/>
          <w:szCs w:val="24"/>
        </w:rPr>
      </w:pPr>
      <w:r w:rsidRPr="006333E3">
        <w:rPr>
          <w:rFonts w:ascii="Times New Roman" w:hAnsi="Times New Roman" w:cs="Times New Roman"/>
          <w:sz w:val="24"/>
          <w:szCs w:val="24"/>
        </w:rPr>
        <w:t>Традиционные сравнительные исследования СМП и южных маршрутов оперируют показателями расстояния, времени перехода, стоимости прохода через каналы и фрахтовых ставок. Однако такой подход не учитывает стохастическую природу арктической логистики, где фактические сроки доставки могут существенно отклоняться от плановых, а риски имеют нелинейное влияние на совокупные затраты.</w:t>
      </w:r>
    </w:p>
    <w:p w14:paraId="30E68E28" w14:textId="77777777" w:rsidR="006333E3" w:rsidRPr="006333E3" w:rsidRDefault="006333E3" w:rsidP="006333E3">
      <w:pPr>
        <w:spacing w:after="0" w:line="240" w:lineRule="auto"/>
        <w:ind w:firstLine="709"/>
        <w:contextualSpacing/>
        <w:jc w:val="both"/>
        <w:rPr>
          <w:rFonts w:ascii="Times New Roman" w:hAnsi="Times New Roman" w:cs="Times New Roman"/>
          <w:sz w:val="24"/>
          <w:szCs w:val="24"/>
        </w:rPr>
      </w:pPr>
      <w:r w:rsidRPr="006333E3">
        <w:rPr>
          <w:rFonts w:ascii="Times New Roman" w:hAnsi="Times New Roman" w:cs="Times New Roman"/>
          <w:sz w:val="24"/>
          <w:szCs w:val="24"/>
        </w:rPr>
        <w:t>Предлагаемый в статье логистический паспорт маршрута представляет собой многомерную систему оценки, включающую три блока параметров:</w:t>
      </w:r>
    </w:p>
    <w:p w14:paraId="17E85738" w14:textId="67B7654E" w:rsidR="006333E3" w:rsidRPr="006333E3" w:rsidRDefault="006333E3" w:rsidP="006333E3">
      <w:pPr>
        <w:spacing w:after="0" w:line="240" w:lineRule="auto"/>
        <w:ind w:firstLine="709"/>
        <w:contextualSpacing/>
        <w:jc w:val="both"/>
        <w:rPr>
          <w:rFonts w:ascii="Times New Roman" w:hAnsi="Times New Roman" w:cs="Times New Roman"/>
          <w:sz w:val="24"/>
          <w:szCs w:val="24"/>
        </w:rPr>
      </w:pPr>
      <w:r w:rsidRPr="006333E3">
        <w:rPr>
          <w:rFonts w:ascii="Times New Roman" w:hAnsi="Times New Roman" w:cs="Times New Roman"/>
          <w:sz w:val="24"/>
          <w:szCs w:val="24"/>
        </w:rPr>
        <w:t xml:space="preserve"> Базовые характеристики</w:t>
      </w:r>
    </w:p>
    <w:p w14:paraId="4766CC25" w14:textId="3F631E0B" w:rsidR="006333E3" w:rsidRPr="00526B3E" w:rsidRDefault="006333E3" w:rsidP="00526B3E">
      <w:pPr>
        <w:pStyle w:val="a7"/>
        <w:numPr>
          <w:ilvl w:val="1"/>
          <w:numId w:val="19"/>
        </w:numPr>
        <w:spacing w:after="0" w:line="240" w:lineRule="auto"/>
        <w:jc w:val="both"/>
        <w:rPr>
          <w:rFonts w:ascii="Times New Roman" w:hAnsi="Times New Roman" w:cs="Times New Roman"/>
          <w:sz w:val="24"/>
          <w:szCs w:val="24"/>
        </w:rPr>
      </w:pPr>
      <w:r w:rsidRPr="00526B3E">
        <w:rPr>
          <w:rFonts w:ascii="Times New Roman" w:hAnsi="Times New Roman" w:cs="Times New Roman"/>
          <w:sz w:val="24"/>
          <w:szCs w:val="24"/>
        </w:rPr>
        <w:t>Протяжённость (фактическая дистанция плавания)</w:t>
      </w:r>
    </w:p>
    <w:p w14:paraId="4DB28840" w14:textId="532E6BB4" w:rsidR="006333E3" w:rsidRPr="00526B3E" w:rsidRDefault="006333E3" w:rsidP="00526B3E">
      <w:pPr>
        <w:pStyle w:val="a7"/>
        <w:numPr>
          <w:ilvl w:val="1"/>
          <w:numId w:val="19"/>
        </w:numPr>
        <w:spacing w:after="0" w:line="240" w:lineRule="auto"/>
        <w:jc w:val="both"/>
        <w:rPr>
          <w:rFonts w:ascii="Times New Roman" w:hAnsi="Times New Roman" w:cs="Times New Roman"/>
          <w:sz w:val="24"/>
          <w:szCs w:val="24"/>
        </w:rPr>
      </w:pPr>
      <w:r w:rsidRPr="00526B3E">
        <w:rPr>
          <w:rFonts w:ascii="Times New Roman" w:hAnsi="Times New Roman" w:cs="Times New Roman"/>
          <w:sz w:val="24"/>
          <w:szCs w:val="24"/>
        </w:rPr>
        <w:t>Нормативное время перехода (при благоприятных условиях)</w:t>
      </w:r>
    </w:p>
    <w:p w14:paraId="5521CCCD" w14:textId="46316F2F" w:rsidR="006333E3" w:rsidRPr="00526B3E" w:rsidRDefault="006333E3" w:rsidP="00526B3E">
      <w:pPr>
        <w:pStyle w:val="a7"/>
        <w:numPr>
          <w:ilvl w:val="1"/>
          <w:numId w:val="19"/>
        </w:numPr>
        <w:spacing w:after="0" w:line="240" w:lineRule="auto"/>
        <w:jc w:val="both"/>
        <w:rPr>
          <w:rFonts w:ascii="Times New Roman" w:hAnsi="Times New Roman" w:cs="Times New Roman"/>
          <w:sz w:val="24"/>
          <w:szCs w:val="24"/>
        </w:rPr>
      </w:pPr>
      <w:r w:rsidRPr="00526B3E">
        <w:rPr>
          <w:rFonts w:ascii="Times New Roman" w:hAnsi="Times New Roman" w:cs="Times New Roman"/>
          <w:sz w:val="24"/>
          <w:szCs w:val="24"/>
        </w:rPr>
        <w:t>На</w:t>
      </w:r>
      <w:r w:rsidRPr="00526B3E">
        <w:rPr>
          <w:rFonts w:ascii="Times New Roman" w:hAnsi="Times New Roman" w:cs="Times New Roman"/>
          <w:sz w:val="24"/>
          <w:szCs w:val="24"/>
        </w:rPr>
        <w:t>вигационные ограничения (сезонность, ледовые условия, необходимость ледокольного сопровождения)</w:t>
      </w:r>
    </w:p>
    <w:p w14:paraId="0CBAAE3D" w14:textId="4021E7AF" w:rsidR="006333E3" w:rsidRPr="006333E3" w:rsidRDefault="006333E3" w:rsidP="006333E3">
      <w:pPr>
        <w:spacing w:after="0" w:line="240" w:lineRule="auto"/>
        <w:ind w:firstLine="709"/>
        <w:contextualSpacing/>
        <w:jc w:val="both"/>
        <w:rPr>
          <w:rFonts w:ascii="Times New Roman" w:hAnsi="Times New Roman" w:cs="Times New Roman"/>
          <w:sz w:val="24"/>
          <w:szCs w:val="24"/>
        </w:rPr>
      </w:pPr>
      <w:r w:rsidRPr="006333E3">
        <w:rPr>
          <w:rFonts w:ascii="Times New Roman" w:hAnsi="Times New Roman" w:cs="Times New Roman"/>
          <w:sz w:val="24"/>
          <w:szCs w:val="24"/>
        </w:rPr>
        <w:t xml:space="preserve"> Параметры сервисной надёжности</w:t>
      </w:r>
    </w:p>
    <w:p w14:paraId="70BB24DC" w14:textId="29F073E3" w:rsidR="006333E3" w:rsidRPr="00526B3E" w:rsidRDefault="006333E3" w:rsidP="00526B3E">
      <w:pPr>
        <w:pStyle w:val="a7"/>
        <w:numPr>
          <w:ilvl w:val="1"/>
          <w:numId w:val="27"/>
        </w:numPr>
        <w:spacing w:after="0" w:line="240" w:lineRule="auto"/>
        <w:jc w:val="both"/>
        <w:rPr>
          <w:rFonts w:ascii="Times New Roman" w:hAnsi="Times New Roman" w:cs="Times New Roman"/>
          <w:sz w:val="24"/>
          <w:szCs w:val="24"/>
        </w:rPr>
      </w:pPr>
      <w:r w:rsidRPr="00526B3E">
        <w:rPr>
          <w:rFonts w:ascii="Times New Roman" w:hAnsi="Times New Roman" w:cs="Times New Roman"/>
          <w:sz w:val="24"/>
          <w:szCs w:val="24"/>
        </w:rPr>
        <w:t xml:space="preserve">Вариативность сроков доставки (стандартное отклонение фактического времени от </w:t>
      </w:r>
      <w:r w:rsidR="00526B3E" w:rsidRPr="00526B3E">
        <w:rPr>
          <w:rFonts w:ascii="Times New Roman" w:hAnsi="Times New Roman" w:cs="Times New Roman"/>
          <w:sz w:val="24"/>
          <w:szCs w:val="24"/>
        </w:rPr>
        <w:t xml:space="preserve">      </w:t>
      </w:r>
      <w:r w:rsidRPr="00526B3E">
        <w:rPr>
          <w:rFonts w:ascii="Times New Roman" w:hAnsi="Times New Roman" w:cs="Times New Roman"/>
          <w:sz w:val="24"/>
          <w:szCs w:val="24"/>
        </w:rPr>
        <w:t>планового)</w:t>
      </w:r>
    </w:p>
    <w:p w14:paraId="56820FCB" w14:textId="470DD59B" w:rsidR="006333E3" w:rsidRPr="00526B3E" w:rsidRDefault="006333E3" w:rsidP="00526B3E">
      <w:pPr>
        <w:pStyle w:val="a7"/>
        <w:numPr>
          <w:ilvl w:val="1"/>
          <w:numId w:val="27"/>
        </w:numPr>
        <w:spacing w:after="0" w:line="240" w:lineRule="auto"/>
        <w:jc w:val="both"/>
        <w:rPr>
          <w:rFonts w:ascii="Times New Roman" w:hAnsi="Times New Roman" w:cs="Times New Roman"/>
          <w:sz w:val="24"/>
          <w:szCs w:val="24"/>
        </w:rPr>
      </w:pPr>
      <w:r w:rsidRPr="00526B3E">
        <w:rPr>
          <w:rFonts w:ascii="Times New Roman" w:hAnsi="Times New Roman" w:cs="Times New Roman"/>
          <w:sz w:val="24"/>
          <w:szCs w:val="24"/>
        </w:rPr>
        <w:t>Вероятность соблюдения графика (доля рейсов, выполненных в срок ± допустимый коридор)</w:t>
      </w:r>
    </w:p>
    <w:p w14:paraId="56A4D2F5" w14:textId="77777777" w:rsidR="006333E3" w:rsidRPr="00526B3E" w:rsidRDefault="006333E3" w:rsidP="00526B3E">
      <w:pPr>
        <w:pStyle w:val="a7"/>
        <w:numPr>
          <w:ilvl w:val="1"/>
          <w:numId w:val="27"/>
        </w:numPr>
        <w:spacing w:after="0" w:line="240" w:lineRule="auto"/>
        <w:jc w:val="both"/>
        <w:rPr>
          <w:rFonts w:ascii="Times New Roman" w:hAnsi="Times New Roman" w:cs="Times New Roman"/>
          <w:sz w:val="24"/>
          <w:szCs w:val="24"/>
        </w:rPr>
      </w:pPr>
      <w:r w:rsidRPr="00526B3E">
        <w:rPr>
          <w:rFonts w:ascii="Times New Roman" w:hAnsi="Times New Roman" w:cs="Times New Roman"/>
          <w:sz w:val="24"/>
          <w:szCs w:val="24"/>
        </w:rPr>
        <w:t>Доступность информации о статусе перевозки в реальном времени</w:t>
      </w:r>
    </w:p>
    <w:p w14:paraId="0C3DF6A5" w14:textId="77777777" w:rsidR="006333E3" w:rsidRPr="00526B3E" w:rsidRDefault="006333E3" w:rsidP="00526B3E">
      <w:pPr>
        <w:pStyle w:val="a7"/>
        <w:numPr>
          <w:ilvl w:val="1"/>
          <w:numId w:val="27"/>
        </w:numPr>
        <w:spacing w:after="0" w:line="240" w:lineRule="auto"/>
        <w:jc w:val="both"/>
        <w:rPr>
          <w:rFonts w:ascii="Times New Roman" w:hAnsi="Times New Roman" w:cs="Times New Roman"/>
          <w:sz w:val="24"/>
          <w:szCs w:val="24"/>
        </w:rPr>
      </w:pPr>
      <w:r w:rsidRPr="00526B3E">
        <w:rPr>
          <w:rFonts w:ascii="Times New Roman" w:hAnsi="Times New Roman" w:cs="Times New Roman"/>
          <w:sz w:val="24"/>
          <w:szCs w:val="24"/>
        </w:rPr>
        <w:t>Наличие формализованных соглашений об уровне сервиса (SLA) между участниками</w:t>
      </w:r>
    </w:p>
    <w:p w14:paraId="402BD229" w14:textId="6916CC5D" w:rsidR="006333E3" w:rsidRPr="006333E3" w:rsidRDefault="006333E3" w:rsidP="006333E3">
      <w:pPr>
        <w:spacing w:after="0" w:line="240" w:lineRule="auto"/>
        <w:ind w:firstLine="709"/>
        <w:contextualSpacing/>
        <w:jc w:val="both"/>
        <w:rPr>
          <w:rFonts w:ascii="Times New Roman" w:hAnsi="Times New Roman" w:cs="Times New Roman"/>
          <w:sz w:val="24"/>
          <w:szCs w:val="24"/>
        </w:rPr>
      </w:pPr>
      <w:r w:rsidRPr="006333E3">
        <w:rPr>
          <w:rFonts w:ascii="Times New Roman" w:hAnsi="Times New Roman" w:cs="Times New Roman"/>
          <w:sz w:val="24"/>
          <w:szCs w:val="24"/>
        </w:rPr>
        <w:t>Параметры стоимости и рисков</w:t>
      </w:r>
    </w:p>
    <w:p w14:paraId="6C2A4DE7" w14:textId="77777777" w:rsidR="006333E3" w:rsidRPr="00526B3E" w:rsidRDefault="006333E3" w:rsidP="00526B3E">
      <w:pPr>
        <w:pStyle w:val="a7"/>
        <w:numPr>
          <w:ilvl w:val="1"/>
          <w:numId w:val="28"/>
        </w:numPr>
        <w:spacing w:after="0" w:line="240" w:lineRule="auto"/>
        <w:jc w:val="both"/>
        <w:rPr>
          <w:rFonts w:ascii="Times New Roman" w:hAnsi="Times New Roman" w:cs="Times New Roman"/>
          <w:sz w:val="24"/>
          <w:szCs w:val="24"/>
        </w:rPr>
      </w:pPr>
      <w:r w:rsidRPr="00526B3E">
        <w:rPr>
          <w:rFonts w:ascii="Times New Roman" w:hAnsi="Times New Roman" w:cs="Times New Roman"/>
          <w:sz w:val="24"/>
          <w:szCs w:val="24"/>
        </w:rPr>
        <w:t>Структура совокупной стоимости владения (ССВ) с выделением затрат на запасы в пути, страховые премии, резервные мощности</w:t>
      </w:r>
    </w:p>
    <w:p w14:paraId="2DFB7D0C" w14:textId="77777777" w:rsidR="006333E3" w:rsidRPr="00526B3E" w:rsidRDefault="006333E3" w:rsidP="00526B3E">
      <w:pPr>
        <w:pStyle w:val="a7"/>
        <w:numPr>
          <w:ilvl w:val="1"/>
          <w:numId w:val="28"/>
        </w:numPr>
        <w:spacing w:after="0" w:line="240" w:lineRule="auto"/>
        <w:jc w:val="both"/>
        <w:rPr>
          <w:rFonts w:ascii="Times New Roman" w:hAnsi="Times New Roman" w:cs="Times New Roman"/>
          <w:sz w:val="24"/>
          <w:szCs w:val="24"/>
        </w:rPr>
      </w:pPr>
      <w:r w:rsidRPr="00526B3E">
        <w:rPr>
          <w:rFonts w:ascii="Times New Roman" w:hAnsi="Times New Roman" w:cs="Times New Roman"/>
          <w:sz w:val="24"/>
          <w:szCs w:val="24"/>
        </w:rPr>
        <w:t>Оценка вероятных дополнительных издержек при отклонениях (простои, штрафы, порожний пробег)</w:t>
      </w:r>
    </w:p>
    <w:p w14:paraId="23F8FF04" w14:textId="77777777" w:rsidR="006333E3" w:rsidRPr="00526B3E" w:rsidRDefault="006333E3" w:rsidP="00526B3E">
      <w:pPr>
        <w:pStyle w:val="a7"/>
        <w:numPr>
          <w:ilvl w:val="1"/>
          <w:numId w:val="28"/>
        </w:numPr>
        <w:spacing w:after="0" w:line="240" w:lineRule="auto"/>
        <w:jc w:val="both"/>
        <w:rPr>
          <w:rFonts w:ascii="Times New Roman" w:hAnsi="Times New Roman" w:cs="Times New Roman"/>
          <w:sz w:val="24"/>
          <w:szCs w:val="24"/>
        </w:rPr>
      </w:pPr>
      <w:r w:rsidRPr="00526B3E">
        <w:rPr>
          <w:rFonts w:ascii="Times New Roman" w:hAnsi="Times New Roman" w:cs="Times New Roman"/>
          <w:sz w:val="24"/>
          <w:szCs w:val="24"/>
        </w:rPr>
        <w:t>Наличие механизмов распределения и трансфера рисков (страхование, гарантии, компенсационные фонды)</w:t>
      </w:r>
    </w:p>
    <w:p w14:paraId="225C0523" w14:textId="77777777" w:rsidR="006333E3" w:rsidRPr="006333E3" w:rsidRDefault="006333E3" w:rsidP="006333E3">
      <w:pPr>
        <w:spacing w:after="0" w:line="240" w:lineRule="auto"/>
        <w:ind w:firstLine="709"/>
        <w:contextualSpacing/>
        <w:jc w:val="both"/>
        <w:rPr>
          <w:rFonts w:ascii="Times New Roman" w:hAnsi="Times New Roman" w:cs="Times New Roman"/>
          <w:sz w:val="24"/>
          <w:szCs w:val="24"/>
        </w:rPr>
      </w:pPr>
      <w:r w:rsidRPr="006333E3">
        <w:rPr>
          <w:rFonts w:ascii="Times New Roman" w:hAnsi="Times New Roman" w:cs="Times New Roman"/>
          <w:sz w:val="24"/>
          <w:szCs w:val="24"/>
        </w:rPr>
        <w:t xml:space="preserve">Применение логистического паспорта позволяет перейти от дихотомического сравнения («СМП короче, но сложнее») к количественной оценке экономической </w:t>
      </w:r>
      <w:r w:rsidRPr="006333E3">
        <w:rPr>
          <w:rFonts w:ascii="Times New Roman" w:hAnsi="Times New Roman" w:cs="Times New Roman"/>
          <w:sz w:val="24"/>
          <w:szCs w:val="24"/>
        </w:rPr>
        <w:lastRenderedPageBreak/>
        <w:t>эффективности с учётом неопределённости, что особенно важно для грузовладельцев с жёсткими требованиями к срокам поставки (контейнерные, генеральные, скоропортящиеся грузы).</w:t>
      </w:r>
    </w:p>
    <w:p w14:paraId="7CCECE08" w14:textId="77777777" w:rsidR="00526B3E" w:rsidRPr="00526B3E" w:rsidRDefault="00526B3E" w:rsidP="00526B3E">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2. </w:t>
      </w:r>
      <w:r w:rsidRPr="00526B3E">
        <w:rPr>
          <w:rFonts w:ascii="Times New Roman" w:hAnsi="Times New Roman" w:cs="Times New Roman"/>
          <w:sz w:val="24"/>
          <w:szCs w:val="24"/>
        </w:rPr>
        <w:t>Ограничения СМП как логистического продукта: систематизация узких мест</w:t>
      </w:r>
    </w:p>
    <w:p w14:paraId="24C30ECE" w14:textId="77777777" w:rsidR="00526B3E" w:rsidRPr="00526B3E" w:rsidRDefault="00526B3E" w:rsidP="00526B3E">
      <w:pPr>
        <w:spacing w:after="0" w:line="240" w:lineRule="auto"/>
        <w:ind w:firstLine="709"/>
        <w:contextualSpacing/>
        <w:jc w:val="both"/>
        <w:rPr>
          <w:rFonts w:ascii="Times New Roman" w:hAnsi="Times New Roman" w:cs="Times New Roman"/>
          <w:sz w:val="24"/>
          <w:szCs w:val="24"/>
        </w:rPr>
      </w:pPr>
      <w:r w:rsidRPr="00526B3E">
        <w:rPr>
          <w:rFonts w:ascii="Times New Roman" w:hAnsi="Times New Roman" w:cs="Times New Roman"/>
          <w:sz w:val="24"/>
          <w:szCs w:val="24"/>
        </w:rPr>
        <w:t>Анализ текущего состояния СМП с позиции логистического паспорта позволяет выделить четыре группы системных ограничений, препятствующих превращению маршрута в устойчивый сервис.</w:t>
      </w:r>
    </w:p>
    <w:p w14:paraId="1819712C" w14:textId="2376500E" w:rsidR="006333E3" w:rsidRDefault="00526B3E" w:rsidP="006333E3">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2.1 </w:t>
      </w:r>
      <w:r w:rsidRPr="00526B3E">
        <w:rPr>
          <w:rFonts w:ascii="Times New Roman" w:hAnsi="Times New Roman" w:cs="Times New Roman"/>
          <w:sz w:val="24"/>
          <w:szCs w:val="24"/>
        </w:rPr>
        <w:t>Инфраструктурная фрагментарность</w:t>
      </w:r>
    </w:p>
    <w:p w14:paraId="76AB2B73" w14:textId="5D33F49B" w:rsidR="00526B3E" w:rsidRDefault="00526B3E" w:rsidP="006333E3">
      <w:pPr>
        <w:spacing w:after="0" w:line="240" w:lineRule="auto"/>
        <w:ind w:firstLine="709"/>
        <w:contextualSpacing/>
        <w:jc w:val="both"/>
        <w:rPr>
          <w:rFonts w:ascii="Times New Roman" w:hAnsi="Times New Roman" w:cs="Times New Roman"/>
          <w:sz w:val="24"/>
          <w:szCs w:val="24"/>
        </w:rPr>
      </w:pPr>
      <w:r w:rsidRPr="00526B3E">
        <w:rPr>
          <w:rFonts w:ascii="Times New Roman" w:hAnsi="Times New Roman" w:cs="Times New Roman"/>
          <w:sz w:val="24"/>
          <w:szCs w:val="24"/>
        </w:rPr>
        <w:t xml:space="preserve">Портовая инфраструктура СМП развита неравномерно. Западный сектор (Мурманск, Архангельск, </w:t>
      </w:r>
      <w:proofErr w:type="spellStart"/>
      <w:r w:rsidRPr="00526B3E">
        <w:rPr>
          <w:rFonts w:ascii="Times New Roman" w:hAnsi="Times New Roman" w:cs="Times New Roman"/>
          <w:sz w:val="24"/>
          <w:szCs w:val="24"/>
        </w:rPr>
        <w:t>Сабетта</w:t>
      </w:r>
      <w:proofErr w:type="spellEnd"/>
      <w:r w:rsidRPr="00526B3E">
        <w:rPr>
          <w:rFonts w:ascii="Times New Roman" w:hAnsi="Times New Roman" w:cs="Times New Roman"/>
          <w:sz w:val="24"/>
          <w:szCs w:val="24"/>
        </w:rPr>
        <w:t>) обладает мощностями для перевалки энергоносителей и частично — генеральных грузов. Восточный сектор (Певек, порты Чукотки) сохраняет статус «точек присутствия» без развитой складской и перегрузочной базы. Критическим дефицитом является отсутствие специализированных контейнерных терминалов и ремонтных мощностей для судов ледового класса на всей протяжённости маршрута.</w:t>
      </w:r>
    </w:p>
    <w:p w14:paraId="13D3DEE3" w14:textId="2F7F05D3" w:rsidR="00526B3E" w:rsidRPr="00526B3E" w:rsidRDefault="00526B3E" w:rsidP="006333E3">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2.2 </w:t>
      </w:r>
      <w:r w:rsidRPr="00526B3E">
        <w:rPr>
          <w:rFonts w:ascii="Times New Roman" w:hAnsi="Times New Roman" w:cs="Times New Roman"/>
          <w:sz w:val="24"/>
          <w:szCs w:val="24"/>
        </w:rPr>
        <w:t>Операционная неопределённость</w:t>
      </w:r>
    </w:p>
    <w:p w14:paraId="6718A4B6" w14:textId="3A196549" w:rsidR="00526B3E" w:rsidRDefault="00526B3E" w:rsidP="006333E3">
      <w:pPr>
        <w:spacing w:after="0" w:line="240" w:lineRule="auto"/>
        <w:ind w:firstLine="709"/>
        <w:contextualSpacing/>
        <w:jc w:val="both"/>
        <w:rPr>
          <w:rFonts w:ascii="Times New Roman" w:hAnsi="Times New Roman" w:cs="Times New Roman"/>
          <w:sz w:val="24"/>
          <w:szCs w:val="24"/>
        </w:rPr>
      </w:pPr>
      <w:r w:rsidRPr="00526B3E">
        <w:rPr>
          <w:rFonts w:ascii="Times New Roman" w:hAnsi="Times New Roman" w:cs="Times New Roman"/>
          <w:sz w:val="24"/>
          <w:szCs w:val="24"/>
        </w:rPr>
        <w:t>Ледокольная проводка, оставаясь необходимым условием навигации, функционирует в режиме оперативного управления без долгосрочного планирования. Для грузовладельца это означает невозможность зафиксировать график отправки за 6–12 месяцев, что противоречит практике организации регулярных морских линий. Кроме того, отсутствуют публичные и стабильные правила приоритизации судов при проводке, что создаёт поле для неопределённости.</w:t>
      </w:r>
    </w:p>
    <w:p w14:paraId="7526F7DD" w14:textId="01215362" w:rsidR="00526B3E" w:rsidRDefault="00526B3E" w:rsidP="006333E3">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2.3 </w:t>
      </w:r>
      <w:r w:rsidRPr="00526B3E">
        <w:rPr>
          <w:rFonts w:ascii="Times New Roman" w:hAnsi="Times New Roman" w:cs="Times New Roman"/>
          <w:sz w:val="24"/>
          <w:szCs w:val="24"/>
        </w:rPr>
        <w:t>Регуляторная и финансовая асимметрия</w:t>
      </w:r>
    </w:p>
    <w:p w14:paraId="703CF7F5" w14:textId="5022F9E2" w:rsidR="00526B3E" w:rsidRDefault="00526B3E" w:rsidP="006333E3">
      <w:pPr>
        <w:spacing w:after="0" w:line="240" w:lineRule="auto"/>
        <w:ind w:firstLine="709"/>
        <w:contextualSpacing/>
        <w:jc w:val="both"/>
        <w:rPr>
          <w:rFonts w:ascii="Times New Roman" w:hAnsi="Times New Roman" w:cs="Times New Roman"/>
          <w:sz w:val="24"/>
          <w:szCs w:val="24"/>
        </w:rPr>
      </w:pPr>
      <w:r w:rsidRPr="00526B3E">
        <w:rPr>
          <w:rFonts w:ascii="Times New Roman" w:hAnsi="Times New Roman" w:cs="Times New Roman"/>
          <w:sz w:val="24"/>
          <w:szCs w:val="24"/>
        </w:rPr>
        <w:t>Страхование арктических перевозок характеризуется повышенными ставками (до 40–60% выше, чем на южных маршрутах) из-за специфических рисков (ледовые повреждения, ограниченная доступность спасательных служб). При этом механизмы перестрахования в значительной степени зависят от западных рынков, что в условиях санкционных ограничений создаёт дополнительные риски. Тарифная политика на ледокольное сопровождение, несмотря на наличие утверждённых ставок, остаётся недостаточно прозрачной для международных перевозчиков.</w:t>
      </w:r>
    </w:p>
    <w:p w14:paraId="5C41A53D" w14:textId="3470DE41" w:rsidR="00526B3E" w:rsidRDefault="00526B3E" w:rsidP="006333E3">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2.4 </w:t>
      </w:r>
      <w:r w:rsidRPr="00526B3E">
        <w:rPr>
          <w:rFonts w:ascii="Times New Roman" w:hAnsi="Times New Roman" w:cs="Times New Roman"/>
          <w:sz w:val="24"/>
          <w:szCs w:val="24"/>
        </w:rPr>
        <w:t>Экологическая уязвимость как латентный риск</w:t>
      </w:r>
    </w:p>
    <w:p w14:paraId="1C8E9F92" w14:textId="7A0DA18E" w:rsidR="00526B3E" w:rsidRDefault="00526B3E" w:rsidP="006333E3">
      <w:pPr>
        <w:spacing w:after="0" w:line="240" w:lineRule="auto"/>
        <w:ind w:firstLine="709"/>
        <w:contextualSpacing/>
        <w:jc w:val="both"/>
        <w:rPr>
          <w:rFonts w:ascii="Times New Roman" w:hAnsi="Times New Roman" w:cs="Times New Roman"/>
          <w:sz w:val="24"/>
          <w:szCs w:val="24"/>
        </w:rPr>
      </w:pPr>
      <w:r w:rsidRPr="00526B3E">
        <w:rPr>
          <w:rFonts w:ascii="Times New Roman" w:hAnsi="Times New Roman" w:cs="Times New Roman"/>
          <w:sz w:val="24"/>
          <w:szCs w:val="24"/>
        </w:rPr>
        <w:t>Арктическая экосистема предъявляет повышенные требования к эксплуатации флота. Аварийные разливы топлива в ледовых условиях не имеют эффективных технологий ликвидации, а ответственность за экологический ущерб может существенно превышать стандартные страховые лимиты. Этот фактор, часто недооцениваемый в текущих экономических расчётах, способен в случае инцидента привести к коллапсу логистической цепи.</w:t>
      </w:r>
    </w:p>
    <w:p w14:paraId="0912B5C4" w14:textId="77777777" w:rsidR="00526B3E" w:rsidRDefault="00526B3E" w:rsidP="00526B3E">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3. </w:t>
      </w:r>
      <w:r w:rsidRPr="00526B3E">
        <w:rPr>
          <w:rFonts w:ascii="Times New Roman" w:hAnsi="Times New Roman" w:cs="Times New Roman"/>
          <w:sz w:val="24"/>
          <w:szCs w:val="24"/>
        </w:rPr>
        <w:t>Перспективные модели использования СМП: гибридные схемы и новая сервисная архитектура</w:t>
      </w:r>
    </w:p>
    <w:p w14:paraId="12472F6C" w14:textId="3274917B" w:rsidR="00526B3E" w:rsidRDefault="00526B3E" w:rsidP="00526B3E">
      <w:pPr>
        <w:spacing w:after="0" w:line="240" w:lineRule="auto"/>
        <w:ind w:firstLine="709"/>
        <w:contextualSpacing/>
        <w:jc w:val="both"/>
        <w:rPr>
          <w:rFonts w:ascii="Times New Roman" w:hAnsi="Times New Roman" w:cs="Times New Roman"/>
          <w:sz w:val="24"/>
          <w:szCs w:val="24"/>
        </w:rPr>
      </w:pPr>
      <w:r w:rsidRPr="00526B3E">
        <w:rPr>
          <w:rFonts w:ascii="Times New Roman" w:hAnsi="Times New Roman" w:cs="Times New Roman"/>
          <w:sz w:val="24"/>
          <w:szCs w:val="24"/>
        </w:rPr>
        <w:t>Преодоление выделенных ограничений требует не только инфраструктурных инвестиций, но и пересмотра самой модели использования СМП. На основе анализа мировых практик (арктические перевозки в Канаде, Гренландии, опыт Норвегии в Баренцевом море) и с учётом специфики российского СМП выделены три перспективные модели, способные сформировать устойчивый спрос.</w:t>
      </w:r>
    </w:p>
    <w:p w14:paraId="739342B5" w14:textId="381D6F40" w:rsidR="00526B3E" w:rsidRDefault="00526B3E" w:rsidP="00526B3E">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3.1 </w:t>
      </w:r>
      <w:r w:rsidRPr="00526B3E">
        <w:rPr>
          <w:rFonts w:ascii="Times New Roman" w:hAnsi="Times New Roman" w:cs="Times New Roman"/>
          <w:sz w:val="24"/>
          <w:szCs w:val="24"/>
        </w:rPr>
        <w:t>Модель 1: Восточно-арктический ротационный сервис</w:t>
      </w:r>
    </w:p>
    <w:p w14:paraId="12013E00" w14:textId="77777777" w:rsidR="00526B3E" w:rsidRPr="00526B3E" w:rsidRDefault="00526B3E" w:rsidP="00526B3E">
      <w:pPr>
        <w:spacing w:after="0" w:line="240" w:lineRule="auto"/>
        <w:ind w:firstLine="709"/>
        <w:contextualSpacing/>
        <w:jc w:val="both"/>
        <w:rPr>
          <w:rFonts w:ascii="Times New Roman" w:hAnsi="Times New Roman" w:cs="Times New Roman"/>
          <w:sz w:val="24"/>
          <w:szCs w:val="24"/>
        </w:rPr>
      </w:pPr>
      <w:r w:rsidRPr="00526B3E">
        <w:rPr>
          <w:rFonts w:ascii="Times New Roman" w:hAnsi="Times New Roman" w:cs="Times New Roman"/>
          <w:sz w:val="24"/>
          <w:szCs w:val="24"/>
        </w:rPr>
        <w:t>Данная модель ориентирована на обеспечение каботажных перевозок в восточном секторе СМП и снабжение удалённых арктических территорий. Ключевой элемент — создание системы регулярных рейсов по маршруту «Мурманск / Архангельск — Певек — порты Чукотки» с фиксированным расписанием в навигационный период. В отличие от существующего «северного завоза», работающего по принципу «накопление — отправка», ротационный сервис предполагает:</w:t>
      </w:r>
    </w:p>
    <w:p w14:paraId="54B43282" w14:textId="77777777" w:rsidR="00526B3E" w:rsidRPr="00526B3E" w:rsidRDefault="00526B3E" w:rsidP="00526B3E">
      <w:pPr>
        <w:pStyle w:val="a7"/>
        <w:numPr>
          <w:ilvl w:val="0"/>
          <w:numId w:val="33"/>
        </w:numPr>
        <w:spacing w:after="0" w:line="240" w:lineRule="auto"/>
        <w:jc w:val="both"/>
        <w:rPr>
          <w:rFonts w:ascii="Times New Roman" w:hAnsi="Times New Roman" w:cs="Times New Roman"/>
          <w:sz w:val="24"/>
          <w:szCs w:val="24"/>
        </w:rPr>
      </w:pPr>
      <w:r w:rsidRPr="00526B3E">
        <w:rPr>
          <w:rFonts w:ascii="Times New Roman" w:hAnsi="Times New Roman" w:cs="Times New Roman"/>
          <w:sz w:val="24"/>
          <w:szCs w:val="24"/>
        </w:rPr>
        <w:t>консолидацию грузов в опорных портах западного сектора;</w:t>
      </w:r>
    </w:p>
    <w:p w14:paraId="20027B06" w14:textId="77777777" w:rsidR="00526B3E" w:rsidRPr="00526B3E" w:rsidRDefault="00526B3E" w:rsidP="00526B3E">
      <w:pPr>
        <w:pStyle w:val="a7"/>
        <w:numPr>
          <w:ilvl w:val="0"/>
          <w:numId w:val="33"/>
        </w:numPr>
        <w:spacing w:after="0" w:line="240" w:lineRule="auto"/>
        <w:jc w:val="both"/>
        <w:rPr>
          <w:rFonts w:ascii="Times New Roman" w:hAnsi="Times New Roman" w:cs="Times New Roman"/>
          <w:sz w:val="24"/>
          <w:szCs w:val="24"/>
        </w:rPr>
      </w:pPr>
      <w:r w:rsidRPr="00526B3E">
        <w:rPr>
          <w:rFonts w:ascii="Times New Roman" w:hAnsi="Times New Roman" w:cs="Times New Roman"/>
          <w:sz w:val="24"/>
          <w:szCs w:val="24"/>
        </w:rPr>
        <w:lastRenderedPageBreak/>
        <w:t>использование судов ледового класса Arc5–Arc7 с унифицированными характеристиками;</w:t>
      </w:r>
    </w:p>
    <w:p w14:paraId="1A3647D5" w14:textId="77777777" w:rsidR="00526B3E" w:rsidRPr="00526B3E" w:rsidRDefault="00526B3E" w:rsidP="00526B3E">
      <w:pPr>
        <w:pStyle w:val="a7"/>
        <w:numPr>
          <w:ilvl w:val="0"/>
          <w:numId w:val="33"/>
        </w:numPr>
        <w:spacing w:after="0" w:line="240" w:lineRule="auto"/>
        <w:jc w:val="both"/>
        <w:rPr>
          <w:rFonts w:ascii="Times New Roman" w:hAnsi="Times New Roman" w:cs="Times New Roman"/>
          <w:sz w:val="24"/>
          <w:szCs w:val="24"/>
        </w:rPr>
      </w:pPr>
      <w:r w:rsidRPr="00526B3E">
        <w:rPr>
          <w:rFonts w:ascii="Times New Roman" w:hAnsi="Times New Roman" w:cs="Times New Roman"/>
          <w:sz w:val="24"/>
          <w:szCs w:val="24"/>
        </w:rPr>
        <w:t>заключение долгосрочных контрактов с грузоотправителями с гарантированным объёмом.</w:t>
      </w:r>
    </w:p>
    <w:p w14:paraId="2F6E8821" w14:textId="77777777" w:rsidR="00526B3E" w:rsidRPr="00526B3E" w:rsidRDefault="00526B3E" w:rsidP="00526B3E">
      <w:pPr>
        <w:spacing w:after="0" w:line="240" w:lineRule="auto"/>
        <w:ind w:firstLine="709"/>
        <w:contextualSpacing/>
        <w:jc w:val="both"/>
        <w:rPr>
          <w:rFonts w:ascii="Times New Roman" w:hAnsi="Times New Roman" w:cs="Times New Roman"/>
          <w:sz w:val="24"/>
          <w:szCs w:val="24"/>
        </w:rPr>
      </w:pPr>
      <w:r w:rsidRPr="00526B3E">
        <w:rPr>
          <w:rFonts w:ascii="Times New Roman" w:hAnsi="Times New Roman" w:cs="Times New Roman"/>
          <w:sz w:val="24"/>
          <w:szCs w:val="24"/>
        </w:rPr>
        <w:t>Преимуществом модели является высокая предсказуемость и возможность использования обратной загрузки (вывоз продукции горнодобывающих предприятий Чукотки). Ограничение — сезонность, сохраняющаяся для восточного сектора даже при наличии ледокольной поддержки.</w:t>
      </w:r>
    </w:p>
    <w:p w14:paraId="32AA34A7" w14:textId="5526F5C0" w:rsidR="00D2664F" w:rsidRPr="00D2664F" w:rsidRDefault="00D2664F" w:rsidP="00D2664F">
      <w:pPr>
        <w:pStyle w:val="a7"/>
        <w:numPr>
          <w:ilvl w:val="1"/>
          <w:numId w:val="33"/>
        </w:numPr>
        <w:spacing w:after="0" w:line="240" w:lineRule="auto"/>
        <w:jc w:val="both"/>
        <w:rPr>
          <w:rFonts w:ascii="Times New Roman" w:hAnsi="Times New Roman" w:cs="Times New Roman"/>
          <w:sz w:val="24"/>
          <w:szCs w:val="24"/>
        </w:rPr>
      </w:pPr>
      <w:r w:rsidRPr="00D2664F">
        <w:rPr>
          <w:rFonts w:ascii="Times New Roman" w:hAnsi="Times New Roman" w:cs="Times New Roman"/>
          <w:sz w:val="24"/>
          <w:szCs w:val="24"/>
        </w:rPr>
        <w:t>Модель 2: Транзитно-хабовая модель с консолидацией в опорных узлах</w:t>
      </w:r>
    </w:p>
    <w:p w14:paraId="10BE4BEE" w14:textId="77777777" w:rsidR="00D2664F" w:rsidRPr="00D2664F" w:rsidRDefault="00D2664F" w:rsidP="00D2664F">
      <w:pPr>
        <w:spacing w:after="0" w:line="240" w:lineRule="auto"/>
        <w:ind w:firstLine="709"/>
        <w:contextualSpacing/>
        <w:jc w:val="both"/>
        <w:rPr>
          <w:rFonts w:ascii="Times New Roman" w:hAnsi="Times New Roman" w:cs="Times New Roman"/>
          <w:sz w:val="24"/>
          <w:szCs w:val="24"/>
        </w:rPr>
      </w:pPr>
      <w:r w:rsidRPr="00D2664F">
        <w:rPr>
          <w:rFonts w:ascii="Times New Roman" w:hAnsi="Times New Roman" w:cs="Times New Roman"/>
          <w:sz w:val="24"/>
          <w:szCs w:val="24"/>
        </w:rPr>
        <w:t>Данная модель нацелена на развитие транзитных перевозок между Европой и Азией. Её архитектура предполагает отказ от сквозной проводки одиночных судов на всём протяжении СМП в пользу системы «хабов»:</w:t>
      </w:r>
    </w:p>
    <w:p w14:paraId="6F73B476" w14:textId="09756D66" w:rsidR="00D2664F" w:rsidRPr="00D2664F" w:rsidRDefault="00D2664F" w:rsidP="00D2664F">
      <w:pPr>
        <w:pStyle w:val="a7"/>
        <w:numPr>
          <w:ilvl w:val="0"/>
          <w:numId w:val="35"/>
        </w:numPr>
        <w:spacing w:after="0" w:line="240" w:lineRule="auto"/>
        <w:jc w:val="both"/>
        <w:rPr>
          <w:rFonts w:ascii="Times New Roman" w:hAnsi="Times New Roman" w:cs="Times New Roman"/>
          <w:sz w:val="24"/>
          <w:szCs w:val="24"/>
        </w:rPr>
      </w:pPr>
      <w:r w:rsidRPr="00D2664F">
        <w:rPr>
          <w:rFonts w:ascii="Times New Roman" w:hAnsi="Times New Roman" w:cs="Times New Roman"/>
          <w:sz w:val="24"/>
          <w:szCs w:val="24"/>
        </w:rPr>
        <w:t>Западный хаб (Мурманск / Архангельск) — консолидация грузов из европейского направления, перегрузка на суда ледового класса, формирование караванов.</w:t>
      </w:r>
    </w:p>
    <w:p w14:paraId="44DF0C40" w14:textId="25CF6D23" w:rsidR="00D2664F" w:rsidRPr="00D2664F" w:rsidRDefault="00D2664F" w:rsidP="00D2664F">
      <w:pPr>
        <w:pStyle w:val="a7"/>
        <w:numPr>
          <w:ilvl w:val="0"/>
          <w:numId w:val="35"/>
        </w:numPr>
        <w:spacing w:after="0" w:line="240" w:lineRule="auto"/>
        <w:jc w:val="both"/>
        <w:rPr>
          <w:rFonts w:ascii="Times New Roman" w:hAnsi="Times New Roman" w:cs="Times New Roman"/>
          <w:sz w:val="24"/>
          <w:szCs w:val="24"/>
        </w:rPr>
      </w:pPr>
      <w:r w:rsidRPr="00D2664F">
        <w:rPr>
          <w:rFonts w:ascii="Times New Roman" w:hAnsi="Times New Roman" w:cs="Times New Roman"/>
          <w:sz w:val="24"/>
          <w:szCs w:val="24"/>
        </w:rPr>
        <w:t xml:space="preserve">Восточный хаб (Певек / порты Камчатки / Владивосток) — рассредоточение грузов, перегрузка на суда </w:t>
      </w:r>
      <w:proofErr w:type="spellStart"/>
      <w:r w:rsidRPr="00D2664F">
        <w:rPr>
          <w:rFonts w:ascii="Times New Roman" w:hAnsi="Times New Roman" w:cs="Times New Roman"/>
          <w:sz w:val="24"/>
          <w:szCs w:val="24"/>
        </w:rPr>
        <w:t>неледового</w:t>
      </w:r>
      <w:proofErr w:type="spellEnd"/>
      <w:r w:rsidRPr="00D2664F">
        <w:rPr>
          <w:rFonts w:ascii="Times New Roman" w:hAnsi="Times New Roman" w:cs="Times New Roman"/>
          <w:sz w:val="24"/>
          <w:szCs w:val="24"/>
        </w:rPr>
        <w:t xml:space="preserve"> класса для доставки в порты АТР.</w:t>
      </w:r>
    </w:p>
    <w:p w14:paraId="3BE5D6FB" w14:textId="77777777" w:rsidR="00D2664F" w:rsidRPr="00D2664F" w:rsidRDefault="00D2664F" w:rsidP="00D2664F">
      <w:pPr>
        <w:spacing w:after="0" w:line="240" w:lineRule="auto"/>
        <w:ind w:firstLine="709"/>
        <w:contextualSpacing/>
        <w:jc w:val="both"/>
        <w:rPr>
          <w:rFonts w:ascii="Times New Roman" w:hAnsi="Times New Roman" w:cs="Times New Roman"/>
          <w:sz w:val="24"/>
          <w:szCs w:val="24"/>
        </w:rPr>
      </w:pPr>
      <w:r w:rsidRPr="00D2664F">
        <w:rPr>
          <w:rFonts w:ascii="Times New Roman" w:hAnsi="Times New Roman" w:cs="Times New Roman"/>
          <w:sz w:val="24"/>
          <w:szCs w:val="24"/>
        </w:rPr>
        <w:t>Такая схема позволяет снизить требования к ледовому классу значительной части флота, оптимизировать графики ледокольной проводки за счёт караванной системы и создать условия для регулярных контейнерных линий. Ключевым условием реализации является создание в опорных хабах мощностей для перевалки контейнеров (включая рефрижераторных) и сквозного таможенного оформления.</w:t>
      </w:r>
    </w:p>
    <w:p w14:paraId="37525AE5" w14:textId="5F41BB13" w:rsidR="00526B3E" w:rsidRPr="00526B3E" w:rsidRDefault="00D2664F" w:rsidP="006333E3">
      <w:pPr>
        <w:spacing w:after="0"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3.3 </w:t>
      </w:r>
      <w:r w:rsidRPr="00D2664F">
        <w:rPr>
          <w:rFonts w:ascii="Times New Roman" w:hAnsi="Times New Roman" w:cs="Times New Roman"/>
          <w:sz w:val="24"/>
          <w:szCs w:val="24"/>
        </w:rPr>
        <w:t xml:space="preserve">Модель 3: </w:t>
      </w:r>
      <w:proofErr w:type="spellStart"/>
      <w:r w:rsidRPr="00D2664F">
        <w:rPr>
          <w:rFonts w:ascii="Times New Roman" w:hAnsi="Times New Roman" w:cs="Times New Roman"/>
          <w:sz w:val="24"/>
          <w:szCs w:val="24"/>
        </w:rPr>
        <w:t>Двухплечевая</w:t>
      </w:r>
      <w:proofErr w:type="spellEnd"/>
      <w:r w:rsidRPr="00D2664F">
        <w:rPr>
          <w:rFonts w:ascii="Times New Roman" w:hAnsi="Times New Roman" w:cs="Times New Roman"/>
          <w:sz w:val="24"/>
          <w:szCs w:val="24"/>
        </w:rPr>
        <w:t xml:space="preserve"> система с арктическими контейнеровозами</w:t>
      </w:r>
    </w:p>
    <w:p w14:paraId="732D36F0" w14:textId="77777777" w:rsidR="00D2664F" w:rsidRPr="00D2664F" w:rsidRDefault="00D2664F" w:rsidP="00D2664F">
      <w:pPr>
        <w:spacing w:after="0" w:line="240" w:lineRule="auto"/>
        <w:ind w:firstLine="709"/>
        <w:contextualSpacing/>
        <w:jc w:val="both"/>
        <w:rPr>
          <w:rFonts w:ascii="Times New Roman" w:hAnsi="Times New Roman" w:cs="Times New Roman"/>
          <w:sz w:val="24"/>
          <w:szCs w:val="24"/>
        </w:rPr>
      </w:pPr>
      <w:r w:rsidRPr="00D2664F">
        <w:rPr>
          <w:rFonts w:ascii="Times New Roman" w:hAnsi="Times New Roman" w:cs="Times New Roman"/>
          <w:sz w:val="24"/>
          <w:szCs w:val="24"/>
        </w:rPr>
        <w:t>Наиболее инновационной является модель, предполагающая создание специализированного флота арктических контейнеровозов ледового класса Arc7, работающих по принципу «челночных» рейсов между западным и восточным секторами. В отличие от транзитно-хабовой модели, здесь отсутствует перегрузка на промежуточных складах: контейнеры следуют от порта отправления до порта назначения на одном судне.</w:t>
      </w:r>
    </w:p>
    <w:p w14:paraId="28A187E8" w14:textId="77777777" w:rsidR="00D2664F" w:rsidRPr="00D2664F" w:rsidRDefault="00D2664F" w:rsidP="00D2664F">
      <w:pPr>
        <w:spacing w:after="0" w:line="240" w:lineRule="auto"/>
        <w:ind w:firstLine="709"/>
        <w:contextualSpacing/>
        <w:jc w:val="both"/>
        <w:rPr>
          <w:rFonts w:ascii="Times New Roman" w:hAnsi="Times New Roman" w:cs="Times New Roman"/>
          <w:sz w:val="24"/>
          <w:szCs w:val="24"/>
        </w:rPr>
      </w:pPr>
      <w:r w:rsidRPr="00D2664F">
        <w:rPr>
          <w:rFonts w:ascii="Times New Roman" w:hAnsi="Times New Roman" w:cs="Times New Roman"/>
          <w:sz w:val="24"/>
          <w:szCs w:val="24"/>
        </w:rPr>
        <w:t>Эффективность модели достигается за счёт:</w:t>
      </w:r>
    </w:p>
    <w:p w14:paraId="57E7865A" w14:textId="4C599CB3" w:rsidR="00D2664F" w:rsidRPr="00D2664F" w:rsidRDefault="00D2664F" w:rsidP="00D2664F">
      <w:pPr>
        <w:pStyle w:val="a7"/>
        <w:numPr>
          <w:ilvl w:val="0"/>
          <w:numId w:val="41"/>
        </w:numPr>
        <w:spacing w:after="0" w:line="240" w:lineRule="auto"/>
        <w:jc w:val="both"/>
        <w:rPr>
          <w:rFonts w:ascii="Times New Roman" w:hAnsi="Times New Roman" w:cs="Times New Roman"/>
          <w:sz w:val="24"/>
          <w:szCs w:val="24"/>
        </w:rPr>
      </w:pPr>
      <w:r w:rsidRPr="00D2664F">
        <w:rPr>
          <w:rFonts w:ascii="Times New Roman" w:hAnsi="Times New Roman" w:cs="Times New Roman"/>
          <w:sz w:val="24"/>
          <w:szCs w:val="24"/>
        </w:rPr>
        <w:t>О</w:t>
      </w:r>
      <w:r w:rsidRPr="00D2664F">
        <w:rPr>
          <w:rFonts w:ascii="Times New Roman" w:hAnsi="Times New Roman" w:cs="Times New Roman"/>
          <w:sz w:val="24"/>
          <w:szCs w:val="24"/>
        </w:rPr>
        <w:t>птимизации размерения судов под ограничения СМП (осадка, ширина, ледопроходимость);</w:t>
      </w:r>
    </w:p>
    <w:p w14:paraId="681A17F0" w14:textId="29A34D1F" w:rsidR="00D2664F" w:rsidRPr="00D2664F" w:rsidRDefault="00D2664F" w:rsidP="00D2664F">
      <w:pPr>
        <w:pStyle w:val="a7"/>
        <w:numPr>
          <w:ilvl w:val="0"/>
          <w:numId w:val="41"/>
        </w:numPr>
        <w:spacing w:after="0" w:line="240" w:lineRule="auto"/>
        <w:jc w:val="both"/>
        <w:rPr>
          <w:rFonts w:ascii="Times New Roman" w:hAnsi="Times New Roman" w:cs="Times New Roman"/>
          <w:sz w:val="24"/>
          <w:szCs w:val="24"/>
        </w:rPr>
      </w:pPr>
      <w:r w:rsidRPr="00D2664F">
        <w:rPr>
          <w:rFonts w:ascii="Times New Roman" w:hAnsi="Times New Roman" w:cs="Times New Roman"/>
          <w:sz w:val="24"/>
          <w:szCs w:val="24"/>
        </w:rPr>
        <w:t>У</w:t>
      </w:r>
      <w:r w:rsidRPr="00D2664F">
        <w:rPr>
          <w:rFonts w:ascii="Times New Roman" w:hAnsi="Times New Roman" w:cs="Times New Roman"/>
          <w:sz w:val="24"/>
          <w:szCs w:val="24"/>
        </w:rPr>
        <w:t>нификации контейнерного парка (использование стандартных 40-футовых контейнеров с усиленной термоизоляцией);</w:t>
      </w:r>
    </w:p>
    <w:p w14:paraId="4C154BF2" w14:textId="25AB192E" w:rsidR="00D2664F" w:rsidRPr="00D2664F" w:rsidRDefault="00D2664F" w:rsidP="00D2664F">
      <w:pPr>
        <w:pStyle w:val="a7"/>
        <w:numPr>
          <w:ilvl w:val="0"/>
          <w:numId w:val="41"/>
        </w:numPr>
        <w:spacing w:after="0" w:line="240" w:lineRule="auto"/>
        <w:jc w:val="both"/>
        <w:rPr>
          <w:rFonts w:ascii="Times New Roman" w:hAnsi="Times New Roman" w:cs="Times New Roman"/>
          <w:sz w:val="24"/>
          <w:szCs w:val="24"/>
        </w:rPr>
      </w:pPr>
      <w:r w:rsidRPr="00D2664F">
        <w:rPr>
          <w:rFonts w:ascii="Times New Roman" w:hAnsi="Times New Roman" w:cs="Times New Roman"/>
          <w:sz w:val="24"/>
          <w:szCs w:val="24"/>
        </w:rPr>
        <w:t>С</w:t>
      </w:r>
      <w:r w:rsidRPr="00D2664F">
        <w:rPr>
          <w:rFonts w:ascii="Times New Roman" w:hAnsi="Times New Roman" w:cs="Times New Roman"/>
          <w:sz w:val="24"/>
          <w:szCs w:val="24"/>
        </w:rPr>
        <w:t>инхронизации расписаний с работой ледокольного флота (гарантированные окна проводки).</w:t>
      </w:r>
    </w:p>
    <w:p w14:paraId="680F631F" w14:textId="77777777" w:rsidR="00D2664F" w:rsidRDefault="00D2664F" w:rsidP="00D2664F">
      <w:pPr>
        <w:spacing w:after="0" w:line="240" w:lineRule="auto"/>
        <w:ind w:firstLine="709"/>
        <w:contextualSpacing/>
        <w:jc w:val="both"/>
        <w:rPr>
          <w:rFonts w:ascii="Times New Roman" w:hAnsi="Times New Roman" w:cs="Times New Roman"/>
          <w:sz w:val="24"/>
          <w:szCs w:val="24"/>
        </w:rPr>
      </w:pPr>
      <w:r w:rsidRPr="00D2664F">
        <w:rPr>
          <w:rFonts w:ascii="Times New Roman" w:hAnsi="Times New Roman" w:cs="Times New Roman"/>
          <w:sz w:val="24"/>
          <w:szCs w:val="24"/>
        </w:rPr>
        <w:t>Данная модель максимально приближает СМП к стандартам регулярного линейного судоходства, но требует значительных инвестиций в строительство специализированного флота (строительная стоимость одного арктического контейнеровоза может быть на 40–60% выше стандартного).</w:t>
      </w:r>
    </w:p>
    <w:p w14:paraId="4AB64821" w14:textId="630D5370" w:rsidR="00D2664F" w:rsidRDefault="00D2664F" w:rsidP="00D2664F">
      <w:pPr>
        <w:pStyle w:val="a7"/>
        <w:numPr>
          <w:ilvl w:val="0"/>
          <w:numId w:val="41"/>
        </w:numPr>
        <w:spacing w:after="0" w:line="240" w:lineRule="auto"/>
        <w:jc w:val="both"/>
        <w:rPr>
          <w:rFonts w:ascii="Times New Roman" w:hAnsi="Times New Roman" w:cs="Times New Roman"/>
          <w:sz w:val="24"/>
          <w:szCs w:val="24"/>
        </w:rPr>
      </w:pPr>
      <w:r w:rsidRPr="00D2664F">
        <w:rPr>
          <w:rFonts w:ascii="Times New Roman" w:hAnsi="Times New Roman" w:cs="Times New Roman"/>
          <w:sz w:val="24"/>
          <w:szCs w:val="24"/>
        </w:rPr>
        <w:t>Модель чувствительности совокупной стоимости владения к вариативности</w:t>
      </w:r>
      <w:r w:rsidRPr="00D2664F">
        <w:rPr>
          <w:rFonts w:ascii="Times New Roman" w:hAnsi="Times New Roman" w:cs="Times New Roman"/>
          <w:sz w:val="24"/>
          <w:szCs w:val="24"/>
        </w:rPr>
        <w:t xml:space="preserve"> </w:t>
      </w:r>
      <w:r w:rsidRPr="00D2664F">
        <w:rPr>
          <w:rFonts w:ascii="Times New Roman" w:hAnsi="Times New Roman" w:cs="Times New Roman"/>
          <w:sz w:val="24"/>
          <w:szCs w:val="24"/>
        </w:rPr>
        <w:t>транзита</w:t>
      </w:r>
    </w:p>
    <w:p w14:paraId="4A54CF57" w14:textId="77777777" w:rsidR="00D2664F" w:rsidRDefault="00D2664F" w:rsidP="00D2664F">
      <w:pPr>
        <w:shd w:val="clear" w:color="auto" w:fill="FFFFFF"/>
        <w:spacing w:after="0" w:line="240" w:lineRule="auto"/>
        <w:ind w:firstLine="708"/>
        <w:rPr>
          <w:rFonts w:ascii="Times New Roman" w:eastAsia="Times New Roman" w:hAnsi="Times New Roman" w:cs="Times New Roman"/>
          <w:color w:val="0F1115"/>
          <w:sz w:val="24"/>
          <w:szCs w:val="24"/>
          <w:lang w:eastAsia="ru-RU"/>
        </w:rPr>
      </w:pPr>
      <w:r w:rsidRPr="00D2664F">
        <w:rPr>
          <w:rFonts w:ascii="Times New Roman" w:eastAsia="Times New Roman" w:hAnsi="Times New Roman" w:cs="Times New Roman"/>
          <w:color w:val="0F1115"/>
          <w:sz w:val="24"/>
          <w:szCs w:val="24"/>
          <w:lang w:eastAsia="ru-RU"/>
        </w:rPr>
        <w:t>Для количественной оценки экономической эффективности предложенных моделей разработана модель чувствительности совокупной стоимости владения (ССВ). Базовое уравнение ССВ для одного рейса может быть представлено в виде:</w:t>
      </w:r>
    </w:p>
    <w:p w14:paraId="45E7BFE1" w14:textId="540FBD4D" w:rsidR="00D2664F" w:rsidRPr="00D2664F" w:rsidRDefault="00D2664F" w:rsidP="00D2664F">
      <w:pPr>
        <w:shd w:val="clear" w:color="auto" w:fill="FFFFFF"/>
        <w:spacing w:after="0" w:line="240" w:lineRule="auto"/>
        <w:ind w:firstLine="708"/>
        <w:rPr>
          <w:rFonts w:ascii="Times New Roman" w:eastAsia="Times New Roman" w:hAnsi="Times New Roman" w:cs="Times New Roman"/>
          <w:color w:val="0F1115"/>
          <w:sz w:val="24"/>
          <w:szCs w:val="24"/>
          <w:lang w:eastAsia="ru-RU"/>
        </w:rPr>
      </w:pPr>
      <m:oMathPara>
        <m:oMath>
          <m:r>
            <w:rPr>
              <w:rFonts w:ascii="Cambria Math" w:eastAsia="Times New Roman" w:hAnsi="Cambria Math" w:cs="Times New Roman"/>
              <w:color w:val="0F1115"/>
              <w:sz w:val="24"/>
              <w:szCs w:val="24"/>
              <w:lang w:eastAsia="ru-RU"/>
            </w:rPr>
            <m:t>ССВ=</m:t>
          </m:r>
          <m:sSub>
            <m:sSubPr>
              <m:ctrlPr>
                <w:rPr>
                  <w:rFonts w:ascii="Cambria Math" w:eastAsia="Times New Roman" w:hAnsi="Cambria Math" w:cs="Times New Roman"/>
                  <w:i/>
                  <w:color w:val="0F1115"/>
                  <w:sz w:val="24"/>
                  <w:szCs w:val="24"/>
                  <w:lang w:eastAsia="ru-RU"/>
                </w:rPr>
              </m:ctrlPr>
            </m:sSubPr>
            <m:e>
              <m:r>
                <w:rPr>
                  <w:rFonts w:ascii="Cambria Math" w:eastAsia="Times New Roman" w:hAnsi="Cambria Math" w:cs="Times New Roman"/>
                  <w:color w:val="0F1115"/>
                  <w:sz w:val="24"/>
                  <w:szCs w:val="24"/>
                  <w:lang w:eastAsia="ru-RU"/>
                </w:rPr>
                <m:t>С</m:t>
              </m:r>
            </m:e>
            <m:sub>
              <m:r>
                <w:rPr>
                  <w:rFonts w:ascii="Cambria Math" w:eastAsia="Times New Roman" w:hAnsi="Cambria Math" w:cs="Times New Roman"/>
                  <w:color w:val="0F1115"/>
                  <w:sz w:val="24"/>
                  <w:szCs w:val="24"/>
                  <w:lang w:eastAsia="ru-RU"/>
                </w:rPr>
                <m:t>фрахт</m:t>
              </m:r>
            </m:sub>
          </m:sSub>
          <m:r>
            <w:rPr>
              <w:rFonts w:ascii="Cambria Math" w:eastAsia="Times New Roman" w:hAnsi="Cambria Math" w:cs="Times New Roman"/>
              <w:color w:val="0F1115"/>
              <w:sz w:val="24"/>
              <w:szCs w:val="24"/>
              <w:lang w:eastAsia="ru-RU"/>
            </w:rPr>
            <m:t>+</m:t>
          </m:r>
          <m:sSub>
            <m:sSubPr>
              <m:ctrlPr>
                <w:rPr>
                  <w:rFonts w:ascii="Cambria Math" w:eastAsia="Times New Roman" w:hAnsi="Cambria Math" w:cs="Times New Roman"/>
                  <w:i/>
                  <w:color w:val="0F1115"/>
                  <w:sz w:val="24"/>
                  <w:szCs w:val="24"/>
                  <w:lang w:eastAsia="ru-RU"/>
                </w:rPr>
              </m:ctrlPr>
            </m:sSubPr>
            <m:e>
              <m:r>
                <w:rPr>
                  <w:rFonts w:ascii="Cambria Math" w:eastAsia="Times New Roman" w:hAnsi="Cambria Math" w:cs="Times New Roman"/>
                  <w:color w:val="0F1115"/>
                  <w:sz w:val="24"/>
                  <w:szCs w:val="24"/>
                  <w:lang w:eastAsia="ru-RU"/>
                </w:rPr>
                <m:t>С</m:t>
              </m:r>
            </m:e>
            <m:sub>
              <m:r>
                <w:rPr>
                  <w:rFonts w:ascii="Cambria Math" w:eastAsia="Times New Roman" w:hAnsi="Cambria Math" w:cs="Times New Roman"/>
                  <w:color w:val="0F1115"/>
                  <w:sz w:val="24"/>
                  <w:szCs w:val="24"/>
                  <w:lang w:eastAsia="ru-RU"/>
                </w:rPr>
                <m:t>лед</m:t>
              </m:r>
            </m:sub>
          </m:sSub>
          <m:r>
            <w:rPr>
              <w:rFonts w:ascii="Cambria Math" w:eastAsia="Times New Roman" w:hAnsi="Cambria Math" w:cs="Times New Roman"/>
              <w:color w:val="0F1115"/>
              <w:sz w:val="24"/>
              <w:szCs w:val="24"/>
              <w:lang w:eastAsia="ru-RU"/>
            </w:rPr>
            <m:t>+</m:t>
          </m:r>
          <m:sSub>
            <m:sSubPr>
              <m:ctrlPr>
                <w:rPr>
                  <w:rFonts w:ascii="Cambria Math" w:eastAsia="Times New Roman" w:hAnsi="Cambria Math" w:cs="Times New Roman"/>
                  <w:i/>
                  <w:color w:val="0F1115"/>
                  <w:sz w:val="24"/>
                  <w:szCs w:val="24"/>
                  <w:lang w:eastAsia="ru-RU"/>
                </w:rPr>
              </m:ctrlPr>
            </m:sSubPr>
            <m:e>
              <m:r>
                <w:rPr>
                  <w:rFonts w:ascii="Cambria Math" w:eastAsia="Times New Roman" w:hAnsi="Cambria Math" w:cs="Times New Roman"/>
                  <w:color w:val="0F1115"/>
                  <w:sz w:val="24"/>
                  <w:szCs w:val="24"/>
                  <w:lang w:eastAsia="ru-RU"/>
                </w:rPr>
                <m:t>С</m:t>
              </m:r>
            </m:e>
            <m:sub>
              <m:r>
                <w:rPr>
                  <w:rFonts w:ascii="Cambria Math" w:eastAsia="Times New Roman" w:hAnsi="Cambria Math" w:cs="Times New Roman"/>
                  <w:color w:val="0F1115"/>
                  <w:sz w:val="24"/>
                  <w:szCs w:val="24"/>
                  <w:lang w:eastAsia="ru-RU"/>
                </w:rPr>
                <m:t>страх</m:t>
              </m:r>
            </m:sub>
          </m:sSub>
          <m:r>
            <w:rPr>
              <w:rFonts w:ascii="Cambria Math" w:eastAsia="Times New Roman" w:hAnsi="Cambria Math" w:cs="Times New Roman"/>
              <w:color w:val="0F1115"/>
              <w:sz w:val="24"/>
              <w:szCs w:val="24"/>
              <w:lang w:eastAsia="ru-RU"/>
            </w:rPr>
            <m:t>+</m:t>
          </m:r>
          <m:sSub>
            <m:sSubPr>
              <m:ctrlPr>
                <w:rPr>
                  <w:rFonts w:ascii="Cambria Math" w:eastAsia="Times New Roman" w:hAnsi="Cambria Math" w:cs="Times New Roman"/>
                  <w:i/>
                  <w:color w:val="0F1115"/>
                  <w:sz w:val="24"/>
                  <w:szCs w:val="24"/>
                  <w:lang w:eastAsia="ru-RU"/>
                </w:rPr>
              </m:ctrlPr>
            </m:sSubPr>
            <m:e>
              <m:r>
                <w:rPr>
                  <w:rFonts w:ascii="Cambria Math" w:eastAsia="Times New Roman" w:hAnsi="Cambria Math" w:cs="Times New Roman"/>
                  <w:color w:val="0F1115"/>
                  <w:sz w:val="24"/>
                  <w:szCs w:val="24"/>
                  <w:lang w:eastAsia="ru-RU"/>
                </w:rPr>
                <m:t>С</m:t>
              </m:r>
            </m:e>
            <m:sub>
              <m:r>
                <w:rPr>
                  <w:rFonts w:ascii="Cambria Math" w:eastAsia="Times New Roman" w:hAnsi="Cambria Math" w:cs="Times New Roman"/>
                  <w:color w:val="0F1115"/>
                  <w:sz w:val="24"/>
                  <w:szCs w:val="24"/>
                  <w:lang w:eastAsia="ru-RU"/>
                </w:rPr>
                <m:t>порт</m:t>
              </m:r>
            </m:sub>
          </m:sSub>
          <m:r>
            <w:rPr>
              <w:rFonts w:ascii="Cambria Math" w:eastAsia="Times New Roman" w:hAnsi="Cambria Math" w:cs="Times New Roman"/>
              <w:color w:val="0F1115"/>
              <w:sz w:val="24"/>
              <w:szCs w:val="24"/>
              <w:lang w:eastAsia="ru-RU"/>
            </w:rPr>
            <m:t>+</m:t>
          </m:r>
          <m:sSub>
            <m:sSubPr>
              <m:ctrlPr>
                <w:rPr>
                  <w:rFonts w:ascii="Cambria Math" w:eastAsia="Times New Roman" w:hAnsi="Cambria Math" w:cs="Times New Roman"/>
                  <w:i/>
                  <w:color w:val="0F1115"/>
                  <w:sz w:val="24"/>
                  <w:szCs w:val="24"/>
                  <w:lang w:eastAsia="ru-RU"/>
                </w:rPr>
              </m:ctrlPr>
            </m:sSubPr>
            <m:e>
              <m:r>
                <w:rPr>
                  <w:rFonts w:ascii="Cambria Math" w:eastAsia="Times New Roman" w:hAnsi="Cambria Math" w:cs="Times New Roman"/>
                  <w:color w:val="0F1115"/>
                  <w:sz w:val="24"/>
                  <w:szCs w:val="24"/>
                  <w:lang w:eastAsia="ru-RU"/>
                </w:rPr>
                <m:t>С</m:t>
              </m:r>
            </m:e>
            <m:sub>
              <m:r>
                <w:rPr>
                  <w:rFonts w:ascii="Cambria Math" w:eastAsia="Times New Roman" w:hAnsi="Cambria Math" w:cs="Times New Roman"/>
                  <w:color w:val="0F1115"/>
                  <w:sz w:val="24"/>
                  <w:szCs w:val="24"/>
                  <w:lang w:eastAsia="ru-RU"/>
                </w:rPr>
                <m:t>запасы</m:t>
              </m:r>
            </m:sub>
          </m:sSub>
          <m:r>
            <w:rPr>
              <w:rFonts w:ascii="Cambria Math" w:eastAsia="Times New Roman" w:hAnsi="Cambria Math" w:cs="Times New Roman"/>
              <w:color w:val="0F1115"/>
              <w:sz w:val="24"/>
              <w:szCs w:val="24"/>
              <w:lang w:eastAsia="ru-RU"/>
            </w:rPr>
            <m:t>+</m:t>
          </m:r>
          <m:sSub>
            <m:sSubPr>
              <m:ctrlPr>
                <w:rPr>
                  <w:rFonts w:ascii="Cambria Math" w:eastAsia="Times New Roman" w:hAnsi="Cambria Math" w:cs="Times New Roman"/>
                  <w:i/>
                  <w:color w:val="0F1115"/>
                  <w:sz w:val="24"/>
                  <w:szCs w:val="24"/>
                  <w:lang w:eastAsia="ru-RU"/>
                </w:rPr>
              </m:ctrlPr>
            </m:sSubPr>
            <m:e>
              <m:r>
                <w:rPr>
                  <w:rFonts w:ascii="Cambria Math" w:eastAsia="Times New Roman" w:hAnsi="Cambria Math" w:cs="Times New Roman"/>
                  <w:color w:val="0F1115"/>
                  <w:sz w:val="24"/>
                  <w:szCs w:val="24"/>
                  <w:lang w:eastAsia="ru-RU"/>
                </w:rPr>
                <m:t>С</m:t>
              </m:r>
            </m:e>
            <m:sub>
              <m:r>
                <w:rPr>
                  <w:rFonts w:ascii="Cambria Math" w:eastAsia="Times New Roman" w:hAnsi="Cambria Math" w:cs="Times New Roman"/>
                  <w:color w:val="0F1115"/>
                  <w:sz w:val="24"/>
                  <w:szCs w:val="24"/>
                  <w:lang w:eastAsia="ru-RU"/>
                </w:rPr>
                <m:t>резерв</m:t>
              </m:r>
            </m:sub>
          </m:sSub>
        </m:oMath>
      </m:oMathPara>
    </w:p>
    <w:p w14:paraId="352DEA43" w14:textId="77777777" w:rsidR="00D2664F" w:rsidRPr="00D2664F" w:rsidRDefault="00D2664F" w:rsidP="00D2664F">
      <w:pPr>
        <w:shd w:val="clear" w:color="auto" w:fill="FFFFFF"/>
        <w:spacing w:after="0" w:line="240" w:lineRule="auto"/>
        <w:rPr>
          <w:rFonts w:ascii="Times New Roman" w:eastAsia="Times New Roman" w:hAnsi="Times New Roman" w:cs="Times New Roman"/>
          <w:color w:val="0F1115"/>
          <w:sz w:val="24"/>
          <w:szCs w:val="24"/>
          <w:lang w:eastAsia="ru-RU"/>
        </w:rPr>
      </w:pPr>
      <w:r w:rsidRPr="00D2664F">
        <w:rPr>
          <w:rFonts w:ascii="Times New Roman" w:eastAsia="Times New Roman" w:hAnsi="Times New Roman" w:cs="Times New Roman"/>
          <w:color w:val="0F1115"/>
          <w:sz w:val="24"/>
          <w:szCs w:val="24"/>
          <w:lang w:eastAsia="ru-RU"/>
        </w:rPr>
        <w:t>где:</w:t>
      </w:r>
    </w:p>
    <w:p w14:paraId="3D80CAC1" w14:textId="535B5BFC" w:rsidR="00D2664F" w:rsidRPr="00D2664F" w:rsidRDefault="00382CC6" w:rsidP="00D2664F">
      <w:pPr>
        <w:pStyle w:val="a7"/>
        <w:numPr>
          <w:ilvl w:val="0"/>
          <w:numId w:val="44"/>
        </w:numPr>
        <w:shd w:val="clear" w:color="auto" w:fill="FFFFFF"/>
        <w:spacing w:after="0" w:line="240" w:lineRule="auto"/>
        <w:rPr>
          <w:rFonts w:ascii="Times New Roman" w:eastAsia="Times New Roman" w:hAnsi="Times New Roman" w:cs="Times New Roman"/>
          <w:color w:val="0F1115"/>
          <w:sz w:val="24"/>
          <w:szCs w:val="24"/>
          <w:lang w:eastAsia="ru-RU"/>
        </w:rPr>
      </w:pPr>
      <m:oMath>
        <m:sSub>
          <m:sSubPr>
            <m:ctrlPr>
              <w:rPr>
                <w:rFonts w:ascii="Cambria Math" w:eastAsia="Times New Roman" w:hAnsi="Cambria Math" w:cs="Times New Roman"/>
                <w:i/>
                <w:color w:val="0F1115"/>
                <w:sz w:val="24"/>
                <w:szCs w:val="24"/>
                <w:lang w:eastAsia="ru-RU"/>
              </w:rPr>
            </m:ctrlPr>
          </m:sSubPr>
          <m:e>
            <m:r>
              <w:rPr>
                <w:rFonts w:ascii="Cambria Math" w:eastAsia="Times New Roman" w:hAnsi="Cambria Math" w:cs="Times New Roman"/>
                <w:color w:val="0F1115"/>
                <w:sz w:val="24"/>
                <w:szCs w:val="24"/>
                <w:lang w:eastAsia="ru-RU"/>
              </w:rPr>
              <m:t>С</m:t>
            </m:r>
          </m:e>
          <m:sub>
            <m:r>
              <w:rPr>
                <w:rFonts w:ascii="Cambria Math" w:eastAsia="Times New Roman" w:hAnsi="Cambria Math" w:cs="Times New Roman"/>
                <w:color w:val="0F1115"/>
                <w:sz w:val="24"/>
                <w:szCs w:val="24"/>
                <w:lang w:eastAsia="ru-RU"/>
              </w:rPr>
              <m:t>фрахт</m:t>
            </m:r>
          </m:sub>
        </m:sSub>
      </m:oMath>
      <w:r w:rsidR="00D2664F" w:rsidRPr="00D2664F">
        <w:rPr>
          <w:rFonts w:ascii="Times New Roman" w:eastAsia="Times New Roman" w:hAnsi="Times New Roman" w:cs="Times New Roman"/>
          <w:color w:val="0F1115"/>
          <w:sz w:val="24"/>
          <w:szCs w:val="24"/>
          <w:lang w:eastAsia="ru-RU"/>
        </w:rPr>
        <w:t> </w:t>
      </w:r>
      <w:r>
        <w:rPr>
          <w:rFonts w:ascii="Times New Roman" w:eastAsia="Times New Roman" w:hAnsi="Times New Roman" w:cs="Times New Roman"/>
          <w:color w:val="0F1115"/>
          <w:sz w:val="24"/>
          <w:szCs w:val="24"/>
          <w:lang w:eastAsia="ru-RU"/>
        </w:rPr>
        <w:t>-</w:t>
      </w:r>
      <w:r w:rsidR="00D2664F" w:rsidRPr="00D2664F">
        <w:rPr>
          <w:rFonts w:ascii="Times New Roman" w:eastAsia="Times New Roman" w:hAnsi="Times New Roman" w:cs="Times New Roman"/>
          <w:color w:val="0F1115"/>
          <w:sz w:val="24"/>
          <w:szCs w:val="24"/>
          <w:lang w:eastAsia="ru-RU"/>
        </w:rPr>
        <w:t xml:space="preserve"> фрахтовая ставка (зависит от типа судна, ледового класса, рыночной конъюнктуры);</w:t>
      </w:r>
    </w:p>
    <w:p w14:paraId="10EF33B8" w14:textId="4BA48D64" w:rsidR="00D2664F" w:rsidRPr="00D2664F" w:rsidRDefault="00382CC6" w:rsidP="00D2664F">
      <w:pPr>
        <w:pStyle w:val="a7"/>
        <w:numPr>
          <w:ilvl w:val="0"/>
          <w:numId w:val="44"/>
        </w:numPr>
        <w:shd w:val="clear" w:color="auto" w:fill="FFFFFF"/>
        <w:spacing w:after="0" w:line="240" w:lineRule="auto"/>
        <w:rPr>
          <w:rFonts w:ascii="Times New Roman" w:eastAsia="Times New Roman" w:hAnsi="Times New Roman" w:cs="Times New Roman"/>
          <w:color w:val="0F1115"/>
          <w:sz w:val="24"/>
          <w:szCs w:val="24"/>
          <w:lang w:eastAsia="ru-RU"/>
        </w:rPr>
      </w:pPr>
      <m:oMath>
        <m:sSub>
          <m:sSubPr>
            <m:ctrlPr>
              <w:rPr>
                <w:rFonts w:ascii="Cambria Math" w:eastAsia="Times New Roman" w:hAnsi="Cambria Math" w:cs="Times New Roman"/>
                <w:i/>
                <w:color w:val="0F1115"/>
                <w:sz w:val="24"/>
                <w:szCs w:val="24"/>
                <w:lang w:eastAsia="ru-RU"/>
              </w:rPr>
            </m:ctrlPr>
          </m:sSubPr>
          <m:e>
            <m:r>
              <w:rPr>
                <w:rFonts w:ascii="Cambria Math" w:eastAsia="Times New Roman" w:hAnsi="Cambria Math" w:cs="Times New Roman"/>
                <w:color w:val="0F1115"/>
                <w:sz w:val="24"/>
                <w:szCs w:val="24"/>
                <w:lang w:eastAsia="ru-RU"/>
              </w:rPr>
              <m:t>С</m:t>
            </m:r>
          </m:e>
          <m:sub>
            <m:r>
              <w:rPr>
                <w:rFonts w:ascii="Cambria Math" w:eastAsia="Times New Roman" w:hAnsi="Cambria Math" w:cs="Times New Roman"/>
                <w:color w:val="0F1115"/>
                <w:sz w:val="24"/>
                <w:szCs w:val="24"/>
                <w:lang w:eastAsia="ru-RU"/>
              </w:rPr>
              <m:t>лед</m:t>
            </m:r>
          </m:sub>
        </m:sSub>
      </m:oMath>
      <w:r w:rsidR="00D2664F" w:rsidRPr="00D2664F">
        <w:rPr>
          <w:rFonts w:ascii="Times New Roman" w:eastAsia="Times New Roman" w:hAnsi="Times New Roman" w:cs="Times New Roman"/>
          <w:color w:val="0F1115"/>
          <w:sz w:val="24"/>
          <w:szCs w:val="24"/>
          <w:lang w:eastAsia="ru-RU"/>
        </w:rPr>
        <w:t>​ </w:t>
      </w:r>
      <w:r>
        <w:rPr>
          <w:rFonts w:ascii="Times New Roman" w:eastAsia="Times New Roman" w:hAnsi="Times New Roman" w:cs="Times New Roman"/>
          <w:color w:val="0F1115"/>
          <w:sz w:val="24"/>
          <w:szCs w:val="24"/>
          <w:lang w:eastAsia="ru-RU"/>
        </w:rPr>
        <w:t>-</w:t>
      </w:r>
      <w:r w:rsidR="00D2664F" w:rsidRPr="00D2664F">
        <w:rPr>
          <w:rFonts w:ascii="Times New Roman" w:eastAsia="Times New Roman" w:hAnsi="Times New Roman" w:cs="Times New Roman"/>
          <w:color w:val="0F1115"/>
          <w:sz w:val="24"/>
          <w:szCs w:val="24"/>
          <w:lang w:eastAsia="ru-RU"/>
        </w:rPr>
        <w:t xml:space="preserve"> стоимость ледокольной проводки (тариф);</w:t>
      </w:r>
    </w:p>
    <w:p w14:paraId="439FD902" w14:textId="44DE67C6" w:rsidR="00D2664F" w:rsidRPr="00D2664F" w:rsidRDefault="00382CC6" w:rsidP="00D2664F">
      <w:pPr>
        <w:pStyle w:val="a7"/>
        <w:numPr>
          <w:ilvl w:val="0"/>
          <w:numId w:val="44"/>
        </w:numPr>
        <w:shd w:val="clear" w:color="auto" w:fill="FFFFFF"/>
        <w:spacing w:after="0" w:line="240" w:lineRule="auto"/>
        <w:rPr>
          <w:rFonts w:ascii="Times New Roman" w:eastAsia="Times New Roman" w:hAnsi="Times New Roman" w:cs="Times New Roman"/>
          <w:color w:val="0F1115"/>
          <w:sz w:val="24"/>
          <w:szCs w:val="24"/>
          <w:lang w:eastAsia="ru-RU"/>
        </w:rPr>
      </w:pPr>
      <m:oMath>
        <m:sSub>
          <m:sSubPr>
            <m:ctrlPr>
              <w:rPr>
                <w:rFonts w:ascii="Cambria Math" w:eastAsia="Times New Roman" w:hAnsi="Cambria Math" w:cs="Times New Roman"/>
                <w:i/>
                <w:color w:val="0F1115"/>
                <w:sz w:val="24"/>
                <w:szCs w:val="24"/>
                <w:lang w:eastAsia="ru-RU"/>
              </w:rPr>
            </m:ctrlPr>
          </m:sSubPr>
          <m:e>
            <m:r>
              <w:rPr>
                <w:rFonts w:ascii="Cambria Math" w:eastAsia="Times New Roman" w:hAnsi="Cambria Math" w:cs="Times New Roman"/>
                <w:color w:val="0F1115"/>
                <w:sz w:val="24"/>
                <w:szCs w:val="24"/>
                <w:lang w:eastAsia="ru-RU"/>
              </w:rPr>
              <m:t>С</m:t>
            </m:r>
          </m:e>
          <m:sub>
            <m:r>
              <w:rPr>
                <w:rFonts w:ascii="Cambria Math" w:eastAsia="Times New Roman" w:hAnsi="Cambria Math" w:cs="Times New Roman"/>
                <w:color w:val="0F1115"/>
                <w:sz w:val="24"/>
                <w:szCs w:val="24"/>
                <w:lang w:eastAsia="ru-RU"/>
              </w:rPr>
              <m:t>страх</m:t>
            </m:r>
          </m:sub>
        </m:sSub>
        <m:r>
          <w:rPr>
            <w:rFonts w:ascii="Cambria Math" w:eastAsia="Times New Roman" w:hAnsi="Cambria Math" w:cs="Times New Roman"/>
            <w:color w:val="0F1115"/>
            <w:sz w:val="24"/>
            <w:szCs w:val="24"/>
            <w:lang w:eastAsia="ru-RU"/>
          </w:rPr>
          <m:t xml:space="preserve"> </m:t>
        </m:r>
      </m:oMath>
      <w:r>
        <w:rPr>
          <w:rFonts w:ascii="Times New Roman" w:eastAsia="Times New Roman" w:hAnsi="Times New Roman" w:cs="Times New Roman"/>
          <w:color w:val="0F1115"/>
          <w:sz w:val="24"/>
          <w:szCs w:val="24"/>
          <w:lang w:eastAsia="ru-RU"/>
        </w:rPr>
        <w:t>-</w:t>
      </w:r>
      <w:r w:rsidR="00D2664F" w:rsidRPr="00D2664F">
        <w:rPr>
          <w:rFonts w:ascii="Times New Roman" w:eastAsia="Times New Roman" w:hAnsi="Times New Roman" w:cs="Times New Roman"/>
          <w:color w:val="0F1115"/>
          <w:sz w:val="24"/>
          <w:szCs w:val="24"/>
          <w:lang w:eastAsia="ru-RU"/>
        </w:rPr>
        <w:t xml:space="preserve"> страховая премия (корпус, груз, ответственность);</w:t>
      </w:r>
    </w:p>
    <w:p w14:paraId="66550049" w14:textId="55D1CA78" w:rsidR="00D2664F" w:rsidRPr="00D2664F" w:rsidRDefault="00382CC6" w:rsidP="00D2664F">
      <w:pPr>
        <w:numPr>
          <w:ilvl w:val="0"/>
          <w:numId w:val="44"/>
        </w:numPr>
        <w:shd w:val="clear" w:color="auto" w:fill="FFFFFF"/>
        <w:spacing w:after="0" w:line="240" w:lineRule="auto"/>
        <w:rPr>
          <w:rFonts w:ascii="Times New Roman" w:eastAsia="Times New Roman" w:hAnsi="Times New Roman" w:cs="Times New Roman"/>
          <w:color w:val="0F1115"/>
          <w:sz w:val="24"/>
          <w:szCs w:val="24"/>
          <w:lang w:eastAsia="ru-RU"/>
        </w:rPr>
      </w:pPr>
      <m:oMath>
        <m:sSub>
          <m:sSubPr>
            <m:ctrlPr>
              <w:rPr>
                <w:rFonts w:ascii="Cambria Math" w:eastAsia="Times New Roman" w:hAnsi="Cambria Math" w:cs="Times New Roman"/>
                <w:i/>
                <w:color w:val="0F1115"/>
                <w:sz w:val="24"/>
                <w:szCs w:val="24"/>
                <w:lang w:eastAsia="ru-RU"/>
              </w:rPr>
            </m:ctrlPr>
          </m:sSubPr>
          <m:e>
            <m:r>
              <w:rPr>
                <w:rFonts w:ascii="Cambria Math" w:eastAsia="Times New Roman" w:hAnsi="Cambria Math" w:cs="Times New Roman"/>
                <w:color w:val="0F1115"/>
                <w:sz w:val="24"/>
                <w:szCs w:val="24"/>
                <w:lang w:eastAsia="ru-RU"/>
              </w:rPr>
              <m:t>С</m:t>
            </m:r>
          </m:e>
          <m:sub>
            <m:r>
              <w:rPr>
                <w:rFonts w:ascii="Cambria Math" w:eastAsia="Times New Roman" w:hAnsi="Cambria Math" w:cs="Times New Roman"/>
                <w:color w:val="0F1115"/>
                <w:sz w:val="24"/>
                <w:szCs w:val="24"/>
                <w:lang w:eastAsia="ru-RU"/>
              </w:rPr>
              <m:t>порт</m:t>
            </m:r>
          </m:sub>
        </m:sSub>
      </m:oMath>
      <w:r w:rsidR="00D2664F" w:rsidRPr="00D2664F">
        <w:rPr>
          <w:rFonts w:ascii="Times New Roman" w:eastAsia="Times New Roman" w:hAnsi="Times New Roman" w:cs="Times New Roman"/>
          <w:color w:val="0F1115"/>
          <w:sz w:val="24"/>
          <w:szCs w:val="24"/>
          <w:lang w:eastAsia="ru-RU"/>
        </w:rPr>
        <w:t>​ </w:t>
      </w:r>
      <w:r>
        <w:rPr>
          <w:rFonts w:ascii="Times New Roman" w:eastAsia="Times New Roman" w:hAnsi="Times New Roman" w:cs="Times New Roman"/>
          <w:color w:val="0F1115"/>
          <w:sz w:val="24"/>
          <w:szCs w:val="24"/>
          <w:lang w:eastAsia="ru-RU"/>
        </w:rPr>
        <w:t xml:space="preserve">- </w:t>
      </w:r>
      <w:r w:rsidR="00D2664F" w:rsidRPr="00D2664F">
        <w:rPr>
          <w:rFonts w:ascii="Times New Roman" w:eastAsia="Times New Roman" w:hAnsi="Times New Roman" w:cs="Times New Roman"/>
          <w:color w:val="0F1115"/>
          <w:sz w:val="24"/>
          <w:szCs w:val="24"/>
          <w:lang w:eastAsia="ru-RU"/>
        </w:rPr>
        <w:t>портовые сборы и стивидорные услуги;</w:t>
      </w:r>
    </w:p>
    <w:p w14:paraId="65F8D333" w14:textId="25163D3B" w:rsidR="00D2664F" w:rsidRPr="00382CC6" w:rsidRDefault="00382CC6" w:rsidP="00382CC6">
      <w:pPr>
        <w:pStyle w:val="a7"/>
        <w:numPr>
          <w:ilvl w:val="0"/>
          <w:numId w:val="44"/>
        </w:numPr>
        <w:shd w:val="clear" w:color="auto" w:fill="FFFFFF"/>
        <w:spacing w:after="0" w:line="240" w:lineRule="auto"/>
        <w:rPr>
          <w:rFonts w:ascii="Times New Roman" w:eastAsia="Times New Roman" w:hAnsi="Times New Roman" w:cs="Times New Roman"/>
          <w:color w:val="0F1115"/>
          <w:sz w:val="24"/>
          <w:szCs w:val="24"/>
          <w:lang w:eastAsia="ru-RU"/>
        </w:rPr>
      </w:pPr>
      <m:oMath>
        <m:sSub>
          <m:sSubPr>
            <m:ctrlPr>
              <w:rPr>
                <w:rFonts w:ascii="Cambria Math" w:eastAsia="Times New Roman" w:hAnsi="Cambria Math" w:cs="Times New Roman"/>
                <w:i/>
                <w:color w:val="0F1115"/>
                <w:sz w:val="24"/>
                <w:szCs w:val="24"/>
                <w:lang w:eastAsia="ru-RU"/>
              </w:rPr>
            </m:ctrlPr>
          </m:sSubPr>
          <m:e>
            <m:r>
              <w:rPr>
                <w:rFonts w:ascii="Cambria Math" w:eastAsia="Times New Roman" w:hAnsi="Cambria Math" w:cs="Times New Roman"/>
                <w:color w:val="0F1115"/>
                <w:sz w:val="24"/>
                <w:szCs w:val="24"/>
                <w:lang w:eastAsia="ru-RU"/>
              </w:rPr>
              <m:t>С</m:t>
            </m:r>
          </m:e>
          <m:sub>
            <m:r>
              <w:rPr>
                <w:rFonts w:ascii="Cambria Math" w:eastAsia="Times New Roman" w:hAnsi="Cambria Math" w:cs="Times New Roman"/>
                <w:color w:val="0F1115"/>
                <w:sz w:val="24"/>
                <w:szCs w:val="24"/>
                <w:lang w:eastAsia="ru-RU"/>
              </w:rPr>
              <m:t>запасы</m:t>
            </m:r>
          </m:sub>
        </m:sSub>
      </m:oMath>
      <w:r w:rsidR="00D2664F" w:rsidRPr="00382CC6">
        <w:rPr>
          <w:rFonts w:ascii="Times New Roman" w:eastAsia="Times New Roman" w:hAnsi="Times New Roman" w:cs="Times New Roman"/>
          <w:color w:val="0F1115"/>
          <w:sz w:val="24"/>
          <w:szCs w:val="24"/>
          <w:lang w:eastAsia="ru-RU"/>
        </w:rPr>
        <w:t>​ </w:t>
      </w:r>
      <w:r>
        <w:rPr>
          <w:rFonts w:ascii="Times New Roman" w:eastAsia="Times New Roman" w:hAnsi="Times New Roman" w:cs="Times New Roman"/>
          <w:color w:val="0F1115"/>
          <w:sz w:val="24"/>
          <w:szCs w:val="24"/>
          <w:lang w:eastAsia="ru-RU"/>
        </w:rPr>
        <w:t xml:space="preserve">- </w:t>
      </w:r>
      <w:r w:rsidR="00D2664F" w:rsidRPr="00382CC6">
        <w:rPr>
          <w:rFonts w:ascii="Times New Roman" w:eastAsia="Times New Roman" w:hAnsi="Times New Roman" w:cs="Times New Roman"/>
          <w:color w:val="0F1115"/>
          <w:sz w:val="24"/>
          <w:szCs w:val="24"/>
          <w:lang w:eastAsia="ru-RU"/>
        </w:rPr>
        <w:t>затраты на запасы в пути (капитал, замороженный в грузе);</w:t>
      </w:r>
    </w:p>
    <w:p w14:paraId="15CB2DD6" w14:textId="0BCB78FC" w:rsidR="00D2664F" w:rsidRPr="00382CC6" w:rsidRDefault="00382CC6" w:rsidP="00382CC6">
      <w:pPr>
        <w:pStyle w:val="a7"/>
        <w:numPr>
          <w:ilvl w:val="0"/>
          <w:numId w:val="44"/>
        </w:numPr>
        <w:shd w:val="clear" w:color="auto" w:fill="FFFFFF"/>
        <w:spacing w:after="0" w:line="240" w:lineRule="auto"/>
        <w:rPr>
          <w:rFonts w:ascii="Times New Roman" w:eastAsia="Times New Roman" w:hAnsi="Times New Roman" w:cs="Times New Roman"/>
          <w:color w:val="0F1115"/>
          <w:sz w:val="24"/>
          <w:szCs w:val="24"/>
          <w:lang w:eastAsia="ru-RU"/>
        </w:rPr>
      </w:pPr>
      <m:oMath>
        <m:sSub>
          <m:sSubPr>
            <m:ctrlPr>
              <w:rPr>
                <w:rFonts w:ascii="Cambria Math" w:eastAsia="Times New Roman" w:hAnsi="Cambria Math" w:cs="Times New Roman"/>
                <w:i/>
                <w:color w:val="0F1115"/>
                <w:sz w:val="24"/>
                <w:szCs w:val="24"/>
                <w:lang w:eastAsia="ru-RU"/>
              </w:rPr>
            </m:ctrlPr>
          </m:sSubPr>
          <m:e>
            <m:r>
              <w:rPr>
                <w:rFonts w:ascii="Cambria Math" w:eastAsia="Times New Roman" w:hAnsi="Cambria Math" w:cs="Times New Roman"/>
                <w:color w:val="0F1115"/>
                <w:sz w:val="24"/>
                <w:szCs w:val="24"/>
                <w:lang w:eastAsia="ru-RU"/>
              </w:rPr>
              <m:t>С</m:t>
            </m:r>
          </m:e>
          <m:sub>
            <m:r>
              <w:rPr>
                <w:rFonts w:ascii="Cambria Math" w:eastAsia="Times New Roman" w:hAnsi="Cambria Math" w:cs="Times New Roman"/>
                <w:color w:val="0F1115"/>
                <w:sz w:val="24"/>
                <w:szCs w:val="24"/>
                <w:lang w:eastAsia="ru-RU"/>
              </w:rPr>
              <m:t>резерв</m:t>
            </m:r>
          </m:sub>
        </m:sSub>
      </m:oMath>
      <w:r w:rsidR="00D2664F" w:rsidRPr="00382CC6">
        <w:rPr>
          <w:rFonts w:ascii="Times New Roman" w:eastAsia="Times New Roman" w:hAnsi="Times New Roman" w:cs="Times New Roman"/>
          <w:color w:val="0F1115"/>
          <w:sz w:val="24"/>
          <w:szCs w:val="24"/>
          <w:lang w:eastAsia="ru-RU"/>
        </w:rPr>
        <w:t> </w:t>
      </w:r>
      <w:r>
        <w:rPr>
          <w:rFonts w:ascii="Times New Roman" w:eastAsia="Times New Roman" w:hAnsi="Times New Roman" w:cs="Times New Roman"/>
          <w:color w:val="0F1115"/>
          <w:sz w:val="24"/>
          <w:szCs w:val="24"/>
          <w:lang w:eastAsia="ru-RU"/>
        </w:rPr>
        <w:t xml:space="preserve">- </w:t>
      </w:r>
      <w:r w:rsidR="00D2664F" w:rsidRPr="00382CC6">
        <w:rPr>
          <w:rFonts w:ascii="Times New Roman" w:eastAsia="Times New Roman" w:hAnsi="Times New Roman" w:cs="Times New Roman"/>
          <w:color w:val="0F1115"/>
          <w:sz w:val="24"/>
          <w:szCs w:val="24"/>
          <w:lang w:eastAsia="ru-RU"/>
        </w:rPr>
        <w:t xml:space="preserve"> затраты на поддержание резервных мощностей и буферных запасов из-за неопределённости сроков.</w:t>
      </w:r>
    </w:p>
    <w:p w14:paraId="2EAA2A35" w14:textId="0278D18A" w:rsidR="00D2664F" w:rsidRPr="00D2664F" w:rsidRDefault="00D2664F" w:rsidP="00382CC6">
      <w:pPr>
        <w:shd w:val="clear" w:color="auto" w:fill="FFFFFF"/>
        <w:spacing w:after="0" w:line="240" w:lineRule="auto"/>
        <w:ind w:firstLine="708"/>
        <w:rPr>
          <w:rFonts w:ascii="Times New Roman" w:eastAsia="Times New Roman" w:hAnsi="Times New Roman" w:cs="Times New Roman"/>
          <w:color w:val="0F1115"/>
          <w:sz w:val="24"/>
          <w:szCs w:val="24"/>
          <w:lang w:eastAsia="ru-RU"/>
        </w:rPr>
      </w:pPr>
      <w:r w:rsidRPr="00D2664F">
        <w:rPr>
          <w:rFonts w:ascii="Times New Roman" w:eastAsia="Times New Roman" w:hAnsi="Times New Roman" w:cs="Times New Roman"/>
          <w:color w:val="0F1115"/>
          <w:sz w:val="24"/>
          <w:szCs w:val="24"/>
          <w:lang w:eastAsia="ru-RU"/>
        </w:rPr>
        <w:t>Ключевой особенностью арктической логистики является нелинейная зависимость </w:t>
      </w:r>
      <m:oMath>
        <m:sSub>
          <m:sSubPr>
            <m:ctrlPr>
              <w:rPr>
                <w:rFonts w:ascii="Cambria Math" w:eastAsia="Times New Roman" w:hAnsi="Cambria Math" w:cs="Times New Roman"/>
                <w:i/>
                <w:color w:val="0F1115"/>
                <w:sz w:val="24"/>
                <w:szCs w:val="24"/>
                <w:lang w:eastAsia="ru-RU"/>
              </w:rPr>
            </m:ctrlPr>
          </m:sSubPr>
          <m:e>
            <m:r>
              <w:rPr>
                <w:rFonts w:ascii="Cambria Math" w:eastAsia="Times New Roman" w:hAnsi="Cambria Math" w:cs="Times New Roman"/>
                <w:color w:val="0F1115"/>
                <w:sz w:val="24"/>
                <w:szCs w:val="24"/>
                <w:lang w:eastAsia="ru-RU"/>
              </w:rPr>
              <m:t>С</m:t>
            </m:r>
          </m:e>
          <m:sub>
            <m:r>
              <w:rPr>
                <w:rFonts w:ascii="Cambria Math" w:eastAsia="Times New Roman" w:hAnsi="Cambria Math" w:cs="Times New Roman"/>
                <w:color w:val="0F1115"/>
                <w:sz w:val="24"/>
                <w:szCs w:val="24"/>
                <w:lang w:eastAsia="ru-RU"/>
              </w:rPr>
              <m:t>запасы</m:t>
            </m:r>
          </m:sub>
        </m:sSub>
      </m:oMath>
      <w:r w:rsidRPr="00D2664F">
        <w:rPr>
          <w:rFonts w:ascii="Times New Roman" w:eastAsia="Times New Roman" w:hAnsi="Times New Roman" w:cs="Times New Roman"/>
          <w:color w:val="0F1115"/>
          <w:sz w:val="24"/>
          <w:szCs w:val="24"/>
          <w:lang w:eastAsia="ru-RU"/>
        </w:rPr>
        <w:t> и </w:t>
      </w:r>
      <m:oMath>
        <m:sSub>
          <m:sSubPr>
            <m:ctrlPr>
              <w:rPr>
                <w:rFonts w:ascii="Cambria Math" w:eastAsia="Times New Roman" w:hAnsi="Cambria Math" w:cs="Times New Roman"/>
                <w:i/>
                <w:color w:val="0F1115"/>
                <w:sz w:val="24"/>
                <w:szCs w:val="24"/>
                <w:lang w:eastAsia="ru-RU"/>
              </w:rPr>
            </m:ctrlPr>
          </m:sSubPr>
          <m:e>
            <m:r>
              <w:rPr>
                <w:rFonts w:ascii="Cambria Math" w:eastAsia="Times New Roman" w:hAnsi="Cambria Math" w:cs="Times New Roman"/>
                <w:color w:val="0F1115"/>
                <w:sz w:val="24"/>
                <w:szCs w:val="24"/>
                <w:lang w:eastAsia="ru-RU"/>
              </w:rPr>
              <m:t>С</m:t>
            </m:r>
          </m:e>
          <m:sub>
            <m:r>
              <w:rPr>
                <w:rFonts w:ascii="Cambria Math" w:eastAsia="Times New Roman" w:hAnsi="Cambria Math" w:cs="Times New Roman"/>
                <w:color w:val="0F1115"/>
                <w:sz w:val="24"/>
                <w:szCs w:val="24"/>
                <w:lang w:eastAsia="ru-RU"/>
              </w:rPr>
              <m:t>резерв</m:t>
            </m:r>
          </m:sub>
        </m:sSub>
      </m:oMath>
      <w:r w:rsidRPr="00D2664F">
        <w:rPr>
          <w:rFonts w:ascii="Times New Roman" w:eastAsia="Times New Roman" w:hAnsi="Times New Roman" w:cs="Times New Roman"/>
          <w:color w:val="0F1115"/>
          <w:sz w:val="24"/>
          <w:szCs w:val="24"/>
          <w:lang w:eastAsia="ru-RU"/>
        </w:rPr>
        <w:t> от вариативности сроков доставки. Если среднеквадратическое отклонение фактического времени транзита от планового превышает определённый порог (эмпирически — 15–20% от планового времени), грузовладелец вынужден создавать буферные запасы, что может увеличить ССВ на 10–25% в зависимости от стоимости груза и требований к непрерывности поставок.</w:t>
      </w:r>
    </w:p>
    <w:p w14:paraId="51220753" w14:textId="77777777" w:rsidR="00D2664F" w:rsidRPr="00D2664F" w:rsidRDefault="00D2664F" w:rsidP="00382CC6">
      <w:pPr>
        <w:shd w:val="clear" w:color="auto" w:fill="FFFFFF"/>
        <w:spacing w:after="0" w:line="240" w:lineRule="auto"/>
        <w:ind w:firstLine="708"/>
        <w:rPr>
          <w:rFonts w:ascii="Times New Roman" w:eastAsia="Times New Roman" w:hAnsi="Times New Roman" w:cs="Times New Roman"/>
          <w:color w:val="0F1115"/>
          <w:sz w:val="24"/>
          <w:szCs w:val="24"/>
          <w:lang w:eastAsia="ru-RU"/>
        </w:rPr>
      </w:pPr>
      <w:r w:rsidRPr="00D2664F">
        <w:rPr>
          <w:rFonts w:ascii="Times New Roman" w:eastAsia="Times New Roman" w:hAnsi="Times New Roman" w:cs="Times New Roman"/>
          <w:color w:val="0F1115"/>
          <w:sz w:val="24"/>
          <w:szCs w:val="24"/>
          <w:lang w:eastAsia="ru-RU"/>
        </w:rPr>
        <w:t>Проведённые расчёты для типового контейнерного груза (стоимостью 50 000 долл./TEU) показывают, что при вариативности транзита по СМП на уровне 25% (характерной для текущего состояния) затраты на запасы и резервирование могут достигать 8–12% от стоимости груза, нивелируя выигрыш от сокращения расстояния. При снижении вариативности до 10–12% (целевой показатель для сервисной модели) ССВ становится сопоставимой или ниже, чем на южном маршруте.</w:t>
      </w:r>
    </w:p>
    <w:p w14:paraId="39EACDD7" w14:textId="77777777" w:rsidR="00382CC6" w:rsidRDefault="00382CC6" w:rsidP="00382CC6">
      <w:pPr>
        <w:pStyle w:val="a7"/>
        <w:numPr>
          <w:ilvl w:val="0"/>
          <w:numId w:val="41"/>
        </w:numPr>
        <w:spacing w:after="0" w:line="240" w:lineRule="auto"/>
        <w:jc w:val="both"/>
        <w:rPr>
          <w:rFonts w:ascii="Times New Roman" w:hAnsi="Times New Roman" w:cs="Times New Roman"/>
          <w:sz w:val="24"/>
          <w:szCs w:val="24"/>
        </w:rPr>
      </w:pPr>
      <w:r w:rsidRPr="00382CC6">
        <w:rPr>
          <w:rFonts w:ascii="Times New Roman" w:hAnsi="Times New Roman" w:cs="Times New Roman"/>
          <w:sz w:val="24"/>
          <w:szCs w:val="24"/>
        </w:rPr>
        <w:t>От ледокольной проводки к коммерческому ледокольному сервису</w:t>
      </w:r>
    </w:p>
    <w:p w14:paraId="108B8710" w14:textId="786EDEB5" w:rsidR="00382CC6" w:rsidRPr="00382CC6" w:rsidRDefault="00382CC6" w:rsidP="00382CC6">
      <w:pPr>
        <w:spacing w:after="0" w:line="240" w:lineRule="auto"/>
        <w:ind w:firstLine="708"/>
        <w:jc w:val="both"/>
        <w:rPr>
          <w:rFonts w:ascii="Times New Roman" w:hAnsi="Times New Roman" w:cs="Times New Roman"/>
          <w:sz w:val="24"/>
          <w:szCs w:val="24"/>
        </w:rPr>
      </w:pPr>
      <w:r w:rsidRPr="00382CC6">
        <w:rPr>
          <w:rFonts w:ascii="Times New Roman" w:hAnsi="Times New Roman" w:cs="Times New Roman"/>
          <w:sz w:val="24"/>
          <w:szCs w:val="24"/>
        </w:rPr>
        <w:t>Ключевым институциональным изменением, способным трансформировать СМП, является переход от восприятия ледокольного обеспечения как государственной услуги к модели коммерческого ледокольного сервиса. Такой переход предполагает:</w:t>
      </w:r>
    </w:p>
    <w:p w14:paraId="67343489" w14:textId="06AEC08D" w:rsidR="00382CC6" w:rsidRPr="00382CC6" w:rsidRDefault="00382CC6" w:rsidP="00382CC6">
      <w:pPr>
        <w:pStyle w:val="a7"/>
        <w:numPr>
          <w:ilvl w:val="0"/>
          <w:numId w:val="45"/>
        </w:numPr>
        <w:spacing w:after="0" w:line="240" w:lineRule="auto"/>
        <w:jc w:val="both"/>
        <w:rPr>
          <w:rFonts w:ascii="Times New Roman" w:hAnsi="Times New Roman" w:cs="Times New Roman"/>
          <w:sz w:val="24"/>
          <w:szCs w:val="24"/>
        </w:rPr>
      </w:pPr>
      <w:r w:rsidRPr="00382CC6">
        <w:rPr>
          <w:rFonts w:ascii="Times New Roman" w:hAnsi="Times New Roman" w:cs="Times New Roman"/>
          <w:sz w:val="24"/>
          <w:szCs w:val="24"/>
        </w:rPr>
        <w:t>Тарификацию на основе показателей надёжности. Базовая ставка за проводку дополняется бонус-</w:t>
      </w:r>
      <w:proofErr w:type="spellStart"/>
      <w:r w:rsidRPr="00382CC6">
        <w:rPr>
          <w:rFonts w:ascii="Times New Roman" w:hAnsi="Times New Roman" w:cs="Times New Roman"/>
          <w:sz w:val="24"/>
          <w:szCs w:val="24"/>
        </w:rPr>
        <w:t>малусной</w:t>
      </w:r>
      <w:proofErr w:type="spellEnd"/>
      <w:r w:rsidRPr="00382CC6">
        <w:rPr>
          <w:rFonts w:ascii="Times New Roman" w:hAnsi="Times New Roman" w:cs="Times New Roman"/>
          <w:sz w:val="24"/>
          <w:szCs w:val="24"/>
        </w:rPr>
        <w:t xml:space="preserve"> системой: при соблюдении гарантированных сроков (или опережении графика) перевозчик получает скидку; при срыве графика по вине оператора проводки — компенсацию.</w:t>
      </w:r>
    </w:p>
    <w:p w14:paraId="4AEE2D9E" w14:textId="29797C64" w:rsidR="00382CC6" w:rsidRPr="00382CC6" w:rsidRDefault="00382CC6" w:rsidP="00382CC6">
      <w:pPr>
        <w:pStyle w:val="a7"/>
        <w:numPr>
          <w:ilvl w:val="0"/>
          <w:numId w:val="45"/>
        </w:numPr>
        <w:spacing w:after="0" w:line="240" w:lineRule="auto"/>
        <w:jc w:val="both"/>
        <w:rPr>
          <w:rFonts w:ascii="Times New Roman" w:hAnsi="Times New Roman" w:cs="Times New Roman"/>
          <w:sz w:val="24"/>
          <w:szCs w:val="24"/>
        </w:rPr>
      </w:pPr>
      <w:r w:rsidRPr="00382CC6">
        <w:rPr>
          <w:rFonts w:ascii="Times New Roman" w:hAnsi="Times New Roman" w:cs="Times New Roman"/>
          <w:sz w:val="24"/>
          <w:szCs w:val="24"/>
        </w:rPr>
        <w:t>Публикацию долгосрочных графиков проводки. Формирование плановых окон проводки на навигационный период (с разбивкой по месяцам) позволяет судоходным компаниям синхронизировать свои расписания и предлагать грузовладельцам фиксированные даты отправки.</w:t>
      </w:r>
    </w:p>
    <w:p w14:paraId="224919B7" w14:textId="343AB153" w:rsidR="00382CC6" w:rsidRPr="00382CC6" w:rsidRDefault="00382CC6" w:rsidP="00382CC6">
      <w:pPr>
        <w:pStyle w:val="a7"/>
        <w:numPr>
          <w:ilvl w:val="0"/>
          <w:numId w:val="45"/>
        </w:numPr>
        <w:spacing w:after="0" w:line="240" w:lineRule="auto"/>
        <w:jc w:val="both"/>
        <w:rPr>
          <w:rFonts w:ascii="Times New Roman" w:hAnsi="Times New Roman" w:cs="Times New Roman"/>
          <w:sz w:val="24"/>
          <w:szCs w:val="24"/>
        </w:rPr>
      </w:pPr>
      <w:r w:rsidRPr="00382CC6">
        <w:rPr>
          <w:rFonts w:ascii="Times New Roman" w:hAnsi="Times New Roman" w:cs="Times New Roman"/>
          <w:sz w:val="24"/>
          <w:szCs w:val="24"/>
        </w:rPr>
        <w:t>Стандартизацию правил приоритизации. Приоритет судов для проводки должен определяться на основе объективных критериев: тип груза (скоропортящиеся, социально значимые), соблюдение графика предыдущими рейсами, наличие долгосрочных соглашений об уровне сервиса.</w:t>
      </w:r>
    </w:p>
    <w:p w14:paraId="7709BBA2" w14:textId="696C3D0C" w:rsidR="00382CC6" w:rsidRPr="00382CC6" w:rsidRDefault="00382CC6" w:rsidP="00382CC6">
      <w:pPr>
        <w:pStyle w:val="a7"/>
        <w:numPr>
          <w:ilvl w:val="0"/>
          <w:numId w:val="45"/>
        </w:numPr>
        <w:spacing w:after="0" w:line="240" w:lineRule="auto"/>
        <w:jc w:val="both"/>
        <w:rPr>
          <w:rFonts w:ascii="Times New Roman" w:hAnsi="Times New Roman" w:cs="Times New Roman"/>
          <w:sz w:val="24"/>
          <w:szCs w:val="24"/>
        </w:rPr>
      </w:pPr>
      <w:r w:rsidRPr="00382CC6">
        <w:rPr>
          <w:rFonts w:ascii="Times New Roman" w:hAnsi="Times New Roman" w:cs="Times New Roman"/>
          <w:sz w:val="24"/>
          <w:szCs w:val="24"/>
        </w:rPr>
        <w:t>Цифровизацию взаимодействия. Создание единой платформы бронирования проводки, аналогичной системам резервирования слотов в аэропортах, где перевозчик видит доступные окна, подтверждает заявку и получает гарантированное подтверждение.</w:t>
      </w:r>
    </w:p>
    <w:p w14:paraId="32037857" w14:textId="77777777" w:rsidR="00382CC6" w:rsidRDefault="00382CC6" w:rsidP="00382CC6">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6.. </w:t>
      </w:r>
      <w:r w:rsidRPr="00382CC6">
        <w:rPr>
          <w:rFonts w:ascii="Times New Roman" w:hAnsi="Times New Roman" w:cs="Times New Roman"/>
          <w:sz w:val="24"/>
          <w:szCs w:val="24"/>
        </w:rPr>
        <w:t>Экологический фактор в логистическом позиционировании СМП</w:t>
      </w:r>
    </w:p>
    <w:p w14:paraId="0F858D00" w14:textId="77777777" w:rsidR="00382CC6" w:rsidRPr="00382CC6" w:rsidRDefault="00382CC6" w:rsidP="00382CC6">
      <w:pPr>
        <w:spacing w:after="0" w:line="240" w:lineRule="auto"/>
        <w:ind w:firstLine="708"/>
        <w:jc w:val="both"/>
        <w:rPr>
          <w:rFonts w:ascii="Times New Roman" w:hAnsi="Times New Roman" w:cs="Times New Roman"/>
          <w:sz w:val="24"/>
          <w:szCs w:val="24"/>
        </w:rPr>
      </w:pPr>
      <w:r w:rsidRPr="00382CC6">
        <w:rPr>
          <w:rFonts w:ascii="Times New Roman" w:hAnsi="Times New Roman" w:cs="Times New Roman"/>
          <w:sz w:val="24"/>
          <w:szCs w:val="24"/>
        </w:rPr>
        <w:t>В условиях глобального перехода к «зелёной» логистике экологические характеристики маршрута становятся самостоятельным фактором конкурентоспособности. СМП может предложить два значимых преимущества:</w:t>
      </w:r>
    </w:p>
    <w:p w14:paraId="117EE117" w14:textId="77777777" w:rsidR="00382CC6" w:rsidRPr="00382CC6" w:rsidRDefault="00382CC6" w:rsidP="00382CC6">
      <w:pPr>
        <w:pStyle w:val="a7"/>
        <w:numPr>
          <w:ilvl w:val="0"/>
          <w:numId w:val="48"/>
        </w:numPr>
        <w:spacing w:after="0" w:line="240" w:lineRule="auto"/>
        <w:jc w:val="both"/>
        <w:rPr>
          <w:rFonts w:ascii="Times New Roman" w:hAnsi="Times New Roman" w:cs="Times New Roman"/>
          <w:sz w:val="24"/>
          <w:szCs w:val="24"/>
        </w:rPr>
      </w:pPr>
      <w:r w:rsidRPr="00382CC6">
        <w:rPr>
          <w:rFonts w:ascii="Times New Roman" w:hAnsi="Times New Roman" w:cs="Times New Roman"/>
          <w:sz w:val="24"/>
          <w:szCs w:val="24"/>
        </w:rPr>
        <w:t>Сокращение выбросов CO₂ за счёт уменьшения пройденного расстояния (до 30–40% по сравнению с южным маршрутом), что при использовании судов на сжиженном природном газе или метаноле даёт существенный экологический эффект.</w:t>
      </w:r>
    </w:p>
    <w:p w14:paraId="4B8DE9A6" w14:textId="77777777" w:rsidR="00382CC6" w:rsidRPr="00382CC6" w:rsidRDefault="00382CC6" w:rsidP="00382CC6">
      <w:pPr>
        <w:pStyle w:val="a7"/>
        <w:numPr>
          <w:ilvl w:val="0"/>
          <w:numId w:val="48"/>
        </w:numPr>
        <w:spacing w:after="0" w:line="240" w:lineRule="auto"/>
        <w:jc w:val="both"/>
        <w:rPr>
          <w:rFonts w:ascii="Times New Roman" w:hAnsi="Times New Roman" w:cs="Times New Roman"/>
          <w:sz w:val="24"/>
          <w:szCs w:val="24"/>
        </w:rPr>
      </w:pPr>
      <w:r w:rsidRPr="00382CC6">
        <w:rPr>
          <w:rFonts w:ascii="Times New Roman" w:hAnsi="Times New Roman" w:cs="Times New Roman"/>
          <w:sz w:val="24"/>
          <w:szCs w:val="24"/>
        </w:rPr>
        <w:t>Возможность позиционирования как «низкоуглеродного коридора» в рамках формирования «зелёных» цепей поставок, что может стать дополнительным стимулом для европейских и азиатских грузовладельцев с жёсткими ESG-требованиями.</w:t>
      </w:r>
    </w:p>
    <w:p w14:paraId="1E496B49" w14:textId="77777777" w:rsidR="00382CC6" w:rsidRDefault="00382CC6" w:rsidP="00382CC6">
      <w:pPr>
        <w:spacing w:after="0" w:line="240" w:lineRule="auto"/>
        <w:ind w:firstLine="708"/>
        <w:jc w:val="both"/>
        <w:rPr>
          <w:rFonts w:ascii="Times New Roman" w:hAnsi="Times New Roman" w:cs="Times New Roman"/>
          <w:sz w:val="24"/>
          <w:szCs w:val="24"/>
        </w:rPr>
      </w:pPr>
      <w:r w:rsidRPr="00382CC6">
        <w:rPr>
          <w:rFonts w:ascii="Times New Roman" w:hAnsi="Times New Roman" w:cs="Times New Roman"/>
          <w:sz w:val="24"/>
          <w:szCs w:val="24"/>
        </w:rPr>
        <w:t>Однако реализация этого потенциала требует создания системы мониторинга выбросов на всём протяжении маршрута, внедрения стандартов использования экологически чистого топлива и, возможно, введения «зелёных» тарифов для судов с низким углеродным следом.</w:t>
      </w:r>
    </w:p>
    <w:p w14:paraId="5D79039B" w14:textId="77777777" w:rsidR="00267A7D" w:rsidRDefault="00267A7D" w:rsidP="00382CC6">
      <w:pPr>
        <w:spacing w:after="0" w:line="240" w:lineRule="auto"/>
        <w:ind w:firstLine="708"/>
        <w:jc w:val="both"/>
        <w:rPr>
          <w:rFonts w:ascii="Times New Roman" w:hAnsi="Times New Roman" w:cs="Times New Roman"/>
          <w:sz w:val="24"/>
          <w:szCs w:val="24"/>
        </w:rPr>
      </w:pPr>
    </w:p>
    <w:p w14:paraId="4EB8906D" w14:textId="75AE9ACE" w:rsidR="00267A7D" w:rsidRDefault="00267A7D" w:rsidP="00267A7D">
      <w:pPr>
        <w:spacing w:after="0" w:line="240" w:lineRule="auto"/>
        <w:ind w:firstLine="708"/>
        <w:jc w:val="center"/>
        <w:rPr>
          <w:rFonts w:ascii="Times New Roman" w:hAnsi="Times New Roman" w:cs="Times New Roman"/>
          <w:b/>
          <w:bCs/>
          <w:sz w:val="24"/>
          <w:szCs w:val="24"/>
        </w:rPr>
      </w:pPr>
      <w:r>
        <w:rPr>
          <w:rFonts w:ascii="Times New Roman" w:hAnsi="Times New Roman" w:cs="Times New Roman"/>
          <w:b/>
          <w:bCs/>
          <w:sz w:val="24"/>
          <w:szCs w:val="24"/>
        </w:rPr>
        <w:t>Вывод</w:t>
      </w:r>
    </w:p>
    <w:p w14:paraId="0E713121" w14:textId="77777777" w:rsidR="00267A7D" w:rsidRPr="00267A7D" w:rsidRDefault="00267A7D" w:rsidP="00267A7D">
      <w:pPr>
        <w:spacing w:after="0" w:line="240" w:lineRule="auto"/>
        <w:ind w:firstLine="708"/>
        <w:jc w:val="both"/>
        <w:rPr>
          <w:rFonts w:ascii="Times New Roman" w:hAnsi="Times New Roman" w:cs="Times New Roman"/>
          <w:sz w:val="24"/>
          <w:szCs w:val="24"/>
        </w:rPr>
      </w:pPr>
      <w:r w:rsidRPr="00267A7D">
        <w:rPr>
          <w:rFonts w:ascii="Times New Roman" w:hAnsi="Times New Roman" w:cs="Times New Roman"/>
          <w:sz w:val="24"/>
          <w:szCs w:val="24"/>
        </w:rPr>
        <w:lastRenderedPageBreak/>
        <w:t>Предложенный в статье подход к оценке Северного морского пути через категорию логистического паспорта позволяет перейти от традиционного сравнения географических и технических параметров к анализу сервисных характеристик, значимых для грузовладельца. Выделенные ограничения — инфраструктурная фрагментарность, операционная неопределённость, регуляторная асимметрия и экологическая уязвимость — не являются непреодолимыми, но требуют системных решений, выходящих за рамки простого наращивания инвестиций.</w:t>
      </w:r>
    </w:p>
    <w:p w14:paraId="277684C0" w14:textId="77777777" w:rsidR="00267A7D" w:rsidRPr="00267A7D" w:rsidRDefault="00267A7D" w:rsidP="00267A7D">
      <w:pPr>
        <w:spacing w:after="0" w:line="240" w:lineRule="auto"/>
        <w:ind w:firstLine="708"/>
        <w:jc w:val="both"/>
        <w:rPr>
          <w:rFonts w:ascii="Times New Roman" w:hAnsi="Times New Roman" w:cs="Times New Roman"/>
          <w:sz w:val="24"/>
          <w:szCs w:val="24"/>
        </w:rPr>
      </w:pPr>
      <w:r w:rsidRPr="00267A7D">
        <w:rPr>
          <w:rFonts w:ascii="Times New Roman" w:hAnsi="Times New Roman" w:cs="Times New Roman"/>
          <w:sz w:val="24"/>
          <w:szCs w:val="24"/>
        </w:rPr>
        <w:t xml:space="preserve">Перспективные модели использования СМП (восточно-арктический ротационный сервис, транзитно-хабовая модель, </w:t>
      </w:r>
      <w:proofErr w:type="spellStart"/>
      <w:r w:rsidRPr="00267A7D">
        <w:rPr>
          <w:rFonts w:ascii="Times New Roman" w:hAnsi="Times New Roman" w:cs="Times New Roman"/>
          <w:sz w:val="24"/>
          <w:szCs w:val="24"/>
        </w:rPr>
        <w:t>двухплечевая</w:t>
      </w:r>
      <w:proofErr w:type="spellEnd"/>
      <w:r w:rsidRPr="00267A7D">
        <w:rPr>
          <w:rFonts w:ascii="Times New Roman" w:hAnsi="Times New Roman" w:cs="Times New Roman"/>
          <w:sz w:val="24"/>
          <w:szCs w:val="24"/>
        </w:rPr>
        <w:t xml:space="preserve"> система с арктическими контейнеровозами) демонстрируют различные пути коммерциализации маршрута. Общим условием для всех моделей является переход от «ледокольной проводки» как государственной услуги к коммерческому ледокольному сервису, тарифицируемому на основе показателей надёжности.</w:t>
      </w:r>
    </w:p>
    <w:p w14:paraId="08CF715A" w14:textId="77777777" w:rsidR="00267A7D" w:rsidRPr="00267A7D" w:rsidRDefault="00267A7D" w:rsidP="00267A7D">
      <w:pPr>
        <w:spacing w:after="0" w:line="240" w:lineRule="auto"/>
        <w:ind w:firstLine="708"/>
        <w:jc w:val="both"/>
        <w:rPr>
          <w:rFonts w:ascii="Times New Roman" w:hAnsi="Times New Roman" w:cs="Times New Roman"/>
          <w:sz w:val="24"/>
          <w:szCs w:val="24"/>
        </w:rPr>
      </w:pPr>
      <w:r w:rsidRPr="00267A7D">
        <w:rPr>
          <w:rFonts w:ascii="Times New Roman" w:hAnsi="Times New Roman" w:cs="Times New Roman"/>
          <w:sz w:val="24"/>
          <w:szCs w:val="24"/>
        </w:rPr>
        <w:t>Количественная оценка чувствительности совокупной стоимости владения подтверждает, что ключевым фактором конкурентоспособности СМП является снижение вариативности сроков доставки. При достижении вариативности на уровне 10–12% (вместо текущих 20–25%) и внедрении сервисной модели взаимодействия СМП может предложить экономически привлекательную альтернативу южным маршрутам не только для сырьевых, но и для контейнерных, генеральных и скоропортящихся грузов.</w:t>
      </w:r>
    </w:p>
    <w:p w14:paraId="193C34A2" w14:textId="77777777" w:rsidR="00267A7D" w:rsidRPr="00267A7D" w:rsidRDefault="00267A7D" w:rsidP="00267A7D">
      <w:pPr>
        <w:spacing w:after="0" w:line="240" w:lineRule="auto"/>
        <w:ind w:firstLine="708"/>
        <w:jc w:val="both"/>
        <w:rPr>
          <w:rFonts w:ascii="Times New Roman" w:hAnsi="Times New Roman" w:cs="Times New Roman"/>
          <w:sz w:val="24"/>
          <w:szCs w:val="24"/>
        </w:rPr>
      </w:pPr>
      <w:r w:rsidRPr="00267A7D">
        <w:rPr>
          <w:rFonts w:ascii="Times New Roman" w:hAnsi="Times New Roman" w:cs="Times New Roman"/>
          <w:sz w:val="24"/>
          <w:szCs w:val="24"/>
        </w:rPr>
        <w:t>Дальнейшие исследования могут быть направлены на разработку детализированных алгоритмов тарификации коммерческого ледокольного сервиса, моделирование оптимальной конфигурации хабовой сети и оценку экологического эффекта от переключения грузопотоков с южного на северный маршрут.</w:t>
      </w:r>
    </w:p>
    <w:p w14:paraId="5D225AB1" w14:textId="77777777" w:rsidR="00267A7D" w:rsidRPr="00267A7D" w:rsidRDefault="00267A7D" w:rsidP="00267A7D">
      <w:pPr>
        <w:spacing w:after="0" w:line="240" w:lineRule="auto"/>
        <w:jc w:val="both"/>
        <w:rPr>
          <w:rFonts w:ascii="Times New Roman" w:hAnsi="Times New Roman" w:cs="Times New Roman"/>
          <w:sz w:val="24"/>
          <w:szCs w:val="24"/>
        </w:rPr>
      </w:pPr>
      <w:r w:rsidRPr="00267A7D">
        <w:rPr>
          <w:rFonts w:ascii="Times New Roman" w:hAnsi="Times New Roman" w:cs="Times New Roman"/>
          <w:sz w:val="24"/>
          <w:szCs w:val="24"/>
        </w:rPr>
        <w:t>_____________________________________________________________________________</w:t>
      </w:r>
    </w:p>
    <w:p w14:paraId="2D85C4F9" w14:textId="77777777" w:rsidR="00267A7D" w:rsidRPr="00382CC6" w:rsidRDefault="00267A7D" w:rsidP="00267A7D">
      <w:pPr>
        <w:spacing w:after="0" w:line="240" w:lineRule="auto"/>
        <w:ind w:firstLine="708"/>
        <w:jc w:val="both"/>
        <w:rPr>
          <w:rFonts w:ascii="Times New Roman" w:hAnsi="Times New Roman" w:cs="Times New Roman"/>
          <w:sz w:val="24"/>
          <w:szCs w:val="24"/>
        </w:rPr>
      </w:pPr>
    </w:p>
    <w:p w14:paraId="70A3F01B" w14:textId="77777777" w:rsidR="00267A7D" w:rsidRPr="00267A7D" w:rsidRDefault="00267A7D" w:rsidP="00267A7D">
      <w:pPr>
        <w:numPr>
          <w:ilvl w:val="0"/>
          <w:numId w:val="49"/>
        </w:numPr>
        <w:spacing w:after="0" w:line="240" w:lineRule="auto"/>
        <w:jc w:val="both"/>
        <w:rPr>
          <w:rFonts w:ascii="Times New Roman" w:hAnsi="Times New Roman" w:cs="Times New Roman"/>
          <w:sz w:val="24"/>
          <w:szCs w:val="24"/>
        </w:rPr>
      </w:pPr>
      <w:r w:rsidRPr="00267A7D">
        <w:rPr>
          <w:rFonts w:ascii="Times New Roman" w:hAnsi="Times New Roman" w:cs="Times New Roman"/>
          <w:sz w:val="24"/>
          <w:szCs w:val="24"/>
        </w:rPr>
        <w:t>АО «</w:t>
      </w:r>
      <w:proofErr w:type="spellStart"/>
      <w:r w:rsidRPr="00267A7D">
        <w:rPr>
          <w:rFonts w:ascii="Times New Roman" w:hAnsi="Times New Roman" w:cs="Times New Roman"/>
          <w:sz w:val="24"/>
          <w:szCs w:val="24"/>
        </w:rPr>
        <w:t>Росатомфлот</w:t>
      </w:r>
      <w:proofErr w:type="spellEnd"/>
      <w:r w:rsidRPr="00267A7D">
        <w:rPr>
          <w:rFonts w:ascii="Times New Roman" w:hAnsi="Times New Roman" w:cs="Times New Roman"/>
          <w:sz w:val="24"/>
          <w:szCs w:val="24"/>
        </w:rPr>
        <w:t>». Объем грузоперевозок по Северному морскому пути установил рекорд (итоги грузопотока за 2024 год</w:t>
      </w:r>
      <w:proofErr w:type="gramStart"/>
      <w:r w:rsidRPr="00267A7D">
        <w:rPr>
          <w:rFonts w:ascii="Times New Roman" w:hAnsi="Times New Roman" w:cs="Times New Roman"/>
          <w:sz w:val="24"/>
          <w:szCs w:val="24"/>
        </w:rPr>
        <w:t>) :</w:t>
      </w:r>
      <w:proofErr w:type="gramEnd"/>
      <w:r w:rsidRPr="00267A7D">
        <w:rPr>
          <w:rFonts w:ascii="Times New Roman" w:hAnsi="Times New Roman" w:cs="Times New Roman"/>
          <w:sz w:val="24"/>
          <w:szCs w:val="24"/>
        </w:rPr>
        <w:t xml:space="preserve"> сообщение от 09.01.2025.</w:t>
      </w:r>
    </w:p>
    <w:p w14:paraId="5C3F22AF" w14:textId="77777777" w:rsidR="00267A7D" w:rsidRPr="00267A7D" w:rsidRDefault="00267A7D" w:rsidP="00267A7D">
      <w:pPr>
        <w:numPr>
          <w:ilvl w:val="0"/>
          <w:numId w:val="49"/>
        </w:numPr>
        <w:spacing w:after="0" w:line="240" w:lineRule="auto"/>
        <w:jc w:val="both"/>
        <w:rPr>
          <w:rFonts w:ascii="Times New Roman" w:hAnsi="Times New Roman" w:cs="Times New Roman"/>
          <w:sz w:val="24"/>
          <w:szCs w:val="24"/>
        </w:rPr>
      </w:pPr>
      <w:r w:rsidRPr="00267A7D">
        <w:rPr>
          <w:rFonts w:ascii="Times New Roman" w:hAnsi="Times New Roman" w:cs="Times New Roman"/>
          <w:sz w:val="24"/>
          <w:szCs w:val="24"/>
        </w:rPr>
        <w:t>Белоусова Т.А., Фисенко А. Проблемы и перспективы страхования рисков транспортировки по Северному морскому пути // Креативная экономика. 2025. Т. 19. № 3. С. 695–716.</w:t>
      </w:r>
    </w:p>
    <w:p w14:paraId="7D227C8C" w14:textId="77777777" w:rsidR="00267A7D" w:rsidRPr="00267A7D" w:rsidRDefault="00267A7D" w:rsidP="00267A7D">
      <w:pPr>
        <w:numPr>
          <w:ilvl w:val="0"/>
          <w:numId w:val="49"/>
        </w:numPr>
        <w:spacing w:after="0" w:line="240" w:lineRule="auto"/>
        <w:jc w:val="both"/>
        <w:rPr>
          <w:rFonts w:ascii="Times New Roman" w:hAnsi="Times New Roman" w:cs="Times New Roman"/>
          <w:sz w:val="24"/>
          <w:szCs w:val="24"/>
        </w:rPr>
      </w:pPr>
      <w:proofErr w:type="spellStart"/>
      <w:r w:rsidRPr="00267A7D">
        <w:rPr>
          <w:rFonts w:ascii="Times New Roman" w:hAnsi="Times New Roman" w:cs="Times New Roman"/>
          <w:sz w:val="24"/>
          <w:szCs w:val="24"/>
        </w:rPr>
        <w:t>Гуранова</w:t>
      </w:r>
      <w:proofErr w:type="spellEnd"/>
      <w:r w:rsidRPr="00267A7D">
        <w:rPr>
          <w:rFonts w:ascii="Times New Roman" w:hAnsi="Times New Roman" w:cs="Times New Roman"/>
          <w:sz w:val="24"/>
          <w:szCs w:val="24"/>
        </w:rPr>
        <w:t xml:space="preserve"> А.А. Логистические преимущества Северного морского пути // Северо-Западный институт управления РАНХиГС. – СПб., 2019. – С. 170–176.</w:t>
      </w:r>
    </w:p>
    <w:p w14:paraId="2F10F30F" w14:textId="77777777" w:rsidR="00267A7D" w:rsidRPr="00267A7D" w:rsidRDefault="00267A7D" w:rsidP="00267A7D">
      <w:pPr>
        <w:numPr>
          <w:ilvl w:val="0"/>
          <w:numId w:val="49"/>
        </w:numPr>
        <w:spacing w:after="0" w:line="240" w:lineRule="auto"/>
        <w:jc w:val="both"/>
        <w:rPr>
          <w:rFonts w:ascii="Times New Roman" w:hAnsi="Times New Roman" w:cs="Times New Roman"/>
          <w:sz w:val="24"/>
          <w:szCs w:val="24"/>
        </w:rPr>
      </w:pPr>
      <w:r w:rsidRPr="00267A7D">
        <w:rPr>
          <w:rFonts w:ascii="Times New Roman" w:hAnsi="Times New Roman" w:cs="Times New Roman"/>
          <w:sz w:val="24"/>
          <w:szCs w:val="24"/>
        </w:rPr>
        <w:t>Тодоров А. А. Международный транзитный потенциал северного морского пути: экономический и правовой аспекты // Проблемы национальной стратегии. – 2017. – № 3(42). – С. 149–171.</w:t>
      </w:r>
    </w:p>
    <w:p w14:paraId="38494504" w14:textId="77777777" w:rsidR="00267A7D" w:rsidRPr="00267A7D" w:rsidRDefault="00267A7D" w:rsidP="00267A7D">
      <w:pPr>
        <w:numPr>
          <w:ilvl w:val="0"/>
          <w:numId w:val="49"/>
        </w:numPr>
        <w:spacing w:after="0" w:line="240" w:lineRule="auto"/>
        <w:jc w:val="both"/>
        <w:rPr>
          <w:rFonts w:ascii="Times New Roman" w:hAnsi="Times New Roman" w:cs="Times New Roman"/>
          <w:sz w:val="24"/>
          <w:szCs w:val="24"/>
        </w:rPr>
      </w:pPr>
      <w:r w:rsidRPr="00267A7D">
        <w:rPr>
          <w:rFonts w:ascii="Times New Roman" w:hAnsi="Times New Roman" w:cs="Times New Roman"/>
          <w:sz w:val="24"/>
          <w:szCs w:val="24"/>
        </w:rPr>
        <w:t>Правительство Российской Федерации. Распоряжение от 01.08.2022 № 2115-р «Об утверждении плана развития Северного морского пути на период до 2035 года».</w:t>
      </w:r>
    </w:p>
    <w:p w14:paraId="6DE977A0" w14:textId="77777777" w:rsidR="00267A7D" w:rsidRPr="00267A7D" w:rsidRDefault="00267A7D" w:rsidP="00267A7D">
      <w:pPr>
        <w:numPr>
          <w:ilvl w:val="0"/>
          <w:numId w:val="49"/>
        </w:numPr>
        <w:spacing w:after="0" w:line="240" w:lineRule="auto"/>
        <w:jc w:val="both"/>
        <w:rPr>
          <w:rFonts w:ascii="Times New Roman" w:hAnsi="Times New Roman" w:cs="Times New Roman"/>
          <w:sz w:val="24"/>
          <w:szCs w:val="24"/>
        </w:rPr>
      </w:pPr>
      <w:r w:rsidRPr="00267A7D">
        <w:rPr>
          <w:rFonts w:ascii="Times New Roman" w:hAnsi="Times New Roman" w:cs="Times New Roman"/>
          <w:sz w:val="24"/>
          <w:szCs w:val="24"/>
        </w:rPr>
        <w:t>Комаров А.В., Некрасов А.Г. Модели организации контейнерных перевозок в Арктике: мировой опыт и российские перспективы // Морские интеллектуальные технологии. 2024. № 2. С. 88–96.</w:t>
      </w:r>
    </w:p>
    <w:p w14:paraId="309F38C6" w14:textId="77777777" w:rsidR="00267A7D" w:rsidRPr="00267A7D" w:rsidRDefault="00267A7D" w:rsidP="00267A7D">
      <w:pPr>
        <w:numPr>
          <w:ilvl w:val="0"/>
          <w:numId w:val="49"/>
        </w:numPr>
        <w:spacing w:after="0" w:line="240" w:lineRule="auto"/>
        <w:jc w:val="both"/>
        <w:rPr>
          <w:rFonts w:ascii="Times New Roman" w:hAnsi="Times New Roman" w:cs="Times New Roman"/>
          <w:sz w:val="24"/>
          <w:szCs w:val="24"/>
        </w:rPr>
      </w:pPr>
      <w:r w:rsidRPr="00267A7D">
        <w:rPr>
          <w:rFonts w:ascii="Times New Roman" w:hAnsi="Times New Roman" w:cs="Times New Roman"/>
          <w:sz w:val="24"/>
          <w:szCs w:val="24"/>
        </w:rPr>
        <w:t>Алексеева Т.А., Соколов В.И. Экологические риски судоходства на Северном морском пути: методы оценки и управления // Арктика: экология и экономика. 2024. № 1. С. 45–58.</w:t>
      </w:r>
    </w:p>
    <w:p w14:paraId="6751E350" w14:textId="77777777" w:rsidR="00267A7D" w:rsidRPr="00267A7D" w:rsidRDefault="00267A7D" w:rsidP="00267A7D">
      <w:pPr>
        <w:numPr>
          <w:ilvl w:val="0"/>
          <w:numId w:val="49"/>
        </w:numPr>
        <w:spacing w:after="0" w:line="240" w:lineRule="auto"/>
        <w:jc w:val="both"/>
        <w:rPr>
          <w:rFonts w:ascii="Times New Roman" w:hAnsi="Times New Roman" w:cs="Times New Roman"/>
          <w:sz w:val="24"/>
          <w:szCs w:val="24"/>
          <w:lang w:val="en-US"/>
        </w:rPr>
      </w:pPr>
      <w:r w:rsidRPr="00267A7D">
        <w:rPr>
          <w:rFonts w:ascii="Times New Roman" w:hAnsi="Times New Roman" w:cs="Times New Roman"/>
          <w:sz w:val="24"/>
          <w:szCs w:val="24"/>
          <w:lang w:val="en-US"/>
        </w:rPr>
        <w:t>International Maritime Organization. Arctic Shipping Best Practice Guidelines. – London: IMO, 2023.</w:t>
      </w:r>
    </w:p>
    <w:p w14:paraId="31F3DF24" w14:textId="77777777" w:rsidR="00382CC6" w:rsidRPr="00267A7D" w:rsidRDefault="00382CC6" w:rsidP="00382CC6">
      <w:pPr>
        <w:spacing w:after="0" w:line="240" w:lineRule="auto"/>
        <w:ind w:left="720"/>
        <w:jc w:val="both"/>
        <w:rPr>
          <w:rFonts w:ascii="Times New Roman" w:hAnsi="Times New Roman" w:cs="Times New Roman"/>
          <w:sz w:val="24"/>
          <w:szCs w:val="24"/>
          <w:lang w:val="en-US"/>
        </w:rPr>
      </w:pPr>
    </w:p>
    <w:p w14:paraId="06817A5C" w14:textId="4A2C735A" w:rsidR="00D2664F" w:rsidRPr="00267A7D" w:rsidRDefault="00D2664F" w:rsidP="00382CC6">
      <w:pPr>
        <w:spacing w:after="0" w:line="240" w:lineRule="auto"/>
        <w:ind w:left="720"/>
        <w:jc w:val="both"/>
        <w:rPr>
          <w:rFonts w:ascii="Times New Roman" w:hAnsi="Times New Roman" w:cs="Times New Roman"/>
          <w:sz w:val="24"/>
          <w:szCs w:val="24"/>
          <w:lang w:val="en-US"/>
        </w:rPr>
      </w:pPr>
    </w:p>
    <w:p w14:paraId="39A7E86C" w14:textId="7078AFEF" w:rsidR="00D2664F" w:rsidRPr="00267A7D" w:rsidRDefault="00D2664F" w:rsidP="00D2664F">
      <w:pPr>
        <w:pStyle w:val="a7"/>
        <w:spacing w:after="0" w:line="240" w:lineRule="auto"/>
        <w:ind w:left="1080"/>
        <w:jc w:val="both"/>
        <w:rPr>
          <w:rFonts w:ascii="Times New Roman" w:hAnsi="Times New Roman" w:cs="Times New Roman"/>
          <w:sz w:val="24"/>
          <w:szCs w:val="24"/>
          <w:lang w:val="en-US"/>
        </w:rPr>
      </w:pPr>
    </w:p>
    <w:p w14:paraId="71F8B40E" w14:textId="77777777" w:rsidR="00526B3E" w:rsidRPr="00267A7D" w:rsidRDefault="00526B3E" w:rsidP="006333E3">
      <w:pPr>
        <w:spacing w:after="0" w:line="240" w:lineRule="auto"/>
        <w:ind w:firstLine="709"/>
        <w:contextualSpacing/>
        <w:jc w:val="both"/>
        <w:rPr>
          <w:rFonts w:ascii="Times New Roman" w:hAnsi="Times New Roman" w:cs="Times New Roman"/>
          <w:sz w:val="24"/>
          <w:szCs w:val="24"/>
          <w:lang w:val="en-US"/>
        </w:rPr>
      </w:pPr>
    </w:p>
    <w:p w14:paraId="0F629504" w14:textId="77777777" w:rsidR="00526B3E" w:rsidRPr="00267A7D" w:rsidRDefault="00526B3E" w:rsidP="006333E3">
      <w:pPr>
        <w:spacing w:after="0" w:line="240" w:lineRule="auto"/>
        <w:ind w:firstLine="709"/>
        <w:contextualSpacing/>
        <w:jc w:val="both"/>
        <w:rPr>
          <w:rFonts w:ascii="Times New Roman" w:hAnsi="Times New Roman" w:cs="Times New Roman"/>
          <w:sz w:val="24"/>
          <w:szCs w:val="24"/>
          <w:lang w:val="en-US"/>
        </w:rPr>
      </w:pPr>
    </w:p>
    <w:p w14:paraId="6DDDAA57" w14:textId="77777777" w:rsidR="00526B3E" w:rsidRPr="00267A7D" w:rsidRDefault="00526B3E" w:rsidP="006333E3">
      <w:pPr>
        <w:spacing w:after="0" w:line="240" w:lineRule="auto"/>
        <w:ind w:firstLine="709"/>
        <w:contextualSpacing/>
        <w:jc w:val="both"/>
        <w:rPr>
          <w:rFonts w:ascii="Times New Roman" w:hAnsi="Times New Roman" w:cs="Times New Roman"/>
          <w:sz w:val="24"/>
          <w:szCs w:val="24"/>
          <w:lang w:val="en-US"/>
        </w:rPr>
      </w:pPr>
    </w:p>
    <w:p w14:paraId="0E3EF013" w14:textId="77777777" w:rsidR="00526B3E" w:rsidRPr="00267A7D" w:rsidRDefault="00526B3E" w:rsidP="006333E3">
      <w:pPr>
        <w:spacing w:after="0" w:line="240" w:lineRule="auto"/>
        <w:ind w:firstLine="709"/>
        <w:contextualSpacing/>
        <w:jc w:val="both"/>
        <w:rPr>
          <w:rFonts w:ascii="Times New Roman" w:hAnsi="Times New Roman" w:cs="Times New Roman"/>
          <w:sz w:val="24"/>
          <w:szCs w:val="24"/>
          <w:lang w:val="en-US"/>
        </w:rPr>
      </w:pPr>
    </w:p>
    <w:p w14:paraId="7465EF71" w14:textId="77777777" w:rsidR="00526B3E" w:rsidRPr="00267A7D" w:rsidRDefault="00526B3E" w:rsidP="006333E3">
      <w:pPr>
        <w:spacing w:after="0" w:line="240" w:lineRule="auto"/>
        <w:ind w:firstLine="709"/>
        <w:contextualSpacing/>
        <w:jc w:val="both"/>
        <w:rPr>
          <w:rFonts w:ascii="Times New Roman" w:hAnsi="Times New Roman" w:cs="Times New Roman"/>
          <w:sz w:val="24"/>
          <w:szCs w:val="24"/>
          <w:lang w:val="en-US"/>
        </w:rPr>
      </w:pPr>
    </w:p>
    <w:p w14:paraId="5D5F0430" w14:textId="77777777" w:rsidR="00526B3E" w:rsidRPr="00267A7D" w:rsidRDefault="00526B3E" w:rsidP="006333E3">
      <w:pPr>
        <w:spacing w:after="0" w:line="240" w:lineRule="auto"/>
        <w:ind w:firstLine="709"/>
        <w:contextualSpacing/>
        <w:jc w:val="both"/>
        <w:rPr>
          <w:rFonts w:ascii="Times New Roman" w:hAnsi="Times New Roman" w:cs="Times New Roman"/>
          <w:sz w:val="24"/>
          <w:szCs w:val="24"/>
          <w:lang w:val="en-US"/>
        </w:rPr>
      </w:pPr>
    </w:p>
    <w:p w14:paraId="2BD1D295" w14:textId="77777777" w:rsidR="00526B3E" w:rsidRPr="006333E3" w:rsidRDefault="00526B3E" w:rsidP="00267A7D">
      <w:pPr>
        <w:spacing w:after="0" w:line="240" w:lineRule="auto"/>
        <w:contextualSpacing/>
        <w:jc w:val="both"/>
        <w:rPr>
          <w:rFonts w:ascii="Times New Roman" w:hAnsi="Times New Roman" w:cs="Times New Roman"/>
          <w:sz w:val="24"/>
          <w:szCs w:val="24"/>
        </w:rPr>
      </w:pPr>
    </w:p>
    <w:sectPr w:rsidR="00526B3E" w:rsidRPr="006333E3" w:rsidSect="006333E3">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87A56"/>
    <w:multiLevelType w:val="hybridMultilevel"/>
    <w:tmpl w:val="22EE6BB6"/>
    <w:lvl w:ilvl="0" w:tplc="1FDCA2E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7AC03E2"/>
    <w:multiLevelType w:val="multilevel"/>
    <w:tmpl w:val="62480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6370BD"/>
    <w:multiLevelType w:val="hybridMultilevel"/>
    <w:tmpl w:val="8A80C85E"/>
    <w:lvl w:ilvl="0" w:tplc="C8108D9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9A5224E"/>
    <w:multiLevelType w:val="multilevel"/>
    <w:tmpl w:val="81F87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E56AF3"/>
    <w:multiLevelType w:val="hybridMultilevel"/>
    <w:tmpl w:val="5FF0D21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0EA92274"/>
    <w:multiLevelType w:val="hybridMultilevel"/>
    <w:tmpl w:val="3E52410E"/>
    <w:lvl w:ilvl="0" w:tplc="2EE20E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0EF8622D"/>
    <w:multiLevelType w:val="multilevel"/>
    <w:tmpl w:val="3342D8C8"/>
    <w:lvl w:ilvl="0">
      <w:start w:val="2"/>
      <w:numFmt w:val="decimal"/>
      <w:lvlText w:val="%1"/>
      <w:lvlJc w:val="left"/>
      <w:pPr>
        <w:ind w:left="36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7" w15:restartNumberingAfterBreak="0">
    <w:nsid w:val="0FA67B55"/>
    <w:multiLevelType w:val="multilevel"/>
    <w:tmpl w:val="17289A8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923EF3"/>
    <w:multiLevelType w:val="multilevel"/>
    <w:tmpl w:val="4CCA61B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828640F"/>
    <w:multiLevelType w:val="multilevel"/>
    <w:tmpl w:val="BA80640C"/>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0" w15:restartNumberingAfterBreak="0">
    <w:nsid w:val="19E51455"/>
    <w:multiLevelType w:val="multilevel"/>
    <w:tmpl w:val="001C726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F5132C"/>
    <w:multiLevelType w:val="multilevel"/>
    <w:tmpl w:val="80B878B2"/>
    <w:lvl w:ilvl="0">
      <w:start w:val="1"/>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1C5F13C5"/>
    <w:multiLevelType w:val="hybridMultilevel"/>
    <w:tmpl w:val="238C2B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19A4173"/>
    <w:multiLevelType w:val="hybridMultilevel"/>
    <w:tmpl w:val="7D0475DC"/>
    <w:lvl w:ilvl="0" w:tplc="72BAAF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2F95A55"/>
    <w:multiLevelType w:val="multilevel"/>
    <w:tmpl w:val="927AE31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4B30FA1"/>
    <w:multiLevelType w:val="multilevel"/>
    <w:tmpl w:val="8B443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27163E"/>
    <w:multiLevelType w:val="hybridMultilevel"/>
    <w:tmpl w:val="D53E42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2983181"/>
    <w:multiLevelType w:val="multilevel"/>
    <w:tmpl w:val="BA80640C"/>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8" w15:restartNumberingAfterBreak="0">
    <w:nsid w:val="345262C9"/>
    <w:multiLevelType w:val="multilevel"/>
    <w:tmpl w:val="5CE05F66"/>
    <w:lvl w:ilvl="0">
      <w:start w:val="1"/>
      <w:numFmt w:val="decimal"/>
      <w:lvlText w:val="%1."/>
      <w:lvlJc w:val="left"/>
      <w:pPr>
        <w:ind w:left="1080" w:hanging="360"/>
      </w:pPr>
      <w:rPr>
        <w:rFonts w:hint="default"/>
        <w:sz w:val="20"/>
      </w:rPr>
    </w:lvl>
    <w:lvl w:ilvl="1">
      <w:start w:val="2"/>
      <w:numFmt w:val="decimal"/>
      <w:isLgl/>
      <w:lvlText w:val="%1.%2"/>
      <w:lvlJc w:val="left"/>
      <w:pPr>
        <w:ind w:left="1080" w:hanging="360"/>
      </w:pPr>
      <w:rPr>
        <w:rFonts w:hint="default"/>
        <w:sz w:val="20"/>
      </w:rPr>
    </w:lvl>
    <w:lvl w:ilvl="2">
      <w:start w:val="1"/>
      <w:numFmt w:val="decimal"/>
      <w:isLgl/>
      <w:lvlText w:val="%1.%2.%3"/>
      <w:lvlJc w:val="left"/>
      <w:pPr>
        <w:ind w:left="1440" w:hanging="720"/>
      </w:pPr>
      <w:rPr>
        <w:rFonts w:hint="default"/>
        <w:sz w:val="20"/>
      </w:rPr>
    </w:lvl>
    <w:lvl w:ilvl="3">
      <w:start w:val="1"/>
      <w:numFmt w:val="decimal"/>
      <w:isLgl/>
      <w:lvlText w:val="%1.%2.%3.%4"/>
      <w:lvlJc w:val="left"/>
      <w:pPr>
        <w:ind w:left="1440" w:hanging="720"/>
      </w:pPr>
      <w:rPr>
        <w:rFonts w:hint="default"/>
        <w:sz w:val="20"/>
      </w:rPr>
    </w:lvl>
    <w:lvl w:ilvl="4">
      <w:start w:val="1"/>
      <w:numFmt w:val="decimal"/>
      <w:isLgl/>
      <w:lvlText w:val="%1.%2.%3.%4.%5"/>
      <w:lvlJc w:val="left"/>
      <w:pPr>
        <w:ind w:left="1800" w:hanging="1080"/>
      </w:pPr>
      <w:rPr>
        <w:rFonts w:hint="default"/>
        <w:sz w:val="20"/>
      </w:rPr>
    </w:lvl>
    <w:lvl w:ilvl="5">
      <w:start w:val="1"/>
      <w:numFmt w:val="decimal"/>
      <w:isLgl/>
      <w:lvlText w:val="%1.%2.%3.%4.%5.%6"/>
      <w:lvlJc w:val="left"/>
      <w:pPr>
        <w:ind w:left="1800" w:hanging="1080"/>
      </w:pPr>
      <w:rPr>
        <w:rFonts w:hint="default"/>
        <w:sz w:val="20"/>
      </w:rPr>
    </w:lvl>
    <w:lvl w:ilvl="6">
      <w:start w:val="1"/>
      <w:numFmt w:val="decimal"/>
      <w:isLgl/>
      <w:lvlText w:val="%1.%2.%3.%4.%5.%6.%7"/>
      <w:lvlJc w:val="left"/>
      <w:pPr>
        <w:ind w:left="2160" w:hanging="1440"/>
      </w:pPr>
      <w:rPr>
        <w:rFonts w:hint="default"/>
        <w:sz w:val="20"/>
      </w:rPr>
    </w:lvl>
    <w:lvl w:ilvl="7">
      <w:start w:val="1"/>
      <w:numFmt w:val="decimal"/>
      <w:isLgl/>
      <w:lvlText w:val="%1.%2.%3.%4.%5.%6.%7.%8"/>
      <w:lvlJc w:val="left"/>
      <w:pPr>
        <w:ind w:left="2160" w:hanging="1440"/>
      </w:pPr>
      <w:rPr>
        <w:rFonts w:hint="default"/>
        <w:sz w:val="20"/>
      </w:rPr>
    </w:lvl>
    <w:lvl w:ilvl="8">
      <w:start w:val="1"/>
      <w:numFmt w:val="decimal"/>
      <w:isLgl/>
      <w:lvlText w:val="%1.%2.%3.%4.%5.%6.%7.%8.%9"/>
      <w:lvlJc w:val="left"/>
      <w:pPr>
        <w:ind w:left="2520" w:hanging="1800"/>
      </w:pPr>
      <w:rPr>
        <w:rFonts w:hint="default"/>
        <w:sz w:val="20"/>
      </w:rPr>
    </w:lvl>
  </w:abstractNum>
  <w:abstractNum w:abstractNumId="19" w15:restartNumberingAfterBreak="0">
    <w:nsid w:val="3774235F"/>
    <w:multiLevelType w:val="hybridMultilevel"/>
    <w:tmpl w:val="60BA176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0" w15:restartNumberingAfterBreak="0">
    <w:nsid w:val="37AA4483"/>
    <w:multiLevelType w:val="hybridMultilevel"/>
    <w:tmpl w:val="3D9E2220"/>
    <w:lvl w:ilvl="0" w:tplc="1FDCA2E2">
      <w:start w:val="1"/>
      <w:numFmt w:val="decimal"/>
      <w:lvlText w:val="%1."/>
      <w:lvlJc w:val="left"/>
      <w:pPr>
        <w:ind w:left="180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15:restartNumberingAfterBreak="0">
    <w:nsid w:val="39581C28"/>
    <w:multiLevelType w:val="hybridMultilevel"/>
    <w:tmpl w:val="A2F8859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2" w15:restartNumberingAfterBreak="0">
    <w:nsid w:val="3C217E46"/>
    <w:multiLevelType w:val="multilevel"/>
    <w:tmpl w:val="33827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FBF3CF0"/>
    <w:multiLevelType w:val="multilevel"/>
    <w:tmpl w:val="E9C004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0802F95"/>
    <w:multiLevelType w:val="hybridMultilevel"/>
    <w:tmpl w:val="7602C812"/>
    <w:lvl w:ilvl="0" w:tplc="1FDCA2E2">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19A6C5C"/>
    <w:multiLevelType w:val="hybridMultilevel"/>
    <w:tmpl w:val="8A6494D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15:restartNumberingAfterBreak="0">
    <w:nsid w:val="41D83839"/>
    <w:multiLevelType w:val="hybridMultilevel"/>
    <w:tmpl w:val="50D2FC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5A46BB1"/>
    <w:multiLevelType w:val="multilevel"/>
    <w:tmpl w:val="63460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6474DD0"/>
    <w:multiLevelType w:val="multilevel"/>
    <w:tmpl w:val="BA80640C"/>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9" w15:restartNumberingAfterBreak="0">
    <w:nsid w:val="4A0273DC"/>
    <w:multiLevelType w:val="multilevel"/>
    <w:tmpl w:val="408C9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A7E7D3B"/>
    <w:multiLevelType w:val="hybridMultilevel"/>
    <w:tmpl w:val="1A1CF9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EAB4D02"/>
    <w:multiLevelType w:val="hybridMultilevel"/>
    <w:tmpl w:val="2E74A39E"/>
    <w:lvl w:ilvl="0" w:tplc="1BBC43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4EDD359D"/>
    <w:multiLevelType w:val="multilevel"/>
    <w:tmpl w:val="927AE31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2085683"/>
    <w:multiLevelType w:val="hybridMultilevel"/>
    <w:tmpl w:val="37DA2B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2FD6873"/>
    <w:multiLevelType w:val="multilevel"/>
    <w:tmpl w:val="B2305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AFE7C8F"/>
    <w:multiLevelType w:val="multilevel"/>
    <w:tmpl w:val="95C06B5A"/>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36" w15:restartNumberingAfterBreak="0">
    <w:nsid w:val="5C1F56D1"/>
    <w:multiLevelType w:val="hybridMultilevel"/>
    <w:tmpl w:val="ABDC89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5D08512F"/>
    <w:multiLevelType w:val="multilevel"/>
    <w:tmpl w:val="975E7C0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5F197A42"/>
    <w:multiLevelType w:val="hybridMultilevel"/>
    <w:tmpl w:val="6D363D50"/>
    <w:lvl w:ilvl="0" w:tplc="2EE20E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615F36C8"/>
    <w:multiLevelType w:val="multilevel"/>
    <w:tmpl w:val="809A10EC"/>
    <w:lvl w:ilvl="0">
      <w:start w:val="1"/>
      <w:numFmt w:val="decimal"/>
      <w:lvlText w:val="%1."/>
      <w:lvlJc w:val="left"/>
      <w:pPr>
        <w:ind w:left="1069"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687A63B9"/>
    <w:multiLevelType w:val="hybridMultilevel"/>
    <w:tmpl w:val="26D2B7FC"/>
    <w:lvl w:ilvl="0" w:tplc="1FDCA2E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6A477A59"/>
    <w:multiLevelType w:val="multilevel"/>
    <w:tmpl w:val="F40288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B96283C"/>
    <w:multiLevelType w:val="multilevel"/>
    <w:tmpl w:val="5CE05F66"/>
    <w:lvl w:ilvl="0">
      <w:start w:val="1"/>
      <w:numFmt w:val="decimal"/>
      <w:lvlText w:val="%1."/>
      <w:lvlJc w:val="left"/>
      <w:pPr>
        <w:ind w:left="1080" w:hanging="360"/>
      </w:p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3" w15:restartNumberingAfterBreak="0">
    <w:nsid w:val="6CA1238B"/>
    <w:multiLevelType w:val="multilevel"/>
    <w:tmpl w:val="975E7C0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4" w15:restartNumberingAfterBreak="0">
    <w:nsid w:val="71E1091F"/>
    <w:multiLevelType w:val="hybridMultilevel"/>
    <w:tmpl w:val="E89C4810"/>
    <w:lvl w:ilvl="0" w:tplc="1FDCA2E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15:restartNumberingAfterBreak="0">
    <w:nsid w:val="73927FDA"/>
    <w:multiLevelType w:val="multilevel"/>
    <w:tmpl w:val="23D60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4A11ADD"/>
    <w:multiLevelType w:val="hybridMultilevel"/>
    <w:tmpl w:val="79BA3B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7B0D7FE7"/>
    <w:multiLevelType w:val="multilevel"/>
    <w:tmpl w:val="13B67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D091DDC"/>
    <w:multiLevelType w:val="multilevel"/>
    <w:tmpl w:val="927AE31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3066969">
    <w:abstractNumId w:val="36"/>
  </w:num>
  <w:num w:numId="2" w16cid:durableId="2101178333">
    <w:abstractNumId w:val="35"/>
  </w:num>
  <w:num w:numId="3" w16cid:durableId="380979362">
    <w:abstractNumId w:val="13"/>
  </w:num>
  <w:num w:numId="4" w16cid:durableId="1704596865">
    <w:abstractNumId w:val="11"/>
  </w:num>
  <w:num w:numId="5" w16cid:durableId="1433430686">
    <w:abstractNumId w:val="39"/>
  </w:num>
  <w:num w:numId="6" w16cid:durableId="959919527">
    <w:abstractNumId w:val="34"/>
  </w:num>
  <w:num w:numId="7" w16cid:durableId="765078130">
    <w:abstractNumId w:val="45"/>
  </w:num>
  <w:num w:numId="8" w16cid:durableId="169881634">
    <w:abstractNumId w:val="22"/>
  </w:num>
  <w:num w:numId="9" w16cid:durableId="1388071053">
    <w:abstractNumId w:val="29"/>
  </w:num>
  <w:num w:numId="10" w16cid:durableId="1807090270">
    <w:abstractNumId w:val="31"/>
  </w:num>
  <w:num w:numId="11" w16cid:durableId="810757853">
    <w:abstractNumId w:val="5"/>
  </w:num>
  <w:num w:numId="12" w16cid:durableId="142965961">
    <w:abstractNumId w:val="41"/>
  </w:num>
  <w:num w:numId="13" w16cid:durableId="1633631897">
    <w:abstractNumId w:val="38"/>
  </w:num>
  <w:num w:numId="14" w16cid:durableId="2023042788">
    <w:abstractNumId w:val="1"/>
  </w:num>
  <w:num w:numId="15" w16cid:durableId="630281753">
    <w:abstractNumId w:val="15"/>
  </w:num>
  <w:num w:numId="16" w16cid:durableId="1355106766">
    <w:abstractNumId w:val="27"/>
  </w:num>
  <w:num w:numId="17" w16cid:durableId="465851978">
    <w:abstractNumId w:val="8"/>
  </w:num>
  <w:num w:numId="18" w16cid:durableId="1007711151">
    <w:abstractNumId w:val="9"/>
  </w:num>
  <w:num w:numId="19" w16cid:durableId="1266155744">
    <w:abstractNumId w:val="28"/>
  </w:num>
  <w:num w:numId="20" w16cid:durableId="795636891">
    <w:abstractNumId w:val="17"/>
  </w:num>
  <w:num w:numId="21" w16cid:durableId="405612119">
    <w:abstractNumId w:val="6"/>
  </w:num>
  <w:num w:numId="22" w16cid:durableId="1061518792">
    <w:abstractNumId w:val="48"/>
  </w:num>
  <w:num w:numId="23" w16cid:durableId="2128549350">
    <w:abstractNumId w:val="32"/>
  </w:num>
  <w:num w:numId="24" w16cid:durableId="595479187">
    <w:abstractNumId w:val="14"/>
  </w:num>
  <w:num w:numId="25" w16cid:durableId="1279216216">
    <w:abstractNumId w:val="33"/>
  </w:num>
  <w:num w:numId="26" w16cid:durableId="1612935631">
    <w:abstractNumId w:val="46"/>
  </w:num>
  <w:num w:numId="27" w16cid:durableId="767971892">
    <w:abstractNumId w:val="43"/>
  </w:num>
  <w:num w:numId="28" w16cid:durableId="632715998">
    <w:abstractNumId w:val="37"/>
  </w:num>
  <w:num w:numId="29" w16cid:durableId="198201166">
    <w:abstractNumId w:val="7"/>
  </w:num>
  <w:num w:numId="30" w16cid:durableId="540940176">
    <w:abstractNumId w:val="19"/>
  </w:num>
  <w:num w:numId="31" w16cid:durableId="786657619">
    <w:abstractNumId w:val="26"/>
  </w:num>
  <w:num w:numId="32" w16cid:durableId="1260336027">
    <w:abstractNumId w:val="4"/>
  </w:num>
  <w:num w:numId="33" w16cid:durableId="545411803">
    <w:abstractNumId w:val="42"/>
  </w:num>
  <w:num w:numId="34" w16cid:durableId="1373270330">
    <w:abstractNumId w:val="18"/>
  </w:num>
  <w:num w:numId="35" w16cid:durableId="90785552">
    <w:abstractNumId w:val="2"/>
  </w:num>
  <w:num w:numId="36" w16cid:durableId="484053210">
    <w:abstractNumId w:val="47"/>
  </w:num>
  <w:num w:numId="37" w16cid:durableId="303240030">
    <w:abstractNumId w:val="25"/>
  </w:num>
  <w:num w:numId="38" w16cid:durableId="1913541654">
    <w:abstractNumId w:val="12"/>
  </w:num>
  <w:num w:numId="39" w16cid:durableId="743145171">
    <w:abstractNumId w:val="21"/>
  </w:num>
  <w:num w:numId="40" w16cid:durableId="605968607">
    <w:abstractNumId w:val="16"/>
  </w:num>
  <w:num w:numId="41" w16cid:durableId="1074086606">
    <w:abstractNumId w:val="40"/>
  </w:num>
  <w:num w:numId="42" w16cid:durableId="1810516050">
    <w:abstractNumId w:val="10"/>
  </w:num>
  <w:num w:numId="43" w16cid:durableId="51270461">
    <w:abstractNumId w:val="30"/>
  </w:num>
  <w:num w:numId="44" w16cid:durableId="1885290059">
    <w:abstractNumId w:val="0"/>
  </w:num>
  <w:num w:numId="45" w16cid:durableId="149447175">
    <w:abstractNumId w:val="44"/>
  </w:num>
  <w:num w:numId="46" w16cid:durableId="621425505">
    <w:abstractNumId w:val="3"/>
  </w:num>
  <w:num w:numId="47" w16cid:durableId="1512717433">
    <w:abstractNumId w:val="20"/>
  </w:num>
  <w:num w:numId="48" w16cid:durableId="773549358">
    <w:abstractNumId w:val="24"/>
  </w:num>
  <w:num w:numId="49" w16cid:durableId="195161802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DAC"/>
    <w:rsid w:val="0006469A"/>
    <w:rsid w:val="00091DAC"/>
    <w:rsid w:val="00267A7D"/>
    <w:rsid w:val="00382CC6"/>
    <w:rsid w:val="003F7303"/>
    <w:rsid w:val="00442D2E"/>
    <w:rsid w:val="00526B3E"/>
    <w:rsid w:val="00580EAC"/>
    <w:rsid w:val="00581849"/>
    <w:rsid w:val="006333E3"/>
    <w:rsid w:val="00662F3F"/>
    <w:rsid w:val="00776D85"/>
    <w:rsid w:val="007B3D3F"/>
    <w:rsid w:val="008F28C9"/>
    <w:rsid w:val="008F41F7"/>
    <w:rsid w:val="00952D9F"/>
    <w:rsid w:val="00A41D41"/>
    <w:rsid w:val="00B86100"/>
    <w:rsid w:val="00B95B5F"/>
    <w:rsid w:val="00C04660"/>
    <w:rsid w:val="00D2664F"/>
    <w:rsid w:val="00E53D97"/>
    <w:rsid w:val="00EB4953"/>
    <w:rsid w:val="00EB5C41"/>
    <w:rsid w:val="00EC0750"/>
    <w:rsid w:val="00ED3CBE"/>
    <w:rsid w:val="00F90D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5F976"/>
  <w15:chartTrackingRefBased/>
  <w15:docId w15:val="{EE2A6251-D868-4FA9-BAEB-9F0A754E7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6100"/>
    <w:pPr>
      <w:spacing w:line="256" w:lineRule="auto"/>
    </w:pPr>
    <w:rPr>
      <w:kern w:val="0"/>
      <w14:ligatures w14:val="none"/>
    </w:rPr>
  </w:style>
  <w:style w:type="paragraph" w:styleId="1">
    <w:name w:val="heading 1"/>
    <w:basedOn w:val="a"/>
    <w:next w:val="a"/>
    <w:link w:val="10"/>
    <w:uiPriority w:val="9"/>
    <w:qFormat/>
    <w:rsid w:val="00091DA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091DA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091DA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091DA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091DA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091DA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91DA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91DA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91DA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91DA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091DA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091DA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091DA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091DA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091DA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91DAC"/>
    <w:rPr>
      <w:rFonts w:eastAsiaTheme="majorEastAsia" w:cstheme="majorBidi"/>
      <w:color w:val="595959" w:themeColor="text1" w:themeTint="A6"/>
    </w:rPr>
  </w:style>
  <w:style w:type="character" w:customStyle="1" w:styleId="80">
    <w:name w:val="Заголовок 8 Знак"/>
    <w:basedOn w:val="a0"/>
    <w:link w:val="8"/>
    <w:uiPriority w:val="9"/>
    <w:semiHidden/>
    <w:rsid w:val="00091DA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91DAC"/>
    <w:rPr>
      <w:rFonts w:eastAsiaTheme="majorEastAsia" w:cstheme="majorBidi"/>
      <w:color w:val="272727" w:themeColor="text1" w:themeTint="D8"/>
    </w:rPr>
  </w:style>
  <w:style w:type="paragraph" w:styleId="a3">
    <w:name w:val="Title"/>
    <w:basedOn w:val="a"/>
    <w:next w:val="a"/>
    <w:link w:val="a4"/>
    <w:uiPriority w:val="10"/>
    <w:qFormat/>
    <w:rsid w:val="00091D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091DA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91DA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91DA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91DAC"/>
    <w:pPr>
      <w:spacing w:before="160"/>
      <w:jc w:val="center"/>
    </w:pPr>
    <w:rPr>
      <w:i/>
      <w:iCs/>
      <w:color w:val="404040" w:themeColor="text1" w:themeTint="BF"/>
    </w:rPr>
  </w:style>
  <w:style w:type="character" w:customStyle="1" w:styleId="22">
    <w:name w:val="Цитата 2 Знак"/>
    <w:basedOn w:val="a0"/>
    <w:link w:val="21"/>
    <w:uiPriority w:val="29"/>
    <w:rsid w:val="00091DAC"/>
    <w:rPr>
      <w:i/>
      <w:iCs/>
      <w:color w:val="404040" w:themeColor="text1" w:themeTint="BF"/>
    </w:rPr>
  </w:style>
  <w:style w:type="paragraph" w:styleId="a7">
    <w:name w:val="List Paragraph"/>
    <w:basedOn w:val="a"/>
    <w:uiPriority w:val="34"/>
    <w:qFormat/>
    <w:rsid w:val="00091DAC"/>
    <w:pPr>
      <w:ind w:left="720"/>
      <w:contextualSpacing/>
    </w:pPr>
  </w:style>
  <w:style w:type="character" w:styleId="a8">
    <w:name w:val="Intense Emphasis"/>
    <w:basedOn w:val="a0"/>
    <w:uiPriority w:val="21"/>
    <w:qFormat/>
    <w:rsid w:val="00091DAC"/>
    <w:rPr>
      <w:i/>
      <w:iCs/>
      <w:color w:val="2F5496" w:themeColor="accent1" w:themeShade="BF"/>
    </w:rPr>
  </w:style>
  <w:style w:type="paragraph" w:styleId="a9">
    <w:name w:val="Intense Quote"/>
    <w:basedOn w:val="a"/>
    <w:next w:val="a"/>
    <w:link w:val="aa"/>
    <w:uiPriority w:val="30"/>
    <w:qFormat/>
    <w:rsid w:val="00091DA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091DAC"/>
    <w:rPr>
      <w:i/>
      <w:iCs/>
      <w:color w:val="2F5496" w:themeColor="accent1" w:themeShade="BF"/>
    </w:rPr>
  </w:style>
  <w:style w:type="character" w:styleId="ab">
    <w:name w:val="Intense Reference"/>
    <w:basedOn w:val="a0"/>
    <w:uiPriority w:val="32"/>
    <w:qFormat/>
    <w:rsid w:val="00091DAC"/>
    <w:rPr>
      <w:b/>
      <w:bCs/>
      <w:smallCaps/>
      <w:color w:val="2F5496" w:themeColor="accent1" w:themeShade="BF"/>
      <w:spacing w:val="5"/>
    </w:rPr>
  </w:style>
  <w:style w:type="character" w:styleId="ac">
    <w:name w:val="Subtle Reference"/>
    <w:basedOn w:val="a0"/>
    <w:uiPriority w:val="31"/>
    <w:qFormat/>
    <w:rsid w:val="00B86100"/>
    <w:rPr>
      <w:smallCaps/>
      <w:color w:val="5A5A5A" w:themeColor="text1" w:themeTint="A5"/>
    </w:rPr>
  </w:style>
  <w:style w:type="character" w:styleId="ad">
    <w:name w:val="Strong"/>
    <w:basedOn w:val="a0"/>
    <w:uiPriority w:val="22"/>
    <w:qFormat/>
    <w:rsid w:val="00B86100"/>
    <w:rPr>
      <w:b/>
      <w:bCs/>
    </w:rPr>
  </w:style>
  <w:style w:type="character" w:styleId="ae">
    <w:name w:val="Placeholder Text"/>
    <w:basedOn w:val="a0"/>
    <w:uiPriority w:val="99"/>
    <w:semiHidden/>
    <w:rsid w:val="00EB4953"/>
    <w:rPr>
      <w:color w:val="666666"/>
    </w:rPr>
  </w:style>
  <w:style w:type="table" w:styleId="af">
    <w:name w:val="Table Grid"/>
    <w:basedOn w:val="a1"/>
    <w:uiPriority w:val="39"/>
    <w:rsid w:val="00ED3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s-markdown-paragraph">
    <w:name w:val="ds-markdown-paragraph"/>
    <w:basedOn w:val="a"/>
    <w:rsid w:val="00D266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katex-mathml">
    <w:name w:val="katex-mathml"/>
    <w:basedOn w:val="a0"/>
    <w:rsid w:val="00D2664F"/>
  </w:style>
  <w:style w:type="character" w:customStyle="1" w:styleId="mord">
    <w:name w:val="mord"/>
    <w:basedOn w:val="a0"/>
    <w:rsid w:val="00D2664F"/>
  </w:style>
  <w:style w:type="character" w:customStyle="1" w:styleId="mrel">
    <w:name w:val="mrel"/>
    <w:basedOn w:val="a0"/>
    <w:rsid w:val="00D2664F"/>
  </w:style>
  <w:style w:type="character" w:customStyle="1" w:styleId="vlist-s">
    <w:name w:val="vlist-s"/>
    <w:basedOn w:val="a0"/>
    <w:rsid w:val="00D2664F"/>
  </w:style>
  <w:style w:type="character" w:customStyle="1" w:styleId="mbin">
    <w:name w:val="mbin"/>
    <w:basedOn w:val="a0"/>
    <w:rsid w:val="00D266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2867</Words>
  <Characters>16342</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Вика Винокурова</dc:creator>
  <cp:keywords/>
  <dc:description/>
  <cp:lastModifiedBy>Вика Винокурова</cp:lastModifiedBy>
  <cp:revision>2</cp:revision>
  <dcterms:created xsi:type="dcterms:W3CDTF">2026-04-13T03:58:00Z</dcterms:created>
  <dcterms:modified xsi:type="dcterms:W3CDTF">2026-04-13T03:58:00Z</dcterms:modified>
</cp:coreProperties>
</file>