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E7CE6" w14:textId="5103409C" w:rsidR="008C797A" w:rsidRDefault="008C797A">
      <w:pPr>
        <w:spacing w:after="160" w:line="259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noProof/>
          <w:sz w:val="30"/>
          <w:szCs w:val="30"/>
        </w:rPr>
        <w:drawing>
          <wp:inline distT="0" distB="0" distL="0" distR="0" wp14:anchorId="4BD0FE1C" wp14:editId="158547A0">
            <wp:extent cx="6120130" cy="816038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59E61" w14:textId="77777777" w:rsidR="008C797A" w:rsidRDefault="008C797A" w:rsidP="00C63DF4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02951186" w14:textId="528EF2BE" w:rsidR="008C797A" w:rsidRDefault="008C797A">
      <w:pPr>
        <w:spacing w:after="160" w:line="259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br w:type="page"/>
      </w:r>
      <w:r>
        <w:rPr>
          <w:rFonts w:ascii="Arial" w:hAnsi="Arial" w:cs="Arial"/>
          <w:noProof/>
          <w:sz w:val="30"/>
          <w:szCs w:val="30"/>
        </w:rPr>
        <w:lastRenderedPageBreak/>
        <w:drawing>
          <wp:inline distT="0" distB="0" distL="0" distR="0" wp14:anchorId="78886FB4" wp14:editId="2105B272">
            <wp:extent cx="6120130" cy="81603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F4F9A" w14:textId="77777777" w:rsidR="008C797A" w:rsidRDefault="008C797A" w:rsidP="00C63DF4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05171E08" w14:textId="1DD8BE0F" w:rsidR="008C797A" w:rsidRDefault="008C797A">
      <w:pPr>
        <w:spacing w:after="160" w:line="259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br w:type="page"/>
      </w:r>
    </w:p>
    <w:p w14:paraId="1EFFFA93" w14:textId="7B76118C" w:rsidR="008C797A" w:rsidRDefault="008C797A">
      <w:pPr>
        <w:spacing w:after="160" w:line="259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noProof/>
          <w:sz w:val="30"/>
          <w:szCs w:val="30"/>
        </w:rPr>
        <w:lastRenderedPageBreak/>
        <w:drawing>
          <wp:inline distT="0" distB="0" distL="0" distR="0" wp14:anchorId="7B8C24B0" wp14:editId="4C8C1E71">
            <wp:extent cx="6120130" cy="816038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30"/>
          <w:szCs w:val="30"/>
        </w:rPr>
        <w:br w:type="page"/>
      </w:r>
    </w:p>
    <w:p w14:paraId="18F22DEE" w14:textId="2227880B" w:rsidR="008C797A" w:rsidRDefault="008C797A">
      <w:pPr>
        <w:spacing w:after="160" w:line="259" w:lineRule="auto"/>
        <w:rPr>
          <w:rFonts w:ascii="Arial" w:hAnsi="Arial" w:cs="Arial"/>
          <w:sz w:val="30"/>
          <w:szCs w:val="30"/>
        </w:rPr>
      </w:pPr>
    </w:p>
    <w:p w14:paraId="619AC464" w14:textId="3C2DEB9D" w:rsidR="008C797A" w:rsidRDefault="008C797A">
      <w:pPr>
        <w:spacing w:after="160" w:line="259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noProof/>
          <w:sz w:val="30"/>
          <w:szCs w:val="30"/>
        </w:rPr>
        <w:drawing>
          <wp:inline distT="0" distB="0" distL="0" distR="0" wp14:anchorId="48B4C2DF" wp14:editId="21288317">
            <wp:extent cx="6120130" cy="816038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30"/>
          <w:szCs w:val="30"/>
        </w:rPr>
        <w:br w:type="page"/>
      </w:r>
    </w:p>
    <w:p w14:paraId="4CFD07F8" w14:textId="77777777" w:rsidR="008C797A" w:rsidRDefault="008C797A">
      <w:pPr>
        <w:spacing w:after="160" w:line="259" w:lineRule="auto"/>
        <w:rPr>
          <w:rFonts w:ascii="Arial" w:hAnsi="Arial" w:cs="Arial"/>
          <w:sz w:val="30"/>
          <w:szCs w:val="30"/>
        </w:rPr>
      </w:pPr>
    </w:p>
    <w:p w14:paraId="63359869" w14:textId="3EBD73FA" w:rsidR="001011E2" w:rsidRDefault="00F13DCB" w:rsidP="00C63DF4">
      <w:pPr>
        <w:spacing w:after="240"/>
        <w:jc w:val="center"/>
        <w:rPr>
          <w:noProof/>
        </w:rPr>
      </w:pPr>
      <w:r w:rsidRPr="00F13DCB">
        <w:rPr>
          <w:rFonts w:ascii="Arial" w:hAnsi="Arial" w:cs="Arial"/>
          <w:sz w:val="30"/>
          <w:szCs w:val="30"/>
        </w:rPr>
        <w:t>Содержание</w:t>
      </w:r>
      <w:r w:rsidRPr="005534CE">
        <w:rPr>
          <w:sz w:val="28"/>
          <w:szCs w:val="28"/>
        </w:rPr>
        <w:fldChar w:fldCharType="begin"/>
      </w:r>
      <w:r w:rsidRPr="005534CE">
        <w:rPr>
          <w:sz w:val="28"/>
          <w:szCs w:val="28"/>
        </w:rPr>
        <w:instrText xml:space="preserve"> TOC \o "1-3" \h \z \u </w:instrText>
      </w:r>
      <w:r w:rsidRPr="005534CE">
        <w:rPr>
          <w:sz w:val="28"/>
          <w:szCs w:val="28"/>
        </w:rPr>
        <w:fldChar w:fldCharType="separate"/>
      </w:r>
    </w:p>
    <w:p w14:paraId="1A24CDE9" w14:textId="2643D01D" w:rsidR="001011E2" w:rsidRPr="001011E2" w:rsidRDefault="001011E2" w:rsidP="001011E2">
      <w:pPr>
        <w:pStyle w:val="13"/>
        <w:spacing w:after="0" w:line="360" w:lineRule="auto"/>
        <w:rPr>
          <w:rFonts w:asciiTheme="minorHAnsi" w:eastAsiaTheme="minorEastAsia" w:hAnsiTheme="minorHAnsi" w:cstheme="minorBidi"/>
          <w:noProof/>
          <w:szCs w:val="22"/>
        </w:rPr>
      </w:pPr>
      <w:r w:rsidRPr="001011E2">
        <w:rPr>
          <w:rStyle w:val="ab"/>
          <w:rFonts w:eastAsiaTheme="majorEastAsia"/>
          <w:noProof/>
          <w:sz w:val="28"/>
          <w:u w:val="none"/>
        </w:rPr>
        <w:t xml:space="preserve">   </w:t>
      </w:r>
      <w:hyperlink w:anchor="_Toc219046090" w:history="1">
        <w:r w:rsidRPr="001011E2">
          <w:rPr>
            <w:rStyle w:val="ab"/>
            <w:rFonts w:eastAsiaTheme="majorEastAsia"/>
            <w:noProof/>
            <w:sz w:val="28"/>
            <w:u w:val="none"/>
          </w:rPr>
          <w:t>Введение</w:t>
        </w:r>
        <w:r w:rsidRPr="001011E2">
          <w:rPr>
            <w:noProof/>
            <w:webHidden/>
            <w:sz w:val="28"/>
          </w:rPr>
          <w:tab/>
        </w:r>
        <w:r w:rsidRPr="001011E2">
          <w:rPr>
            <w:noProof/>
            <w:webHidden/>
            <w:sz w:val="28"/>
          </w:rPr>
          <w:fldChar w:fldCharType="begin"/>
        </w:r>
        <w:r w:rsidRPr="001011E2">
          <w:rPr>
            <w:noProof/>
            <w:webHidden/>
            <w:sz w:val="28"/>
          </w:rPr>
          <w:instrText xml:space="preserve"> PAGEREF _Toc219046090 \h </w:instrText>
        </w:r>
        <w:r w:rsidRPr="001011E2">
          <w:rPr>
            <w:noProof/>
            <w:webHidden/>
            <w:sz w:val="28"/>
          </w:rPr>
        </w:r>
        <w:r w:rsidRPr="001011E2">
          <w:rPr>
            <w:noProof/>
            <w:webHidden/>
            <w:sz w:val="28"/>
          </w:rPr>
          <w:fldChar w:fldCharType="separate"/>
        </w:r>
        <w:r>
          <w:rPr>
            <w:noProof/>
            <w:webHidden/>
            <w:sz w:val="28"/>
          </w:rPr>
          <w:t>3</w:t>
        </w:r>
        <w:r w:rsidRPr="001011E2">
          <w:rPr>
            <w:noProof/>
            <w:webHidden/>
            <w:sz w:val="28"/>
          </w:rPr>
          <w:fldChar w:fldCharType="end"/>
        </w:r>
      </w:hyperlink>
    </w:p>
    <w:p w14:paraId="10FC2E5A" w14:textId="452DE13E" w:rsidR="001011E2" w:rsidRPr="001011E2" w:rsidRDefault="00FF2144" w:rsidP="001011E2">
      <w:pPr>
        <w:pStyle w:val="13"/>
        <w:spacing w:after="0"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219046091" w:history="1">
        <w:r w:rsidR="001011E2" w:rsidRPr="001011E2">
          <w:rPr>
            <w:rStyle w:val="ab"/>
            <w:rFonts w:eastAsiaTheme="majorEastAsia"/>
            <w:noProof/>
            <w:sz w:val="28"/>
            <w:u w:val="none"/>
          </w:rPr>
          <w:t>1 Особенности деятельности организации ООО «Пиромакс»</w:t>
        </w:r>
        <w:r w:rsidR="001011E2" w:rsidRPr="001011E2">
          <w:rPr>
            <w:noProof/>
            <w:webHidden/>
            <w:sz w:val="28"/>
          </w:rPr>
          <w:tab/>
        </w:r>
        <w:r w:rsidR="001011E2" w:rsidRPr="001011E2">
          <w:rPr>
            <w:noProof/>
            <w:webHidden/>
            <w:sz w:val="28"/>
          </w:rPr>
          <w:fldChar w:fldCharType="begin"/>
        </w:r>
        <w:r w:rsidR="001011E2" w:rsidRPr="001011E2">
          <w:rPr>
            <w:noProof/>
            <w:webHidden/>
            <w:sz w:val="28"/>
          </w:rPr>
          <w:instrText xml:space="preserve"> PAGEREF _Toc219046091 \h </w:instrText>
        </w:r>
        <w:r w:rsidR="001011E2" w:rsidRPr="001011E2">
          <w:rPr>
            <w:noProof/>
            <w:webHidden/>
            <w:sz w:val="28"/>
          </w:rPr>
        </w:r>
        <w:r w:rsidR="001011E2" w:rsidRPr="001011E2">
          <w:rPr>
            <w:noProof/>
            <w:webHidden/>
            <w:sz w:val="28"/>
          </w:rPr>
          <w:fldChar w:fldCharType="separate"/>
        </w:r>
        <w:r w:rsidR="001011E2">
          <w:rPr>
            <w:noProof/>
            <w:webHidden/>
            <w:sz w:val="28"/>
          </w:rPr>
          <w:t>4</w:t>
        </w:r>
        <w:r w:rsidR="001011E2" w:rsidRPr="001011E2">
          <w:rPr>
            <w:noProof/>
            <w:webHidden/>
            <w:sz w:val="28"/>
          </w:rPr>
          <w:fldChar w:fldCharType="end"/>
        </w:r>
      </w:hyperlink>
    </w:p>
    <w:p w14:paraId="358AE9D8" w14:textId="4B3037FE" w:rsidR="001011E2" w:rsidRPr="001011E2" w:rsidRDefault="00FF2144" w:rsidP="001011E2">
      <w:pPr>
        <w:pStyle w:val="13"/>
        <w:rPr>
          <w:rFonts w:asciiTheme="minorHAnsi" w:eastAsiaTheme="minorEastAsia" w:hAnsiTheme="minorHAnsi" w:cstheme="minorBidi"/>
          <w:noProof/>
          <w:szCs w:val="22"/>
        </w:rPr>
      </w:pPr>
      <w:hyperlink w:anchor="_Toc219046092" w:history="1">
        <w:r w:rsidR="001011E2" w:rsidRPr="001011E2">
          <w:rPr>
            <w:rStyle w:val="ab"/>
            <w:rFonts w:eastAsiaTheme="majorEastAsia"/>
            <w:noProof/>
            <w:sz w:val="28"/>
            <w:u w:val="none"/>
          </w:rPr>
          <w:t>2 Разработка экономического плана по внедрению новых рыночных возможностей в деятельность ООО «Пиромакс»</w:t>
        </w:r>
        <w:r w:rsidR="001011E2" w:rsidRPr="001011E2">
          <w:rPr>
            <w:noProof/>
            <w:webHidden/>
            <w:sz w:val="28"/>
          </w:rPr>
          <w:tab/>
        </w:r>
        <w:r w:rsidR="001011E2" w:rsidRPr="001011E2">
          <w:rPr>
            <w:noProof/>
            <w:webHidden/>
            <w:sz w:val="28"/>
          </w:rPr>
          <w:fldChar w:fldCharType="begin"/>
        </w:r>
        <w:r w:rsidR="001011E2" w:rsidRPr="001011E2">
          <w:rPr>
            <w:noProof/>
            <w:webHidden/>
            <w:sz w:val="28"/>
          </w:rPr>
          <w:instrText xml:space="preserve"> PAGEREF _Toc219046092 \h </w:instrText>
        </w:r>
        <w:r w:rsidR="001011E2" w:rsidRPr="001011E2">
          <w:rPr>
            <w:noProof/>
            <w:webHidden/>
            <w:sz w:val="28"/>
          </w:rPr>
        </w:r>
        <w:r w:rsidR="001011E2" w:rsidRPr="001011E2">
          <w:rPr>
            <w:noProof/>
            <w:webHidden/>
            <w:sz w:val="28"/>
          </w:rPr>
          <w:fldChar w:fldCharType="separate"/>
        </w:r>
        <w:r w:rsidR="001011E2">
          <w:rPr>
            <w:noProof/>
            <w:webHidden/>
            <w:sz w:val="28"/>
          </w:rPr>
          <w:t>8</w:t>
        </w:r>
        <w:r w:rsidR="001011E2" w:rsidRPr="001011E2">
          <w:rPr>
            <w:noProof/>
            <w:webHidden/>
            <w:sz w:val="28"/>
          </w:rPr>
          <w:fldChar w:fldCharType="end"/>
        </w:r>
      </w:hyperlink>
    </w:p>
    <w:p w14:paraId="2D39D152" w14:textId="338EF48E" w:rsidR="001011E2" w:rsidRPr="001011E2" w:rsidRDefault="001011E2" w:rsidP="001011E2">
      <w:pPr>
        <w:pStyle w:val="13"/>
        <w:spacing w:after="0" w:line="360" w:lineRule="auto"/>
        <w:rPr>
          <w:rFonts w:asciiTheme="minorHAnsi" w:eastAsiaTheme="minorEastAsia" w:hAnsiTheme="minorHAnsi" w:cstheme="minorBidi"/>
          <w:noProof/>
          <w:szCs w:val="22"/>
        </w:rPr>
      </w:pPr>
      <w:r w:rsidRPr="001011E2">
        <w:rPr>
          <w:rStyle w:val="ab"/>
          <w:rFonts w:eastAsiaTheme="majorEastAsia"/>
          <w:noProof/>
          <w:sz w:val="28"/>
          <w:u w:val="none"/>
        </w:rPr>
        <w:t xml:space="preserve">   </w:t>
      </w:r>
      <w:hyperlink w:anchor="_Toc219046093" w:history="1">
        <w:r w:rsidRPr="001011E2">
          <w:rPr>
            <w:rStyle w:val="ab"/>
            <w:rFonts w:eastAsiaTheme="majorEastAsia"/>
            <w:noProof/>
            <w:sz w:val="28"/>
            <w:u w:val="none"/>
          </w:rPr>
          <w:t>Заключение</w:t>
        </w:r>
        <w:r w:rsidRPr="001011E2">
          <w:rPr>
            <w:noProof/>
            <w:webHidden/>
            <w:sz w:val="28"/>
          </w:rPr>
          <w:tab/>
        </w:r>
        <w:r w:rsidRPr="001011E2">
          <w:rPr>
            <w:noProof/>
            <w:webHidden/>
            <w:sz w:val="28"/>
          </w:rPr>
          <w:fldChar w:fldCharType="begin"/>
        </w:r>
        <w:r w:rsidRPr="001011E2">
          <w:rPr>
            <w:noProof/>
            <w:webHidden/>
            <w:sz w:val="28"/>
          </w:rPr>
          <w:instrText xml:space="preserve"> PAGEREF _Toc219046093 \h </w:instrText>
        </w:r>
        <w:r w:rsidRPr="001011E2">
          <w:rPr>
            <w:noProof/>
            <w:webHidden/>
            <w:sz w:val="28"/>
          </w:rPr>
        </w:r>
        <w:r w:rsidRPr="001011E2">
          <w:rPr>
            <w:noProof/>
            <w:webHidden/>
            <w:sz w:val="28"/>
          </w:rPr>
          <w:fldChar w:fldCharType="separate"/>
        </w:r>
        <w:r>
          <w:rPr>
            <w:noProof/>
            <w:webHidden/>
            <w:sz w:val="28"/>
          </w:rPr>
          <w:t>17</w:t>
        </w:r>
        <w:r w:rsidRPr="001011E2">
          <w:rPr>
            <w:noProof/>
            <w:webHidden/>
            <w:sz w:val="28"/>
          </w:rPr>
          <w:fldChar w:fldCharType="end"/>
        </w:r>
      </w:hyperlink>
    </w:p>
    <w:p w14:paraId="1E200611" w14:textId="1909F56D" w:rsidR="001011E2" w:rsidRPr="001011E2" w:rsidRDefault="001011E2" w:rsidP="001011E2">
      <w:pPr>
        <w:pStyle w:val="13"/>
        <w:spacing w:after="0" w:line="360" w:lineRule="auto"/>
        <w:rPr>
          <w:rStyle w:val="ab"/>
          <w:rFonts w:eastAsiaTheme="majorEastAsia"/>
          <w:noProof/>
          <w:sz w:val="28"/>
          <w:u w:val="none"/>
        </w:rPr>
      </w:pPr>
      <w:r w:rsidRPr="001011E2">
        <w:rPr>
          <w:rStyle w:val="ab"/>
          <w:rFonts w:eastAsiaTheme="majorEastAsia"/>
          <w:noProof/>
          <w:sz w:val="28"/>
          <w:u w:val="none"/>
        </w:rPr>
        <w:t xml:space="preserve">   </w:t>
      </w:r>
      <w:hyperlink w:anchor="_Toc219046094" w:history="1">
        <w:r w:rsidRPr="001011E2">
          <w:rPr>
            <w:rStyle w:val="ab"/>
            <w:rFonts w:eastAsiaTheme="majorEastAsia"/>
            <w:noProof/>
            <w:sz w:val="28"/>
            <w:u w:val="none"/>
          </w:rPr>
          <w:t>Список использованных источников</w:t>
        </w:r>
        <w:r w:rsidRPr="001011E2">
          <w:rPr>
            <w:noProof/>
            <w:webHidden/>
            <w:sz w:val="28"/>
          </w:rPr>
          <w:tab/>
        </w:r>
        <w:r w:rsidRPr="001011E2">
          <w:rPr>
            <w:noProof/>
            <w:webHidden/>
            <w:sz w:val="28"/>
          </w:rPr>
          <w:fldChar w:fldCharType="begin"/>
        </w:r>
        <w:r w:rsidRPr="001011E2">
          <w:rPr>
            <w:noProof/>
            <w:webHidden/>
            <w:sz w:val="28"/>
          </w:rPr>
          <w:instrText xml:space="preserve"> PAGEREF _Toc219046094 \h </w:instrText>
        </w:r>
        <w:r w:rsidRPr="001011E2">
          <w:rPr>
            <w:noProof/>
            <w:webHidden/>
            <w:sz w:val="28"/>
          </w:rPr>
        </w:r>
        <w:r w:rsidRPr="001011E2">
          <w:rPr>
            <w:noProof/>
            <w:webHidden/>
            <w:sz w:val="28"/>
          </w:rPr>
          <w:fldChar w:fldCharType="separate"/>
        </w:r>
        <w:r>
          <w:rPr>
            <w:noProof/>
            <w:webHidden/>
            <w:sz w:val="28"/>
          </w:rPr>
          <w:t>18</w:t>
        </w:r>
        <w:r w:rsidRPr="001011E2">
          <w:rPr>
            <w:noProof/>
            <w:webHidden/>
            <w:sz w:val="28"/>
          </w:rPr>
          <w:fldChar w:fldCharType="end"/>
        </w:r>
      </w:hyperlink>
    </w:p>
    <w:p w14:paraId="591E6726" w14:textId="19ADDEA8" w:rsidR="001011E2" w:rsidRPr="001011E2" w:rsidRDefault="001011E2" w:rsidP="001011E2">
      <w:pPr>
        <w:spacing w:line="360" w:lineRule="auto"/>
        <w:rPr>
          <w:rFonts w:eastAsiaTheme="minorEastAsia"/>
          <w:noProof/>
          <w:sz w:val="28"/>
          <w:szCs w:val="28"/>
        </w:rPr>
      </w:pPr>
      <w:r w:rsidRPr="008C797A">
        <w:rPr>
          <w:rFonts w:eastAsiaTheme="minorEastAsia"/>
          <w:noProof/>
          <w:sz w:val="28"/>
          <w:szCs w:val="28"/>
        </w:rPr>
        <w:t xml:space="preserve">   </w:t>
      </w:r>
      <w:r w:rsidRPr="001011E2">
        <w:rPr>
          <w:rFonts w:eastAsiaTheme="minorEastAsia"/>
          <w:noProof/>
          <w:sz w:val="28"/>
          <w:szCs w:val="28"/>
        </w:rPr>
        <w:t>Приложение А. Бухгалтерская отчетность   </w:t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  <w:t xml:space="preserve"> </w:t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  <w:t xml:space="preserve">   </w:t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  <w:t xml:space="preserve"> </w:t>
      </w:r>
      <w:r>
        <w:rPr>
          <w:rFonts w:eastAsiaTheme="minorEastAsia"/>
          <w:noProof/>
          <w:sz w:val="28"/>
          <w:szCs w:val="28"/>
        </w:rPr>
        <w:t>19</w:t>
      </w:r>
    </w:p>
    <w:p w14:paraId="31265D86" w14:textId="77777777" w:rsidR="001011E2" w:rsidRPr="001011E2" w:rsidRDefault="001011E2" w:rsidP="001011E2">
      <w:pPr>
        <w:rPr>
          <w:rFonts w:eastAsiaTheme="minorEastAsia"/>
          <w:noProof/>
        </w:rPr>
      </w:pPr>
    </w:p>
    <w:p w14:paraId="203CC408" w14:textId="51335FA5" w:rsidR="00BD2BCE" w:rsidRPr="00F13DCB" w:rsidRDefault="00F13DCB" w:rsidP="005534CE">
      <w:pPr>
        <w:spacing w:line="360" w:lineRule="auto"/>
        <w:rPr>
          <w:sz w:val="28"/>
          <w:szCs w:val="28"/>
        </w:rPr>
      </w:pPr>
      <w:r w:rsidRPr="005534CE">
        <w:rPr>
          <w:sz w:val="28"/>
          <w:szCs w:val="28"/>
        </w:rPr>
        <w:fldChar w:fldCharType="end"/>
      </w:r>
      <w:r w:rsidR="00BD2BCE" w:rsidRPr="00F13DCB">
        <w:rPr>
          <w:sz w:val="28"/>
          <w:szCs w:val="28"/>
        </w:rPr>
        <w:br w:type="page"/>
      </w:r>
    </w:p>
    <w:p w14:paraId="227039FB" w14:textId="28F01B97" w:rsidR="00F714EE" w:rsidRDefault="00BD2BCE" w:rsidP="00BD2BCE">
      <w:pPr>
        <w:pStyle w:val="11"/>
      </w:pPr>
      <w:bookmarkStart w:id="0" w:name="_Toc219046090"/>
      <w:r>
        <w:lastRenderedPageBreak/>
        <w:t>Введение</w:t>
      </w:r>
      <w:bookmarkEnd w:id="0"/>
    </w:p>
    <w:p w14:paraId="0A9FA7E7" w14:textId="3E3C045D" w:rsidR="0036238E" w:rsidRPr="0036238E" w:rsidRDefault="0036238E" w:rsidP="0036238E">
      <w:pPr>
        <w:pStyle w:val="2"/>
      </w:pPr>
      <w:r w:rsidRPr="0036238E">
        <w:t xml:space="preserve">Производственная </w:t>
      </w:r>
      <w:r w:rsidR="00241C80">
        <w:t>профессиональная</w:t>
      </w:r>
      <w:r w:rsidRPr="0036238E">
        <w:t xml:space="preserve"> практика длится с </w:t>
      </w:r>
      <w:r w:rsidR="00241C80">
        <w:t>10</w:t>
      </w:r>
      <w:r w:rsidRPr="0036238E">
        <w:t xml:space="preserve"> </w:t>
      </w:r>
      <w:r w:rsidR="00241C80">
        <w:t>ноября</w:t>
      </w:r>
      <w:r w:rsidRPr="0036238E">
        <w:t xml:space="preserve"> 2025 года по </w:t>
      </w:r>
      <w:r w:rsidR="001E2F2F">
        <w:t>1</w:t>
      </w:r>
      <w:r w:rsidR="00241C80">
        <w:t>7</w:t>
      </w:r>
      <w:r w:rsidRPr="0036238E">
        <w:t xml:space="preserve"> </w:t>
      </w:r>
      <w:r w:rsidR="001E2F2F">
        <w:t>января</w:t>
      </w:r>
      <w:r w:rsidR="00241C80">
        <w:t xml:space="preserve"> </w:t>
      </w:r>
      <w:r w:rsidRPr="0036238E">
        <w:t>202</w:t>
      </w:r>
      <w:r w:rsidR="001E2F2F">
        <w:t>6</w:t>
      </w:r>
      <w:r w:rsidRPr="0036238E">
        <w:t xml:space="preserve"> года. Местом для её прохождения является</w:t>
      </w:r>
      <w:r w:rsidR="00241C80">
        <w:t xml:space="preserve"> ООО «</w:t>
      </w:r>
      <w:r w:rsidR="001E2F2F">
        <w:t>Пиромакс</w:t>
      </w:r>
      <w:r w:rsidR="00241C80">
        <w:t>»</w:t>
      </w:r>
      <w:r w:rsidRPr="0036238E">
        <w:t>.</w:t>
      </w:r>
    </w:p>
    <w:p w14:paraId="2170F0A2" w14:textId="38C15484" w:rsidR="0036238E" w:rsidRDefault="00956F1D" w:rsidP="0036238E">
      <w:pPr>
        <w:pStyle w:val="2"/>
      </w:pPr>
      <w:r>
        <w:t>Целью производственной профессиональной практики является формирование умений анализа деятельности организации и приобретение опыта разработки экономических планов по внедрению новых рыночных возможностей на основе реальных данных хозяйствующего субъекта.</w:t>
      </w:r>
      <w:r w:rsidRPr="0036238E">
        <w:t xml:space="preserve"> </w:t>
      </w:r>
      <w:r w:rsidR="0036238E" w:rsidRPr="0036238E">
        <w:t>Задачами практики являются:</w:t>
      </w:r>
    </w:p>
    <w:p w14:paraId="47281417" w14:textId="42F5424F" w:rsidR="00CC161B" w:rsidRPr="00CC161B" w:rsidRDefault="00CC161B" w:rsidP="00CC161B">
      <w:pPr>
        <w:pStyle w:val="2"/>
      </w:pPr>
      <w:r w:rsidRPr="00CC161B">
        <w:t>- изучить особенности деятельности организации, включая виды деятельности, организацию бухгалтерского учета и используемые цифровые инструменты управления;</w:t>
      </w:r>
    </w:p>
    <w:p w14:paraId="67979AC2" w14:textId="6CE69D6F" w:rsidR="00CC161B" w:rsidRPr="00CC161B" w:rsidRDefault="00CC161B" w:rsidP="00CC161B">
      <w:pPr>
        <w:pStyle w:val="2"/>
      </w:pPr>
      <w:r w:rsidRPr="00CC161B">
        <w:t>- проанализировать применяемые в организации программные продукты и уровень автоматизации управленческих и учетных процессов;</w:t>
      </w:r>
    </w:p>
    <w:p w14:paraId="3E18F911" w14:textId="2D760AAA" w:rsidR="00CC161B" w:rsidRPr="00CC161B" w:rsidRDefault="00CC161B" w:rsidP="00CC161B">
      <w:pPr>
        <w:pStyle w:val="2"/>
      </w:pPr>
      <w:r w:rsidRPr="00CC161B">
        <w:t>- выявить потенциальные рыночные возможности для развития деятельности организации;</w:t>
      </w:r>
    </w:p>
    <w:p w14:paraId="5F17CCED" w14:textId="4BD8F7A6" w:rsidR="00CC161B" w:rsidRPr="00CC161B" w:rsidRDefault="00CC161B" w:rsidP="00CC161B">
      <w:pPr>
        <w:pStyle w:val="2"/>
      </w:pPr>
      <w:r w:rsidRPr="00CC161B">
        <w:t>- разработать экономический план по внедрению выбранной рыночной возможности с использованием современных инструментов экономического планирования;</w:t>
      </w:r>
    </w:p>
    <w:p w14:paraId="2F1D9271" w14:textId="307EA00E" w:rsidR="00CC161B" w:rsidRPr="00CC161B" w:rsidRDefault="00CC161B" w:rsidP="00CC161B">
      <w:pPr>
        <w:pStyle w:val="2"/>
      </w:pPr>
      <w:r w:rsidRPr="00CC161B">
        <w:t>- обобщить полученные результаты и оценить качество сформированного экономического плана.</w:t>
      </w:r>
    </w:p>
    <w:p w14:paraId="346EA101" w14:textId="52216675" w:rsidR="00CC161B" w:rsidRPr="00CC161B" w:rsidRDefault="00CC161B" w:rsidP="00CC161B">
      <w:pPr>
        <w:pStyle w:val="2"/>
      </w:pPr>
      <w:r w:rsidRPr="00CC161B">
        <w:t>В процессе выполнения заданий практики были использованы следующие источники информации: внутренняя документация организации</w:t>
      </w:r>
      <w:r w:rsidR="00BD3DD3">
        <w:t xml:space="preserve">, </w:t>
      </w:r>
      <w:r w:rsidRPr="00CC161B">
        <w:t>бухгалтерс</w:t>
      </w:r>
      <w:r w:rsidR="00BD3DD3">
        <w:t xml:space="preserve">кая </w:t>
      </w:r>
      <w:r w:rsidRPr="00CC161B">
        <w:t>отчетност</w:t>
      </w:r>
      <w:r w:rsidR="00BD3DD3">
        <w:t>ь</w:t>
      </w:r>
      <w:r w:rsidRPr="00CC161B">
        <w:t>, нормативно-правовые акты Российской Федерации, материалы официальных сайтов профильных организаций, а также данные информационных систем, применяемых в деятельности предприятия.</w:t>
      </w:r>
    </w:p>
    <w:p w14:paraId="095DF68A" w14:textId="58D8144D" w:rsidR="003F433D" w:rsidRPr="00BD3DD3" w:rsidRDefault="00CC161B" w:rsidP="00BD3DD3">
      <w:pPr>
        <w:pStyle w:val="2"/>
      </w:pPr>
      <w:r w:rsidRPr="00CC161B">
        <w:t>При выполнении отчета по практике применялись общенаучные методы экономического анализа, в том числе анализ и синтез, сравнение, группировка показателей, экономическое планирование, а также расчетно-аналитический метод</w:t>
      </w:r>
      <w:r w:rsidR="00BD3DD3">
        <w:t>.</w:t>
      </w:r>
      <w:r w:rsidR="003F433D">
        <w:br w:type="page"/>
      </w:r>
    </w:p>
    <w:p w14:paraId="0B7664D1" w14:textId="13840B54" w:rsidR="006672FF" w:rsidRDefault="003F433D" w:rsidP="003E3F81">
      <w:pPr>
        <w:pStyle w:val="11"/>
        <w:ind w:left="993" w:hanging="284"/>
        <w:jc w:val="left"/>
      </w:pPr>
      <w:bookmarkStart w:id="1" w:name="_Toc219046091"/>
      <w:r>
        <w:lastRenderedPageBreak/>
        <w:t xml:space="preserve">1 </w:t>
      </w:r>
      <w:r w:rsidR="00AB21E6">
        <w:t>Особенности деятельности организации</w:t>
      </w:r>
      <w:r w:rsidR="00BD3DD3">
        <w:t xml:space="preserve"> ООО «</w:t>
      </w:r>
      <w:proofErr w:type="spellStart"/>
      <w:r w:rsidR="00D27188">
        <w:t>Пиромакс</w:t>
      </w:r>
      <w:proofErr w:type="spellEnd"/>
      <w:r w:rsidR="00BD3DD3">
        <w:t>»</w:t>
      </w:r>
      <w:bookmarkEnd w:id="1"/>
    </w:p>
    <w:p w14:paraId="6CD788DB" w14:textId="55CD1C6E" w:rsidR="00DD1E6E" w:rsidRPr="000E3480" w:rsidRDefault="00DD1E6E" w:rsidP="000E3480">
      <w:pPr>
        <w:pStyle w:val="2"/>
      </w:pPr>
      <w:r w:rsidRPr="000E3480">
        <w:t>Объектом исследования в рамках производственной практики является общество с ограниченной ответственностью «</w:t>
      </w:r>
      <w:proofErr w:type="spellStart"/>
      <w:r w:rsidRPr="000E3480">
        <w:t>Пиромакс</w:t>
      </w:r>
      <w:proofErr w:type="spellEnd"/>
      <w:r w:rsidRPr="000E3480">
        <w:t xml:space="preserve">». Организация зарегистрирована 7 июня 2007 года по юридическому адресу: Приморский край, г. Владивосток, ул. Выселковая, д. 39, офис 114. ИНН организации </w:t>
      </w:r>
      <w:r w:rsidR="000E3480" w:rsidRPr="000E3480">
        <w:t>–</w:t>
      </w:r>
      <w:r w:rsidRPr="000E3480">
        <w:t xml:space="preserve"> 2538110501, ОГРН </w:t>
      </w:r>
      <w:r w:rsidR="000E3480" w:rsidRPr="000E3480">
        <w:t>–</w:t>
      </w:r>
      <w:r w:rsidRPr="000E3480">
        <w:t xml:space="preserve"> 1072538005320</w:t>
      </w:r>
      <w:r w:rsidR="007612C0" w:rsidRPr="008C797A">
        <w:t xml:space="preserve"> [1]</w:t>
      </w:r>
      <w:r w:rsidRPr="000E3480">
        <w:t>.</w:t>
      </w:r>
    </w:p>
    <w:p w14:paraId="23AA1ECA" w14:textId="253B8AAC" w:rsidR="00DD1E6E" w:rsidRPr="000E3480" w:rsidRDefault="00DD1E6E" w:rsidP="000E3480">
      <w:pPr>
        <w:pStyle w:val="2"/>
      </w:pPr>
      <w:r w:rsidRPr="000E3480">
        <w:t>Согласно сведениям Единого государственного реестра юридических лиц, ООО «</w:t>
      </w:r>
      <w:proofErr w:type="spellStart"/>
      <w:r w:rsidRPr="000E3480">
        <w:t>Пиромакс</w:t>
      </w:r>
      <w:proofErr w:type="spellEnd"/>
      <w:r w:rsidRPr="000E3480">
        <w:t xml:space="preserve">» относится к категории микропредприятий и официально имеет данный статус с 2016 года. Организационно-правовая форма </w:t>
      </w:r>
      <w:r w:rsidR="000E3480" w:rsidRPr="000E3480">
        <w:t>–</w:t>
      </w:r>
      <w:r w:rsidRPr="000E3480">
        <w:t xml:space="preserve"> общество с ограниченной ответственностью</w:t>
      </w:r>
      <w:r w:rsidR="007612C0" w:rsidRPr="008C797A">
        <w:t xml:space="preserve"> [2]</w:t>
      </w:r>
      <w:r w:rsidRPr="000E3480">
        <w:t>.</w:t>
      </w:r>
    </w:p>
    <w:p w14:paraId="506BEE25" w14:textId="0087057E" w:rsidR="00DD1E6E" w:rsidRPr="000E3480" w:rsidRDefault="00DD1E6E" w:rsidP="000E3480">
      <w:pPr>
        <w:pStyle w:val="2"/>
      </w:pPr>
      <w:r w:rsidRPr="000E3480">
        <w:t xml:space="preserve">Учредителем и единственным владельцем доли в уставном капитале в размере 100 % является физическое лицо </w:t>
      </w:r>
      <w:r w:rsidR="000E3480" w:rsidRPr="000E3480">
        <w:t>–</w:t>
      </w:r>
      <w:r w:rsidRPr="000E3480">
        <w:t xml:space="preserve"> Сидоркин Андрей Павлович. Руководство текущей деятельностью организации осуществляет директор </w:t>
      </w:r>
      <w:proofErr w:type="spellStart"/>
      <w:r w:rsidRPr="000E3480">
        <w:t>Екоряшин</w:t>
      </w:r>
      <w:proofErr w:type="spellEnd"/>
      <w:r w:rsidRPr="000E3480">
        <w:t xml:space="preserve"> Андрей Игнатьевич, назначенный на должность в октябре 2017 года</w:t>
      </w:r>
      <w:r w:rsidR="007612C0" w:rsidRPr="007612C0">
        <w:t xml:space="preserve"> [3]</w:t>
      </w:r>
      <w:r w:rsidRPr="000E3480">
        <w:t>.</w:t>
      </w:r>
    </w:p>
    <w:p w14:paraId="3BDED2BC" w14:textId="6FDA973F" w:rsidR="00263820" w:rsidRPr="000E3480" w:rsidRDefault="00263820" w:rsidP="000E3480">
      <w:pPr>
        <w:pStyle w:val="2"/>
      </w:pPr>
      <w:r w:rsidRPr="000E3480">
        <w:t>Согласно сведениям, содержащимся в Едином государственном реестре юридических лиц, основным видом деятельности ООО «</w:t>
      </w:r>
      <w:proofErr w:type="spellStart"/>
      <w:r w:rsidRPr="000E3480">
        <w:t>Пиромакс</w:t>
      </w:r>
      <w:proofErr w:type="spellEnd"/>
      <w:r w:rsidRPr="000E3480">
        <w:t>» является розничная торговля прочими непродовольственными товарами в специализированных магазинах (ОКВЭД 47.78.9). Данный вид деятельности отражает формальный профиль организации и соответствует её присутствию в розничном сегменте рынка</w:t>
      </w:r>
      <w:r w:rsidR="007612C0" w:rsidRPr="007612C0">
        <w:t xml:space="preserve"> [4]</w:t>
      </w:r>
      <w:r w:rsidRPr="000E3480">
        <w:t>.</w:t>
      </w:r>
    </w:p>
    <w:p w14:paraId="6E475D52" w14:textId="77777777" w:rsidR="00263820" w:rsidRPr="000E3480" w:rsidRDefault="00263820" w:rsidP="000E3480">
      <w:pPr>
        <w:pStyle w:val="2"/>
      </w:pPr>
      <w:r w:rsidRPr="000E3480">
        <w:t>Помимо основного направления, за обществом зарегистрировано 54 дополнительных вида деятельности, охватывающих различные сегменты торговли и сопутствующих услуг. В их числе:</w:t>
      </w:r>
    </w:p>
    <w:p w14:paraId="48050412" w14:textId="77777777" w:rsidR="000E3480" w:rsidRDefault="00263820" w:rsidP="000E3480">
      <w:pPr>
        <w:pStyle w:val="2"/>
      </w:pPr>
      <w:r w:rsidRPr="000E3480">
        <w:t>– розничная торговля пиротехническими изделиями (ОКВЭД 47.78.39);</w:t>
      </w:r>
    </w:p>
    <w:p w14:paraId="1950ECC0" w14:textId="77777777" w:rsidR="000E3480" w:rsidRDefault="00263820" w:rsidP="000E3480">
      <w:pPr>
        <w:pStyle w:val="2"/>
      </w:pPr>
      <w:r w:rsidRPr="000E3480">
        <w:t>– торговля автотранспортными средствами (ОКВЭД 45.11);</w:t>
      </w:r>
    </w:p>
    <w:p w14:paraId="47A457DD" w14:textId="77777777" w:rsidR="000E3480" w:rsidRDefault="00263820" w:rsidP="000E3480">
      <w:pPr>
        <w:pStyle w:val="2"/>
      </w:pPr>
      <w:r w:rsidRPr="000E3480">
        <w:t>– техническое обслуживание и ремонт автотранспортных средств (ОКВЭД 45.20);</w:t>
      </w:r>
    </w:p>
    <w:p w14:paraId="63A62425" w14:textId="77777777" w:rsidR="000E3480" w:rsidRDefault="00263820" w:rsidP="000E3480">
      <w:pPr>
        <w:pStyle w:val="2"/>
      </w:pPr>
      <w:r w:rsidRPr="000E3480">
        <w:t>– деятельность складов по хранению товаров (ОКВЭД 52.10);</w:t>
      </w:r>
    </w:p>
    <w:p w14:paraId="631B4913" w14:textId="77777777" w:rsidR="000E3480" w:rsidRDefault="00263820" w:rsidP="000E3480">
      <w:pPr>
        <w:pStyle w:val="2"/>
      </w:pPr>
      <w:r w:rsidRPr="000E3480">
        <w:t>– торговля автомобильными деталями, узлами и принадлежностями (ОКВЭД 45.32);</w:t>
      </w:r>
    </w:p>
    <w:p w14:paraId="5073512F" w14:textId="77777777" w:rsidR="000E3480" w:rsidRDefault="00263820" w:rsidP="000E3480">
      <w:pPr>
        <w:pStyle w:val="2"/>
      </w:pPr>
      <w:r w:rsidRPr="000E3480">
        <w:lastRenderedPageBreak/>
        <w:t>– аренда торгового оборудования и прочих предметов (ОКВЭД 77.39);</w:t>
      </w:r>
    </w:p>
    <w:p w14:paraId="42D409A0" w14:textId="32D92BD5" w:rsidR="00263820" w:rsidRPr="000E3480" w:rsidRDefault="00263820" w:rsidP="000E3480">
      <w:pPr>
        <w:pStyle w:val="2"/>
      </w:pPr>
      <w:r w:rsidRPr="000E3480">
        <w:t>– прочие вспомогательные услуги для бизнеса (ОКВЭД 82.99).</w:t>
      </w:r>
    </w:p>
    <w:p w14:paraId="4B938C52" w14:textId="77777777" w:rsidR="00263820" w:rsidRPr="000E3480" w:rsidRDefault="00263820" w:rsidP="000E3480">
      <w:pPr>
        <w:pStyle w:val="2"/>
      </w:pPr>
      <w:r w:rsidRPr="000E3480">
        <w:t>Фактически хозяйственная деятельность ООО «</w:t>
      </w:r>
      <w:proofErr w:type="spellStart"/>
      <w:r w:rsidRPr="000E3480">
        <w:t>Пиромакс</w:t>
      </w:r>
      <w:proofErr w:type="spellEnd"/>
      <w:r w:rsidRPr="000E3480">
        <w:t>» связана с импортом пиротехнических изделий из Китайской Народной Республики и их последующей оптовой и розничной реализацией на территории Российской Федерации. Компания осуществляет прямое взаимодействие с китайскими производителями, что позволяет организовывать поставки продукции без участия посредников и контролировать условия закупки и логистики.</w:t>
      </w:r>
    </w:p>
    <w:p w14:paraId="767B0E29" w14:textId="77777777" w:rsidR="00263820" w:rsidRPr="000E3480" w:rsidRDefault="00263820" w:rsidP="000E3480">
      <w:pPr>
        <w:pStyle w:val="2"/>
      </w:pPr>
      <w:r w:rsidRPr="000E3480">
        <w:t>Отличительной особенностью деятельности ООО «</w:t>
      </w:r>
      <w:proofErr w:type="spellStart"/>
      <w:r w:rsidRPr="000E3480">
        <w:t>Пиромакс</w:t>
      </w:r>
      <w:proofErr w:type="spellEnd"/>
      <w:r w:rsidRPr="000E3480">
        <w:t>» является предоставление услуги поставки пиротехнических изделий «под ключ». В рамках данной модели компания сопровождает полный цикл работы с заказом, включая организацию производства продукции в Китае с учётом требований заказчика, логистику, прохождение таможенных процедур, помощь в сертификации и доставку груза клиенту. Данный формат взаимодействия ориентирован преимущественно на оптовых покупателей и корпоративных клиентов.</w:t>
      </w:r>
    </w:p>
    <w:p w14:paraId="69DB3C12" w14:textId="77777777" w:rsidR="00263820" w:rsidRPr="000E3480" w:rsidRDefault="00263820" w:rsidP="000E3480">
      <w:pPr>
        <w:pStyle w:val="2"/>
      </w:pPr>
      <w:r w:rsidRPr="000E3480">
        <w:t>Ценовая политика ООО «</w:t>
      </w:r>
      <w:proofErr w:type="spellStart"/>
      <w:r w:rsidRPr="000E3480">
        <w:t>Пиромакс</w:t>
      </w:r>
      <w:proofErr w:type="spellEnd"/>
      <w:r w:rsidRPr="000E3480">
        <w:t>» характеризуется высокой степенью лояльности. Цены на продукцию в розничных торговых точках компании зачастую ниже цен конкурентов, что обусловлено прямыми контрактами с производителями и наличием собственных складских помещений в Приморском крае. Организованное складское хранение позволяет компании обеспечивать наличие товарных запасов и оперативность поставок.</w:t>
      </w:r>
    </w:p>
    <w:p w14:paraId="63C4F66F" w14:textId="79B83676" w:rsidR="00DD1E6E" w:rsidRPr="000E3480" w:rsidRDefault="00500005" w:rsidP="000E3480">
      <w:pPr>
        <w:pStyle w:val="2"/>
      </w:pPr>
      <w:r w:rsidRPr="000E3480">
        <w:t>ООО «</w:t>
      </w:r>
      <w:proofErr w:type="spellStart"/>
      <w:r w:rsidRPr="000E3480">
        <w:t>Пиромакс</w:t>
      </w:r>
      <w:proofErr w:type="spellEnd"/>
      <w:r w:rsidRPr="000E3480">
        <w:t>» применяет упрощённую систему налогообложения (УСН), что соответствует статусу микропредприятия и позволяет снизить налоговую нагрузку и упростить порядок расчёта и уплаты налогов. Выбор данного налогового режима является типичным для организаций малого бизнеса, осуществляющих торговую деятельность и внешнеэкономические операции.</w:t>
      </w:r>
    </w:p>
    <w:p w14:paraId="73B65C6B" w14:textId="77777777" w:rsidR="008B178D" w:rsidRPr="000E3480" w:rsidRDefault="008B178D" w:rsidP="000E3480">
      <w:pPr>
        <w:pStyle w:val="2"/>
      </w:pPr>
      <w:r w:rsidRPr="000E3480">
        <w:t>Бухгалтерский учёт в ООО «</w:t>
      </w:r>
      <w:proofErr w:type="spellStart"/>
      <w:r w:rsidRPr="000E3480">
        <w:t>Пиромакс</w:t>
      </w:r>
      <w:proofErr w:type="spellEnd"/>
      <w:r w:rsidRPr="000E3480">
        <w:t xml:space="preserve">» ведётся штатным бухгалтером с использованием программного обеспечения 1С. Наличие собственного специалиста позволяет компании централизованно контролировать учёт хозяйственных операций и своевременно формировать бухгалтерскую и налоговую отчётность </w:t>
      </w:r>
      <w:r w:rsidRPr="000E3480">
        <w:lastRenderedPageBreak/>
        <w:t>без привлечения сторонних аутсорсинговых организаций.</w:t>
      </w:r>
    </w:p>
    <w:p w14:paraId="360464E4" w14:textId="77777777" w:rsidR="008B178D" w:rsidRPr="000E3480" w:rsidRDefault="008B178D" w:rsidP="000E3480">
      <w:pPr>
        <w:pStyle w:val="2"/>
      </w:pPr>
      <w:r w:rsidRPr="000E3480">
        <w:t>В рамках деятельности ООО «</w:t>
      </w:r>
      <w:proofErr w:type="spellStart"/>
      <w:r w:rsidRPr="000E3480">
        <w:t>Пиромакс</w:t>
      </w:r>
      <w:proofErr w:type="spellEnd"/>
      <w:r w:rsidRPr="000E3480">
        <w:t>» бухгалтерский учёт охватывает операции, связанные с импортом товаров, их складским хранением, оптовой и розничной реализацией, а также расчёты с поставщиками, покупателями и государственными органами. Использование 1С позволяет систематизировать данные по движению товаров, фиксировать расчёты с контрагентами и учитывать денежные потоки, возникающие в процессе внешнеэкономической и торговой деятельности компании.</w:t>
      </w:r>
    </w:p>
    <w:p w14:paraId="619F4795" w14:textId="77777777" w:rsidR="008B178D" w:rsidRPr="000E3480" w:rsidRDefault="008B178D" w:rsidP="000E3480">
      <w:pPr>
        <w:pStyle w:val="2"/>
      </w:pPr>
      <w:r w:rsidRPr="000E3480">
        <w:t>При применении упрощённой системы налогообложения бухгалтерский учёт в ООО «</w:t>
      </w:r>
      <w:proofErr w:type="spellStart"/>
      <w:r w:rsidRPr="000E3480">
        <w:t>Пиромакс</w:t>
      </w:r>
      <w:proofErr w:type="spellEnd"/>
      <w:r w:rsidRPr="000E3480">
        <w:t>» организован в упрощённом формате, однако включает обязательное документальное оформление всех хозяйственных операций. Первичные документы по закупке, транспортировке, хранению и реализации продукции обрабатываются бухгалтером и отражаются в учётной системе, что обеспечивает формирование достоверной информации о финансово-хозяйственной деятельности организации.</w:t>
      </w:r>
    </w:p>
    <w:p w14:paraId="368A0748" w14:textId="77777777" w:rsidR="008B178D" w:rsidRPr="000E3480" w:rsidRDefault="008B178D" w:rsidP="000E3480">
      <w:pPr>
        <w:pStyle w:val="2"/>
      </w:pPr>
      <w:r w:rsidRPr="000E3480">
        <w:t>Использование программного продукта 1С в сочетании с ведением учёта штатным бухгалтером позволяет ООО «</w:t>
      </w:r>
      <w:proofErr w:type="spellStart"/>
      <w:r w:rsidRPr="000E3480">
        <w:t>Пиромакс</w:t>
      </w:r>
      <w:proofErr w:type="spellEnd"/>
      <w:r w:rsidRPr="000E3480">
        <w:t>» поддерживать непрерывность учётного процесса, обеспечивать соблюдение требований законодательства и формировать данные, необходимые как для отчётности, так и для внутреннего контроля. Организация бухгалтерского учёта соответствует масштабам деятельности предприятия и специфике операций, связанных с импортом и реализацией пиротехнической продукции.</w:t>
      </w:r>
    </w:p>
    <w:p w14:paraId="63FC5E62" w14:textId="77777777" w:rsidR="00C90977" w:rsidRPr="00C90977" w:rsidRDefault="00C90977" w:rsidP="00C90977">
      <w:pPr>
        <w:pStyle w:val="2"/>
      </w:pPr>
      <w:r w:rsidRPr="00C90977">
        <w:t>В ООО «</w:t>
      </w:r>
      <w:proofErr w:type="spellStart"/>
      <w:r w:rsidRPr="00C90977">
        <w:t>Пиромакс</w:t>
      </w:r>
      <w:proofErr w:type="spellEnd"/>
      <w:r w:rsidRPr="00C90977">
        <w:t>» автоматизация процедур управления реализована в ограниченном объёме и ориентирована на поддержку отдельных операционных функций. Основным программным продуктом, используемым в деятельности компании, является система 1С, применяемая для ведения бухгалтерского учёта и формирования регламентированной отчётности. Данный инструмент обеспечивает учёт операций, связанных с закупкой товаров, их хранением, реализацией и расчётами с контрагентами.</w:t>
      </w:r>
    </w:p>
    <w:p w14:paraId="63BDD01C" w14:textId="77777777" w:rsidR="00C90977" w:rsidRPr="00C90977" w:rsidRDefault="00C90977" w:rsidP="00C90977">
      <w:pPr>
        <w:pStyle w:val="2"/>
      </w:pPr>
      <w:r w:rsidRPr="00C90977">
        <w:t xml:space="preserve">Специализированные системы управления взаимоотношениями с </w:t>
      </w:r>
      <w:r w:rsidRPr="00C90977">
        <w:lastRenderedPageBreak/>
        <w:t>клиентами (CRM) и системы комплексного планирования ресурсов предприятия (ERP) в ООО «</w:t>
      </w:r>
      <w:proofErr w:type="spellStart"/>
      <w:r w:rsidRPr="00C90977">
        <w:t>Пиромакс</w:t>
      </w:r>
      <w:proofErr w:type="spellEnd"/>
      <w:r w:rsidRPr="00C90977">
        <w:t>» не используются. Работа с клиентами и партнёрами осуществляется без внедрения единой специализированной управленческой платформы, с применением стандартных цифровых инструментов, таких как офисные программы и электронные средства коммуникации. Такой подход характерен для организаций малого бизнеса и позволяет вести деятельность без значительных затрат на внедрение и сопровождение сложных информационных систем.</w:t>
      </w:r>
    </w:p>
    <w:p w14:paraId="03E59B57" w14:textId="2682B97D" w:rsidR="00C90977" w:rsidRPr="00C90977" w:rsidRDefault="00C90977" w:rsidP="00C90977">
      <w:pPr>
        <w:pStyle w:val="2"/>
      </w:pPr>
      <w:r w:rsidRPr="00C90977">
        <w:t>В рамках текущей деятельности цифровые инструменты используются для обеспечения взаимодействия с поставщиками, покупателями и государственными органами. Это позволяет оперативно сопровождать хозяйственные операции, связанные с импортом, поставками и реализацией продукции.</w:t>
      </w:r>
    </w:p>
    <w:p w14:paraId="1A8511EE" w14:textId="77777777" w:rsidR="00C90977" w:rsidRPr="00C90977" w:rsidRDefault="00C90977" w:rsidP="00C90977">
      <w:pPr>
        <w:pStyle w:val="2"/>
      </w:pPr>
      <w:r w:rsidRPr="00C90977">
        <w:t>Документооборот в ООО «</w:t>
      </w:r>
      <w:proofErr w:type="spellStart"/>
      <w:r w:rsidRPr="00C90977">
        <w:t>Пиромакс</w:t>
      </w:r>
      <w:proofErr w:type="spellEnd"/>
      <w:r w:rsidRPr="00C90977">
        <w:t>», включая документы по поставкам, логистике и расчётам, преимущественно осуществляется в электронном виде. Использование электронных форм документов снижает временные издержки на их обработку и упрощает взаимодействие с контрагентами, особенно в рамках внешнеэкономической деятельности. При этом специализированные цифровые решения для комплексного управления продажами и клиентскими процессами в компании не применяются, что определяет текущий уровень автоматизации управленческих процедур.</w:t>
      </w:r>
    </w:p>
    <w:p w14:paraId="1E5F3BFC" w14:textId="7D69ED63" w:rsidR="00C51DF6" w:rsidRPr="00C90977" w:rsidRDefault="00C51DF6" w:rsidP="00C90977">
      <w:pPr>
        <w:pStyle w:val="2"/>
      </w:pPr>
      <w:r w:rsidRPr="00C90977">
        <w:br w:type="page"/>
      </w:r>
    </w:p>
    <w:p w14:paraId="01377F5F" w14:textId="1AC7D3CA" w:rsidR="00183069" w:rsidRPr="00183069" w:rsidRDefault="00AD3289" w:rsidP="00E178F1">
      <w:pPr>
        <w:pStyle w:val="11"/>
        <w:suppressAutoHyphens/>
        <w:ind w:left="993" w:hanging="284"/>
        <w:jc w:val="left"/>
      </w:pPr>
      <w:bookmarkStart w:id="2" w:name="_Toc219046092"/>
      <w:r>
        <w:lastRenderedPageBreak/>
        <w:t xml:space="preserve">2 </w:t>
      </w:r>
      <w:r w:rsidR="00AB21E6">
        <w:t>Разработка экономического плана по внедрению новых</w:t>
      </w:r>
      <w:r w:rsidR="001011E2">
        <w:t xml:space="preserve"> </w:t>
      </w:r>
      <w:r w:rsidR="001011E2" w:rsidRPr="001011E2">
        <w:t>рыночных возможностей в деятельность</w:t>
      </w:r>
      <w:r w:rsidR="001011E2">
        <w:t xml:space="preserve"> ООО «</w:t>
      </w:r>
      <w:proofErr w:type="spellStart"/>
      <w:r w:rsidR="001011E2">
        <w:t>Пиромакс</w:t>
      </w:r>
      <w:proofErr w:type="spellEnd"/>
      <w:r w:rsidR="001011E2">
        <w:t>»</w:t>
      </w:r>
      <w:bookmarkEnd w:id="2"/>
      <w:r w:rsidR="00AB21E6">
        <w:t xml:space="preserve"> </w:t>
      </w:r>
    </w:p>
    <w:p w14:paraId="6B167F33" w14:textId="77777777" w:rsidR="00E178F1" w:rsidRPr="000C2340" w:rsidRDefault="00E178F1" w:rsidP="000C2340">
      <w:pPr>
        <w:pStyle w:val="2"/>
      </w:pPr>
      <w:r w:rsidRPr="000C2340">
        <w:t>В качестве новой рыночной возможности для ООО «</w:t>
      </w:r>
      <w:proofErr w:type="spellStart"/>
      <w:r w:rsidRPr="000C2340">
        <w:t>Пиромакс</w:t>
      </w:r>
      <w:proofErr w:type="spellEnd"/>
      <w:r w:rsidRPr="000C2340">
        <w:t>» рассматривается развитие онлайн-канала привлечения и первичного взаимодействия с оптовыми B2B-клиентами, ориентированного на компании и индивидуальных предпринимателей, осуществляющих закупку пиротехнической продукции для перепродажи или использования при проведении мероприятий. Проектное решение не предполагает выход на массовый розничный рынок и не ориентировано на конечных потребителей, а направлено исключительно на профессиональных участников рынка.</w:t>
      </w:r>
    </w:p>
    <w:p w14:paraId="591AC661" w14:textId="77777777" w:rsidR="00E178F1" w:rsidRPr="000C2340" w:rsidRDefault="00E178F1" w:rsidP="000C2340">
      <w:pPr>
        <w:pStyle w:val="2"/>
      </w:pPr>
      <w:r w:rsidRPr="000C2340">
        <w:t xml:space="preserve">Реализация онлайн-канала предусматривается в формате специализированного </w:t>
      </w:r>
      <w:proofErr w:type="spellStart"/>
      <w:r w:rsidRPr="000C2340">
        <w:t>лендинга</w:t>
      </w:r>
      <w:proofErr w:type="spellEnd"/>
      <w:r w:rsidRPr="000C2340">
        <w:t xml:space="preserve">, выполняющего функцию презентации оптового предложения компании и точки первичного контакта с потенциальными партнёрами. Выбор формата </w:t>
      </w:r>
      <w:proofErr w:type="spellStart"/>
      <w:r w:rsidRPr="000C2340">
        <w:t>лендинга</w:t>
      </w:r>
      <w:proofErr w:type="spellEnd"/>
      <w:r w:rsidRPr="000C2340">
        <w:t xml:space="preserve"> обусловлен его простотой, низкими затратами на разработку и сопровождение, а также возможностью сосредоточить внимание посетителей на условиях оптового сотрудничества без создания сложной торговой платформы.</w:t>
      </w:r>
    </w:p>
    <w:p w14:paraId="73396501" w14:textId="77777777" w:rsidR="00E178F1" w:rsidRPr="000C2340" w:rsidRDefault="00E178F1" w:rsidP="000C2340">
      <w:pPr>
        <w:pStyle w:val="2"/>
      </w:pPr>
      <w:r w:rsidRPr="000C2340">
        <w:t xml:space="preserve">Функционально </w:t>
      </w:r>
      <w:proofErr w:type="spellStart"/>
      <w:r w:rsidRPr="000C2340">
        <w:t>лендинг</w:t>
      </w:r>
      <w:proofErr w:type="spellEnd"/>
      <w:r w:rsidRPr="000C2340">
        <w:t xml:space="preserve"> предполагает размещение информации об ассортименте пиротехнической продукции, форматах оптовых поставок, услугах поставки «под ключ», а также форму для подачи заявки на сотрудничество. В заявке оптовый клиент указывает объём предполагаемой закупки, регион поставки и дополнительные требования, включая индивидуальные параметры продукции при контрактном производстве. Онлайн-канал не используется для автоматического заключения сделок, а служит инструментом генерации и первичной фиксации B2B-запросов.</w:t>
      </w:r>
    </w:p>
    <w:p w14:paraId="7BE4DB89" w14:textId="6A9BF683" w:rsidR="00E178F1" w:rsidRPr="000C2340" w:rsidRDefault="00E178F1" w:rsidP="000C2340">
      <w:pPr>
        <w:pStyle w:val="2"/>
      </w:pPr>
      <w:r w:rsidRPr="000C2340">
        <w:t xml:space="preserve">Для обработки поступающих заявок и ведения информации о клиентах может использоваться функционал CRM, реализованный в продуктах 1С, применяемых в деятельности компании. Использование встроенных инструментов 1С позволяет фиксировать обращения, учитывать данные о контрагентах и истории взаимодействия без внедрения отдельной специализированной CRM-системы, </w:t>
      </w:r>
      <w:r w:rsidRPr="000C2340">
        <w:lastRenderedPageBreak/>
        <w:t>что соответствует текущему уровню цифровизации ООО «</w:t>
      </w:r>
      <w:proofErr w:type="spellStart"/>
      <w:r w:rsidRPr="000C2340">
        <w:t>Пиромакс</w:t>
      </w:r>
      <w:proofErr w:type="spellEnd"/>
      <w:r w:rsidRPr="000C2340">
        <w:t>»</w:t>
      </w:r>
      <w:r w:rsidR="00C049D5">
        <w:t xml:space="preserve"> </w:t>
      </w:r>
      <w:r w:rsidR="00C049D5" w:rsidRPr="00C049D5">
        <w:t>[5]</w:t>
      </w:r>
      <w:r w:rsidRPr="000C2340">
        <w:t>.</w:t>
      </w:r>
    </w:p>
    <w:p w14:paraId="15C7007F" w14:textId="77777777" w:rsidR="00E178F1" w:rsidRPr="000C2340" w:rsidRDefault="00E178F1" w:rsidP="000C2340">
      <w:pPr>
        <w:pStyle w:val="2"/>
      </w:pPr>
      <w:r w:rsidRPr="000C2340">
        <w:t xml:space="preserve">Реализация данного проектного решения не требует изменения организационной структуры компании и не предполагает значительного увеличения постоянных издержек. Онлайн-канал в формате </w:t>
      </w:r>
      <w:proofErr w:type="spellStart"/>
      <w:r w:rsidRPr="000C2340">
        <w:t>лендинга</w:t>
      </w:r>
      <w:proofErr w:type="spellEnd"/>
      <w:r w:rsidRPr="000C2340">
        <w:t xml:space="preserve"> интегрируется в действующую модель оптовых продаж как дополнительный инструмент привлечения клиентов и расширения географии поставок, сохраняя при этом существующий порядок согласования условий и заключения договоров.</w:t>
      </w:r>
    </w:p>
    <w:p w14:paraId="7FD21BB1" w14:textId="77777777" w:rsidR="00E178F1" w:rsidRPr="000C2340" w:rsidRDefault="00E178F1" w:rsidP="000C2340">
      <w:pPr>
        <w:pStyle w:val="2"/>
      </w:pPr>
      <w:r w:rsidRPr="000C2340">
        <w:t>Необходимость развития онлайн-канала привлечения оптовых клиентов обусловлена спецификой формирования спроса на пиротехническую продукцию и территориальной разобщённостью потенциальных B2B-покупателей. Поиск новых партнёров в регионах Российской Федерации требует инструмента, позволяющего систематизировать первичные обращения и обеспечить доступность информации о предложении компании без привязки к личным контактам и офлайн-коммуникациям.</w:t>
      </w:r>
    </w:p>
    <w:p w14:paraId="3A7D4B3D" w14:textId="77777777" w:rsidR="00E178F1" w:rsidRPr="000C2340" w:rsidRDefault="00E178F1" w:rsidP="000C2340">
      <w:pPr>
        <w:pStyle w:val="2"/>
      </w:pPr>
      <w:r w:rsidRPr="000C2340">
        <w:t>Выбор онлайн-канала в качестве рыночной возможности связан с ограниченным уровнем автоматизации управленческих процессов в ООО «</w:t>
      </w:r>
      <w:proofErr w:type="spellStart"/>
      <w:r w:rsidRPr="000C2340">
        <w:t>Пиромакс</w:t>
      </w:r>
      <w:proofErr w:type="spellEnd"/>
      <w:r w:rsidRPr="000C2340">
        <w:t>». Использование цифрового инструмента для первичного взаимодействия с оптовыми клиентами позволяет снизить зависимость от неформальных каналов привлечения и создать воспроизводимый механизм работы с входящими запросами без внедрения сложных информационных систем.</w:t>
      </w:r>
    </w:p>
    <w:p w14:paraId="73BC3966" w14:textId="77777777" w:rsidR="00E178F1" w:rsidRPr="000C2340" w:rsidRDefault="00E178F1" w:rsidP="000C2340">
      <w:pPr>
        <w:pStyle w:val="2"/>
      </w:pPr>
      <w:r w:rsidRPr="000C2340">
        <w:t>Дополнительным обоснованием является наличие у компании устойчивых операционных компетенций в области импорта, логистики и сопровождения поставок. Это позволяет рассматривать привлечение новых оптовых клиентов как задачу расширения спроса, а не перестройки производственно-логистической модели. Онлайн-канал в данном случае выступает не источником новой деятельности, а инструментом масштабирования уже существующих процессов.</w:t>
      </w:r>
    </w:p>
    <w:p w14:paraId="4B6649E9" w14:textId="77777777" w:rsidR="008B1A80" w:rsidRPr="000C2340" w:rsidRDefault="008B1A80" w:rsidP="000C2340">
      <w:pPr>
        <w:pStyle w:val="2"/>
      </w:pPr>
      <w:r w:rsidRPr="000C2340">
        <w:t xml:space="preserve">Горизонт экономического планирования по проекту принят 12 месяцев. Расчёт выполняется по проекту внедрения B2B-онлайн-канала в форме </w:t>
      </w:r>
      <w:proofErr w:type="spellStart"/>
      <w:r w:rsidRPr="000C2340">
        <w:t>лендинга</w:t>
      </w:r>
      <w:proofErr w:type="spellEnd"/>
      <w:r w:rsidRPr="000C2340">
        <w:t xml:space="preserve"> для привлечения оптовых клиентов и фиксации заявок с использованием CRM-функционала 1С.</w:t>
      </w:r>
    </w:p>
    <w:p w14:paraId="2E2E41EB" w14:textId="7A1CBE53" w:rsidR="008B1A80" w:rsidRPr="000C2340" w:rsidRDefault="008B1A80" w:rsidP="000C2340">
      <w:pPr>
        <w:pStyle w:val="2"/>
      </w:pPr>
      <w:r w:rsidRPr="000C2340">
        <w:lastRenderedPageBreak/>
        <w:t xml:space="preserve">В модели учитываются только дополнительные денежные потоки, возникающие вследствие реализации проекта: разовые затраты на запуск (создание </w:t>
      </w:r>
      <w:proofErr w:type="spellStart"/>
      <w:r w:rsidRPr="000C2340">
        <w:t>лендинга</w:t>
      </w:r>
      <w:proofErr w:type="spellEnd"/>
      <w:r w:rsidRPr="000C2340">
        <w:t xml:space="preserve"> и настройка цифровых инструментов), ежемесячные затраты на поддержку и продвижение, а также дополнительный результат от привлечённых B2B-обращений, перешедших в сделки. Денежные потоки, не связанные с проектом и относящиеся к текущей деятельности ООО «</w:t>
      </w:r>
      <w:proofErr w:type="spellStart"/>
      <w:r w:rsidRPr="000C2340">
        <w:t>Пиромакс</w:t>
      </w:r>
      <w:proofErr w:type="spellEnd"/>
      <w:r w:rsidRPr="000C2340">
        <w:t>», в расчёт не включаются.</w:t>
      </w:r>
    </w:p>
    <w:p w14:paraId="3FA398C8" w14:textId="1E6E136D" w:rsidR="008B1A80" w:rsidRDefault="008B1A80" w:rsidP="00B63951">
      <w:pPr>
        <w:pStyle w:val="2"/>
      </w:pPr>
      <w:r w:rsidRPr="008B1A80">
        <w:t>Объект планирования формируется как отдельное мероприятие (проект), что позволяет оценить его экономическую целесообразность и сопоставить затраты на внедрение с ожидаемым финансовым эффектом в течение выбранного периода.</w:t>
      </w:r>
    </w:p>
    <w:p w14:paraId="7FEBECA0" w14:textId="4518CADF" w:rsidR="00B63A97" w:rsidRPr="008B1A80" w:rsidRDefault="00B63A97" w:rsidP="00B63951">
      <w:pPr>
        <w:pStyle w:val="2"/>
      </w:pPr>
      <w:r w:rsidRPr="000509BC">
        <w:rPr>
          <w:rStyle w:val="aa"/>
          <w:b w:val="0"/>
          <w:bCs/>
        </w:rPr>
        <w:t xml:space="preserve">Затраты на разработку продающего </w:t>
      </w:r>
      <w:proofErr w:type="spellStart"/>
      <w:r w:rsidRPr="000509BC">
        <w:rPr>
          <w:rStyle w:val="aa"/>
          <w:b w:val="0"/>
          <w:bCs/>
        </w:rPr>
        <w:t>лендинга</w:t>
      </w:r>
      <w:proofErr w:type="spellEnd"/>
      <w:r w:rsidRPr="000509BC">
        <w:rPr>
          <w:rStyle w:val="aa"/>
          <w:b w:val="0"/>
          <w:bCs/>
        </w:rPr>
        <w:t xml:space="preserve"> и сопутствующие цифровые расходы</w:t>
      </w:r>
      <w:r w:rsidRPr="00E4209A">
        <w:rPr>
          <w:rStyle w:val="aa"/>
          <w:b w:val="0"/>
          <w:bCs/>
        </w:rPr>
        <w:t xml:space="preserve"> </w:t>
      </w:r>
      <w:r>
        <w:rPr>
          <w:rStyle w:val="aa"/>
          <w:b w:val="0"/>
          <w:bCs/>
        </w:rPr>
        <w:t>представлены в таблице 2.</w:t>
      </w:r>
      <w:r w:rsidR="000C2340">
        <w:rPr>
          <w:rStyle w:val="aa"/>
          <w:b w:val="0"/>
          <w:bCs/>
        </w:rPr>
        <w:t>1</w:t>
      </w:r>
    </w:p>
    <w:p w14:paraId="79D7607C" w14:textId="3934E384" w:rsidR="00B63A97" w:rsidRDefault="00B63A97" w:rsidP="00B63A97">
      <w:pPr>
        <w:pStyle w:val="af1"/>
      </w:pPr>
      <w:r w:rsidRPr="000509BC">
        <w:rPr>
          <w:rStyle w:val="aa"/>
          <w:b w:val="0"/>
          <w:bCs w:val="0"/>
        </w:rPr>
        <w:t>Таблица 2.</w:t>
      </w:r>
      <w:r>
        <w:rPr>
          <w:rStyle w:val="aa"/>
          <w:b w:val="0"/>
          <w:bCs w:val="0"/>
        </w:rPr>
        <w:t>1</w:t>
      </w:r>
      <w:r w:rsidRPr="000509BC">
        <w:rPr>
          <w:rStyle w:val="aa"/>
          <w:b w:val="0"/>
          <w:bCs w:val="0"/>
        </w:rPr>
        <w:t xml:space="preserve"> – Затраты на разработку продающего </w:t>
      </w:r>
      <w:proofErr w:type="spellStart"/>
      <w:r w:rsidRPr="000509BC">
        <w:rPr>
          <w:rStyle w:val="aa"/>
          <w:b w:val="0"/>
          <w:bCs w:val="0"/>
        </w:rPr>
        <w:t>лендинга</w:t>
      </w:r>
      <w:proofErr w:type="spellEnd"/>
      <w:r w:rsidRPr="000509BC">
        <w:rPr>
          <w:rStyle w:val="aa"/>
          <w:b w:val="0"/>
          <w:bCs w:val="0"/>
        </w:rPr>
        <w:t xml:space="preserve"> и сопутствующие цифровые расходы</w:t>
      </w:r>
    </w:p>
    <w:p w14:paraId="569D6FA1" w14:textId="77777777" w:rsidR="00B63A97" w:rsidRPr="000509BC" w:rsidRDefault="00B63A97" w:rsidP="00B63A97">
      <w:pPr>
        <w:pStyle w:val="af1"/>
        <w:spacing w:before="0" w:after="120"/>
        <w:jc w:val="right"/>
        <w:rPr>
          <w:rStyle w:val="af"/>
          <w:i w:val="0"/>
          <w:iCs w:val="0"/>
        </w:rPr>
      </w:pPr>
      <w:r w:rsidRPr="000509BC">
        <w:rPr>
          <w:rStyle w:val="af"/>
          <w:i w:val="0"/>
          <w:iCs w:val="0"/>
        </w:rPr>
        <w:t>В тысячах рублей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6658"/>
        <w:gridCol w:w="2976"/>
      </w:tblGrid>
      <w:tr w:rsidR="00B63A97" w:rsidRPr="000509BC" w14:paraId="373F06CB" w14:textId="77777777" w:rsidTr="00771A13">
        <w:trPr>
          <w:trHeight w:val="510"/>
          <w:tblHeader/>
        </w:trPr>
        <w:tc>
          <w:tcPr>
            <w:tcW w:w="6658" w:type="dxa"/>
            <w:vAlign w:val="center"/>
            <w:hideMark/>
          </w:tcPr>
          <w:p w14:paraId="70D0539E" w14:textId="77777777" w:rsidR="00B63A97" w:rsidRPr="00FB22DB" w:rsidRDefault="00B63A97" w:rsidP="00480F62">
            <w:pPr>
              <w:jc w:val="center"/>
              <w:rPr>
                <w:bCs/>
              </w:rPr>
            </w:pPr>
            <w:r w:rsidRPr="00FB22DB">
              <w:rPr>
                <w:bCs/>
              </w:rPr>
              <w:t>Показатель</w:t>
            </w:r>
          </w:p>
        </w:tc>
        <w:tc>
          <w:tcPr>
            <w:tcW w:w="2976" w:type="dxa"/>
            <w:vAlign w:val="center"/>
            <w:hideMark/>
          </w:tcPr>
          <w:p w14:paraId="0324D654" w14:textId="77777777" w:rsidR="00B63A97" w:rsidRPr="00FB22DB" w:rsidRDefault="00B63A97" w:rsidP="00480F62">
            <w:pPr>
              <w:jc w:val="center"/>
              <w:rPr>
                <w:bCs/>
              </w:rPr>
            </w:pPr>
            <w:r w:rsidRPr="000509BC">
              <w:rPr>
                <w:bCs/>
              </w:rPr>
              <w:t>Сумма</w:t>
            </w:r>
          </w:p>
        </w:tc>
      </w:tr>
      <w:tr w:rsidR="00B63A97" w:rsidRPr="000509BC" w14:paraId="75AE489C" w14:textId="77777777" w:rsidTr="00771A13">
        <w:trPr>
          <w:trHeight w:val="567"/>
        </w:trPr>
        <w:tc>
          <w:tcPr>
            <w:tcW w:w="6658" w:type="dxa"/>
            <w:vAlign w:val="center"/>
            <w:hideMark/>
          </w:tcPr>
          <w:p w14:paraId="07F46F05" w14:textId="77777777" w:rsidR="00B63A97" w:rsidRPr="00FB22DB" w:rsidRDefault="00B63A97" w:rsidP="00480F62">
            <w:r w:rsidRPr="00FB22DB">
              <w:rPr>
                <w:bCs/>
              </w:rPr>
              <w:t xml:space="preserve">Разработка продающего </w:t>
            </w:r>
            <w:proofErr w:type="spellStart"/>
            <w:r w:rsidRPr="00FB22DB">
              <w:rPr>
                <w:bCs/>
              </w:rPr>
              <w:t>лендинга</w:t>
            </w:r>
            <w:proofErr w:type="spellEnd"/>
          </w:p>
        </w:tc>
        <w:tc>
          <w:tcPr>
            <w:tcW w:w="2976" w:type="dxa"/>
            <w:vAlign w:val="bottom"/>
            <w:hideMark/>
          </w:tcPr>
          <w:p w14:paraId="4753D20E" w14:textId="77777777" w:rsidR="00B63A97" w:rsidRPr="00FB22DB" w:rsidRDefault="00B63A97" w:rsidP="00480F62">
            <w:pPr>
              <w:jc w:val="center"/>
            </w:pPr>
          </w:p>
        </w:tc>
      </w:tr>
      <w:tr w:rsidR="00B63A97" w:rsidRPr="000509BC" w14:paraId="180B339B" w14:textId="77777777" w:rsidTr="00771A13">
        <w:trPr>
          <w:trHeight w:val="510"/>
        </w:trPr>
        <w:tc>
          <w:tcPr>
            <w:tcW w:w="6658" w:type="dxa"/>
            <w:vAlign w:val="center"/>
            <w:hideMark/>
          </w:tcPr>
          <w:p w14:paraId="3A248D98" w14:textId="77777777" w:rsidR="00B63A97" w:rsidRPr="00FB22DB" w:rsidRDefault="00B63A97" w:rsidP="00480F62">
            <w:r w:rsidRPr="00FB22DB">
              <w:t xml:space="preserve">Разработка и запуск </w:t>
            </w:r>
            <w:proofErr w:type="spellStart"/>
            <w:r w:rsidRPr="00FB22DB">
              <w:t>лендинга</w:t>
            </w:r>
            <w:proofErr w:type="spellEnd"/>
            <w:r w:rsidRPr="00FB22DB">
              <w:t xml:space="preserve"> (дизайн, верстка, форма заявки)</w:t>
            </w:r>
          </w:p>
        </w:tc>
        <w:tc>
          <w:tcPr>
            <w:tcW w:w="2976" w:type="dxa"/>
            <w:vAlign w:val="bottom"/>
            <w:hideMark/>
          </w:tcPr>
          <w:p w14:paraId="2758E30D" w14:textId="53E311E4" w:rsidR="00B63A97" w:rsidRPr="00FB22DB" w:rsidRDefault="00B63951" w:rsidP="00480F62">
            <w:pPr>
              <w:jc w:val="center"/>
            </w:pPr>
            <w:r>
              <w:t>50</w:t>
            </w:r>
          </w:p>
        </w:tc>
      </w:tr>
      <w:tr w:rsidR="00B63A97" w:rsidRPr="000509BC" w14:paraId="4C5F5239" w14:textId="77777777" w:rsidTr="004D53E6">
        <w:trPr>
          <w:trHeight w:val="510"/>
        </w:trPr>
        <w:tc>
          <w:tcPr>
            <w:tcW w:w="6658" w:type="dxa"/>
            <w:vAlign w:val="center"/>
            <w:hideMark/>
          </w:tcPr>
          <w:p w14:paraId="00C77889" w14:textId="77777777" w:rsidR="00B63A97" w:rsidRPr="00FB22DB" w:rsidRDefault="00B63A97" w:rsidP="00480F62">
            <w:r w:rsidRPr="00FB22DB">
              <w:rPr>
                <w:bCs/>
              </w:rPr>
              <w:t>Сопутствующие цифровые расходы</w:t>
            </w:r>
          </w:p>
        </w:tc>
        <w:tc>
          <w:tcPr>
            <w:tcW w:w="2976" w:type="dxa"/>
            <w:vAlign w:val="bottom"/>
            <w:hideMark/>
          </w:tcPr>
          <w:p w14:paraId="7F67CE39" w14:textId="77777777" w:rsidR="00B63A97" w:rsidRPr="00FB22DB" w:rsidRDefault="00B63A97" w:rsidP="00480F62">
            <w:pPr>
              <w:jc w:val="center"/>
            </w:pPr>
          </w:p>
        </w:tc>
      </w:tr>
      <w:tr w:rsidR="00B63A97" w:rsidRPr="000509BC" w14:paraId="61FFDD76" w14:textId="77777777" w:rsidTr="001011E2">
        <w:trPr>
          <w:trHeight w:val="454"/>
        </w:trPr>
        <w:tc>
          <w:tcPr>
            <w:tcW w:w="6658" w:type="dxa"/>
            <w:vAlign w:val="center"/>
            <w:hideMark/>
          </w:tcPr>
          <w:p w14:paraId="7FE24146" w14:textId="77777777" w:rsidR="00B63A97" w:rsidRPr="00FB22DB" w:rsidRDefault="00B63A97" w:rsidP="00480F62">
            <w:r w:rsidRPr="00FB22DB">
              <w:t>Домен .RU (продление)</w:t>
            </w:r>
          </w:p>
        </w:tc>
        <w:tc>
          <w:tcPr>
            <w:tcW w:w="2976" w:type="dxa"/>
            <w:vAlign w:val="bottom"/>
            <w:hideMark/>
          </w:tcPr>
          <w:p w14:paraId="25EF2234" w14:textId="77777777" w:rsidR="00B63A97" w:rsidRPr="00FB22DB" w:rsidRDefault="00B63A97" w:rsidP="00480F62">
            <w:pPr>
              <w:jc w:val="center"/>
            </w:pPr>
            <w:r w:rsidRPr="00FB22DB">
              <w:t>0,99</w:t>
            </w:r>
          </w:p>
        </w:tc>
      </w:tr>
      <w:tr w:rsidR="00B63A97" w:rsidRPr="000509BC" w14:paraId="3EF53339" w14:textId="77777777" w:rsidTr="00771A13">
        <w:trPr>
          <w:trHeight w:val="510"/>
        </w:trPr>
        <w:tc>
          <w:tcPr>
            <w:tcW w:w="6658" w:type="dxa"/>
            <w:vAlign w:val="center"/>
            <w:hideMark/>
          </w:tcPr>
          <w:p w14:paraId="2FDFD707" w14:textId="77777777" w:rsidR="00B63A97" w:rsidRPr="00FB22DB" w:rsidRDefault="00B63A97" w:rsidP="00480F62">
            <w:r w:rsidRPr="00FB22DB">
              <w:t>Хостинг (</w:t>
            </w:r>
            <w:proofErr w:type="spellStart"/>
            <w:r w:rsidRPr="00FB22DB">
              <w:t>Timeweb</w:t>
            </w:r>
            <w:proofErr w:type="spellEnd"/>
            <w:r w:rsidRPr="00FB22DB">
              <w:t xml:space="preserve">, тариф Year </w:t>
            </w:r>
            <w:r>
              <w:t xml:space="preserve">- </w:t>
            </w:r>
            <w:r w:rsidRPr="00FB22DB">
              <w:t>180 руб./</w:t>
            </w:r>
            <w:proofErr w:type="spellStart"/>
            <w:r w:rsidRPr="00FB22DB">
              <w:t>мес</w:t>
            </w:r>
            <w:proofErr w:type="spellEnd"/>
            <w:r w:rsidRPr="00FB22DB">
              <w:t>)</w:t>
            </w:r>
          </w:p>
        </w:tc>
        <w:tc>
          <w:tcPr>
            <w:tcW w:w="2976" w:type="dxa"/>
            <w:vAlign w:val="bottom"/>
            <w:hideMark/>
          </w:tcPr>
          <w:p w14:paraId="3948F53F" w14:textId="77777777" w:rsidR="00B63A97" w:rsidRPr="00FB22DB" w:rsidRDefault="00B63A97" w:rsidP="00480F62">
            <w:pPr>
              <w:jc w:val="center"/>
            </w:pPr>
            <w:r w:rsidRPr="00FB22DB">
              <w:t>2,160</w:t>
            </w:r>
          </w:p>
        </w:tc>
      </w:tr>
      <w:tr w:rsidR="00B63A97" w:rsidRPr="000509BC" w14:paraId="1FF493EE" w14:textId="77777777" w:rsidTr="001011E2">
        <w:trPr>
          <w:trHeight w:val="454"/>
        </w:trPr>
        <w:tc>
          <w:tcPr>
            <w:tcW w:w="6658" w:type="dxa"/>
            <w:vAlign w:val="center"/>
            <w:hideMark/>
          </w:tcPr>
          <w:p w14:paraId="5FBAFA88" w14:textId="77777777" w:rsidR="00B63A97" w:rsidRPr="00FB22DB" w:rsidRDefault="00B63A97" w:rsidP="00480F62">
            <w:r w:rsidRPr="00FB22DB">
              <w:t>SSL-сертификат (</w:t>
            </w:r>
            <w:proofErr w:type="spellStart"/>
            <w:r w:rsidRPr="00FB22DB">
              <w:t>Let’s</w:t>
            </w:r>
            <w:proofErr w:type="spellEnd"/>
            <w:r w:rsidRPr="00FB22DB">
              <w:t xml:space="preserve"> </w:t>
            </w:r>
            <w:proofErr w:type="spellStart"/>
            <w:r w:rsidRPr="00FB22DB">
              <w:t>Encrypt</w:t>
            </w:r>
            <w:proofErr w:type="spellEnd"/>
            <w:r w:rsidRPr="00FB22DB">
              <w:t xml:space="preserve"> / включён в хостинг)</w:t>
            </w:r>
          </w:p>
        </w:tc>
        <w:tc>
          <w:tcPr>
            <w:tcW w:w="2976" w:type="dxa"/>
            <w:vAlign w:val="bottom"/>
            <w:hideMark/>
          </w:tcPr>
          <w:p w14:paraId="232A11AB" w14:textId="77777777" w:rsidR="00B63A97" w:rsidRPr="00FB22DB" w:rsidRDefault="00B63A97" w:rsidP="00480F62">
            <w:pPr>
              <w:jc w:val="center"/>
            </w:pPr>
            <w:r w:rsidRPr="00FB22DB">
              <w:t>0</w:t>
            </w:r>
          </w:p>
        </w:tc>
      </w:tr>
      <w:tr w:rsidR="00B63A97" w:rsidRPr="000509BC" w14:paraId="776F1AE6" w14:textId="77777777" w:rsidTr="001011E2">
        <w:trPr>
          <w:trHeight w:val="454"/>
        </w:trPr>
        <w:tc>
          <w:tcPr>
            <w:tcW w:w="6658" w:type="dxa"/>
            <w:vAlign w:val="center"/>
            <w:hideMark/>
          </w:tcPr>
          <w:p w14:paraId="04DBDDE4" w14:textId="77777777" w:rsidR="00B63A97" w:rsidRPr="00FB22DB" w:rsidRDefault="00B63A97" w:rsidP="00480F62">
            <w:r w:rsidRPr="00FB22DB">
              <w:rPr>
                <w:bCs/>
              </w:rPr>
              <w:t xml:space="preserve">Итого затраты на </w:t>
            </w:r>
            <w:proofErr w:type="spellStart"/>
            <w:r w:rsidRPr="00FB22DB">
              <w:rPr>
                <w:bCs/>
              </w:rPr>
              <w:t>лендинг</w:t>
            </w:r>
            <w:proofErr w:type="spellEnd"/>
            <w:r w:rsidRPr="00FB22DB">
              <w:rPr>
                <w:bCs/>
              </w:rPr>
              <w:t xml:space="preserve"> и сопутствующие расходы</w:t>
            </w:r>
          </w:p>
        </w:tc>
        <w:tc>
          <w:tcPr>
            <w:tcW w:w="2976" w:type="dxa"/>
            <w:vAlign w:val="bottom"/>
            <w:hideMark/>
          </w:tcPr>
          <w:p w14:paraId="01DC31CC" w14:textId="2674559D" w:rsidR="00B63A97" w:rsidRPr="00FB22DB" w:rsidRDefault="00B63A97" w:rsidP="00480F62">
            <w:pPr>
              <w:jc w:val="center"/>
            </w:pPr>
            <w:r w:rsidRPr="00FB22DB">
              <w:rPr>
                <w:bCs/>
              </w:rPr>
              <w:t>6</w:t>
            </w:r>
            <w:r w:rsidR="00B63951">
              <w:rPr>
                <w:bCs/>
              </w:rPr>
              <w:t>5</w:t>
            </w:r>
            <w:r w:rsidRPr="00FB22DB">
              <w:rPr>
                <w:bCs/>
              </w:rPr>
              <w:t>,150</w:t>
            </w:r>
          </w:p>
        </w:tc>
      </w:tr>
    </w:tbl>
    <w:p w14:paraId="765DD2A3" w14:textId="77777777" w:rsidR="00B63951" w:rsidRPr="000C2340" w:rsidRDefault="00B63951" w:rsidP="00771A13">
      <w:pPr>
        <w:pStyle w:val="2"/>
        <w:spacing w:before="120"/>
      </w:pPr>
      <w:r w:rsidRPr="000C2340">
        <w:t xml:space="preserve">Ключевым элементом проекта является разработка продающего </w:t>
      </w:r>
      <w:proofErr w:type="spellStart"/>
      <w:r w:rsidRPr="000C2340">
        <w:t>лендинга</w:t>
      </w:r>
      <w:proofErr w:type="spellEnd"/>
      <w:r w:rsidRPr="000C2340">
        <w:t xml:space="preserve">, который рассматривается как основной инструмент первичного привлечения и фиксации B2B-заявок. Стоимость разработки и запуска </w:t>
      </w:r>
      <w:proofErr w:type="spellStart"/>
      <w:r w:rsidRPr="000C2340">
        <w:t>лендинга</w:t>
      </w:r>
      <w:proofErr w:type="spellEnd"/>
      <w:r w:rsidRPr="000C2340">
        <w:t xml:space="preserve"> принята в размере 50,0 тыс. руб. и включает типовой объём работ: разработку структуры и прототипа страницы, дизайн ключевых блоков, адаптивную верстку под мобильные устройства, подключение формы заявки и базовую настройку передачи </w:t>
      </w:r>
      <w:r w:rsidRPr="000C2340">
        <w:lastRenderedPageBreak/>
        <w:t xml:space="preserve">обращений. Указанная сумма относится к разовым затратам и не повторяется в последующих периодах, поскольку после запуска </w:t>
      </w:r>
      <w:proofErr w:type="spellStart"/>
      <w:r w:rsidRPr="000C2340">
        <w:t>лендинг</w:t>
      </w:r>
      <w:proofErr w:type="spellEnd"/>
      <w:r w:rsidRPr="000C2340">
        <w:t xml:space="preserve"> требует преимущественно технического сопровождения, а не полной переработки.</w:t>
      </w:r>
    </w:p>
    <w:p w14:paraId="0866A750" w14:textId="13A8AF97" w:rsidR="00B63951" w:rsidRPr="000C2340" w:rsidRDefault="00B63951" w:rsidP="000C2340">
      <w:pPr>
        <w:pStyle w:val="2"/>
      </w:pPr>
      <w:r w:rsidRPr="000C2340">
        <w:t xml:space="preserve">В состав сопутствующих цифровых расходов включены обязательные платежи, без которых эксплуатация </w:t>
      </w:r>
      <w:proofErr w:type="spellStart"/>
      <w:r w:rsidRPr="000C2340">
        <w:t>лендинга</w:t>
      </w:r>
      <w:proofErr w:type="spellEnd"/>
      <w:r w:rsidRPr="000C2340">
        <w:t xml:space="preserve"> невозможна. Затраты на продление доменного имени в зоне .RU приняты в размере 0,99 тыс. руб. в год, что соответствует открытой стоимости продления домена у регистратора</w:t>
      </w:r>
      <w:r w:rsidR="00C049D5" w:rsidRPr="00C049D5">
        <w:t xml:space="preserve"> [6]</w:t>
      </w:r>
      <w:r w:rsidRPr="000C2340">
        <w:t xml:space="preserve">. Хостинг принят по тарифу </w:t>
      </w:r>
      <w:proofErr w:type="spellStart"/>
      <w:r w:rsidRPr="000C2340">
        <w:t>Timeweb</w:t>
      </w:r>
      <w:proofErr w:type="spellEnd"/>
      <w:r w:rsidRPr="000C2340">
        <w:t xml:space="preserve"> Year с ежемесячной стоимостью 180 руб., что в годовом выражении составляет 2,16 тыс. руб. Данный тариф является достаточным для размещения </w:t>
      </w:r>
      <w:proofErr w:type="spellStart"/>
      <w:r w:rsidRPr="000C2340">
        <w:t>лендинга</w:t>
      </w:r>
      <w:proofErr w:type="spellEnd"/>
      <w:r w:rsidRPr="000C2340">
        <w:t xml:space="preserve"> и обеспечения его стабильной работы</w:t>
      </w:r>
      <w:r w:rsidR="00C049D5" w:rsidRPr="00C049D5">
        <w:t xml:space="preserve"> [7]</w:t>
      </w:r>
      <w:r w:rsidR="00771A13">
        <w:t>.</w:t>
      </w:r>
    </w:p>
    <w:p w14:paraId="652D5159" w14:textId="77777777" w:rsidR="00B63951" w:rsidRPr="000C2340" w:rsidRDefault="00B63951" w:rsidP="000C2340">
      <w:pPr>
        <w:pStyle w:val="2"/>
      </w:pPr>
      <w:r w:rsidRPr="000C2340">
        <w:t xml:space="preserve">Расходы на SSL-сертификат в расчётах приняты равными нулю, поскольку для сайта может использоваться бесплатный сертификат </w:t>
      </w:r>
      <w:proofErr w:type="spellStart"/>
      <w:r w:rsidRPr="000C2340">
        <w:t>Let’s</w:t>
      </w:r>
      <w:proofErr w:type="spellEnd"/>
      <w:r w:rsidRPr="000C2340">
        <w:t xml:space="preserve"> </w:t>
      </w:r>
      <w:proofErr w:type="spellStart"/>
      <w:r w:rsidRPr="000C2340">
        <w:t>Encrypt</w:t>
      </w:r>
      <w:proofErr w:type="spellEnd"/>
      <w:r w:rsidRPr="000C2340">
        <w:t>, который также предоставляется выбранным хостинг-провайдером без дополнительной платы. Использование SSL-сертификата является обязательным условием корректной работы сайта по протоколу HTTPS, а также необходимо для обеспечения безопасности передачи данных через формы заявок.</w:t>
      </w:r>
    </w:p>
    <w:p w14:paraId="1696A065" w14:textId="610FAFEC" w:rsidR="00B63951" w:rsidRDefault="00B63951" w:rsidP="000C2340">
      <w:pPr>
        <w:pStyle w:val="2"/>
      </w:pPr>
      <w:r w:rsidRPr="000C2340">
        <w:t xml:space="preserve">Итоговая сумма затрат на разработку </w:t>
      </w:r>
      <w:proofErr w:type="spellStart"/>
      <w:r w:rsidRPr="000C2340">
        <w:t>лендинга</w:t>
      </w:r>
      <w:proofErr w:type="spellEnd"/>
      <w:r w:rsidRPr="000C2340">
        <w:t xml:space="preserve"> и сопутствующие цифровые расходы составляет 53,15 тыс. руб. и складывается из разовой стоимости разработки </w:t>
      </w:r>
      <w:proofErr w:type="spellStart"/>
      <w:r w:rsidRPr="000C2340">
        <w:t>лендинга</w:t>
      </w:r>
      <w:proofErr w:type="spellEnd"/>
      <w:r w:rsidRPr="000C2340">
        <w:t xml:space="preserve"> и ежегодных обязательных платежей за доменное имя и хостинг. Такой состав затрат отражает практическую структуру расходов на запуск и эксплуатацию цифрового канала привлечения B2B-клиентов в течение планового периода.</w:t>
      </w:r>
    </w:p>
    <w:p w14:paraId="676C8017" w14:textId="072240ED" w:rsidR="000C2340" w:rsidRPr="000C2340" w:rsidRDefault="000C2340" w:rsidP="000C2340">
      <w:pPr>
        <w:pStyle w:val="2"/>
      </w:pPr>
      <w:r w:rsidRPr="000509BC">
        <w:rPr>
          <w:rStyle w:val="aa"/>
          <w:b w:val="0"/>
        </w:rPr>
        <w:t>Рекламный бюджет и расходы на продвижение</w:t>
      </w:r>
      <w:r>
        <w:rPr>
          <w:rStyle w:val="aa"/>
          <w:b w:val="0"/>
        </w:rPr>
        <w:t xml:space="preserve"> представлен в таблице 2.2</w:t>
      </w:r>
    </w:p>
    <w:p w14:paraId="321DCD1F" w14:textId="4685B104" w:rsidR="009A15ED" w:rsidRDefault="009A15ED" w:rsidP="009A15ED">
      <w:pPr>
        <w:pStyle w:val="af1"/>
      </w:pPr>
      <w:r w:rsidRPr="000509BC">
        <w:rPr>
          <w:rStyle w:val="aa"/>
          <w:b w:val="0"/>
          <w:bCs w:val="0"/>
        </w:rPr>
        <w:t>Таблица 2.</w:t>
      </w:r>
      <w:r w:rsidR="00505951">
        <w:rPr>
          <w:rStyle w:val="aa"/>
          <w:b w:val="0"/>
          <w:bCs w:val="0"/>
        </w:rPr>
        <w:t>2</w:t>
      </w:r>
      <w:r w:rsidRPr="000509BC">
        <w:rPr>
          <w:rStyle w:val="aa"/>
          <w:b w:val="0"/>
          <w:bCs w:val="0"/>
        </w:rPr>
        <w:t xml:space="preserve"> – Рекламный бюджет и расходы на продвижение</w:t>
      </w:r>
    </w:p>
    <w:p w14:paraId="1DAACEAC" w14:textId="1314C365" w:rsidR="00E178F1" w:rsidRDefault="009A15ED" w:rsidP="00883A9C">
      <w:pPr>
        <w:pStyle w:val="af1"/>
        <w:spacing w:before="0" w:after="120"/>
        <w:jc w:val="right"/>
      </w:pPr>
      <w:r w:rsidRPr="000509BC">
        <w:rPr>
          <w:rStyle w:val="af"/>
          <w:i w:val="0"/>
          <w:iCs w:val="0"/>
        </w:rPr>
        <w:t>В тысячах рублей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382"/>
        <w:gridCol w:w="2268"/>
        <w:gridCol w:w="1978"/>
      </w:tblGrid>
      <w:tr w:rsidR="00771A13" w:rsidRPr="009A15ED" w14:paraId="2BFE1879" w14:textId="77777777" w:rsidTr="00771A13">
        <w:trPr>
          <w:trHeight w:val="510"/>
          <w:tblHeader/>
        </w:trPr>
        <w:tc>
          <w:tcPr>
            <w:tcW w:w="5382" w:type="dxa"/>
            <w:vAlign w:val="center"/>
            <w:hideMark/>
          </w:tcPr>
          <w:p w14:paraId="570B7EB5" w14:textId="77777777" w:rsidR="009A15ED" w:rsidRPr="009A15ED" w:rsidRDefault="009A15ED" w:rsidP="009A15ED">
            <w:pPr>
              <w:jc w:val="center"/>
              <w:rPr>
                <w:bCs/>
              </w:rPr>
            </w:pPr>
            <w:r w:rsidRPr="009A15ED">
              <w:rPr>
                <w:bCs/>
              </w:rPr>
              <w:t>Наименование затрат</w:t>
            </w:r>
          </w:p>
        </w:tc>
        <w:tc>
          <w:tcPr>
            <w:tcW w:w="2268" w:type="dxa"/>
            <w:vAlign w:val="center"/>
            <w:hideMark/>
          </w:tcPr>
          <w:p w14:paraId="6F08D099" w14:textId="77777777" w:rsidR="009A15ED" w:rsidRPr="009A15ED" w:rsidRDefault="009A15ED" w:rsidP="009A15ED">
            <w:pPr>
              <w:jc w:val="center"/>
              <w:rPr>
                <w:bCs/>
              </w:rPr>
            </w:pPr>
            <w:r w:rsidRPr="009A15ED">
              <w:rPr>
                <w:bCs/>
              </w:rPr>
              <w:t>Количество месяцев</w:t>
            </w:r>
          </w:p>
        </w:tc>
        <w:tc>
          <w:tcPr>
            <w:tcW w:w="1978" w:type="dxa"/>
            <w:vAlign w:val="center"/>
            <w:hideMark/>
          </w:tcPr>
          <w:p w14:paraId="40377E89" w14:textId="77777777" w:rsidR="009A15ED" w:rsidRPr="009A15ED" w:rsidRDefault="009A15ED" w:rsidP="009A15ED">
            <w:pPr>
              <w:jc w:val="center"/>
              <w:rPr>
                <w:bCs/>
              </w:rPr>
            </w:pPr>
            <w:r w:rsidRPr="009A15ED">
              <w:rPr>
                <w:bCs/>
              </w:rPr>
              <w:t>Сумма</w:t>
            </w:r>
          </w:p>
        </w:tc>
      </w:tr>
      <w:tr w:rsidR="00771A13" w:rsidRPr="009A15ED" w14:paraId="73587884" w14:textId="77777777" w:rsidTr="004D53E6">
        <w:trPr>
          <w:trHeight w:val="624"/>
        </w:trPr>
        <w:tc>
          <w:tcPr>
            <w:tcW w:w="5382" w:type="dxa"/>
            <w:vAlign w:val="center"/>
            <w:hideMark/>
          </w:tcPr>
          <w:p w14:paraId="4DFDB778" w14:textId="2A8C76E2" w:rsidR="009A15ED" w:rsidRPr="009A15ED" w:rsidRDefault="009A15ED" w:rsidP="009A15ED">
            <w:r w:rsidRPr="009A15ED">
              <w:t>Медиа-расходы на размещение контекстной</w:t>
            </w:r>
            <w:r w:rsidR="00505951">
              <w:t xml:space="preserve"> и таргетированной</w:t>
            </w:r>
            <w:r w:rsidRPr="009A15ED">
              <w:t xml:space="preserve"> рекламы в Яндекс Директ</w:t>
            </w:r>
          </w:p>
        </w:tc>
        <w:tc>
          <w:tcPr>
            <w:tcW w:w="2268" w:type="dxa"/>
            <w:vAlign w:val="bottom"/>
            <w:hideMark/>
          </w:tcPr>
          <w:p w14:paraId="19744472" w14:textId="77777777" w:rsidR="009A15ED" w:rsidRPr="009A15ED" w:rsidRDefault="009A15ED" w:rsidP="00883A9C">
            <w:pPr>
              <w:jc w:val="center"/>
            </w:pPr>
            <w:r w:rsidRPr="009A15ED">
              <w:t>12</w:t>
            </w:r>
          </w:p>
        </w:tc>
        <w:tc>
          <w:tcPr>
            <w:tcW w:w="1978" w:type="dxa"/>
            <w:vAlign w:val="bottom"/>
            <w:hideMark/>
          </w:tcPr>
          <w:p w14:paraId="1C7298B1" w14:textId="19A0689C" w:rsidR="009A15ED" w:rsidRPr="009A15ED" w:rsidRDefault="009A15ED" w:rsidP="00883A9C">
            <w:pPr>
              <w:jc w:val="center"/>
            </w:pPr>
            <w:r w:rsidRPr="009A15ED">
              <w:t>300</w:t>
            </w:r>
          </w:p>
        </w:tc>
      </w:tr>
      <w:tr w:rsidR="00771A13" w:rsidRPr="009A15ED" w14:paraId="7A3BFA5E" w14:textId="77777777" w:rsidTr="004D53E6">
        <w:trPr>
          <w:trHeight w:val="510"/>
        </w:trPr>
        <w:tc>
          <w:tcPr>
            <w:tcW w:w="5382" w:type="dxa"/>
            <w:vAlign w:val="center"/>
            <w:hideMark/>
          </w:tcPr>
          <w:p w14:paraId="24146554" w14:textId="77777777" w:rsidR="009A15ED" w:rsidRPr="009A15ED" w:rsidRDefault="009A15ED" w:rsidP="009A15ED">
            <w:r w:rsidRPr="009A15ED">
              <w:t>Настройка рекламных кампаний (разово)</w:t>
            </w:r>
          </w:p>
        </w:tc>
        <w:tc>
          <w:tcPr>
            <w:tcW w:w="2268" w:type="dxa"/>
            <w:vAlign w:val="bottom"/>
            <w:hideMark/>
          </w:tcPr>
          <w:p w14:paraId="3D800748" w14:textId="77777777" w:rsidR="009A15ED" w:rsidRPr="009A15ED" w:rsidRDefault="009A15ED" w:rsidP="00883A9C">
            <w:pPr>
              <w:jc w:val="center"/>
            </w:pPr>
            <w:r w:rsidRPr="009A15ED">
              <w:t>1</w:t>
            </w:r>
          </w:p>
        </w:tc>
        <w:tc>
          <w:tcPr>
            <w:tcW w:w="1978" w:type="dxa"/>
            <w:vAlign w:val="bottom"/>
            <w:hideMark/>
          </w:tcPr>
          <w:p w14:paraId="73A41EBC" w14:textId="4D13B106" w:rsidR="009A15ED" w:rsidRPr="009A15ED" w:rsidRDefault="009A15ED" w:rsidP="00883A9C">
            <w:pPr>
              <w:jc w:val="center"/>
            </w:pPr>
            <w:r w:rsidRPr="009A15ED">
              <w:t>20</w:t>
            </w:r>
          </w:p>
        </w:tc>
      </w:tr>
      <w:tr w:rsidR="00771A13" w:rsidRPr="009A15ED" w14:paraId="4214BE7A" w14:textId="77777777" w:rsidTr="004D53E6">
        <w:trPr>
          <w:trHeight w:val="510"/>
        </w:trPr>
        <w:tc>
          <w:tcPr>
            <w:tcW w:w="5382" w:type="dxa"/>
            <w:vAlign w:val="center"/>
            <w:hideMark/>
          </w:tcPr>
          <w:p w14:paraId="6A00F3E3" w14:textId="77777777" w:rsidR="009A15ED" w:rsidRPr="009A15ED" w:rsidRDefault="009A15ED" w:rsidP="009A15ED">
            <w:r w:rsidRPr="009A15ED">
              <w:t>Ведение (сопровождение) рекламных кампаний</w:t>
            </w:r>
          </w:p>
        </w:tc>
        <w:tc>
          <w:tcPr>
            <w:tcW w:w="2268" w:type="dxa"/>
            <w:vAlign w:val="bottom"/>
            <w:hideMark/>
          </w:tcPr>
          <w:p w14:paraId="41994287" w14:textId="77777777" w:rsidR="009A15ED" w:rsidRPr="009A15ED" w:rsidRDefault="009A15ED" w:rsidP="00883A9C">
            <w:pPr>
              <w:jc w:val="center"/>
            </w:pPr>
            <w:r w:rsidRPr="009A15ED">
              <w:t>12</w:t>
            </w:r>
          </w:p>
        </w:tc>
        <w:tc>
          <w:tcPr>
            <w:tcW w:w="1978" w:type="dxa"/>
            <w:vAlign w:val="bottom"/>
            <w:hideMark/>
          </w:tcPr>
          <w:p w14:paraId="2F9A0092" w14:textId="69CCFE18" w:rsidR="009A15ED" w:rsidRPr="009A15ED" w:rsidRDefault="009A15ED" w:rsidP="00883A9C">
            <w:pPr>
              <w:jc w:val="center"/>
            </w:pPr>
            <w:r w:rsidRPr="009A15ED">
              <w:t>130</w:t>
            </w:r>
          </w:p>
        </w:tc>
      </w:tr>
    </w:tbl>
    <w:p w14:paraId="107E6ABB" w14:textId="395E39A6" w:rsidR="004D53E6" w:rsidRPr="004D53E6" w:rsidRDefault="004D53E6" w:rsidP="004D53E6">
      <w:pPr>
        <w:spacing w:line="360" w:lineRule="auto"/>
        <w:rPr>
          <w:sz w:val="28"/>
        </w:rPr>
      </w:pPr>
      <w:r w:rsidRPr="004D53E6">
        <w:rPr>
          <w:sz w:val="28"/>
        </w:rPr>
        <w:lastRenderedPageBreak/>
        <w:t>Продолжение таблицы 2.2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382"/>
        <w:gridCol w:w="2268"/>
        <w:gridCol w:w="1978"/>
      </w:tblGrid>
      <w:tr w:rsidR="004D53E6" w:rsidRPr="009A15ED" w14:paraId="1C659CD4" w14:textId="77777777" w:rsidTr="004D53E6">
        <w:trPr>
          <w:trHeight w:val="510"/>
        </w:trPr>
        <w:tc>
          <w:tcPr>
            <w:tcW w:w="5382" w:type="dxa"/>
            <w:vAlign w:val="center"/>
          </w:tcPr>
          <w:p w14:paraId="671AA618" w14:textId="0788E6EA" w:rsidR="004D53E6" w:rsidRPr="009A15ED" w:rsidRDefault="004D53E6" w:rsidP="004D53E6">
            <w:pPr>
              <w:jc w:val="center"/>
              <w:rPr>
                <w:bCs/>
              </w:rPr>
            </w:pPr>
            <w:r w:rsidRPr="009A15ED">
              <w:rPr>
                <w:bCs/>
              </w:rPr>
              <w:t>Наименование затрат</w:t>
            </w:r>
          </w:p>
        </w:tc>
        <w:tc>
          <w:tcPr>
            <w:tcW w:w="2268" w:type="dxa"/>
            <w:vAlign w:val="center"/>
          </w:tcPr>
          <w:p w14:paraId="0462E67A" w14:textId="2A0F491F" w:rsidR="004D53E6" w:rsidRPr="009A15ED" w:rsidRDefault="004D53E6" w:rsidP="004D53E6">
            <w:pPr>
              <w:jc w:val="center"/>
            </w:pPr>
            <w:r w:rsidRPr="009A15ED">
              <w:rPr>
                <w:bCs/>
              </w:rPr>
              <w:t>Количество месяцев</w:t>
            </w:r>
          </w:p>
        </w:tc>
        <w:tc>
          <w:tcPr>
            <w:tcW w:w="1978" w:type="dxa"/>
            <w:vAlign w:val="center"/>
          </w:tcPr>
          <w:p w14:paraId="61307E2E" w14:textId="2774E0E3" w:rsidR="004D53E6" w:rsidRPr="009A15ED" w:rsidRDefault="004D53E6" w:rsidP="004D53E6">
            <w:pPr>
              <w:jc w:val="center"/>
              <w:rPr>
                <w:bCs/>
              </w:rPr>
            </w:pPr>
            <w:r w:rsidRPr="009A15ED">
              <w:rPr>
                <w:bCs/>
              </w:rPr>
              <w:t>Сумма</w:t>
            </w:r>
          </w:p>
        </w:tc>
      </w:tr>
      <w:tr w:rsidR="00771A13" w:rsidRPr="009A15ED" w14:paraId="0D39C91B" w14:textId="77777777" w:rsidTr="00771A13">
        <w:trPr>
          <w:trHeight w:val="510"/>
        </w:trPr>
        <w:tc>
          <w:tcPr>
            <w:tcW w:w="5382" w:type="dxa"/>
            <w:vAlign w:val="center"/>
            <w:hideMark/>
          </w:tcPr>
          <w:p w14:paraId="30DC1534" w14:textId="77777777" w:rsidR="009A15ED" w:rsidRPr="009A15ED" w:rsidRDefault="009A15ED" w:rsidP="009A15ED">
            <w:r w:rsidRPr="009A15ED">
              <w:rPr>
                <w:bCs/>
              </w:rPr>
              <w:t>Итого рекламные расходы за год</w:t>
            </w:r>
          </w:p>
        </w:tc>
        <w:tc>
          <w:tcPr>
            <w:tcW w:w="2268" w:type="dxa"/>
            <w:vAlign w:val="bottom"/>
            <w:hideMark/>
          </w:tcPr>
          <w:p w14:paraId="06263F4A" w14:textId="77777777" w:rsidR="009A15ED" w:rsidRPr="009A15ED" w:rsidRDefault="009A15ED" w:rsidP="00883A9C">
            <w:pPr>
              <w:jc w:val="center"/>
            </w:pPr>
            <w:r w:rsidRPr="009A15ED">
              <w:t>–</w:t>
            </w:r>
          </w:p>
        </w:tc>
        <w:tc>
          <w:tcPr>
            <w:tcW w:w="1978" w:type="dxa"/>
            <w:vAlign w:val="bottom"/>
            <w:hideMark/>
          </w:tcPr>
          <w:p w14:paraId="0456B3BB" w14:textId="2098F89D" w:rsidR="009A15ED" w:rsidRPr="009A15ED" w:rsidRDefault="009A15ED" w:rsidP="00883A9C">
            <w:pPr>
              <w:jc w:val="center"/>
            </w:pPr>
            <w:r w:rsidRPr="009A15ED">
              <w:rPr>
                <w:bCs/>
              </w:rPr>
              <w:t>450</w:t>
            </w:r>
          </w:p>
        </w:tc>
      </w:tr>
    </w:tbl>
    <w:p w14:paraId="463F664A" w14:textId="77777777" w:rsidR="00505951" w:rsidRPr="000C2340" w:rsidRDefault="00883A9C" w:rsidP="000C2340">
      <w:pPr>
        <w:pStyle w:val="2"/>
        <w:spacing w:before="120"/>
      </w:pPr>
      <w:r w:rsidRPr="000C2340">
        <w:t xml:space="preserve">Рекламный бюджет сформирован исходя из задач проекта по развитию B2B-онлайн-канала и </w:t>
      </w:r>
      <w:r w:rsidR="00505951" w:rsidRPr="000C2340">
        <w:t>Рекламный бюджет проекта сформирован с учётом сезонного характера спроса на пиротехническую продукцию и предполагает неравномерное распределение расходов в течение года. В рамках проекта используются контекстная и таргетированная интернет-реклама, ориентированные на привлечение B2B-аудитории и оптовых клиентов.</w:t>
      </w:r>
    </w:p>
    <w:p w14:paraId="09441009" w14:textId="0EEEBC2B" w:rsidR="00505951" w:rsidRPr="000C2340" w:rsidRDefault="00505951" w:rsidP="000C2340">
      <w:pPr>
        <w:pStyle w:val="2"/>
      </w:pPr>
      <w:r w:rsidRPr="000C2340">
        <w:t xml:space="preserve">Основная часть медиа-расходов планируется к использованию в период повышенного спроса на пиротехническую продукцию </w:t>
      </w:r>
      <w:r w:rsidR="000C2340" w:rsidRPr="009A15ED">
        <w:t>–</w:t>
      </w:r>
      <w:r w:rsidRPr="000C2340">
        <w:t xml:space="preserve"> с октября по декабрь, а также в предшествующие ему месяцы сентябрь и январь, когда активизируется подготовка к праздничным мероприятиям. В указанный сезонный период предусматривается расход до 60 % годового рекламного бюджета, что составляет порядка 270 тыс. руб.</w:t>
      </w:r>
    </w:p>
    <w:p w14:paraId="1327D302" w14:textId="77777777" w:rsidR="00505951" w:rsidRPr="000C2340" w:rsidRDefault="00505951" w:rsidP="000C2340">
      <w:pPr>
        <w:pStyle w:val="2"/>
      </w:pPr>
      <w:r w:rsidRPr="000C2340">
        <w:t>В оставшиеся месяцы года рекламная активность поддерживается на базовом уровне и направлена на сохранение присутствия компании в цифровых каналах и обработку поступающих запросов от оптовых клиентов. В межсезонный период используется около 40 % годового рекламного бюджета, что соответствует 180 тыс. руб., распределённых равномерно.</w:t>
      </w:r>
    </w:p>
    <w:p w14:paraId="79D6ADDE" w14:textId="77777777" w:rsidR="00505951" w:rsidRPr="000C2340" w:rsidRDefault="00505951" w:rsidP="000C2340">
      <w:pPr>
        <w:pStyle w:val="2"/>
      </w:pPr>
      <w:r w:rsidRPr="000C2340">
        <w:t>Разовые затраты на настройку рекламных кампаний осуществляются в начале планового периода и включают подготовку рекламных материалов, настройку параметров размещения и сегментацию целевой аудитории. Ведение и оптимизация рекламных кампаний осуществляются на протяжении всего года и обеспечивают корректировку параметров размещения в зависимости от сезонной активности и результатов рекламы.</w:t>
      </w:r>
    </w:p>
    <w:p w14:paraId="3BD91C0E" w14:textId="77777777" w:rsidR="00505951" w:rsidRPr="000C2340" w:rsidRDefault="00505951" w:rsidP="000C2340">
      <w:pPr>
        <w:pStyle w:val="2"/>
      </w:pPr>
      <w:r w:rsidRPr="000C2340">
        <w:t>Такое распределение рекламного бюджета позволяет сосредоточить расходы в периоды наибольшей потенциальной отдачи и обеспечить стабильное функционирование канала привлечения B2B-заявок в течение всего планового периода.</w:t>
      </w:r>
    </w:p>
    <w:p w14:paraId="7471068A" w14:textId="50DB8EAD" w:rsidR="0029143B" w:rsidRPr="000509BC" w:rsidRDefault="0029143B" w:rsidP="0029143B">
      <w:pPr>
        <w:pStyle w:val="2"/>
      </w:pPr>
      <w:r>
        <w:lastRenderedPageBreak/>
        <w:t>Количество заявок и продаж по сценариям представлено в таблице 2.</w:t>
      </w:r>
      <w:r w:rsidR="004D53E6">
        <w:t>3</w:t>
      </w:r>
    </w:p>
    <w:p w14:paraId="2F14C003" w14:textId="4077B67F" w:rsidR="0029143B" w:rsidRDefault="0029143B" w:rsidP="00771A13">
      <w:pPr>
        <w:pStyle w:val="af1"/>
      </w:pPr>
      <w:r>
        <w:t xml:space="preserve"> Таблица 2.</w:t>
      </w:r>
      <w:r w:rsidR="004D53E6">
        <w:t>3</w:t>
      </w:r>
      <w:r>
        <w:t xml:space="preserve"> – Количество заявок и продаж по сценариям </w:t>
      </w:r>
    </w:p>
    <w:p w14:paraId="4A1711E0" w14:textId="77777777" w:rsidR="0029143B" w:rsidRDefault="0029143B" w:rsidP="0029143B">
      <w:pPr>
        <w:pStyle w:val="af1"/>
        <w:spacing w:before="0" w:after="120"/>
        <w:jc w:val="right"/>
      </w:pPr>
      <w:r>
        <w:t>В тысячах рублей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3237"/>
      </w:tblGrid>
      <w:tr w:rsidR="0023256D" w:rsidRPr="0023256D" w14:paraId="70C214A0" w14:textId="77777777" w:rsidTr="00771A13">
        <w:trPr>
          <w:trHeight w:val="454"/>
          <w:tblHeader/>
        </w:trPr>
        <w:tc>
          <w:tcPr>
            <w:tcW w:w="3119" w:type="dxa"/>
            <w:vAlign w:val="center"/>
            <w:hideMark/>
          </w:tcPr>
          <w:p w14:paraId="53C8CB07" w14:textId="77777777" w:rsidR="0023256D" w:rsidRPr="0023256D" w:rsidRDefault="0023256D" w:rsidP="0023256D">
            <w:pPr>
              <w:jc w:val="center"/>
              <w:rPr>
                <w:bCs/>
              </w:rPr>
            </w:pPr>
            <w:r w:rsidRPr="0023256D">
              <w:rPr>
                <w:bCs/>
              </w:rPr>
              <w:t>Показатель</w:t>
            </w:r>
          </w:p>
        </w:tc>
        <w:tc>
          <w:tcPr>
            <w:tcW w:w="3118" w:type="dxa"/>
            <w:vAlign w:val="center"/>
            <w:hideMark/>
          </w:tcPr>
          <w:p w14:paraId="59219D4A" w14:textId="77777777" w:rsidR="0023256D" w:rsidRPr="0023256D" w:rsidRDefault="0023256D" w:rsidP="0023256D">
            <w:pPr>
              <w:jc w:val="center"/>
              <w:rPr>
                <w:bCs/>
              </w:rPr>
            </w:pPr>
            <w:r w:rsidRPr="0023256D">
              <w:rPr>
                <w:bCs/>
              </w:rPr>
              <w:t>Консервативный сценарий</w:t>
            </w:r>
          </w:p>
        </w:tc>
        <w:tc>
          <w:tcPr>
            <w:tcW w:w="3237" w:type="dxa"/>
            <w:vAlign w:val="center"/>
            <w:hideMark/>
          </w:tcPr>
          <w:p w14:paraId="799C003D" w14:textId="77777777" w:rsidR="0023256D" w:rsidRPr="0023256D" w:rsidRDefault="0023256D" w:rsidP="0023256D">
            <w:pPr>
              <w:jc w:val="center"/>
              <w:rPr>
                <w:bCs/>
              </w:rPr>
            </w:pPr>
            <w:r w:rsidRPr="0023256D">
              <w:rPr>
                <w:bCs/>
              </w:rPr>
              <w:t>Базовый сценарий</w:t>
            </w:r>
          </w:p>
        </w:tc>
      </w:tr>
      <w:tr w:rsidR="0023256D" w:rsidRPr="0023256D" w14:paraId="3F37783A" w14:textId="77777777" w:rsidTr="00771A13">
        <w:trPr>
          <w:trHeight w:val="454"/>
        </w:trPr>
        <w:tc>
          <w:tcPr>
            <w:tcW w:w="3119" w:type="dxa"/>
            <w:vAlign w:val="center"/>
            <w:hideMark/>
          </w:tcPr>
          <w:p w14:paraId="609E30B0" w14:textId="77777777" w:rsidR="0023256D" w:rsidRPr="0023256D" w:rsidRDefault="0023256D" w:rsidP="0023256D">
            <w:r w:rsidRPr="0023256D">
              <w:t>Годовой рекламный бюджет</w:t>
            </w:r>
          </w:p>
        </w:tc>
        <w:tc>
          <w:tcPr>
            <w:tcW w:w="3118" w:type="dxa"/>
            <w:vAlign w:val="bottom"/>
            <w:hideMark/>
          </w:tcPr>
          <w:p w14:paraId="2FBEC5CD" w14:textId="77777777" w:rsidR="0023256D" w:rsidRPr="0023256D" w:rsidRDefault="0023256D" w:rsidP="0023256D">
            <w:pPr>
              <w:jc w:val="center"/>
            </w:pPr>
            <w:r w:rsidRPr="0023256D">
              <w:t>450</w:t>
            </w:r>
          </w:p>
        </w:tc>
        <w:tc>
          <w:tcPr>
            <w:tcW w:w="3237" w:type="dxa"/>
            <w:vAlign w:val="bottom"/>
            <w:hideMark/>
          </w:tcPr>
          <w:p w14:paraId="44B71899" w14:textId="77777777" w:rsidR="0023256D" w:rsidRPr="0023256D" w:rsidRDefault="0023256D" w:rsidP="0023256D">
            <w:pPr>
              <w:jc w:val="center"/>
            </w:pPr>
            <w:r w:rsidRPr="0023256D">
              <w:t>450</w:t>
            </w:r>
          </w:p>
        </w:tc>
      </w:tr>
      <w:tr w:rsidR="0023256D" w:rsidRPr="0023256D" w14:paraId="58170672" w14:textId="77777777" w:rsidTr="00771A13">
        <w:trPr>
          <w:trHeight w:val="454"/>
        </w:trPr>
        <w:tc>
          <w:tcPr>
            <w:tcW w:w="3119" w:type="dxa"/>
            <w:vAlign w:val="center"/>
            <w:hideMark/>
          </w:tcPr>
          <w:p w14:paraId="4E0C3052" w14:textId="77777777" w:rsidR="0023256D" w:rsidRPr="0023256D" w:rsidRDefault="0023256D" w:rsidP="0023256D">
            <w:r w:rsidRPr="0023256D">
              <w:t>Средняя стоимость одной заявки</w:t>
            </w:r>
          </w:p>
        </w:tc>
        <w:tc>
          <w:tcPr>
            <w:tcW w:w="3118" w:type="dxa"/>
            <w:vAlign w:val="bottom"/>
            <w:hideMark/>
          </w:tcPr>
          <w:p w14:paraId="44A69F2B" w14:textId="77777777" w:rsidR="0023256D" w:rsidRPr="0023256D" w:rsidRDefault="0023256D" w:rsidP="0023256D">
            <w:pPr>
              <w:jc w:val="center"/>
            </w:pPr>
            <w:r w:rsidRPr="0023256D">
              <w:t>6,4</w:t>
            </w:r>
          </w:p>
        </w:tc>
        <w:tc>
          <w:tcPr>
            <w:tcW w:w="3237" w:type="dxa"/>
            <w:vAlign w:val="bottom"/>
            <w:hideMark/>
          </w:tcPr>
          <w:p w14:paraId="4735053E" w14:textId="77777777" w:rsidR="0023256D" w:rsidRPr="0023256D" w:rsidRDefault="0023256D" w:rsidP="0023256D">
            <w:pPr>
              <w:jc w:val="center"/>
            </w:pPr>
            <w:r w:rsidRPr="0023256D">
              <w:t>5,6</w:t>
            </w:r>
          </w:p>
        </w:tc>
      </w:tr>
      <w:tr w:rsidR="0023256D" w:rsidRPr="0023256D" w14:paraId="412ADAC1" w14:textId="77777777" w:rsidTr="00771A13">
        <w:trPr>
          <w:trHeight w:val="454"/>
        </w:trPr>
        <w:tc>
          <w:tcPr>
            <w:tcW w:w="3119" w:type="dxa"/>
            <w:vAlign w:val="center"/>
            <w:hideMark/>
          </w:tcPr>
          <w:p w14:paraId="065F24F9" w14:textId="77777777" w:rsidR="0023256D" w:rsidRPr="0023256D" w:rsidRDefault="0023256D" w:rsidP="0023256D">
            <w:r w:rsidRPr="0023256D">
              <w:t>Количество заявок за год, шт.</w:t>
            </w:r>
          </w:p>
        </w:tc>
        <w:tc>
          <w:tcPr>
            <w:tcW w:w="3118" w:type="dxa"/>
            <w:vAlign w:val="bottom"/>
            <w:hideMark/>
          </w:tcPr>
          <w:p w14:paraId="0B1A2AF8" w14:textId="388F3690" w:rsidR="0023256D" w:rsidRPr="0023256D" w:rsidRDefault="00004725" w:rsidP="0023256D">
            <w:pPr>
              <w:jc w:val="center"/>
            </w:pPr>
            <w:r>
              <w:t>90</w:t>
            </w:r>
          </w:p>
        </w:tc>
        <w:tc>
          <w:tcPr>
            <w:tcW w:w="3237" w:type="dxa"/>
            <w:vAlign w:val="bottom"/>
            <w:hideMark/>
          </w:tcPr>
          <w:p w14:paraId="05EF1CA7" w14:textId="55FB871C" w:rsidR="0023256D" w:rsidRPr="0023256D" w:rsidRDefault="00004725" w:rsidP="0023256D">
            <w:pPr>
              <w:jc w:val="center"/>
            </w:pPr>
            <w:r>
              <w:t>105</w:t>
            </w:r>
          </w:p>
        </w:tc>
      </w:tr>
      <w:tr w:rsidR="0023256D" w:rsidRPr="0023256D" w14:paraId="769335D1" w14:textId="77777777" w:rsidTr="00771A13">
        <w:trPr>
          <w:trHeight w:val="454"/>
        </w:trPr>
        <w:tc>
          <w:tcPr>
            <w:tcW w:w="3119" w:type="dxa"/>
            <w:vAlign w:val="center"/>
            <w:hideMark/>
          </w:tcPr>
          <w:p w14:paraId="2416FEC6" w14:textId="77777777" w:rsidR="0023256D" w:rsidRPr="0023256D" w:rsidRDefault="0023256D" w:rsidP="0023256D">
            <w:r w:rsidRPr="0023256D">
              <w:t>Доля заявок, завершившихся продажей, %</w:t>
            </w:r>
          </w:p>
        </w:tc>
        <w:tc>
          <w:tcPr>
            <w:tcW w:w="3118" w:type="dxa"/>
            <w:vAlign w:val="bottom"/>
            <w:hideMark/>
          </w:tcPr>
          <w:p w14:paraId="2138B18C" w14:textId="77777777" w:rsidR="0023256D" w:rsidRPr="0023256D" w:rsidRDefault="0023256D" w:rsidP="0023256D">
            <w:pPr>
              <w:jc w:val="center"/>
            </w:pPr>
            <w:r w:rsidRPr="0023256D">
              <w:t>10</w:t>
            </w:r>
          </w:p>
        </w:tc>
        <w:tc>
          <w:tcPr>
            <w:tcW w:w="3237" w:type="dxa"/>
            <w:vAlign w:val="bottom"/>
            <w:hideMark/>
          </w:tcPr>
          <w:p w14:paraId="17000381" w14:textId="66653D4D" w:rsidR="0023256D" w:rsidRPr="0023256D" w:rsidRDefault="0023256D" w:rsidP="0023256D">
            <w:pPr>
              <w:jc w:val="center"/>
            </w:pPr>
            <w:r w:rsidRPr="0023256D">
              <w:t>1</w:t>
            </w:r>
            <w:r w:rsidR="00004725">
              <w:t>3</w:t>
            </w:r>
          </w:p>
        </w:tc>
      </w:tr>
      <w:tr w:rsidR="0023256D" w:rsidRPr="0023256D" w14:paraId="7F761C34" w14:textId="77777777" w:rsidTr="00771A13">
        <w:trPr>
          <w:trHeight w:val="454"/>
        </w:trPr>
        <w:tc>
          <w:tcPr>
            <w:tcW w:w="3119" w:type="dxa"/>
            <w:vAlign w:val="center"/>
            <w:hideMark/>
          </w:tcPr>
          <w:p w14:paraId="0884777C" w14:textId="77777777" w:rsidR="0023256D" w:rsidRPr="0023256D" w:rsidRDefault="0023256D" w:rsidP="0023256D">
            <w:r w:rsidRPr="0023256D">
              <w:t>Количество продаж за год, шт.</w:t>
            </w:r>
          </w:p>
        </w:tc>
        <w:tc>
          <w:tcPr>
            <w:tcW w:w="3118" w:type="dxa"/>
            <w:vAlign w:val="bottom"/>
            <w:hideMark/>
          </w:tcPr>
          <w:p w14:paraId="5CE87A88" w14:textId="3DB1FA83" w:rsidR="0023256D" w:rsidRPr="0023256D" w:rsidRDefault="00004725" w:rsidP="0023256D">
            <w:pPr>
              <w:jc w:val="center"/>
            </w:pPr>
            <w:r>
              <w:t>9</w:t>
            </w:r>
          </w:p>
        </w:tc>
        <w:tc>
          <w:tcPr>
            <w:tcW w:w="3237" w:type="dxa"/>
            <w:vAlign w:val="bottom"/>
            <w:hideMark/>
          </w:tcPr>
          <w:p w14:paraId="5DB18CDF" w14:textId="1FCFB310" w:rsidR="0023256D" w:rsidRPr="0023256D" w:rsidRDefault="0023256D" w:rsidP="0023256D">
            <w:pPr>
              <w:jc w:val="center"/>
            </w:pPr>
            <w:r w:rsidRPr="0023256D">
              <w:t>1</w:t>
            </w:r>
            <w:r w:rsidR="00004725">
              <w:t>4</w:t>
            </w:r>
          </w:p>
        </w:tc>
      </w:tr>
    </w:tbl>
    <w:p w14:paraId="6F35554A" w14:textId="77777777" w:rsidR="00F8053E" w:rsidRPr="00771A13" w:rsidRDefault="00F8053E" w:rsidP="00771A13">
      <w:pPr>
        <w:pStyle w:val="2"/>
        <w:spacing w:before="120"/>
      </w:pPr>
      <w:r w:rsidRPr="00771A13">
        <w:t>Расчёт количества заявок и продаж основан на поэтапной модели привлечения B2B-клиентов с использованием интернет-рекламы и отражает типовую воронку продаж в цифровых каналах: рекламные затраты – заявки – сделки. В качестве исходной величины используется годовой рекламный бюджет в размере 450 тыс. руб., обеспечивающий формирование потока обращений от потенциальных оптовых клиентов в течение планового периода.</w:t>
      </w:r>
    </w:p>
    <w:p w14:paraId="6C15DB29" w14:textId="3985FB2D" w:rsidR="00F8053E" w:rsidRPr="00771A13" w:rsidRDefault="00F8053E" w:rsidP="00771A13">
      <w:pPr>
        <w:pStyle w:val="2"/>
      </w:pPr>
      <w:r w:rsidRPr="00771A13">
        <w:t>Количество заявок за год формируется в результате работы контекстной и таргетированной рекламы и составляет 90 обращений в консервативном сценарии и 105 обращений в базовом сценарии, что соответствует уровню активности рекламных кампаний, характерному для B2B-сегмента. Средняя стоимость одной заявки определяется расчётным путём как отношение общего рекламного бюджета к количеству полученных обращений и составляет 5,0 тыс. руб. в консервативном сценарии и 4,3 тыс. руб. в базовом сценарии, отражая затраты на привлечение одного потенциального клиента через цифров</w:t>
      </w:r>
      <w:r w:rsidR="003A1A09">
        <w:t>ой</w:t>
      </w:r>
      <w:r w:rsidRPr="00771A13">
        <w:t xml:space="preserve"> канал</w:t>
      </w:r>
      <w:r w:rsidR="003A1A09">
        <w:t xml:space="preserve"> </w:t>
      </w:r>
      <w:r w:rsidR="003A1A09" w:rsidRPr="003A1A09">
        <w:t>[8]</w:t>
      </w:r>
      <w:r w:rsidRPr="00771A13">
        <w:t>.</w:t>
      </w:r>
    </w:p>
    <w:p w14:paraId="1D85A7A9" w14:textId="77777777" w:rsidR="00F8053E" w:rsidRPr="00771A13" w:rsidRDefault="00F8053E" w:rsidP="00771A13">
      <w:pPr>
        <w:pStyle w:val="2"/>
      </w:pPr>
      <w:r w:rsidRPr="00771A13">
        <w:t xml:space="preserve">Переход заявок в реальные продажи зависит от стадии переговоров, согласования условий поставки и коммерческих параметров сделки. Доля заявок, завершившихся продажей, составляет 10 % в консервативном сценарии и 13 % в базовом сценарии, что соответствует практике работы с «холодными» B2B-обращениями в сфере оптовых поставок. С учётом указанной доли количество заключённых сделок за год составляет 9 продаж в консервативном сценарии и 14 </w:t>
      </w:r>
      <w:r w:rsidRPr="00771A13">
        <w:lastRenderedPageBreak/>
        <w:t>продаж в базовом сценарии.</w:t>
      </w:r>
    </w:p>
    <w:p w14:paraId="2B7DCA4C" w14:textId="1C450094" w:rsidR="00F8053E" w:rsidRDefault="00F8053E" w:rsidP="00771A13">
      <w:pPr>
        <w:pStyle w:val="2"/>
      </w:pPr>
      <w:r w:rsidRPr="00771A13">
        <w:t>Используемые показатели отражают различный уровень результативности рекламных кампаний и позволяют оценить ожидаемый результат проекта в диапазоне от более осторожного до более благоприятного сценария. Применение сценарного подхода обеспечивает сопоставимость расчётов и создаёт основу для последующего анализа экономической эффективности внедрения B2B-онлайн-канала.</w:t>
      </w:r>
    </w:p>
    <w:p w14:paraId="1E33E238" w14:textId="7AFEC630" w:rsidR="00771A13" w:rsidRPr="00771A13" w:rsidRDefault="00771A13" w:rsidP="00771A13">
      <w:pPr>
        <w:pStyle w:val="2"/>
      </w:pPr>
      <w:r w:rsidRPr="00771A13">
        <w:t>Расчёт выручки, затрат и экономического результата по проекту</w:t>
      </w:r>
      <w:r>
        <w:t xml:space="preserve"> представлен в таблице 2.</w:t>
      </w:r>
      <w:r w:rsidR="004D53E6">
        <w:t>4</w:t>
      </w:r>
    </w:p>
    <w:p w14:paraId="063FD964" w14:textId="529463F2" w:rsidR="007B5D7E" w:rsidRPr="00771A13" w:rsidRDefault="007B5D7E" w:rsidP="00771A13">
      <w:pPr>
        <w:pStyle w:val="af1"/>
      </w:pPr>
      <w:r w:rsidRPr="00771A13">
        <w:t>Таблица 2.</w:t>
      </w:r>
      <w:r w:rsidR="004D53E6">
        <w:t>4</w:t>
      </w:r>
      <w:r w:rsidRPr="00771A13">
        <w:t xml:space="preserve"> – Расчёт выручки, затрат и экономического результата по проекту</w:t>
      </w:r>
    </w:p>
    <w:p w14:paraId="5A839763" w14:textId="77777777" w:rsidR="007B5D7E" w:rsidRPr="00771A13" w:rsidRDefault="007B5D7E" w:rsidP="00771A13">
      <w:pPr>
        <w:pStyle w:val="ac"/>
        <w:spacing w:before="0" w:after="120"/>
        <w:jc w:val="right"/>
      </w:pPr>
      <w:r w:rsidRPr="00771A13">
        <w:rPr>
          <w:rStyle w:val="af"/>
          <w:i w:val="0"/>
          <w:iCs w:val="0"/>
        </w:rPr>
        <w:t>В тысячах рублей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823"/>
        <w:gridCol w:w="2976"/>
        <w:gridCol w:w="2839"/>
      </w:tblGrid>
      <w:tr w:rsidR="007B5D7E" w:rsidRPr="007B5D7E" w14:paraId="40A243ED" w14:textId="77777777" w:rsidTr="007B5D7E">
        <w:trPr>
          <w:trHeight w:val="454"/>
          <w:tblHeader/>
        </w:trPr>
        <w:tc>
          <w:tcPr>
            <w:tcW w:w="3823" w:type="dxa"/>
            <w:vAlign w:val="center"/>
            <w:hideMark/>
          </w:tcPr>
          <w:p w14:paraId="18813030" w14:textId="77777777" w:rsidR="007B5D7E" w:rsidRPr="007B5D7E" w:rsidRDefault="007B5D7E" w:rsidP="007B5D7E">
            <w:pPr>
              <w:jc w:val="center"/>
              <w:rPr>
                <w:bCs/>
              </w:rPr>
            </w:pPr>
            <w:r w:rsidRPr="007B5D7E">
              <w:rPr>
                <w:bCs/>
              </w:rPr>
              <w:t>Показатель</w:t>
            </w:r>
          </w:p>
        </w:tc>
        <w:tc>
          <w:tcPr>
            <w:tcW w:w="2976" w:type="dxa"/>
            <w:vAlign w:val="center"/>
            <w:hideMark/>
          </w:tcPr>
          <w:p w14:paraId="2F224FE5" w14:textId="77777777" w:rsidR="007B5D7E" w:rsidRPr="007B5D7E" w:rsidRDefault="007B5D7E" w:rsidP="007B5D7E">
            <w:pPr>
              <w:jc w:val="center"/>
              <w:rPr>
                <w:bCs/>
              </w:rPr>
            </w:pPr>
            <w:r w:rsidRPr="007B5D7E">
              <w:rPr>
                <w:bCs/>
              </w:rPr>
              <w:t>Консервативный сценарий</w:t>
            </w:r>
          </w:p>
        </w:tc>
        <w:tc>
          <w:tcPr>
            <w:tcW w:w="2839" w:type="dxa"/>
            <w:vAlign w:val="center"/>
            <w:hideMark/>
          </w:tcPr>
          <w:p w14:paraId="525FCF58" w14:textId="77777777" w:rsidR="007B5D7E" w:rsidRPr="007B5D7E" w:rsidRDefault="007B5D7E" w:rsidP="007B5D7E">
            <w:pPr>
              <w:jc w:val="center"/>
              <w:rPr>
                <w:bCs/>
              </w:rPr>
            </w:pPr>
            <w:r w:rsidRPr="007B5D7E">
              <w:rPr>
                <w:bCs/>
              </w:rPr>
              <w:t>Базовый сценарий</w:t>
            </w:r>
          </w:p>
        </w:tc>
      </w:tr>
      <w:tr w:rsidR="007B5D7E" w:rsidRPr="007B5D7E" w14:paraId="0A4F28C1" w14:textId="77777777" w:rsidTr="007B5D7E">
        <w:trPr>
          <w:trHeight w:val="454"/>
        </w:trPr>
        <w:tc>
          <w:tcPr>
            <w:tcW w:w="3823" w:type="dxa"/>
            <w:vAlign w:val="center"/>
            <w:hideMark/>
          </w:tcPr>
          <w:p w14:paraId="2C14B696" w14:textId="77777777" w:rsidR="007B5D7E" w:rsidRPr="007B5D7E" w:rsidRDefault="007B5D7E" w:rsidP="007B5D7E">
            <w:r w:rsidRPr="007B5D7E">
              <w:t>Количество продаж за год, шт.</w:t>
            </w:r>
          </w:p>
        </w:tc>
        <w:tc>
          <w:tcPr>
            <w:tcW w:w="2976" w:type="dxa"/>
            <w:vAlign w:val="bottom"/>
            <w:hideMark/>
          </w:tcPr>
          <w:p w14:paraId="31AD6A04" w14:textId="77777777" w:rsidR="007B5D7E" w:rsidRPr="007B5D7E" w:rsidRDefault="007B5D7E" w:rsidP="007B5D7E">
            <w:pPr>
              <w:jc w:val="center"/>
            </w:pPr>
            <w:r w:rsidRPr="007B5D7E">
              <w:t>9</w:t>
            </w:r>
          </w:p>
        </w:tc>
        <w:tc>
          <w:tcPr>
            <w:tcW w:w="2839" w:type="dxa"/>
            <w:vAlign w:val="bottom"/>
            <w:hideMark/>
          </w:tcPr>
          <w:p w14:paraId="64C8E6E7" w14:textId="77777777" w:rsidR="007B5D7E" w:rsidRPr="007B5D7E" w:rsidRDefault="007B5D7E" w:rsidP="007B5D7E">
            <w:pPr>
              <w:jc w:val="center"/>
            </w:pPr>
            <w:r w:rsidRPr="007B5D7E">
              <w:t>14</w:t>
            </w:r>
          </w:p>
        </w:tc>
      </w:tr>
      <w:tr w:rsidR="007B5D7E" w:rsidRPr="007B5D7E" w14:paraId="36D1F167" w14:textId="77777777" w:rsidTr="007B5D7E">
        <w:trPr>
          <w:trHeight w:val="454"/>
        </w:trPr>
        <w:tc>
          <w:tcPr>
            <w:tcW w:w="3823" w:type="dxa"/>
            <w:vAlign w:val="center"/>
            <w:hideMark/>
          </w:tcPr>
          <w:p w14:paraId="19DB18C2" w14:textId="77777777" w:rsidR="007B5D7E" w:rsidRPr="007B5D7E" w:rsidRDefault="007B5D7E" w:rsidP="007B5D7E">
            <w:r w:rsidRPr="007B5D7E">
              <w:t>Средний чек одной оптовой продажи</w:t>
            </w:r>
          </w:p>
        </w:tc>
        <w:tc>
          <w:tcPr>
            <w:tcW w:w="2976" w:type="dxa"/>
            <w:vAlign w:val="bottom"/>
            <w:hideMark/>
          </w:tcPr>
          <w:p w14:paraId="05517723" w14:textId="77777777" w:rsidR="007B5D7E" w:rsidRPr="007B5D7E" w:rsidRDefault="007B5D7E" w:rsidP="007B5D7E">
            <w:pPr>
              <w:jc w:val="center"/>
            </w:pPr>
            <w:r w:rsidRPr="007B5D7E">
              <w:t>145,0</w:t>
            </w:r>
          </w:p>
        </w:tc>
        <w:tc>
          <w:tcPr>
            <w:tcW w:w="2839" w:type="dxa"/>
            <w:vAlign w:val="bottom"/>
            <w:hideMark/>
          </w:tcPr>
          <w:p w14:paraId="21543715" w14:textId="77777777" w:rsidR="007B5D7E" w:rsidRPr="007B5D7E" w:rsidRDefault="007B5D7E" w:rsidP="007B5D7E">
            <w:pPr>
              <w:jc w:val="center"/>
            </w:pPr>
            <w:r w:rsidRPr="007B5D7E">
              <w:t>145,0</w:t>
            </w:r>
          </w:p>
        </w:tc>
      </w:tr>
      <w:tr w:rsidR="007B5D7E" w:rsidRPr="007B5D7E" w14:paraId="06824719" w14:textId="77777777" w:rsidTr="007B5D7E">
        <w:trPr>
          <w:trHeight w:val="454"/>
        </w:trPr>
        <w:tc>
          <w:tcPr>
            <w:tcW w:w="3823" w:type="dxa"/>
            <w:vAlign w:val="center"/>
            <w:hideMark/>
          </w:tcPr>
          <w:p w14:paraId="2F26CEEA" w14:textId="77777777" w:rsidR="007B5D7E" w:rsidRPr="007B5D7E" w:rsidRDefault="007B5D7E" w:rsidP="007B5D7E">
            <w:r w:rsidRPr="007B5D7E">
              <w:rPr>
                <w:bCs/>
              </w:rPr>
              <w:t>Дополнительная выручка за год</w:t>
            </w:r>
          </w:p>
        </w:tc>
        <w:tc>
          <w:tcPr>
            <w:tcW w:w="2976" w:type="dxa"/>
            <w:vAlign w:val="bottom"/>
            <w:hideMark/>
          </w:tcPr>
          <w:p w14:paraId="7EDCC052" w14:textId="77777777" w:rsidR="007B5D7E" w:rsidRPr="007B5D7E" w:rsidRDefault="007B5D7E" w:rsidP="007B5D7E">
            <w:pPr>
              <w:jc w:val="center"/>
            </w:pPr>
            <w:r w:rsidRPr="007B5D7E">
              <w:rPr>
                <w:bCs/>
              </w:rPr>
              <w:t>1 305,0</w:t>
            </w:r>
          </w:p>
        </w:tc>
        <w:tc>
          <w:tcPr>
            <w:tcW w:w="2839" w:type="dxa"/>
            <w:vAlign w:val="bottom"/>
            <w:hideMark/>
          </w:tcPr>
          <w:p w14:paraId="75CAF768" w14:textId="77777777" w:rsidR="007B5D7E" w:rsidRPr="007B5D7E" w:rsidRDefault="007B5D7E" w:rsidP="007B5D7E">
            <w:pPr>
              <w:jc w:val="center"/>
            </w:pPr>
            <w:r w:rsidRPr="007B5D7E">
              <w:rPr>
                <w:bCs/>
              </w:rPr>
              <w:t>2 030,0</w:t>
            </w:r>
          </w:p>
        </w:tc>
      </w:tr>
      <w:tr w:rsidR="007B5D7E" w:rsidRPr="007B5D7E" w14:paraId="352B13EE" w14:textId="77777777" w:rsidTr="007B5D7E">
        <w:trPr>
          <w:trHeight w:val="454"/>
        </w:trPr>
        <w:tc>
          <w:tcPr>
            <w:tcW w:w="3823" w:type="dxa"/>
            <w:vAlign w:val="center"/>
            <w:hideMark/>
          </w:tcPr>
          <w:p w14:paraId="4EEE365D" w14:textId="77777777" w:rsidR="007B5D7E" w:rsidRPr="007B5D7E" w:rsidRDefault="007B5D7E" w:rsidP="007B5D7E">
            <w:r w:rsidRPr="007B5D7E">
              <w:t>Затраты на рекламу</w:t>
            </w:r>
          </w:p>
        </w:tc>
        <w:tc>
          <w:tcPr>
            <w:tcW w:w="2976" w:type="dxa"/>
            <w:vAlign w:val="bottom"/>
            <w:hideMark/>
          </w:tcPr>
          <w:p w14:paraId="23A8750A" w14:textId="77777777" w:rsidR="007B5D7E" w:rsidRPr="007B5D7E" w:rsidRDefault="007B5D7E" w:rsidP="007B5D7E">
            <w:pPr>
              <w:jc w:val="center"/>
            </w:pPr>
            <w:r w:rsidRPr="007B5D7E">
              <w:t>450,0</w:t>
            </w:r>
          </w:p>
        </w:tc>
        <w:tc>
          <w:tcPr>
            <w:tcW w:w="2839" w:type="dxa"/>
            <w:vAlign w:val="bottom"/>
            <w:hideMark/>
          </w:tcPr>
          <w:p w14:paraId="109EBFA7" w14:textId="77777777" w:rsidR="007B5D7E" w:rsidRPr="007B5D7E" w:rsidRDefault="007B5D7E" w:rsidP="007B5D7E">
            <w:pPr>
              <w:jc w:val="center"/>
            </w:pPr>
            <w:r w:rsidRPr="007B5D7E">
              <w:t>450,0</w:t>
            </w:r>
          </w:p>
        </w:tc>
      </w:tr>
      <w:tr w:rsidR="007B5D7E" w:rsidRPr="007B5D7E" w14:paraId="61198284" w14:textId="77777777" w:rsidTr="007B5D7E">
        <w:trPr>
          <w:trHeight w:val="454"/>
        </w:trPr>
        <w:tc>
          <w:tcPr>
            <w:tcW w:w="3823" w:type="dxa"/>
            <w:vAlign w:val="center"/>
            <w:hideMark/>
          </w:tcPr>
          <w:p w14:paraId="50A85605" w14:textId="77777777" w:rsidR="007B5D7E" w:rsidRPr="007B5D7E" w:rsidRDefault="007B5D7E" w:rsidP="007B5D7E">
            <w:r w:rsidRPr="007B5D7E">
              <w:t>Прочие затраты по проекту</w:t>
            </w:r>
          </w:p>
        </w:tc>
        <w:tc>
          <w:tcPr>
            <w:tcW w:w="2976" w:type="dxa"/>
            <w:vAlign w:val="bottom"/>
            <w:hideMark/>
          </w:tcPr>
          <w:p w14:paraId="64F8DF5F" w14:textId="77777777" w:rsidR="007B5D7E" w:rsidRPr="007B5D7E" w:rsidRDefault="007B5D7E" w:rsidP="007B5D7E">
            <w:pPr>
              <w:jc w:val="center"/>
            </w:pPr>
            <w:r w:rsidRPr="007B5D7E">
              <w:t>53,15</w:t>
            </w:r>
          </w:p>
        </w:tc>
        <w:tc>
          <w:tcPr>
            <w:tcW w:w="2839" w:type="dxa"/>
            <w:vAlign w:val="bottom"/>
            <w:hideMark/>
          </w:tcPr>
          <w:p w14:paraId="3A9E2C62" w14:textId="77777777" w:rsidR="007B5D7E" w:rsidRPr="007B5D7E" w:rsidRDefault="007B5D7E" w:rsidP="007B5D7E">
            <w:pPr>
              <w:jc w:val="center"/>
            </w:pPr>
            <w:r w:rsidRPr="007B5D7E">
              <w:t>53,15</w:t>
            </w:r>
          </w:p>
        </w:tc>
      </w:tr>
      <w:tr w:rsidR="007B5D7E" w:rsidRPr="007B5D7E" w14:paraId="26F9E790" w14:textId="77777777" w:rsidTr="007B5D7E">
        <w:trPr>
          <w:trHeight w:val="454"/>
        </w:trPr>
        <w:tc>
          <w:tcPr>
            <w:tcW w:w="3823" w:type="dxa"/>
            <w:vAlign w:val="center"/>
            <w:hideMark/>
          </w:tcPr>
          <w:p w14:paraId="2AB0F6C5" w14:textId="77777777" w:rsidR="007B5D7E" w:rsidRPr="007B5D7E" w:rsidRDefault="007B5D7E" w:rsidP="007B5D7E">
            <w:r w:rsidRPr="007B5D7E">
              <w:rPr>
                <w:bCs/>
              </w:rPr>
              <w:t>Совокупные затраты по проекту</w:t>
            </w:r>
          </w:p>
        </w:tc>
        <w:tc>
          <w:tcPr>
            <w:tcW w:w="2976" w:type="dxa"/>
            <w:vAlign w:val="bottom"/>
            <w:hideMark/>
          </w:tcPr>
          <w:p w14:paraId="61F79DDC" w14:textId="77777777" w:rsidR="007B5D7E" w:rsidRPr="007B5D7E" w:rsidRDefault="007B5D7E" w:rsidP="007B5D7E">
            <w:pPr>
              <w:jc w:val="center"/>
            </w:pPr>
            <w:r w:rsidRPr="007B5D7E">
              <w:rPr>
                <w:bCs/>
              </w:rPr>
              <w:t>503,15</w:t>
            </w:r>
          </w:p>
        </w:tc>
        <w:tc>
          <w:tcPr>
            <w:tcW w:w="2839" w:type="dxa"/>
            <w:vAlign w:val="bottom"/>
            <w:hideMark/>
          </w:tcPr>
          <w:p w14:paraId="736FE6E5" w14:textId="77777777" w:rsidR="007B5D7E" w:rsidRPr="007B5D7E" w:rsidRDefault="007B5D7E" w:rsidP="007B5D7E">
            <w:pPr>
              <w:jc w:val="center"/>
            </w:pPr>
            <w:r w:rsidRPr="007B5D7E">
              <w:rPr>
                <w:bCs/>
              </w:rPr>
              <w:t>503,15</w:t>
            </w:r>
          </w:p>
        </w:tc>
      </w:tr>
      <w:tr w:rsidR="007B5D7E" w:rsidRPr="007B5D7E" w14:paraId="64D10660" w14:textId="77777777" w:rsidTr="007B5D7E">
        <w:trPr>
          <w:trHeight w:val="454"/>
        </w:trPr>
        <w:tc>
          <w:tcPr>
            <w:tcW w:w="3823" w:type="dxa"/>
            <w:vAlign w:val="center"/>
            <w:hideMark/>
          </w:tcPr>
          <w:p w14:paraId="5C354944" w14:textId="77777777" w:rsidR="007B5D7E" w:rsidRPr="007B5D7E" w:rsidRDefault="007B5D7E" w:rsidP="007B5D7E">
            <w:r w:rsidRPr="007B5D7E">
              <w:rPr>
                <w:bCs/>
              </w:rPr>
              <w:t>Экономический результат (выручка – затраты)</w:t>
            </w:r>
          </w:p>
        </w:tc>
        <w:tc>
          <w:tcPr>
            <w:tcW w:w="2976" w:type="dxa"/>
            <w:vAlign w:val="bottom"/>
            <w:hideMark/>
          </w:tcPr>
          <w:p w14:paraId="03489A43" w14:textId="77777777" w:rsidR="007B5D7E" w:rsidRPr="007B5D7E" w:rsidRDefault="007B5D7E" w:rsidP="007B5D7E">
            <w:pPr>
              <w:jc w:val="center"/>
            </w:pPr>
            <w:r w:rsidRPr="007B5D7E">
              <w:rPr>
                <w:bCs/>
              </w:rPr>
              <w:t>801,85</w:t>
            </w:r>
          </w:p>
        </w:tc>
        <w:tc>
          <w:tcPr>
            <w:tcW w:w="2839" w:type="dxa"/>
            <w:vAlign w:val="bottom"/>
            <w:hideMark/>
          </w:tcPr>
          <w:p w14:paraId="1352A6AD" w14:textId="77777777" w:rsidR="007B5D7E" w:rsidRPr="007B5D7E" w:rsidRDefault="007B5D7E" w:rsidP="007B5D7E">
            <w:pPr>
              <w:jc w:val="center"/>
            </w:pPr>
            <w:r w:rsidRPr="007B5D7E">
              <w:rPr>
                <w:bCs/>
              </w:rPr>
              <w:t>1 526,85</w:t>
            </w:r>
          </w:p>
        </w:tc>
      </w:tr>
    </w:tbl>
    <w:p w14:paraId="145FD3EA" w14:textId="77777777" w:rsidR="00E2297E" w:rsidRPr="00771A13" w:rsidRDefault="00E2297E" w:rsidP="00771A13">
      <w:pPr>
        <w:pStyle w:val="2"/>
        <w:spacing w:before="120"/>
      </w:pPr>
      <w:r w:rsidRPr="00771A13">
        <w:t>Расчёт экономического результата проекта выполнен на основе сопоставления дополнительной выручки, формируемой в результате внедрения B2B-онлайн-канала, и совокупных затрат, связанных с реализацией проекта в течение планового периода. В качестве исходных параметров использованы количество заключённых сделок, средний чек одной оптовой продажи и затраты на запуск и продвижение цифрового канала.</w:t>
      </w:r>
    </w:p>
    <w:p w14:paraId="3B5175D3" w14:textId="77777777" w:rsidR="00E2297E" w:rsidRPr="00771A13" w:rsidRDefault="00E2297E" w:rsidP="00771A13">
      <w:pPr>
        <w:pStyle w:val="2"/>
      </w:pPr>
      <w:r w:rsidRPr="00771A13">
        <w:t xml:space="preserve">Дополнительная выручка определяется как произведение количества продаж и среднего чека, который составляет 145 тыс. руб. В результате объём дополнительной выручки достигает 1 305 тыс. руб. в консервативном сценарии и 2 030 тыс. руб. в базовом сценарии. Полученные значения отражают вклад проекта в общий объём реализации продукции без учёта изменений в иных направлениях </w:t>
      </w:r>
      <w:r w:rsidRPr="00771A13">
        <w:lastRenderedPageBreak/>
        <w:t>деятельности компании.</w:t>
      </w:r>
    </w:p>
    <w:p w14:paraId="3F21F3DF" w14:textId="77777777" w:rsidR="00E2297E" w:rsidRPr="00771A13" w:rsidRDefault="00E2297E" w:rsidP="00771A13">
      <w:pPr>
        <w:pStyle w:val="2"/>
      </w:pPr>
      <w:r w:rsidRPr="00771A13">
        <w:t xml:space="preserve">Совокупные затраты по проекту включают расходы на интернет-продвижение в размере 450 тыс. руб. в год, а также прочие затраты, связанные с разработкой и эксплуатацией </w:t>
      </w:r>
      <w:proofErr w:type="spellStart"/>
      <w:r w:rsidRPr="00771A13">
        <w:t>лендинга</w:t>
      </w:r>
      <w:proofErr w:type="spellEnd"/>
      <w:r w:rsidRPr="00771A13">
        <w:t>, в размере 53,15 тыс. руб. Общий объём затрат по проекту составляет 503,15 тыс. руб. и является одинаковым для обоих сценариев, поскольку структура и объём инвестиций не зависят от количества заключённых сделок.</w:t>
      </w:r>
    </w:p>
    <w:p w14:paraId="14959226" w14:textId="7A63F4D1" w:rsidR="00E2297E" w:rsidRPr="00771A13" w:rsidRDefault="00E2297E" w:rsidP="00771A13">
      <w:pPr>
        <w:pStyle w:val="2"/>
      </w:pPr>
      <w:r w:rsidRPr="00771A13">
        <w:t>Экономический результат проекта определяется как разница между дополнительной выручкой и совокупными затратами. В консервативном сценарии данный показатель составляет 801,85 тыс. руб., в базовом сценарии 1 526,85 тыс. руб. Полученные значения свидетельствуют о формировании положительного экономического эффекта в обоих вариантах реализации проекта</w:t>
      </w:r>
      <w:r w:rsidR="00771A13">
        <w:t>.</w:t>
      </w:r>
    </w:p>
    <w:p w14:paraId="767670B9" w14:textId="030FFBD2" w:rsidR="00E2297E" w:rsidRPr="00771A13" w:rsidRDefault="00E2297E" w:rsidP="00771A13">
      <w:pPr>
        <w:pStyle w:val="2"/>
      </w:pPr>
      <w:r w:rsidRPr="00771A13">
        <w:t>Дополнительно к прямому экономическому эффекту, рассчитанному за счёт рекламного продвижения, проект оказывает влияние на эффективность обработки уже существующего потока заявок, который компания получает в рамках текущей деятельности. Речь идёт о клиентах, обращающихся в ООО «</w:t>
      </w:r>
      <w:proofErr w:type="spellStart"/>
      <w:r w:rsidRPr="00771A13">
        <w:t>Пиромакс</w:t>
      </w:r>
      <w:proofErr w:type="spellEnd"/>
      <w:r w:rsidRPr="00771A13">
        <w:t>» без использования рекламных каналов</w:t>
      </w:r>
      <w:r w:rsidR="00771A13" w:rsidRPr="00771A13">
        <w:t xml:space="preserve"> – </w:t>
      </w:r>
      <w:r w:rsidRPr="00771A13">
        <w:t>по телефону, через наработанные деловые контакты и повторные обращения.</w:t>
      </w:r>
    </w:p>
    <w:p w14:paraId="38CF7360" w14:textId="77777777" w:rsidR="00E2297E" w:rsidRPr="00771A13" w:rsidRDefault="00E2297E" w:rsidP="00771A13">
      <w:pPr>
        <w:pStyle w:val="2"/>
      </w:pPr>
      <w:r w:rsidRPr="00771A13">
        <w:t>Внедрение B2B-онлайн-канала и использование CRM-функционала 1С позволяют структурировать работу с такими обращениями за счёт фиксации заявок, регламентации сроков обратной связи и накопления информации о клиентах и истории взаимодействий. Системный подход к обработке обращений снижает вероятность потери заявок, повышает управляемость коммуникаций и обеспечивает более последовательное сопровождение потенциальных клиентов на этапах переговоров.</w:t>
      </w:r>
    </w:p>
    <w:p w14:paraId="098A019F" w14:textId="0978236D" w:rsidR="00E2297E" w:rsidRPr="00771A13" w:rsidRDefault="00E2297E" w:rsidP="00771A13">
      <w:pPr>
        <w:pStyle w:val="2"/>
      </w:pPr>
      <w:r w:rsidRPr="00771A13">
        <w:t>По практике совокупная конверсия уже поступающего потока заявок в реальные сделки увеличивается в среднем на 10</w:t>
      </w:r>
      <w:r w:rsidR="00771A13" w:rsidRPr="00771A13">
        <w:t>-</w:t>
      </w:r>
      <w:r w:rsidRPr="00771A13">
        <w:t xml:space="preserve">15 %, что связано не с ростом объёма обращений, а с повышением качества их обработки. Данный эффект носит косвенный характер и не включён напрямую в расчёт дополнительной выручки по проекту, однако он усиливает общий экономический результат внедрения </w:t>
      </w:r>
      <w:r w:rsidRPr="00771A13">
        <w:lastRenderedPageBreak/>
        <w:t>B2B-онлайн-канала и повышает эффективность текущей коммерческой деятельности компании.</w:t>
      </w:r>
    </w:p>
    <w:p w14:paraId="09CC1E24" w14:textId="77777777" w:rsidR="00E2297E" w:rsidRPr="00771A13" w:rsidRDefault="00E2297E" w:rsidP="00771A13">
      <w:pPr>
        <w:pStyle w:val="2"/>
      </w:pPr>
      <w:r w:rsidRPr="00771A13">
        <w:t>В рамках второго раздела рассмотрена и обоснована рыночная возможность развития B2B-онлайн-канала для привлечения оптовых клиентов ООО «</w:t>
      </w:r>
      <w:proofErr w:type="spellStart"/>
      <w:r w:rsidRPr="00771A13">
        <w:t>Пиромакс</w:t>
      </w:r>
      <w:proofErr w:type="spellEnd"/>
      <w:r w:rsidRPr="00771A13">
        <w:t xml:space="preserve">», а также </w:t>
      </w:r>
      <w:proofErr w:type="spellStart"/>
      <w:r w:rsidRPr="00771A13">
        <w:t>выполнён</w:t>
      </w:r>
      <w:proofErr w:type="spellEnd"/>
      <w:r w:rsidRPr="00771A13">
        <w:t xml:space="preserve"> поэтапный экономический расчёт эффективности его внедрения. Проект ориентирован не на изменение бизнес-модели компании, а на расширение и упорядочивание уже существующих процессов взаимодействия с корпоративными клиентами за счёт использования цифровых инструментов.</w:t>
      </w:r>
    </w:p>
    <w:p w14:paraId="76AD08E4" w14:textId="0780FB20" w:rsidR="00E2297E" w:rsidRPr="00771A13" w:rsidRDefault="00E2297E" w:rsidP="00771A13">
      <w:pPr>
        <w:pStyle w:val="2"/>
      </w:pPr>
      <w:r w:rsidRPr="00771A13">
        <w:t xml:space="preserve">Проведённый анализ показал, что формат </w:t>
      </w:r>
      <w:proofErr w:type="spellStart"/>
      <w:r w:rsidRPr="00771A13">
        <w:t>лендинга</w:t>
      </w:r>
      <w:proofErr w:type="spellEnd"/>
      <w:r w:rsidRPr="00771A13">
        <w:t xml:space="preserve"> в сочетании с контекстной и таргетированной рекламой позволяет сформировать управляемый поток B2B-заявок без существенного увеличения организационной и финансовой нагрузки. Расчёты количества заявок, сделок и выручки выполнены с использованием сценарного подхода и основаны на </w:t>
      </w:r>
      <w:r w:rsidR="00771A13" w:rsidRPr="00771A13">
        <w:t>среднерыночных показателях</w:t>
      </w:r>
      <w:r w:rsidRPr="00771A13">
        <w:t xml:space="preserve">, соответствующих практике работы с «холодными» B2B-обращениями. </w:t>
      </w:r>
    </w:p>
    <w:p w14:paraId="673B0D69" w14:textId="02D7422C" w:rsidR="00E2297E" w:rsidRPr="00771A13" w:rsidRDefault="00E2297E" w:rsidP="00771A13">
      <w:pPr>
        <w:pStyle w:val="2"/>
      </w:pPr>
      <w:r w:rsidRPr="00771A13">
        <w:t>Экономический план показал, что при годовых затратах на проект в размере 503,15 тыс. руб. дополнительная выручка составляет от 1 305 тыс. руб. до 2 030 тыс. руб., а экономический результат от 801,85 тыс. руб. до 1 526,85 тыс. руб. в зависимости от сценария. Полученные значения подтверждают целесообразность внедрения проекта без необходимости увеличения закупок или расширения штата.</w:t>
      </w:r>
    </w:p>
    <w:p w14:paraId="5F7E5547" w14:textId="49ACA312" w:rsidR="00E2297E" w:rsidRPr="004D53E6" w:rsidRDefault="004D53E6" w:rsidP="004D53E6">
      <w:pPr>
        <w:pStyle w:val="2"/>
      </w:pPr>
      <w:r w:rsidRPr="004D53E6">
        <w:t xml:space="preserve">Дополнительным эффектом проекта является повышение эффективности обработки уже существующего потока заявок, поступающих по телефону и по наработанным контактам. Регламентация работы с обращениями и системное накопление клиентской базы позволяют увеличить общую конверсию таких заявок в сделки в среднем на </w:t>
      </w:r>
      <w:r w:rsidRPr="004D53E6">
        <w:rPr>
          <w:rStyle w:val="aa"/>
          <w:b w:val="0"/>
          <w:bCs/>
        </w:rPr>
        <w:t>10</w:t>
      </w:r>
      <w:r w:rsidR="007612C0">
        <w:rPr>
          <w:rStyle w:val="aa"/>
          <w:b w:val="0"/>
          <w:bCs/>
        </w:rPr>
        <w:t>-</w:t>
      </w:r>
      <w:r w:rsidRPr="004D53E6">
        <w:rPr>
          <w:rStyle w:val="aa"/>
          <w:b w:val="0"/>
          <w:bCs/>
        </w:rPr>
        <w:t>15 %</w:t>
      </w:r>
      <w:r w:rsidRPr="004D53E6">
        <w:t>, что усиливает совокупный экономический эффект проекта</w:t>
      </w:r>
      <w:r w:rsidR="003A1A09">
        <w:t xml:space="preserve"> </w:t>
      </w:r>
      <w:r w:rsidR="003A1A09" w:rsidRPr="003A1A09">
        <w:t>[9]</w:t>
      </w:r>
      <w:r>
        <w:t>.</w:t>
      </w:r>
    </w:p>
    <w:p w14:paraId="083E1266" w14:textId="27663119" w:rsidR="004D53E6" w:rsidRPr="00D961E2" w:rsidRDefault="00E2297E" w:rsidP="00183069">
      <w:pPr>
        <w:pStyle w:val="2"/>
      </w:pPr>
      <w:r w:rsidRPr="00771A13">
        <w:t>B2B-онлайн-канала выступает как экономически обоснованное и реализуемое направление, направленное на рост результативности продаж и повышение управляемости коммерческой деятельности ООО «</w:t>
      </w:r>
      <w:proofErr w:type="spellStart"/>
      <w:r w:rsidRPr="00771A13">
        <w:t>Пиромакс</w:t>
      </w:r>
      <w:proofErr w:type="spellEnd"/>
      <w:r w:rsidRPr="00771A13">
        <w:t>»</w:t>
      </w:r>
      <w:r w:rsidR="00771A13" w:rsidRPr="00771A13">
        <w:t>.</w:t>
      </w:r>
      <w:r w:rsidR="00723BB0" w:rsidRPr="00D961E2">
        <w:br w:type="page"/>
      </w:r>
    </w:p>
    <w:p w14:paraId="4807BC77" w14:textId="3CAB8144" w:rsidR="000314C0" w:rsidRDefault="00F76960" w:rsidP="00F76960">
      <w:pPr>
        <w:pStyle w:val="11"/>
      </w:pPr>
      <w:bookmarkStart w:id="3" w:name="_Toc219046093"/>
      <w:r>
        <w:lastRenderedPageBreak/>
        <w:t>Заключение</w:t>
      </w:r>
      <w:bookmarkEnd w:id="3"/>
    </w:p>
    <w:p w14:paraId="1DBDEA66" w14:textId="77777777" w:rsidR="007612C0" w:rsidRPr="007612C0" w:rsidRDefault="007612C0" w:rsidP="007612C0">
      <w:pPr>
        <w:pStyle w:val="2"/>
      </w:pPr>
      <w:r w:rsidRPr="007612C0">
        <w:t>В ходе прохождения производственной профессиональной практики в ООО «</w:t>
      </w:r>
      <w:proofErr w:type="spellStart"/>
      <w:r w:rsidRPr="007612C0">
        <w:t>Пиромакс</w:t>
      </w:r>
      <w:proofErr w:type="spellEnd"/>
      <w:r w:rsidRPr="007612C0">
        <w:t>» были изучены особенности деятельности организации, включая структуру бизнеса, виды деятельности, систему налогообложения, организацию бухгалтерского учёта и уровень автоматизации управленческих процессов. На основе анализа внутренней документации и бухгалтерской отчётности сформировано представление о масштабах и специфике хозяйственной деятельности компании, связанной с импортом и реализацией пиротехнической продукции.</w:t>
      </w:r>
    </w:p>
    <w:p w14:paraId="19D5FBB0" w14:textId="77777777" w:rsidR="007612C0" w:rsidRPr="007612C0" w:rsidRDefault="007612C0" w:rsidP="007612C0">
      <w:pPr>
        <w:pStyle w:val="2"/>
      </w:pPr>
      <w:r w:rsidRPr="007612C0">
        <w:t>В рамках первого раздела отчёта рассмотрены ключевые характеристики деятельности ООО «</w:t>
      </w:r>
      <w:proofErr w:type="spellStart"/>
      <w:r w:rsidRPr="007612C0">
        <w:t>Пиромакс</w:t>
      </w:r>
      <w:proofErr w:type="spellEnd"/>
      <w:r w:rsidRPr="007612C0">
        <w:t>». Установлено, что компания функционирует в формате микропредприятия, применяет упрощённую систему налогообложения и использует программные продукты 1С для ведения бухгалтерского учёта. Автоматизация управленческих процедур реализована в ограниченном объёме и ориентирована преимущественно на учётные и операционные задачи, что определяет потенциал для развития цифровых инструментов в сфере продаж и работы с клиентами.</w:t>
      </w:r>
    </w:p>
    <w:p w14:paraId="41253DFE" w14:textId="57F15CF6" w:rsidR="007612C0" w:rsidRPr="007612C0" w:rsidRDefault="007612C0" w:rsidP="007612C0">
      <w:pPr>
        <w:pStyle w:val="2"/>
      </w:pPr>
      <w:r w:rsidRPr="007612C0">
        <w:t xml:space="preserve">Во втором разделе отчёта разработан экономический план по внедрению новой рыночной возможности </w:t>
      </w:r>
      <w:r w:rsidRPr="004D53E6">
        <w:rPr>
          <w:rStyle w:val="aa"/>
          <w:b w:val="0"/>
          <w:bCs/>
        </w:rPr>
        <w:t>–</w:t>
      </w:r>
      <w:r>
        <w:rPr>
          <w:rStyle w:val="aa"/>
          <w:b w:val="0"/>
          <w:bCs/>
        </w:rPr>
        <w:t xml:space="preserve"> </w:t>
      </w:r>
      <w:r w:rsidRPr="007612C0">
        <w:t xml:space="preserve">B2B-онлайн-канала привлечения оптовых клиентов в формате специализированного </w:t>
      </w:r>
      <w:proofErr w:type="spellStart"/>
      <w:r w:rsidRPr="007612C0">
        <w:t>лендинга</w:t>
      </w:r>
      <w:proofErr w:type="spellEnd"/>
      <w:r w:rsidRPr="007612C0">
        <w:t>. Выбор данного направления обусловлен характером деятельности компании, наличием устойчивых компетенций в области импорта и логистики, а также необходимостью систематизации и расширения каналов привлечения корпоративных клиентов без изменения бизнес-модели и существенного роста постоянных издержек.</w:t>
      </w:r>
    </w:p>
    <w:p w14:paraId="1A8AD6E9" w14:textId="61883EC7" w:rsidR="00F76960" w:rsidRPr="00955B51" w:rsidRDefault="007612C0" w:rsidP="007612C0">
      <w:pPr>
        <w:pStyle w:val="2"/>
      </w:pPr>
      <w:r w:rsidRPr="007612C0">
        <w:t>В целом выполненный экономический план соответствует целям и задачам производственной профессиональной практики, основан на реальных данных деятельности ООО «</w:t>
      </w:r>
      <w:proofErr w:type="spellStart"/>
      <w:r w:rsidRPr="007612C0">
        <w:t>Пиромакс</w:t>
      </w:r>
      <w:proofErr w:type="spellEnd"/>
      <w:r w:rsidRPr="007612C0">
        <w:t xml:space="preserve">». Разработанное проектное решение может рассматриваться как экономически целесообразное и реализуемое направление развития коммерческой деятельности организации в условиях текущего уровня автоматизации и рыночной конъюнктуры. </w:t>
      </w:r>
      <w:r w:rsidR="00F76960" w:rsidRPr="00955B51">
        <w:br w:type="page"/>
      </w:r>
    </w:p>
    <w:p w14:paraId="339BB3E2" w14:textId="290DE30E" w:rsidR="00F76960" w:rsidRDefault="00F76960" w:rsidP="00F76960">
      <w:pPr>
        <w:pStyle w:val="11"/>
      </w:pPr>
      <w:bookmarkStart w:id="4" w:name="_Toc219046094"/>
      <w:r>
        <w:lastRenderedPageBreak/>
        <w:t>Список использованных источников</w:t>
      </w:r>
      <w:bookmarkEnd w:id="4"/>
    </w:p>
    <w:p w14:paraId="1B045959" w14:textId="5CD7EAB9" w:rsidR="007612C0" w:rsidRPr="00465ACD" w:rsidRDefault="007612C0" w:rsidP="007612C0">
      <w:pPr>
        <w:pStyle w:val="af3"/>
      </w:pPr>
      <w:r w:rsidRPr="00465ACD">
        <w:t>1 ООО «</w:t>
      </w:r>
      <w:proofErr w:type="spellStart"/>
      <w:r w:rsidRPr="00465ACD">
        <w:t>Пиромакс</w:t>
      </w:r>
      <w:proofErr w:type="spellEnd"/>
      <w:r w:rsidRPr="00465ACD">
        <w:t xml:space="preserve">» – Текст: электронный // </w:t>
      </w:r>
      <w:proofErr w:type="spellStart"/>
      <w:r w:rsidRPr="00465ACD">
        <w:t>Контур.Фокус</w:t>
      </w:r>
      <w:proofErr w:type="spellEnd"/>
      <w:r w:rsidRPr="00465ACD">
        <w:t xml:space="preserve">: [сайт]. – URL: </w:t>
      </w:r>
      <w:hyperlink r:id="rId12" w:tgtFrame="_new" w:history="1">
        <w:r w:rsidRPr="00465ACD">
          <w:rPr>
            <w:rStyle w:val="ab"/>
            <w:color w:val="000000" w:themeColor="text1"/>
            <w:u w:val="none"/>
          </w:rPr>
          <w:t>https://focus.kontur.ru/entity?query=1072538005320</w:t>
        </w:r>
      </w:hyperlink>
      <w:r w:rsidRPr="00465ACD">
        <w:t xml:space="preserve"> (дата обращения </w:t>
      </w:r>
      <w:r>
        <w:t>08</w:t>
      </w:r>
      <w:r w:rsidRPr="00465ACD">
        <w:t>.</w:t>
      </w:r>
      <w:r>
        <w:t>01</w:t>
      </w:r>
      <w:r w:rsidRPr="00465ACD">
        <w:t>.202</w:t>
      </w:r>
      <w:r>
        <w:t>6</w:t>
      </w:r>
      <w:r w:rsidRPr="00465ACD">
        <w:t>).</w:t>
      </w:r>
    </w:p>
    <w:p w14:paraId="10E4687A" w14:textId="5EE14962" w:rsidR="007612C0" w:rsidRPr="00465ACD" w:rsidRDefault="007612C0" w:rsidP="007612C0">
      <w:pPr>
        <w:pStyle w:val="af3"/>
      </w:pPr>
      <w:r w:rsidRPr="00465ACD">
        <w:t>2 ООО «</w:t>
      </w:r>
      <w:proofErr w:type="spellStart"/>
      <w:r w:rsidRPr="00465ACD">
        <w:t>Пиромакс</w:t>
      </w:r>
      <w:proofErr w:type="spellEnd"/>
      <w:r w:rsidRPr="00465ACD">
        <w:t xml:space="preserve">» – Текст: электронный // </w:t>
      </w:r>
      <w:proofErr w:type="spellStart"/>
      <w:r w:rsidRPr="00465ACD">
        <w:t>Rusprofile</w:t>
      </w:r>
      <w:proofErr w:type="spellEnd"/>
      <w:r w:rsidRPr="00465ACD">
        <w:t xml:space="preserve">: [сайт]. – URL: </w:t>
      </w:r>
      <w:hyperlink r:id="rId13" w:tgtFrame="_new" w:history="1">
        <w:r w:rsidRPr="00465ACD">
          <w:rPr>
            <w:rStyle w:val="ab"/>
            <w:color w:val="000000" w:themeColor="text1"/>
            <w:u w:val="none"/>
          </w:rPr>
          <w:t>https://www.rusprofile.ru/id/3733261</w:t>
        </w:r>
      </w:hyperlink>
      <w:r w:rsidRPr="00465ACD">
        <w:t xml:space="preserve"> (дата обращения </w:t>
      </w:r>
      <w:r>
        <w:t>08</w:t>
      </w:r>
      <w:r w:rsidRPr="00465ACD">
        <w:t>.</w:t>
      </w:r>
      <w:r>
        <w:t>01</w:t>
      </w:r>
      <w:r w:rsidRPr="00465ACD">
        <w:t>.202</w:t>
      </w:r>
      <w:r>
        <w:t>6</w:t>
      </w:r>
      <w:r w:rsidRPr="00465ACD">
        <w:t>).</w:t>
      </w:r>
    </w:p>
    <w:p w14:paraId="2588CC31" w14:textId="63456F40" w:rsidR="007612C0" w:rsidRPr="00465ACD" w:rsidRDefault="007612C0" w:rsidP="007612C0">
      <w:pPr>
        <w:pStyle w:val="af3"/>
      </w:pPr>
      <w:r w:rsidRPr="00465ACD">
        <w:t>3 ООО «</w:t>
      </w:r>
      <w:proofErr w:type="spellStart"/>
      <w:r w:rsidRPr="00465ACD">
        <w:t>Пиромакс</w:t>
      </w:r>
      <w:proofErr w:type="spellEnd"/>
      <w:r w:rsidRPr="00465ACD">
        <w:t xml:space="preserve">» – Текст: электронный // Checko.ru: [сайт]. – URL: </w:t>
      </w:r>
      <w:hyperlink r:id="rId14" w:tgtFrame="_new" w:history="1">
        <w:r w:rsidRPr="00465ACD">
          <w:rPr>
            <w:rStyle w:val="ab"/>
            <w:color w:val="000000" w:themeColor="text1"/>
            <w:u w:val="none"/>
          </w:rPr>
          <w:t>https://checko.ru/company/piromaks-1072538005320</w:t>
        </w:r>
      </w:hyperlink>
      <w:r w:rsidRPr="00465ACD">
        <w:t xml:space="preserve"> (дата обращения </w:t>
      </w:r>
      <w:r>
        <w:t>08</w:t>
      </w:r>
      <w:r w:rsidRPr="00465ACD">
        <w:t>.</w:t>
      </w:r>
      <w:r>
        <w:t>01</w:t>
      </w:r>
      <w:r w:rsidRPr="00465ACD">
        <w:t>.202</w:t>
      </w:r>
      <w:r>
        <w:t>6</w:t>
      </w:r>
      <w:r w:rsidRPr="00465ACD">
        <w:t>).</w:t>
      </w:r>
    </w:p>
    <w:p w14:paraId="16C637CE" w14:textId="5E086371" w:rsidR="007612C0" w:rsidRPr="00465ACD" w:rsidRDefault="007612C0" w:rsidP="007612C0">
      <w:pPr>
        <w:pStyle w:val="af3"/>
      </w:pPr>
      <w:r w:rsidRPr="00465ACD">
        <w:t>4 ООО «</w:t>
      </w:r>
      <w:proofErr w:type="spellStart"/>
      <w:r w:rsidRPr="00465ACD">
        <w:t>Пиромакс</w:t>
      </w:r>
      <w:proofErr w:type="spellEnd"/>
      <w:r w:rsidRPr="00465ACD">
        <w:t xml:space="preserve">» – Текст: электронный // </w:t>
      </w:r>
      <w:proofErr w:type="spellStart"/>
      <w:r w:rsidRPr="00465ACD">
        <w:t>SynapseNet</w:t>
      </w:r>
      <w:proofErr w:type="spellEnd"/>
      <w:r w:rsidRPr="00465ACD">
        <w:t xml:space="preserve">: [сайт]. – URL: </w:t>
      </w:r>
      <w:hyperlink r:id="rId15" w:tgtFrame="_new" w:history="1">
        <w:r w:rsidRPr="00465ACD">
          <w:rPr>
            <w:rStyle w:val="ab"/>
            <w:color w:val="000000" w:themeColor="text1"/>
            <w:u w:val="none"/>
          </w:rPr>
          <w:t>https://synapsenet.ru/organizacii/1072538005320-ooo-piromaks</w:t>
        </w:r>
      </w:hyperlink>
      <w:r w:rsidRPr="00465ACD">
        <w:t xml:space="preserve"> (дата обращения </w:t>
      </w:r>
      <w:r>
        <w:t>08</w:t>
      </w:r>
      <w:r w:rsidRPr="00465ACD">
        <w:t>.</w:t>
      </w:r>
      <w:r>
        <w:t>01</w:t>
      </w:r>
      <w:r w:rsidRPr="00465ACD">
        <w:t>.202</w:t>
      </w:r>
      <w:r>
        <w:t>6</w:t>
      </w:r>
      <w:r w:rsidRPr="00465ACD">
        <w:t>).</w:t>
      </w:r>
    </w:p>
    <w:p w14:paraId="06352FAB" w14:textId="4525B432" w:rsidR="003A1A09" w:rsidRPr="003A1A09" w:rsidRDefault="003A1A09" w:rsidP="003A1A09">
      <w:pPr>
        <w:pStyle w:val="2"/>
      </w:pPr>
      <w:r w:rsidRPr="003A1A09">
        <w:rPr>
          <w:rStyle w:val="aa"/>
          <w:b w:val="0"/>
          <w:bCs/>
        </w:rPr>
        <w:t>5</w:t>
      </w:r>
      <w:r w:rsidRPr="003A1A09">
        <w:t xml:space="preserve"> 1CRM – система управления взаимоотношениями с клиентами. – Текст: электронный // 1crm.ru: [сайт]. – URL: </w:t>
      </w:r>
      <w:hyperlink r:id="rId16" w:tgtFrame="_new" w:history="1">
        <w:r w:rsidRPr="003A1A09">
          <w:rPr>
            <w:rStyle w:val="ab"/>
            <w:color w:val="000000" w:themeColor="text1"/>
            <w:u w:val="none"/>
          </w:rPr>
          <w:t>https://1crm.ru/</w:t>
        </w:r>
      </w:hyperlink>
      <w:r w:rsidRPr="003A1A09">
        <w:t xml:space="preserve"> (дата обращения 10.01.2026).</w:t>
      </w:r>
    </w:p>
    <w:p w14:paraId="4172555D" w14:textId="4AAF6A8E" w:rsidR="003A1A09" w:rsidRPr="003A1A09" w:rsidRDefault="003A1A09" w:rsidP="003A1A09">
      <w:pPr>
        <w:pStyle w:val="2"/>
      </w:pPr>
      <w:r w:rsidRPr="003A1A09">
        <w:rPr>
          <w:rStyle w:val="aa"/>
          <w:b w:val="0"/>
          <w:bCs/>
        </w:rPr>
        <w:t>6</w:t>
      </w:r>
      <w:r w:rsidRPr="003A1A09">
        <w:t xml:space="preserve"> Доменная зона .RU: описание и регистрация. – Текст: электронный // Webnames.ru: [сайт]. – URL: </w:t>
      </w:r>
      <w:hyperlink r:id="rId17" w:tgtFrame="_new" w:history="1">
        <w:r w:rsidRPr="003A1A09">
          <w:rPr>
            <w:rStyle w:val="ab"/>
            <w:color w:val="000000" w:themeColor="text1"/>
            <w:u w:val="none"/>
          </w:rPr>
          <w:t>https://www.webnames.ru/tld/catalog/ru</w:t>
        </w:r>
      </w:hyperlink>
      <w:r w:rsidRPr="003A1A09">
        <w:t xml:space="preserve"> (дата обращения 10.01.2026).</w:t>
      </w:r>
    </w:p>
    <w:p w14:paraId="5A41AAFF" w14:textId="4697B602" w:rsidR="003A1A09" w:rsidRPr="003A1A09" w:rsidRDefault="003A1A09" w:rsidP="003A1A09">
      <w:pPr>
        <w:pStyle w:val="2"/>
      </w:pPr>
      <w:r w:rsidRPr="003A1A09">
        <w:rPr>
          <w:rStyle w:val="aa"/>
          <w:b w:val="0"/>
          <w:bCs/>
        </w:rPr>
        <w:t>7</w:t>
      </w:r>
      <w:r w:rsidRPr="003A1A09">
        <w:t xml:space="preserve"> Тарифы на услуги хостинга. – Текст: электронный // </w:t>
      </w:r>
      <w:proofErr w:type="spellStart"/>
      <w:r w:rsidRPr="003A1A09">
        <w:t>Timeweb</w:t>
      </w:r>
      <w:proofErr w:type="spellEnd"/>
      <w:r w:rsidRPr="003A1A09">
        <w:t xml:space="preserve">: [сайт]. – URL: </w:t>
      </w:r>
      <w:hyperlink r:id="rId18" w:tgtFrame="_new" w:history="1">
        <w:r w:rsidRPr="003A1A09">
          <w:rPr>
            <w:rStyle w:val="ab"/>
            <w:color w:val="000000" w:themeColor="text1"/>
            <w:u w:val="none"/>
          </w:rPr>
          <w:t>https://timeweb.com/ru/services/hosting/price/</w:t>
        </w:r>
      </w:hyperlink>
      <w:r w:rsidRPr="003A1A09">
        <w:t xml:space="preserve"> (дата обращения 10.01.2026).</w:t>
      </w:r>
    </w:p>
    <w:p w14:paraId="2449ED27" w14:textId="452E3E32" w:rsidR="003A1A09" w:rsidRPr="003A1A09" w:rsidRDefault="003A1A09" w:rsidP="003A1A09">
      <w:pPr>
        <w:pStyle w:val="2"/>
      </w:pPr>
      <w:r w:rsidRPr="003A1A09">
        <w:rPr>
          <w:rStyle w:val="aa"/>
          <w:b w:val="0"/>
          <w:bCs/>
        </w:rPr>
        <w:t>8.</w:t>
      </w:r>
      <w:r w:rsidRPr="003A1A09">
        <w:t xml:space="preserve">Кейсы продвижения в Яндекс Директ для видеосерверов. – Текст: электронный // SV-Digital: [сайт]. – URL: </w:t>
      </w:r>
      <w:hyperlink r:id="rId19" w:tgtFrame="_new" w:history="1">
        <w:r w:rsidRPr="003A1A09">
          <w:rPr>
            <w:rStyle w:val="ab"/>
            <w:color w:val="000000" w:themeColor="text1"/>
            <w:u w:val="none"/>
          </w:rPr>
          <w:t>https://sv-digital.com/keisi/yandex-direct-videoservery</w:t>
        </w:r>
      </w:hyperlink>
      <w:r w:rsidRPr="003A1A09">
        <w:t xml:space="preserve"> (дата обращения 10.01.2026).</w:t>
      </w:r>
    </w:p>
    <w:p w14:paraId="431BB5F4" w14:textId="1A14EB58" w:rsidR="003A1A09" w:rsidRPr="003A1A09" w:rsidRDefault="003A1A09" w:rsidP="003A1A09">
      <w:pPr>
        <w:pStyle w:val="2"/>
      </w:pPr>
      <w:r w:rsidRPr="003A1A09">
        <w:rPr>
          <w:rStyle w:val="aa"/>
          <w:b w:val="0"/>
          <w:bCs/>
        </w:rPr>
        <w:t>9</w:t>
      </w:r>
      <w:r w:rsidRPr="003A1A09">
        <w:t xml:space="preserve"> Эффективность внедрения CRM-системы: как оценить результат. – Текст: электронный // 1C-БИТРИКС: [сайт]. – URL: </w:t>
      </w:r>
      <w:hyperlink r:id="rId20" w:tgtFrame="_new" w:history="1">
        <w:r w:rsidRPr="003A1A09">
          <w:rPr>
            <w:rStyle w:val="ab"/>
            <w:color w:val="000000" w:themeColor="text1"/>
            <w:u w:val="none"/>
          </w:rPr>
          <w:t>https://www.1cbit.ru/blog/effektivnost-vnedreniya-crm-sistemy-kak-otsenit-rezultat/</w:t>
        </w:r>
      </w:hyperlink>
      <w:r w:rsidRPr="003A1A09">
        <w:t xml:space="preserve"> (дата обращения 10.01.2026).</w:t>
      </w:r>
    </w:p>
    <w:p w14:paraId="2759E191" w14:textId="7EF8CCAA" w:rsidR="00C63DF4" w:rsidRDefault="00C63DF4" w:rsidP="007612C0">
      <w:pPr>
        <w:pStyle w:val="af3"/>
      </w:pPr>
      <w:r>
        <w:br w:type="page"/>
      </w:r>
    </w:p>
    <w:p w14:paraId="6D5C7D61" w14:textId="77777777" w:rsidR="00C63DF4" w:rsidRDefault="00C63DF4" w:rsidP="00C63DF4">
      <w:pPr>
        <w:pStyle w:val="2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 w:rsidRPr="001F28E7">
        <w:rPr>
          <w:rFonts w:ascii="Arial" w:hAnsi="Arial"/>
          <w:sz w:val="30"/>
          <w:szCs w:val="30"/>
        </w:rPr>
        <w:lastRenderedPageBreak/>
        <w:t>Приложение А</w:t>
      </w:r>
    </w:p>
    <w:p w14:paraId="246E0BE4" w14:textId="153C2331" w:rsidR="00C63DF4" w:rsidRPr="00C63DF4" w:rsidRDefault="00C63DF4" w:rsidP="00C63DF4">
      <w:pPr>
        <w:pStyle w:val="2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Бухгалтерская отчетность ООО «</w:t>
      </w:r>
      <w:proofErr w:type="spellStart"/>
      <w:r w:rsidR="004D53E6">
        <w:rPr>
          <w:rFonts w:ascii="Arial" w:hAnsi="Arial"/>
          <w:sz w:val="30"/>
          <w:szCs w:val="30"/>
        </w:rPr>
        <w:t>Пиромакс</w:t>
      </w:r>
      <w:proofErr w:type="spellEnd"/>
      <w:r>
        <w:rPr>
          <w:rFonts w:ascii="Arial" w:hAnsi="Arial"/>
          <w:sz w:val="30"/>
          <w:szCs w:val="30"/>
        </w:rPr>
        <w:t>»</w:t>
      </w:r>
    </w:p>
    <w:p w14:paraId="7DBE2953" w14:textId="02AAB06F" w:rsidR="00C63DF4" w:rsidRDefault="001011E2" w:rsidP="00C63DF4">
      <w:r w:rsidRPr="00CC64C7">
        <w:rPr>
          <w:rFonts w:ascii="Arial" w:hAnsi="Arial"/>
          <w:noProof/>
          <w:sz w:val="30"/>
          <w:szCs w:val="30"/>
        </w:rPr>
        <w:drawing>
          <wp:inline distT="0" distB="0" distL="0" distR="0" wp14:anchorId="693F4785" wp14:editId="7CF7F319">
            <wp:extent cx="6120130" cy="611187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1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EE814" w14:textId="48CBA2FC" w:rsidR="00C63DF4" w:rsidRDefault="00C63DF4" w:rsidP="00C63DF4">
      <w:pPr>
        <w:spacing w:before="120"/>
        <w:jc w:val="center"/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 xml:space="preserve">.1 – Бухгалтерский баланс </w:t>
      </w:r>
      <w:r w:rsidRPr="001F28E7">
        <w:rPr>
          <w:color w:val="000000"/>
          <w:sz w:val="28"/>
          <w:szCs w:val="28"/>
        </w:rPr>
        <w:t>ООО «</w:t>
      </w:r>
      <w:proofErr w:type="spellStart"/>
      <w:r w:rsidR="004D53E6">
        <w:rPr>
          <w:color w:val="000000"/>
          <w:sz w:val="28"/>
          <w:szCs w:val="28"/>
        </w:rPr>
        <w:t>Пиромакс</w:t>
      </w:r>
      <w:proofErr w:type="spellEnd"/>
      <w:r w:rsidRPr="001F28E7">
        <w:rPr>
          <w:color w:val="000000"/>
          <w:sz w:val="28"/>
          <w:szCs w:val="28"/>
        </w:rPr>
        <w:t>»</w:t>
      </w:r>
    </w:p>
    <w:p w14:paraId="532F3F16" w14:textId="77777777" w:rsidR="00536D6B" w:rsidRDefault="00536D6B" w:rsidP="00C55709">
      <w:pPr>
        <w:pStyle w:val="a9"/>
      </w:pPr>
    </w:p>
    <w:p w14:paraId="241C4107" w14:textId="77777777" w:rsidR="00C63DF4" w:rsidRDefault="00C63DF4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>
        <w:br w:type="page"/>
      </w:r>
    </w:p>
    <w:p w14:paraId="1CBCF935" w14:textId="77777777" w:rsidR="00C63DF4" w:rsidRDefault="00C63DF4" w:rsidP="0051481A">
      <w:pPr>
        <w:pStyle w:val="2"/>
      </w:pPr>
    </w:p>
    <w:p w14:paraId="5E7C8BFE" w14:textId="1AA0667D" w:rsidR="00C63DF4" w:rsidRDefault="001011E2" w:rsidP="00C63DF4">
      <w:r w:rsidRPr="00CC64C7">
        <w:rPr>
          <w:noProof/>
          <w:color w:val="000000"/>
          <w:sz w:val="28"/>
          <w:szCs w:val="28"/>
        </w:rPr>
        <w:drawing>
          <wp:inline distT="0" distB="0" distL="0" distR="0" wp14:anchorId="16888CB3" wp14:editId="7CA90B00">
            <wp:extent cx="6120130" cy="214058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4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42B5E" w14:textId="11692254" w:rsidR="00D768DA" w:rsidRPr="0051481A" w:rsidRDefault="00C63DF4" w:rsidP="00C63DF4">
      <w:pPr>
        <w:spacing w:before="120"/>
        <w:jc w:val="center"/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Pr="008B4E5D"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</w:rPr>
        <w:t>Отчет о финансовых результатах</w:t>
      </w:r>
      <w:r w:rsidRPr="008B4E5D">
        <w:rPr>
          <w:color w:val="000000"/>
          <w:sz w:val="28"/>
          <w:szCs w:val="28"/>
        </w:rPr>
        <w:t xml:space="preserve"> </w:t>
      </w:r>
      <w:r w:rsidRPr="001F28E7">
        <w:rPr>
          <w:color w:val="000000"/>
          <w:sz w:val="28"/>
          <w:szCs w:val="28"/>
        </w:rPr>
        <w:t>ООО «</w:t>
      </w:r>
      <w:r w:rsidR="004D53E6">
        <w:rPr>
          <w:color w:val="000000"/>
          <w:sz w:val="28"/>
          <w:szCs w:val="28"/>
        </w:rPr>
        <w:t>Пиромакс</w:t>
      </w:r>
      <w:r w:rsidRPr="001F28E7">
        <w:rPr>
          <w:color w:val="000000"/>
          <w:sz w:val="28"/>
          <w:szCs w:val="28"/>
        </w:rPr>
        <w:t>»</w:t>
      </w:r>
      <w:r w:rsidR="00D768DA" w:rsidRPr="0051481A">
        <w:br/>
      </w:r>
    </w:p>
    <w:p w14:paraId="6F19D096" w14:textId="77777777" w:rsidR="00D768DA" w:rsidRDefault="00D768DA" w:rsidP="001F28E7">
      <w:pPr>
        <w:pStyle w:val="2"/>
        <w:rPr>
          <w:rStyle w:val="ab"/>
          <w:color w:val="000000" w:themeColor="text1"/>
          <w:u w:val="none"/>
        </w:rPr>
      </w:pPr>
    </w:p>
    <w:p w14:paraId="01D06FB4" w14:textId="1908BE64" w:rsidR="001F28E7" w:rsidRPr="009246A2" w:rsidRDefault="001F28E7" w:rsidP="009246A2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</w:p>
    <w:sectPr w:rsidR="001F28E7" w:rsidRPr="009246A2" w:rsidSect="00F26EDD">
      <w:pgSz w:w="11906" w:h="16838"/>
      <w:pgMar w:top="1134" w:right="567" w:bottom="1134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4F914" w14:textId="77777777" w:rsidR="00FF2144" w:rsidRDefault="00FF2144" w:rsidP="004723D6">
      <w:r>
        <w:separator/>
      </w:r>
    </w:p>
  </w:endnote>
  <w:endnote w:type="continuationSeparator" w:id="0">
    <w:p w14:paraId="7D1606E0" w14:textId="77777777" w:rsidR="00FF2144" w:rsidRDefault="00FF2144" w:rsidP="00472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NewRomanPS-Bold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D85F4" w14:textId="77777777" w:rsidR="00FF2144" w:rsidRDefault="00FF2144" w:rsidP="004723D6">
      <w:r>
        <w:separator/>
      </w:r>
    </w:p>
  </w:footnote>
  <w:footnote w:type="continuationSeparator" w:id="0">
    <w:p w14:paraId="3D794A6D" w14:textId="77777777" w:rsidR="00FF2144" w:rsidRDefault="00FF2144" w:rsidP="004723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30D26"/>
    <w:multiLevelType w:val="hybridMultilevel"/>
    <w:tmpl w:val="8ECCB1BE"/>
    <w:lvl w:ilvl="0" w:tplc="C6F4F5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4DA2C3C"/>
    <w:multiLevelType w:val="multilevel"/>
    <w:tmpl w:val="7AC8C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C5450B"/>
    <w:multiLevelType w:val="multilevel"/>
    <w:tmpl w:val="FB266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7E3E96"/>
    <w:multiLevelType w:val="hybridMultilevel"/>
    <w:tmpl w:val="4FEEBDAA"/>
    <w:lvl w:ilvl="0" w:tplc="46F6C72A">
      <w:start w:val="3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4A945E12"/>
    <w:multiLevelType w:val="multilevel"/>
    <w:tmpl w:val="6A04B236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1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6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00" w:hanging="1800"/>
      </w:pPr>
      <w:rPr>
        <w:rFonts w:hint="default"/>
      </w:rPr>
    </w:lvl>
  </w:abstractNum>
  <w:abstractNum w:abstractNumId="5" w15:restartNumberingAfterBreak="0">
    <w:nsid w:val="63382D07"/>
    <w:multiLevelType w:val="hybridMultilevel"/>
    <w:tmpl w:val="33BC3C44"/>
    <w:lvl w:ilvl="0" w:tplc="801C22A0">
      <w:start w:val="3"/>
      <w:numFmt w:val="bullet"/>
      <w:suff w:val="space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13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A5"/>
    <w:rsid w:val="00004725"/>
    <w:rsid w:val="00015901"/>
    <w:rsid w:val="00025301"/>
    <w:rsid w:val="000314C0"/>
    <w:rsid w:val="0005250D"/>
    <w:rsid w:val="00072538"/>
    <w:rsid w:val="00073E32"/>
    <w:rsid w:val="000765A1"/>
    <w:rsid w:val="000874A4"/>
    <w:rsid w:val="000B0067"/>
    <w:rsid w:val="000B47A4"/>
    <w:rsid w:val="000B5907"/>
    <w:rsid w:val="000C2340"/>
    <w:rsid w:val="000E3480"/>
    <w:rsid w:val="001011E2"/>
    <w:rsid w:val="00117957"/>
    <w:rsid w:val="0012774A"/>
    <w:rsid w:val="00183069"/>
    <w:rsid w:val="001D2F27"/>
    <w:rsid w:val="001E2F2F"/>
    <w:rsid w:val="001E38F1"/>
    <w:rsid w:val="001F28E7"/>
    <w:rsid w:val="002036BF"/>
    <w:rsid w:val="00203EA5"/>
    <w:rsid w:val="00216498"/>
    <w:rsid w:val="00221DAC"/>
    <w:rsid w:val="00223D45"/>
    <w:rsid w:val="0023256D"/>
    <w:rsid w:val="00241C80"/>
    <w:rsid w:val="00256E6B"/>
    <w:rsid w:val="00263820"/>
    <w:rsid w:val="00272CF2"/>
    <w:rsid w:val="002867C3"/>
    <w:rsid w:val="0029143B"/>
    <w:rsid w:val="002B6045"/>
    <w:rsid w:val="002C4410"/>
    <w:rsid w:val="002D31A5"/>
    <w:rsid w:val="0030363A"/>
    <w:rsid w:val="00355515"/>
    <w:rsid w:val="0036238E"/>
    <w:rsid w:val="00363383"/>
    <w:rsid w:val="003642A1"/>
    <w:rsid w:val="00371328"/>
    <w:rsid w:val="00382208"/>
    <w:rsid w:val="00386CA5"/>
    <w:rsid w:val="003A1A09"/>
    <w:rsid w:val="003B0742"/>
    <w:rsid w:val="003B2AA9"/>
    <w:rsid w:val="003D236D"/>
    <w:rsid w:val="003E3F81"/>
    <w:rsid w:val="003F433D"/>
    <w:rsid w:val="003F489B"/>
    <w:rsid w:val="00425B3B"/>
    <w:rsid w:val="00433DB5"/>
    <w:rsid w:val="00466E5E"/>
    <w:rsid w:val="004723D6"/>
    <w:rsid w:val="00487C85"/>
    <w:rsid w:val="0049098E"/>
    <w:rsid w:val="004A47D9"/>
    <w:rsid w:val="004B1643"/>
    <w:rsid w:val="004D1671"/>
    <w:rsid w:val="004D53E6"/>
    <w:rsid w:val="00500005"/>
    <w:rsid w:val="00505951"/>
    <w:rsid w:val="0051481A"/>
    <w:rsid w:val="0052722B"/>
    <w:rsid w:val="005304C9"/>
    <w:rsid w:val="00536D6B"/>
    <w:rsid w:val="00543CBA"/>
    <w:rsid w:val="005534CE"/>
    <w:rsid w:val="00554227"/>
    <w:rsid w:val="0055690C"/>
    <w:rsid w:val="005575DD"/>
    <w:rsid w:val="00586C2F"/>
    <w:rsid w:val="00587512"/>
    <w:rsid w:val="005B1A72"/>
    <w:rsid w:val="005B5284"/>
    <w:rsid w:val="005C1747"/>
    <w:rsid w:val="005C1873"/>
    <w:rsid w:val="005F0BB6"/>
    <w:rsid w:val="005F7690"/>
    <w:rsid w:val="00614FEA"/>
    <w:rsid w:val="00634E8B"/>
    <w:rsid w:val="0064236D"/>
    <w:rsid w:val="00643BFC"/>
    <w:rsid w:val="00664CFC"/>
    <w:rsid w:val="006672FF"/>
    <w:rsid w:val="006C6D24"/>
    <w:rsid w:val="006E5E15"/>
    <w:rsid w:val="006E6C1A"/>
    <w:rsid w:val="006F2061"/>
    <w:rsid w:val="00723BB0"/>
    <w:rsid w:val="007442FB"/>
    <w:rsid w:val="00757F25"/>
    <w:rsid w:val="007612C0"/>
    <w:rsid w:val="00770C57"/>
    <w:rsid w:val="00771A13"/>
    <w:rsid w:val="007928C0"/>
    <w:rsid w:val="007A0639"/>
    <w:rsid w:val="007B040E"/>
    <w:rsid w:val="007B5D7E"/>
    <w:rsid w:val="007D5D3D"/>
    <w:rsid w:val="0082353F"/>
    <w:rsid w:val="008453DB"/>
    <w:rsid w:val="00883A9C"/>
    <w:rsid w:val="0088799D"/>
    <w:rsid w:val="008A0B2E"/>
    <w:rsid w:val="008B178D"/>
    <w:rsid w:val="008B1A80"/>
    <w:rsid w:val="008C2487"/>
    <w:rsid w:val="008C6BBA"/>
    <w:rsid w:val="008C797A"/>
    <w:rsid w:val="00903BA7"/>
    <w:rsid w:val="00915A2F"/>
    <w:rsid w:val="00920EA4"/>
    <w:rsid w:val="009246A2"/>
    <w:rsid w:val="009503C4"/>
    <w:rsid w:val="00955B51"/>
    <w:rsid w:val="00956F1D"/>
    <w:rsid w:val="00957DE9"/>
    <w:rsid w:val="00970D18"/>
    <w:rsid w:val="00970EA9"/>
    <w:rsid w:val="00970F56"/>
    <w:rsid w:val="00996809"/>
    <w:rsid w:val="009A15ED"/>
    <w:rsid w:val="009A4A28"/>
    <w:rsid w:val="009B15C7"/>
    <w:rsid w:val="009F4DBE"/>
    <w:rsid w:val="00A01029"/>
    <w:rsid w:val="00A04317"/>
    <w:rsid w:val="00A32B58"/>
    <w:rsid w:val="00A90BE6"/>
    <w:rsid w:val="00A96225"/>
    <w:rsid w:val="00AB21E6"/>
    <w:rsid w:val="00AD3289"/>
    <w:rsid w:val="00B2231D"/>
    <w:rsid w:val="00B22E44"/>
    <w:rsid w:val="00B412F2"/>
    <w:rsid w:val="00B46A74"/>
    <w:rsid w:val="00B63951"/>
    <w:rsid w:val="00B63A97"/>
    <w:rsid w:val="00B761DF"/>
    <w:rsid w:val="00B8168C"/>
    <w:rsid w:val="00B90F46"/>
    <w:rsid w:val="00B9107D"/>
    <w:rsid w:val="00BD12EB"/>
    <w:rsid w:val="00BD2BCE"/>
    <w:rsid w:val="00BD3DD3"/>
    <w:rsid w:val="00C01F93"/>
    <w:rsid w:val="00C031D4"/>
    <w:rsid w:val="00C043AE"/>
    <w:rsid w:val="00C049D5"/>
    <w:rsid w:val="00C2050C"/>
    <w:rsid w:val="00C256F9"/>
    <w:rsid w:val="00C332C8"/>
    <w:rsid w:val="00C46A7A"/>
    <w:rsid w:val="00C51DF6"/>
    <w:rsid w:val="00C55709"/>
    <w:rsid w:val="00C63709"/>
    <w:rsid w:val="00C63DF4"/>
    <w:rsid w:val="00C65244"/>
    <w:rsid w:val="00C72AE7"/>
    <w:rsid w:val="00C90977"/>
    <w:rsid w:val="00C96551"/>
    <w:rsid w:val="00CC161B"/>
    <w:rsid w:val="00CF0D76"/>
    <w:rsid w:val="00D1042C"/>
    <w:rsid w:val="00D16573"/>
    <w:rsid w:val="00D208EB"/>
    <w:rsid w:val="00D23EED"/>
    <w:rsid w:val="00D27188"/>
    <w:rsid w:val="00D277C1"/>
    <w:rsid w:val="00D36802"/>
    <w:rsid w:val="00D4369F"/>
    <w:rsid w:val="00D768DA"/>
    <w:rsid w:val="00D805B2"/>
    <w:rsid w:val="00D961E2"/>
    <w:rsid w:val="00DC2F07"/>
    <w:rsid w:val="00DD1E6E"/>
    <w:rsid w:val="00DD75A5"/>
    <w:rsid w:val="00DE29AB"/>
    <w:rsid w:val="00E178F1"/>
    <w:rsid w:val="00E2297E"/>
    <w:rsid w:val="00E55AE4"/>
    <w:rsid w:val="00E64F6B"/>
    <w:rsid w:val="00E874B1"/>
    <w:rsid w:val="00E9676B"/>
    <w:rsid w:val="00EC09A2"/>
    <w:rsid w:val="00EF1C62"/>
    <w:rsid w:val="00F128FD"/>
    <w:rsid w:val="00F13DCB"/>
    <w:rsid w:val="00F21B5D"/>
    <w:rsid w:val="00F21CE0"/>
    <w:rsid w:val="00F26EDD"/>
    <w:rsid w:val="00F27679"/>
    <w:rsid w:val="00F4310B"/>
    <w:rsid w:val="00F714EE"/>
    <w:rsid w:val="00F76960"/>
    <w:rsid w:val="00F8053E"/>
    <w:rsid w:val="00F95A5A"/>
    <w:rsid w:val="00FB2C08"/>
    <w:rsid w:val="00FC623A"/>
    <w:rsid w:val="00FD6FA8"/>
    <w:rsid w:val="00FF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D60E14"/>
  <w15:chartTrackingRefBased/>
  <w15:docId w15:val="{547FEA20-3198-460F-B715-EC1DFF50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D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672F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4723D6"/>
    <w:pPr>
      <w:ind w:left="851" w:right="821"/>
      <w:jc w:val="both"/>
    </w:pPr>
    <w:rPr>
      <w:sz w:val="32"/>
      <w:szCs w:val="20"/>
    </w:rPr>
  </w:style>
  <w:style w:type="paragraph" w:styleId="a4">
    <w:name w:val="header"/>
    <w:basedOn w:val="a"/>
    <w:link w:val="a5"/>
    <w:uiPriority w:val="99"/>
    <w:unhideWhenUsed/>
    <w:rsid w:val="004723D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72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723D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72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4723D6"/>
    <w:pPr>
      <w:ind w:left="720"/>
      <w:contextualSpacing/>
    </w:pPr>
  </w:style>
  <w:style w:type="paragraph" w:customStyle="1" w:styleId="11">
    <w:name w:val="1"/>
    <w:basedOn w:val="1"/>
    <w:next w:val="a"/>
    <w:link w:val="12"/>
    <w:qFormat/>
    <w:rsid w:val="00BD2BCE"/>
    <w:pPr>
      <w:keepLines w:val="0"/>
      <w:spacing w:before="0" w:after="240"/>
      <w:jc w:val="center"/>
    </w:pPr>
    <w:rPr>
      <w:rFonts w:ascii="Arial" w:eastAsia="Times New Roman" w:hAnsi="Arial" w:cs="Arial"/>
      <w:bCs/>
      <w:color w:val="000000" w:themeColor="text1"/>
      <w:kern w:val="32"/>
      <w:sz w:val="30"/>
      <w:szCs w:val="28"/>
    </w:rPr>
  </w:style>
  <w:style w:type="character" w:customStyle="1" w:styleId="12">
    <w:name w:val="1 Знак"/>
    <w:basedOn w:val="10"/>
    <w:link w:val="11"/>
    <w:rsid w:val="00BD2BCE"/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672F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6672FF"/>
    <w:pPr>
      <w:spacing w:before="100" w:beforeAutospacing="1" w:after="100" w:afterAutospacing="1"/>
    </w:pPr>
  </w:style>
  <w:style w:type="paragraph" w:customStyle="1" w:styleId="2">
    <w:name w:val="2"/>
    <w:link w:val="20"/>
    <w:qFormat/>
    <w:rsid w:val="003F433D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20">
    <w:name w:val="2 Знак"/>
    <w:basedOn w:val="a0"/>
    <w:link w:val="2"/>
    <w:rsid w:val="003F433D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styleId="aa">
    <w:name w:val="Strong"/>
    <w:basedOn w:val="a0"/>
    <w:uiPriority w:val="22"/>
    <w:qFormat/>
    <w:rsid w:val="003F433D"/>
    <w:rPr>
      <w:b/>
      <w:bCs/>
    </w:rPr>
  </w:style>
  <w:style w:type="character" w:customStyle="1" w:styleId="text-token-text-secondary">
    <w:name w:val="text-token-text-secondary"/>
    <w:basedOn w:val="a0"/>
    <w:rsid w:val="003F433D"/>
  </w:style>
  <w:style w:type="character" w:styleId="ab">
    <w:name w:val="Hyperlink"/>
    <w:basedOn w:val="a0"/>
    <w:uiPriority w:val="99"/>
    <w:unhideWhenUsed/>
    <w:rsid w:val="00F76960"/>
    <w:rPr>
      <w:color w:val="0563C1" w:themeColor="hyperlink"/>
      <w:u w:val="single"/>
    </w:rPr>
  </w:style>
  <w:style w:type="paragraph" w:customStyle="1" w:styleId="ac">
    <w:name w:val="таблиц"/>
    <w:basedOn w:val="HTML"/>
    <w:link w:val="ad"/>
    <w:uiPriority w:val="1"/>
    <w:rsid w:val="00B22E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240"/>
      <w:ind w:left="1701" w:hanging="1701"/>
    </w:pPr>
    <w:rPr>
      <w:rFonts w:ascii="Times New Roman" w:hAnsi="Times New Roman"/>
      <w:color w:val="000000" w:themeColor="text1"/>
      <w:sz w:val="28"/>
      <w:szCs w:val="28"/>
    </w:rPr>
  </w:style>
  <w:style w:type="character" w:customStyle="1" w:styleId="ad">
    <w:name w:val="таблиц Знак"/>
    <w:basedOn w:val="HTML0"/>
    <w:link w:val="ac"/>
    <w:uiPriority w:val="1"/>
    <w:rsid w:val="00B22E44"/>
    <w:rPr>
      <w:rFonts w:ascii="Times New Roman" w:eastAsia="Times New Roman" w:hAnsi="Times New Roman" w:cs="Times New Roman"/>
      <w:color w:val="000000" w:themeColor="text1"/>
      <w:sz w:val="28"/>
      <w:szCs w:val="2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22E44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22E44"/>
    <w:rPr>
      <w:rFonts w:ascii="Consolas" w:eastAsia="Times New Roman" w:hAnsi="Consolas" w:cs="Times New Roman"/>
      <w:sz w:val="20"/>
      <w:szCs w:val="20"/>
      <w:lang w:eastAsia="ru-RU"/>
    </w:rPr>
  </w:style>
  <w:style w:type="character" w:styleId="ae">
    <w:name w:val="Unresolved Mention"/>
    <w:basedOn w:val="a0"/>
    <w:uiPriority w:val="99"/>
    <w:semiHidden/>
    <w:unhideWhenUsed/>
    <w:rsid w:val="001F28E7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F13DCB"/>
    <w:pPr>
      <w:spacing w:after="100"/>
      <w:ind w:left="480"/>
    </w:pPr>
  </w:style>
  <w:style w:type="paragraph" w:styleId="13">
    <w:name w:val="toc 1"/>
    <w:basedOn w:val="a"/>
    <w:next w:val="a"/>
    <w:autoRedefine/>
    <w:uiPriority w:val="39"/>
    <w:unhideWhenUsed/>
    <w:rsid w:val="005534CE"/>
    <w:pPr>
      <w:tabs>
        <w:tab w:val="right" w:pos="9628"/>
      </w:tabs>
      <w:spacing w:after="120"/>
      <w:ind w:left="227" w:hanging="227"/>
    </w:pPr>
  </w:style>
  <w:style w:type="character" w:customStyle="1" w:styleId="sr-only">
    <w:name w:val="sr-only"/>
    <w:basedOn w:val="a0"/>
    <w:rsid w:val="00DD75A5"/>
  </w:style>
  <w:style w:type="character" w:customStyle="1" w:styleId="fontstyle21">
    <w:name w:val="fontstyle21"/>
    <w:rsid w:val="005F0BB6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af">
    <w:name w:val="Emphasis"/>
    <w:basedOn w:val="a0"/>
    <w:uiPriority w:val="20"/>
    <w:qFormat/>
    <w:rsid w:val="00757F25"/>
    <w:rPr>
      <w:i/>
      <w:iCs/>
    </w:rPr>
  </w:style>
  <w:style w:type="character" w:customStyle="1" w:styleId="longcopy">
    <w:name w:val="long_copy"/>
    <w:basedOn w:val="a0"/>
    <w:rsid w:val="00241C80"/>
  </w:style>
  <w:style w:type="character" w:customStyle="1" w:styleId="relative">
    <w:name w:val="relative"/>
    <w:basedOn w:val="a0"/>
    <w:rsid w:val="005C1747"/>
  </w:style>
  <w:style w:type="paragraph" w:styleId="af0">
    <w:name w:val="No Spacing"/>
    <w:uiPriority w:val="1"/>
    <w:qFormat/>
    <w:rsid w:val="00C63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таблица"/>
    <w:basedOn w:val="HTML"/>
    <w:link w:val="af2"/>
    <w:uiPriority w:val="1"/>
    <w:qFormat/>
    <w:rsid w:val="00B63A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240"/>
      <w:ind w:left="1701" w:hanging="1701"/>
    </w:pPr>
    <w:rPr>
      <w:rFonts w:ascii="Times New Roman" w:hAnsi="Times New Roman"/>
      <w:color w:val="000000" w:themeColor="text1"/>
      <w:sz w:val="28"/>
      <w:szCs w:val="28"/>
    </w:rPr>
  </w:style>
  <w:style w:type="character" w:customStyle="1" w:styleId="af2">
    <w:name w:val="таблица Знак"/>
    <w:basedOn w:val="HTML0"/>
    <w:link w:val="af1"/>
    <w:uiPriority w:val="1"/>
    <w:rsid w:val="00B63A97"/>
    <w:rPr>
      <w:rFonts w:ascii="Times New Roman" w:eastAsia="Times New Roman" w:hAnsi="Times New Roman" w:cs="Times New Roman"/>
      <w:color w:val="000000" w:themeColor="text1"/>
      <w:sz w:val="28"/>
      <w:szCs w:val="28"/>
      <w:lang w:eastAsia="ru-RU"/>
    </w:rPr>
  </w:style>
  <w:style w:type="paragraph" w:customStyle="1" w:styleId="af3">
    <w:name w:val="основнйо"/>
    <w:link w:val="af4"/>
    <w:qFormat/>
    <w:rsid w:val="007612C0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af4">
    <w:name w:val="основнйо Знак"/>
    <w:basedOn w:val="a0"/>
    <w:link w:val="af3"/>
    <w:rsid w:val="007612C0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36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19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19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17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10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980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29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28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6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6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0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5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225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14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828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173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94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13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8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9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81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73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83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909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14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75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3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83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91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79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7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5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440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4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334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59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3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38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4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6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85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74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0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335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2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4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6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23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83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23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7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56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rusprofile.ru/id/3733261" TargetMode="External"/><Relationship Id="rId18" Type="http://schemas.openxmlformats.org/officeDocument/2006/relationships/hyperlink" Target="https://timeweb.com/ru/services/hosting/price/" TargetMode="Externa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12" Type="http://schemas.openxmlformats.org/officeDocument/2006/relationships/hyperlink" Target="https://focus.kontur.ru/entity?query=1072538005320" TargetMode="External"/><Relationship Id="rId17" Type="http://schemas.openxmlformats.org/officeDocument/2006/relationships/hyperlink" Target="https://www.webnames.ru/tld/catalog/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1crm.ru/" TargetMode="External"/><Relationship Id="rId20" Type="http://schemas.openxmlformats.org/officeDocument/2006/relationships/hyperlink" Target="https://www.1cbit.ru/blog/effektivnost-vnedreniya-crm-sistemy-kak-otsenit-rezultat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synapsenet.ru/organizacii/1072538005320-ooo-piromaks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jpg"/><Relationship Id="rId19" Type="http://schemas.openxmlformats.org/officeDocument/2006/relationships/hyperlink" Target="https://sv-digital.com/keisi/yandex-direct-videoservery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s://checko.ru/company/piromaks-1072538005320" TargetMode="External"/><Relationship Id="rId22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19E75-D997-43B5-B0EC-8A81458D7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4025</TotalTime>
  <Pages>1</Pages>
  <Words>4512</Words>
  <Characters>25722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Mark Politskovoy</cp:lastModifiedBy>
  <cp:revision>41</cp:revision>
  <dcterms:created xsi:type="dcterms:W3CDTF">2025-06-21T12:48:00Z</dcterms:created>
  <dcterms:modified xsi:type="dcterms:W3CDTF">2026-01-14T14:03:00Z</dcterms:modified>
</cp:coreProperties>
</file>