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3D6" w:rsidRPr="00F14047" w:rsidRDefault="004723D6" w:rsidP="00402565">
      <w:pPr>
        <w:suppressAutoHyphens/>
        <w:jc w:val="center"/>
        <w:rPr>
          <w:sz w:val="28"/>
          <w:szCs w:val="28"/>
          <w:lang w:eastAsia="ar-SA"/>
        </w:rPr>
      </w:pPr>
      <w:bookmarkStart w:id="0" w:name="_Hlk138774435"/>
      <w:r w:rsidRPr="00F14047">
        <w:rPr>
          <w:sz w:val="28"/>
          <w:szCs w:val="28"/>
          <w:lang w:eastAsia="ar-SA"/>
        </w:rPr>
        <w:t xml:space="preserve">МИНИСТЕРСТВО НАУКИ </w:t>
      </w:r>
      <w:r>
        <w:rPr>
          <w:sz w:val="28"/>
          <w:szCs w:val="28"/>
          <w:lang w:eastAsia="ar-SA"/>
        </w:rPr>
        <w:t xml:space="preserve">И ВЫСШЕГО ОБРАЗОВАНИЯ        </w:t>
      </w:r>
      <w:r w:rsidRPr="00F14047">
        <w:rPr>
          <w:sz w:val="28"/>
          <w:szCs w:val="28"/>
          <w:lang w:eastAsia="ar-SA"/>
        </w:rPr>
        <w:t>РОССИЙСКОЙ ФЕДЕРАЦИИ</w:t>
      </w:r>
    </w:p>
    <w:p w:rsidR="004723D6" w:rsidRPr="00F14047" w:rsidRDefault="004723D6" w:rsidP="00402565">
      <w:pPr>
        <w:spacing w:before="120"/>
        <w:jc w:val="center"/>
        <w:rPr>
          <w:sz w:val="28"/>
          <w:szCs w:val="28"/>
        </w:rPr>
      </w:pPr>
      <w:r w:rsidRPr="00F14047">
        <w:rPr>
          <w:sz w:val="28"/>
          <w:szCs w:val="28"/>
        </w:rPr>
        <w:t xml:space="preserve">ВЛАДИВОСТОКСКИЙ ГОСУДАРСТВЕННЫЙ УНИВЕРСИТЕТ </w:t>
      </w:r>
    </w:p>
    <w:p w:rsidR="004723D6" w:rsidRDefault="004723D6" w:rsidP="00402565">
      <w:pPr>
        <w:spacing w:before="120"/>
        <w:jc w:val="center"/>
        <w:rPr>
          <w:caps/>
          <w:sz w:val="28"/>
        </w:rPr>
      </w:pPr>
      <w:r w:rsidRPr="005D15ED">
        <w:rPr>
          <w:caps/>
          <w:sz w:val="28"/>
        </w:rPr>
        <w:t xml:space="preserve">Институт международного бизнеса, </w:t>
      </w:r>
    </w:p>
    <w:p w:rsidR="004723D6" w:rsidRPr="005D15ED" w:rsidRDefault="004723D6" w:rsidP="00402565">
      <w:pPr>
        <w:jc w:val="center"/>
        <w:rPr>
          <w:caps/>
          <w:sz w:val="28"/>
        </w:rPr>
      </w:pPr>
      <w:r w:rsidRPr="005D15ED">
        <w:rPr>
          <w:caps/>
          <w:sz w:val="28"/>
        </w:rPr>
        <w:t>экономики и управления</w:t>
      </w:r>
    </w:p>
    <w:p w:rsidR="004723D6" w:rsidRPr="00F14047" w:rsidRDefault="004723D6" w:rsidP="00402565">
      <w:pPr>
        <w:spacing w:before="120"/>
        <w:jc w:val="center"/>
        <w:rPr>
          <w:sz w:val="28"/>
          <w:szCs w:val="28"/>
        </w:rPr>
      </w:pPr>
      <w:r w:rsidRPr="00F14047">
        <w:rPr>
          <w:sz w:val="28"/>
          <w:szCs w:val="28"/>
        </w:rPr>
        <w:t xml:space="preserve">КАФЕДРА </w:t>
      </w:r>
      <w:r>
        <w:rPr>
          <w:sz w:val="28"/>
          <w:szCs w:val="28"/>
        </w:rPr>
        <w:t>ЭКОНОМИКИ И</w:t>
      </w:r>
      <w:r w:rsidRPr="007B09D6">
        <w:rPr>
          <w:sz w:val="28"/>
          <w:szCs w:val="28"/>
        </w:rPr>
        <w:t xml:space="preserve"> </w:t>
      </w:r>
      <w:r>
        <w:rPr>
          <w:sz w:val="28"/>
          <w:szCs w:val="28"/>
        </w:rPr>
        <w:t>УПРАВЛЕНИЯ</w:t>
      </w:r>
    </w:p>
    <w:p w:rsidR="004723D6" w:rsidRDefault="004723D6" w:rsidP="00402565">
      <w:pPr>
        <w:rPr>
          <w:sz w:val="28"/>
        </w:rPr>
      </w:pPr>
    </w:p>
    <w:p w:rsidR="004723D6" w:rsidRDefault="004723D6" w:rsidP="00402565">
      <w:pPr>
        <w:rPr>
          <w:sz w:val="28"/>
        </w:rPr>
      </w:pPr>
    </w:p>
    <w:p w:rsidR="004723D6" w:rsidRDefault="004723D6" w:rsidP="00402565">
      <w:pPr>
        <w:ind w:left="6372"/>
      </w:pPr>
    </w:p>
    <w:p w:rsidR="004723D6" w:rsidRDefault="004723D6" w:rsidP="00402565"/>
    <w:p w:rsidR="004723D6" w:rsidRDefault="004723D6" w:rsidP="00402565">
      <w:pPr>
        <w:jc w:val="right"/>
        <w:rPr>
          <w:sz w:val="28"/>
        </w:rPr>
      </w:pPr>
    </w:p>
    <w:p w:rsidR="004723D6" w:rsidRDefault="004723D6" w:rsidP="00402565">
      <w:pPr>
        <w:jc w:val="right"/>
        <w:rPr>
          <w:sz w:val="28"/>
        </w:rPr>
      </w:pPr>
    </w:p>
    <w:p w:rsidR="004723D6" w:rsidRPr="00CB3FD5" w:rsidRDefault="004723D6" w:rsidP="00402565">
      <w:pPr>
        <w:spacing w:before="240" w:after="60" w:line="360" w:lineRule="auto"/>
        <w:jc w:val="center"/>
        <w:rPr>
          <w:sz w:val="48"/>
          <w:szCs w:val="48"/>
        </w:rPr>
      </w:pPr>
      <w:r w:rsidRPr="00CB3FD5">
        <w:rPr>
          <w:sz w:val="48"/>
          <w:szCs w:val="48"/>
        </w:rPr>
        <w:t>ОТЧЕТ</w:t>
      </w:r>
    </w:p>
    <w:p w:rsidR="006F1844" w:rsidRPr="006F1844" w:rsidRDefault="004723D6" w:rsidP="00402565">
      <w:pPr>
        <w:suppressAutoHyphens/>
        <w:spacing w:after="240"/>
        <w:jc w:val="center"/>
        <w:rPr>
          <w:color w:val="000000" w:themeColor="text1"/>
          <w:sz w:val="44"/>
          <w:szCs w:val="44"/>
        </w:rPr>
      </w:pPr>
      <w:r>
        <w:rPr>
          <w:sz w:val="44"/>
          <w:szCs w:val="44"/>
        </w:rPr>
        <w:t xml:space="preserve">по </w:t>
      </w:r>
      <w:r w:rsidR="00CB3024">
        <w:rPr>
          <w:sz w:val="44"/>
          <w:szCs w:val="44"/>
        </w:rPr>
        <w:t xml:space="preserve">производственной </w:t>
      </w:r>
      <w:r w:rsidR="00AE0116">
        <w:rPr>
          <w:sz w:val="44"/>
          <w:szCs w:val="44"/>
        </w:rPr>
        <w:br/>
      </w:r>
      <w:r w:rsidR="00CB3024">
        <w:rPr>
          <w:sz w:val="44"/>
          <w:szCs w:val="44"/>
        </w:rPr>
        <w:t>проектно</w:t>
      </w:r>
      <w:r w:rsidR="00CB3024" w:rsidRPr="00CB3024">
        <w:rPr>
          <w:sz w:val="44"/>
          <w:szCs w:val="44"/>
        </w:rPr>
        <w:t>-</w:t>
      </w:r>
      <w:r w:rsidR="00CB3024">
        <w:rPr>
          <w:sz w:val="44"/>
          <w:szCs w:val="44"/>
        </w:rPr>
        <w:t>технологической</w:t>
      </w:r>
      <w:r w:rsidRPr="00D12503">
        <w:rPr>
          <w:color w:val="000000" w:themeColor="text1"/>
          <w:sz w:val="44"/>
          <w:szCs w:val="44"/>
        </w:rPr>
        <w:t xml:space="preserve"> </w:t>
      </w:r>
      <w:r w:rsidR="00CB3024">
        <w:rPr>
          <w:color w:val="000000" w:themeColor="text1"/>
          <w:sz w:val="44"/>
          <w:szCs w:val="44"/>
        </w:rPr>
        <w:t>практике</w:t>
      </w:r>
    </w:p>
    <w:p w:rsidR="004723D6" w:rsidRDefault="00386569" w:rsidP="00402565">
      <w:pPr>
        <w:pStyle w:val="a3"/>
        <w:spacing w:before="240"/>
        <w:ind w:left="0" w:right="-74"/>
        <w:jc w:val="center"/>
        <w:rPr>
          <w:color w:val="000000" w:themeColor="text1"/>
          <w:sz w:val="44"/>
        </w:rPr>
      </w:pPr>
      <w:r w:rsidRPr="00386569">
        <w:rPr>
          <w:color w:val="000000" w:themeColor="text1"/>
          <w:sz w:val="44"/>
          <w:szCs w:val="44"/>
        </w:rPr>
        <w:t xml:space="preserve">АО </w:t>
      </w:r>
      <w:r>
        <w:rPr>
          <w:color w:val="000000" w:themeColor="text1"/>
          <w:sz w:val="44"/>
          <w:szCs w:val="44"/>
        </w:rPr>
        <w:t>«</w:t>
      </w:r>
      <w:proofErr w:type="spellStart"/>
      <w:r w:rsidRPr="00386569">
        <w:rPr>
          <w:color w:val="000000" w:themeColor="text1"/>
          <w:sz w:val="44"/>
          <w:szCs w:val="44"/>
        </w:rPr>
        <w:t>Россельхозбанк</w:t>
      </w:r>
      <w:proofErr w:type="spellEnd"/>
      <w:r>
        <w:rPr>
          <w:color w:val="000000" w:themeColor="text1"/>
          <w:sz w:val="44"/>
          <w:szCs w:val="44"/>
        </w:rPr>
        <w:t>»</w:t>
      </w:r>
      <w:r w:rsidRPr="00386569">
        <w:rPr>
          <w:color w:val="000000" w:themeColor="text1"/>
          <w:sz w:val="44"/>
          <w:szCs w:val="44"/>
        </w:rPr>
        <w:t>, г. Владивосток</w:t>
      </w:r>
    </w:p>
    <w:p w:rsidR="007F49CD" w:rsidRDefault="007F49CD" w:rsidP="00402565">
      <w:pPr>
        <w:pStyle w:val="a3"/>
        <w:spacing w:before="240"/>
        <w:ind w:left="0" w:right="-74"/>
        <w:jc w:val="center"/>
        <w:rPr>
          <w:color w:val="000000" w:themeColor="text1"/>
          <w:sz w:val="44"/>
        </w:rPr>
      </w:pPr>
    </w:p>
    <w:p w:rsidR="00386569" w:rsidRPr="00D12503" w:rsidRDefault="00386569" w:rsidP="00402565">
      <w:pPr>
        <w:pStyle w:val="a3"/>
        <w:spacing w:before="240"/>
        <w:ind w:left="0" w:right="-74"/>
        <w:jc w:val="center"/>
        <w:rPr>
          <w:color w:val="000000" w:themeColor="text1"/>
          <w:sz w:val="44"/>
        </w:rPr>
      </w:pPr>
    </w:p>
    <w:tbl>
      <w:tblPr>
        <w:tblW w:w="10173" w:type="dxa"/>
        <w:tblLayout w:type="fixed"/>
        <w:tblLook w:val="0000" w:firstRow="0" w:lastRow="0" w:firstColumn="0" w:lastColumn="0" w:noHBand="0" w:noVBand="0"/>
      </w:tblPr>
      <w:tblGrid>
        <w:gridCol w:w="4253"/>
        <w:gridCol w:w="2210"/>
        <w:gridCol w:w="3710"/>
      </w:tblGrid>
      <w:tr w:rsidR="004723D6" w:rsidRPr="00D12503" w:rsidTr="0043494B">
        <w:tc>
          <w:tcPr>
            <w:tcW w:w="4253" w:type="dxa"/>
          </w:tcPr>
          <w:p w:rsidR="004723D6" w:rsidRPr="00D12503" w:rsidRDefault="004723D6" w:rsidP="00402565">
            <w:pPr>
              <w:pStyle w:val="a3"/>
              <w:ind w:left="0" w:right="963"/>
              <w:rPr>
                <w:color w:val="000000" w:themeColor="text1"/>
                <w:sz w:val="28"/>
                <w:szCs w:val="28"/>
              </w:rPr>
            </w:pPr>
            <w:r w:rsidRPr="00D12503">
              <w:rPr>
                <w:color w:val="000000" w:themeColor="text1"/>
                <w:sz w:val="28"/>
                <w:szCs w:val="28"/>
              </w:rPr>
              <w:t>Студент</w:t>
            </w:r>
          </w:p>
        </w:tc>
        <w:tc>
          <w:tcPr>
            <w:tcW w:w="2210" w:type="dxa"/>
          </w:tcPr>
          <w:p w:rsidR="004723D6" w:rsidRPr="00D12503" w:rsidRDefault="004723D6" w:rsidP="00402565">
            <w:pPr>
              <w:pStyle w:val="a3"/>
              <w:ind w:left="0" w:right="144"/>
              <w:rPr>
                <w:color w:val="000000" w:themeColor="text1"/>
                <w:sz w:val="28"/>
                <w:szCs w:val="28"/>
              </w:rPr>
            </w:pPr>
          </w:p>
        </w:tc>
        <w:tc>
          <w:tcPr>
            <w:tcW w:w="3710" w:type="dxa"/>
          </w:tcPr>
          <w:p w:rsidR="004723D6" w:rsidRPr="00D12503" w:rsidRDefault="004723D6" w:rsidP="00402565">
            <w:pPr>
              <w:pStyle w:val="a3"/>
              <w:ind w:left="0" w:right="0"/>
              <w:rPr>
                <w:color w:val="000000" w:themeColor="text1"/>
                <w:sz w:val="28"/>
                <w:szCs w:val="28"/>
              </w:rPr>
            </w:pPr>
          </w:p>
        </w:tc>
      </w:tr>
      <w:tr w:rsidR="004723D6" w:rsidRPr="00D12503" w:rsidTr="0043494B">
        <w:tc>
          <w:tcPr>
            <w:tcW w:w="4253" w:type="dxa"/>
          </w:tcPr>
          <w:p w:rsidR="004723D6" w:rsidRPr="00D12503" w:rsidRDefault="004723D6" w:rsidP="00402565">
            <w:pPr>
              <w:pStyle w:val="a3"/>
              <w:ind w:left="0" w:right="963"/>
              <w:rPr>
                <w:color w:val="000000" w:themeColor="text1"/>
                <w:sz w:val="28"/>
                <w:szCs w:val="28"/>
                <w:lang w:val="en-US"/>
              </w:rPr>
            </w:pPr>
            <w:r w:rsidRPr="00D12503">
              <w:rPr>
                <w:color w:val="000000" w:themeColor="text1"/>
                <w:sz w:val="28"/>
                <w:szCs w:val="28"/>
              </w:rPr>
              <w:t xml:space="preserve">группы </w:t>
            </w:r>
            <w:r>
              <w:rPr>
                <w:color w:val="000000" w:themeColor="text1"/>
                <w:sz w:val="28"/>
                <w:szCs w:val="28"/>
              </w:rPr>
              <w:t>ЭБ-22-1</w:t>
            </w:r>
          </w:p>
        </w:tc>
        <w:tc>
          <w:tcPr>
            <w:tcW w:w="2210" w:type="dxa"/>
          </w:tcPr>
          <w:p w:rsidR="004723D6" w:rsidRPr="00D12503" w:rsidRDefault="004723D6" w:rsidP="00402565">
            <w:pPr>
              <w:pStyle w:val="a3"/>
              <w:ind w:left="0" w:right="144"/>
              <w:rPr>
                <w:color w:val="000000" w:themeColor="text1"/>
                <w:sz w:val="28"/>
                <w:szCs w:val="28"/>
              </w:rPr>
            </w:pPr>
            <w:r w:rsidRPr="00D12503">
              <w:rPr>
                <w:color w:val="000000" w:themeColor="text1"/>
                <w:sz w:val="28"/>
                <w:szCs w:val="28"/>
              </w:rPr>
              <w:t>_____________</w:t>
            </w:r>
          </w:p>
        </w:tc>
        <w:tc>
          <w:tcPr>
            <w:tcW w:w="3710" w:type="dxa"/>
          </w:tcPr>
          <w:p w:rsidR="004723D6" w:rsidRPr="00D12503" w:rsidRDefault="004723D6" w:rsidP="00402565">
            <w:pPr>
              <w:pStyle w:val="a3"/>
              <w:ind w:left="0" w:right="0"/>
              <w:rPr>
                <w:color w:val="000000" w:themeColor="text1"/>
                <w:sz w:val="28"/>
                <w:szCs w:val="28"/>
              </w:rPr>
            </w:pPr>
            <w:r w:rsidRPr="00D12503">
              <w:rPr>
                <w:color w:val="000000" w:themeColor="text1"/>
                <w:sz w:val="28"/>
                <w:szCs w:val="28"/>
              </w:rPr>
              <w:t xml:space="preserve">    </w:t>
            </w:r>
            <w:r w:rsidR="00386569">
              <w:rPr>
                <w:color w:val="000000" w:themeColor="text1"/>
                <w:sz w:val="28"/>
                <w:szCs w:val="28"/>
              </w:rPr>
              <w:t>М</w:t>
            </w:r>
            <w:r w:rsidRPr="00D12503">
              <w:rPr>
                <w:color w:val="000000" w:themeColor="text1"/>
                <w:sz w:val="28"/>
                <w:szCs w:val="28"/>
              </w:rPr>
              <w:t>.</w:t>
            </w:r>
            <w:r w:rsidR="00B122DA">
              <w:rPr>
                <w:color w:val="000000" w:themeColor="text1"/>
                <w:sz w:val="28"/>
                <w:szCs w:val="28"/>
              </w:rPr>
              <w:t>С</w:t>
            </w:r>
            <w:r w:rsidRPr="00D12503">
              <w:rPr>
                <w:color w:val="000000" w:themeColor="text1"/>
                <w:sz w:val="28"/>
                <w:szCs w:val="28"/>
              </w:rPr>
              <w:t xml:space="preserve">. </w:t>
            </w:r>
            <w:r w:rsidR="00386569">
              <w:rPr>
                <w:color w:val="000000" w:themeColor="text1"/>
                <w:sz w:val="28"/>
                <w:szCs w:val="28"/>
              </w:rPr>
              <w:t>Козлов</w:t>
            </w:r>
          </w:p>
        </w:tc>
      </w:tr>
      <w:tr w:rsidR="004723D6" w:rsidRPr="00D12503" w:rsidTr="0043494B">
        <w:tc>
          <w:tcPr>
            <w:tcW w:w="4253" w:type="dxa"/>
          </w:tcPr>
          <w:p w:rsidR="004723D6" w:rsidRPr="00845B2A" w:rsidRDefault="004723D6" w:rsidP="00402565">
            <w:pPr>
              <w:pStyle w:val="a3"/>
              <w:ind w:left="0" w:right="963"/>
              <w:rPr>
                <w:color w:val="000000" w:themeColor="text1"/>
                <w:sz w:val="28"/>
                <w:szCs w:val="28"/>
              </w:rPr>
            </w:pPr>
          </w:p>
          <w:p w:rsidR="004723D6" w:rsidRPr="00845B2A" w:rsidRDefault="004723D6" w:rsidP="00402565">
            <w:pPr>
              <w:pStyle w:val="a3"/>
              <w:ind w:left="0" w:right="963"/>
              <w:rPr>
                <w:color w:val="000000" w:themeColor="text1"/>
                <w:sz w:val="28"/>
                <w:szCs w:val="28"/>
              </w:rPr>
            </w:pPr>
            <w:r w:rsidRPr="00845B2A">
              <w:rPr>
                <w:color w:val="000000" w:themeColor="text1"/>
                <w:sz w:val="28"/>
                <w:szCs w:val="28"/>
              </w:rPr>
              <w:t>Руководитель</w:t>
            </w:r>
          </w:p>
          <w:p w:rsidR="004723D6" w:rsidRPr="00845B2A" w:rsidRDefault="004723D6" w:rsidP="00402565">
            <w:pPr>
              <w:pStyle w:val="a3"/>
              <w:ind w:left="0" w:right="963"/>
              <w:jc w:val="left"/>
              <w:rPr>
                <w:color w:val="000000" w:themeColor="text1"/>
                <w:sz w:val="28"/>
                <w:szCs w:val="28"/>
              </w:rPr>
            </w:pPr>
            <w:r w:rsidRPr="00845B2A">
              <w:rPr>
                <w:color w:val="000000" w:themeColor="text1"/>
                <w:sz w:val="28"/>
                <w:szCs w:val="28"/>
              </w:rPr>
              <w:t xml:space="preserve">канд. </w:t>
            </w:r>
            <w:proofErr w:type="spellStart"/>
            <w:r w:rsidRPr="00845B2A">
              <w:rPr>
                <w:color w:val="000000" w:themeColor="text1"/>
                <w:sz w:val="28"/>
                <w:szCs w:val="28"/>
              </w:rPr>
              <w:t>экон</w:t>
            </w:r>
            <w:proofErr w:type="spellEnd"/>
            <w:r w:rsidRPr="00845B2A">
              <w:rPr>
                <w:color w:val="000000" w:themeColor="text1"/>
                <w:sz w:val="28"/>
                <w:szCs w:val="28"/>
              </w:rPr>
              <w:t>. наук, доцент</w:t>
            </w:r>
          </w:p>
        </w:tc>
        <w:tc>
          <w:tcPr>
            <w:tcW w:w="2210" w:type="dxa"/>
          </w:tcPr>
          <w:p w:rsidR="004723D6" w:rsidRPr="00845B2A" w:rsidRDefault="004723D6" w:rsidP="00402565">
            <w:pPr>
              <w:pStyle w:val="a3"/>
              <w:ind w:left="0" w:right="144"/>
              <w:rPr>
                <w:color w:val="000000" w:themeColor="text1"/>
                <w:sz w:val="28"/>
                <w:szCs w:val="28"/>
              </w:rPr>
            </w:pPr>
          </w:p>
          <w:p w:rsidR="004723D6" w:rsidRPr="00845B2A" w:rsidRDefault="004723D6" w:rsidP="00402565">
            <w:pPr>
              <w:pStyle w:val="a3"/>
              <w:ind w:left="0" w:right="144"/>
              <w:rPr>
                <w:color w:val="000000" w:themeColor="text1"/>
                <w:sz w:val="28"/>
                <w:szCs w:val="28"/>
              </w:rPr>
            </w:pPr>
          </w:p>
          <w:p w:rsidR="004723D6" w:rsidRPr="00845B2A" w:rsidRDefault="004723D6" w:rsidP="00402565">
            <w:pPr>
              <w:pStyle w:val="a3"/>
              <w:ind w:left="0" w:right="144"/>
              <w:rPr>
                <w:color w:val="000000" w:themeColor="text1"/>
                <w:sz w:val="28"/>
                <w:szCs w:val="28"/>
              </w:rPr>
            </w:pPr>
            <w:r w:rsidRPr="00845B2A">
              <w:rPr>
                <w:color w:val="000000" w:themeColor="text1"/>
                <w:sz w:val="28"/>
                <w:szCs w:val="28"/>
              </w:rPr>
              <w:t>_____________</w:t>
            </w:r>
          </w:p>
        </w:tc>
        <w:tc>
          <w:tcPr>
            <w:tcW w:w="3710" w:type="dxa"/>
          </w:tcPr>
          <w:p w:rsidR="004723D6" w:rsidRPr="00845B2A" w:rsidRDefault="004723D6" w:rsidP="00402565">
            <w:pPr>
              <w:pStyle w:val="a3"/>
              <w:ind w:left="0" w:right="0"/>
              <w:rPr>
                <w:color w:val="000000" w:themeColor="text1"/>
                <w:sz w:val="28"/>
                <w:szCs w:val="28"/>
              </w:rPr>
            </w:pPr>
          </w:p>
          <w:p w:rsidR="004723D6" w:rsidRPr="00845B2A" w:rsidRDefault="004723D6" w:rsidP="00402565">
            <w:pPr>
              <w:pStyle w:val="a3"/>
              <w:ind w:left="0" w:right="0"/>
              <w:rPr>
                <w:color w:val="000000" w:themeColor="text1"/>
                <w:sz w:val="28"/>
                <w:szCs w:val="28"/>
              </w:rPr>
            </w:pPr>
          </w:p>
          <w:p w:rsidR="004723D6" w:rsidRPr="00845B2A" w:rsidRDefault="004723D6" w:rsidP="00402565">
            <w:pPr>
              <w:pStyle w:val="a3"/>
              <w:ind w:left="0" w:right="0"/>
              <w:rPr>
                <w:color w:val="000000" w:themeColor="text1"/>
                <w:sz w:val="28"/>
                <w:szCs w:val="28"/>
              </w:rPr>
            </w:pPr>
            <w:r w:rsidRPr="00845B2A">
              <w:rPr>
                <w:color w:val="000000" w:themeColor="text1"/>
                <w:sz w:val="28"/>
                <w:szCs w:val="28"/>
              </w:rPr>
              <w:t xml:space="preserve">    </w:t>
            </w:r>
            <w:r w:rsidR="00386569" w:rsidRPr="00386569">
              <w:rPr>
                <w:color w:val="000000" w:themeColor="text1"/>
                <w:sz w:val="28"/>
                <w:szCs w:val="28"/>
              </w:rPr>
              <w:t>Т.Е.</w:t>
            </w:r>
            <w:r w:rsidR="00386569">
              <w:rPr>
                <w:color w:val="000000" w:themeColor="text1"/>
                <w:sz w:val="28"/>
                <w:szCs w:val="28"/>
              </w:rPr>
              <w:t xml:space="preserve"> </w:t>
            </w:r>
            <w:proofErr w:type="spellStart"/>
            <w:r w:rsidR="00386569" w:rsidRPr="00386569">
              <w:rPr>
                <w:color w:val="000000" w:themeColor="text1"/>
                <w:sz w:val="28"/>
                <w:szCs w:val="28"/>
              </w:rPr>
              <w:t>Даниловских</w:t>
            </w:r>
            <w:proofErr w:type="spellEnd"/>
            <w:r w:rsidR="00386569" w:rsidRPr="00386569">
              <w:rPr>
                <w:color w:val="000000" w:themeColor="text1"/>
                <w:sz w:val="28"/>
                <w:szCs w:val="28"/>
              </w:rPr>
              <w:t xml:space="preserve"> </w:t>
            </w:r>
          </w:p>
        </w:tc>
      </w:tr>
      <w:tr w:rsidR="004723D6" w:rsidTr="0043494B">
        <w:tc>
          <w:tcPr>
            <w:tcW w:w="4253" w:type="dxa"/>
          </w:tcPr>
          <w:p w:rsidR="004723D6" w:rsidRPr="00845B2A" w:rsidRDefault="004723D6" w:rsidP="00402565">
            <w:pPr>
              <w:pStyle w:val="a3"/>
              <w:ind w:left="0" w:right="34"/>
              <w:rPr>
                <w:sz w:val="28"/>
                <w:szCs w:val="28"/>
              </w:rPr>
            </w:pPr>
          </w:p>
          <w:p w:rsidR="004723D6" w:rsidRPr="00845B2A" w:rsidRDefault="004723D6" w:rsidP="00402565">
            <w:pPr>
              <w:pStyle w:val="a3"/>
              <w:ind w:left="0" w:right="34"/>
              <w:rPr>
                <w:sz w:val="28"/>
                <w:szCs w:val="28"/>
              </w:rPr>
            </w:pPr>
            <w:r w:rsidRPr="00845B2A">
              <w:rPr>
                <w:sz w:val="28"/>
                <w:szCs w:val="28"/>
              </w:rPr>
              <w:t>Руководитель от предприятия</w:t>
            </w:r>
          </w:p>
          <w:p w:rsidR="004723D6" w:rsidRPr="00845B2A" w:rsidRDefault="00386569" w:rsidP="00402565">
            <w:pPr>
              <w:pStyle w:val="a3"/>
              <w:ind w:left="0" w:right="34"/>
              <w:jc w:val="left"/>
              <w:rPr>
                <w:color w:val="FF0000"/>
                <w:sz w:val="28"/>
                <w:szCs w:val="28"/>
              </w:rPr>
            </w:pPr>
            <w:r w:rsidRPr="00386569">
              <w:rPr>
                <w:color w:val="000000" w:themeColor="text1"/>
                <w:sz w:val="28"/>
                <w:szCs w:val="28"/>
              </w:rPr>
              <w:t>руководитель направления УФМ</w:t>
            </w:r>
          </w:p>
        </w:tc>
        <w:tc>
          <w:tcPr>
            <w:tcW w:w="2210" w:type="dxa"/>
          </w:tcPr>
          <w:p w:rsidR="004723D6" w:rsidRPr="00845B2A" w:rsidRDefault="004723D6" w:rsidP="00402565">
            <w:pPr>
              <w:pStyle w:val="a3"/>
              <w:ind w:left="0" w:right="144"/>
              <w:rPr>
                <w:sz w:val="28"/>
                <w:szCs w:val="28"/>
                <w:u w:val="single"/>
              </w:rPr>
            </w:pPr>
          </w:p>
          <w:p w:rsidR="004723D6" w:rsidRPr="00845B2A" w:rsidRDefault="004723D6" w:rsidP="00402565">
            <w:pPr>
              <w:pStyle w:val="a3"/>
              <w:ind w:left="0" w:right="144"/>
              <w:rPr>
                <w:sz w:val="28"/>
                <w:szCs w:val="28"/>
                <w:u w:val="single"/>
              </w:rPr>
            </w:pPr>
          </w:p>
          <w:p w:rsidR="004723D6" w:rsidRPr="00845B2A" w:rsidRDefault="004723D6" w:rsidP="00402565">
            <w:pPr>
              <w:pStyle w:val="a3"/>
              <w:ind w:left="0" w:right="144"/>
              <w:rPr>
                <w:sz w:val="28"/>
                <w:szCs w:val="28"/>
              </w:rPr>
            </w:pPr>
            <w:r w:rsidRPr="00845B2A">
              <w:rPr>
                <w:sz w:val="28"/>
                <w:szCs w:val="28"/>
              </w:rPr>
              <w:t>_____________</w:t>
            </w:r>
          </w:p>
        </w:tc>
        <w:tc>
          <w:tcPr>
            <w:tcW w:w="3710" w:type="dxa"/>
          </w:tcPr>
          <w:p w:rsidR="004723D6" w:rsidRPr="00845B2A" w:rsidRDefault="004723D6" w:rsidP="00402565">
            <w:pPr>
              <w:pStyle w:val="a3"/>
              <w:ind w:left="0" w:right="963"/>
              <w:rPr>
                <w:sz w:val="28"/>
                <w:szCs w:val="28"/>
              </w:rPr>
            </w:pPr>
          </w:p>
          <w:p w:rsidR="004723D6" w:rsidRPr="00845B2A" w:rsidRDefault="004723D6" w:rsidP="00402565">
            <w:pPr>
              <w:pStyle w:val="a3"/>
              <w:ind w:left="0" w:right="963"/>
              <w:rPr>
                <w:sz w:val="28"/>
                <w:szCs w:val="28"/>
              </w:rPr>
            </w:pPr>
          </w:p>
          <w:p w:rsidR="004723D6" w:rsidRPr="00845B2A" w:rsidRDefault="004723D6" w:rsidP="00402565">
            <w:pPr>
              <w:pStyle w:val="a3"/>
              <w:ind w:left="0" w:right="963"/>
              <w:rPr>
                <w:color w:val="FF0000"/>
                <w:sz w:val="28"/>
                <w:szCs w:val="28"/>
              </w:rPr>
            </w:pPr>
            <w:r w:rsidRPr="00845B2A">
              <w:rPr>
                <w:color w:val="FF0000"/>
                <w:sz w:val="28"/>
                <w:szCs w:val="28"/>
              </w:rPr>
              <w:t xml:space="preserve">    </w:t>
            </w:r>
            <w:r w:rsidR="00386569">
              <w:rPr>
                <w:color w:val="000000" w:themeColor="text1"/>
                <w:sz w:val="28"/>
                <w:szCs w:val="28"/>
              </w:rPr>
              <w:t>С.С. Сологуб</w:t>
            </w:r>
          </w:p>
        </w:tc>
      </w:tr>
      <w:tr w:rsidR="004723D6" w:rsidTr="0043494B">
        <w:tc>
          <w:tcPr>
            <w:tcW w:w="4253" w:type="dxa"/>
          </w:tcPr>
          <w:p w:rsidR="004723D6" w:rsidRPr="00845B2A" w:rsidRDefault="004723D6" w:rsidP="00402565">
            <w:pPr>
              <w:pStyle w:val="a3"/>
              <w:ind w:left="0" w:right="34"/>
              <w:rPr>
                <w:sz w:val="28"/>
                <w:szCs w:val="28"/>
              </w:rPr>
            </w:pPr>
          </w:p>
          <w:p w:rsidR="004723D6" w:rsidRPr="00845B2A" w:rsidRDefault="004723D6" w:rsidP="00402565">
            <w:pPr>
              <w:pStyle w:val="a3"/>
              <w:ind w:left="0" w:right="34"/>
              <w:rPr>
                <w:sz w:val="28"/>
                <w:szCs w:val="28"/>
              </w:rPr>
            </w:pPr>
            <w:proofErr w:type="spellStart"/>
            <w:r w:rsidRPr="00845B2A">
              <w:rPr>
                <w:sz w:val="28"/>
                <w:szCs w:val="28"/>
              </w:rPr>
              <w:t>Нормоконтролер</w:t>
            </w:r>
            <w:proofErr w:type="spellEnd"/>
          </w:p>
          <w:p w:rsidR="004723D6" w:rsidRPr="00845B2A" w:rsidRDefault="004723D6" w:rsidP="00402565">
            <w:pPr>
              <w:pStyle w:val="a3"/>
              <w:ind w:left="0" w:right="34"/>
              <w:rPr>
                <w:sz w:val="28"/>
                <w:szCs w:val="28"/>
              </w:rPr>
            </w:pPr>
            <w:r w:rsidRPr="00845B2A">
              <w:rPr>
                <w:color w:val="000000" w:themeColor="text1"/>
                <w:sz w:val="28"/>
                <w:szCs w:val="28"/>
              </w:rPr>
              <w:t xml:space="preserve">канд. </w:t>
            </w:r>
            <w:proofErr w:type="spellStart"/>
            <w:r w:rsidRPr="00845B2A">
              <w:rPr>
                <w:color w:val="000000" w:themeColor="text1"/>
                <w:sz w:val="28"/>
                <w:szCs w:val="28"/>
              </w:rPr>
              <w:t>экон</w:t>
            </w:r>
            <w:proofErr w:type="spellEnd"/>
            <w:r w:rsidRPr="00845B2A">
              <w:rPr>
                <w:color w:val="000000" w:themeColor="text1"/>
                <w:sz w:val="28"/>
                <w:szCs w:val="28"/>
              </w:rPr>
              <w:t xml:space="preserve">. наук, доцент </w:t>
            </w:r>
          </w:p>
        </w:tc>
        <w:tc>
          <w:tcPr>
            <w:tcW w:w="2210" w:type="dxa"/>
          </w:tcPr>
          <w:p w:rsidR="004723D6" w:rsidRPr="00845B2A" w:rsidRDefault="004723D6" w:rsidP="00402565">
            <w:pPr>
              <w:pStyle w:val="a3"/>
              <w:ind w:left="0" w:right="144"/>
              <w:rPr>
                <w:sz w:val="28"/>
                <w:szCs w:val="28"/>
              </w:rPr>
            </w:pPr>
          </w:p>
          <w:p w:rsidR="004723D6" w:rsidRPr="00845B2A" w:rsidRDefault="004723D6" w:rsidP="00402565">
            <w:pPr>
              <w:pStyle w:val="a3"/>
              <w:ind w:left="0" w:right="144"/>
              <w:rPr>
                <w:sz w:val="28"/>
                <w:szCs w:val="28"/>
              </w:rPr>
            </w:pPr>
          </w:p>
          <w:p w:rsidR="004723D6" w:rsidRPr="00845B2A" w:rsidRDefault="004723D6" w:rsidP="00402565">
            <w:pPr>
              <w:pStyle w:val="a3"/>
              <w:ind w:left="0" w:right="144"/>
              <w:rPr>
                <w:sz w:val="28"/>
                <w:szCs w:val="28"/>
              </w:rPr>
            </w:pPr>
            <w:r w:rsidRPr="00845B2A">
              <w:rPr>
                <w:sz w:val="28"/>
                <w:szCs w:val="28"/>
              </w:rPr>
              <w:t>_____________</w:t>
            </w:r>
          </w:p>
        </w:tc>
        <w:tc>
          <w:tcPr>
            <w:tcW w:w="3710" w:type="dxa"/>
          </w:tcPr>
          <w:p w:rsidR="004723D6" w:rsidRPr="00845B2A" w:rsidRDefault="004723D6" w:rsidP="00402565">
            <w:pPr>
              <w:pStyle w:val="a3"/>
              <w:ind w:left="0" w:right="963"/>
              <w:rPr>
                <w:sz w:val="28"/>
                <w:szCs w:val="28"/>
              </w:rPr>
            </w:pPr>
          </w:p>
          <w:p w:rsidR="004723D6" w:rsidRPr="00845B2A" w:rsidRDefault="004723D6" w:rsidP="00402565">
            <w:pPr>
              <w:pStyle w:val="a3"/>
              <w:ind w:left="0" w:right="963"/>
              <w:rPr>
                <w:sz w:val="28"/>
                <w:szCs w:val="28"/>
              </w:rPr>
            </w:pPr>
          </w:p>
          <w:p w:rsidR="004723D6" w:rsidRPr="00845B2A" w:rsidRDefault="004723D6" w:rsidP="00402565">
            <w:pPr>
              <w:pStyle w:val="a3"/>
              <w:ind w:left="0" w:right="963"/>
              <w:rPr>
                <w:color w:val="FF0000"/>
                <w:sz w:val="28"/>
                <w:szCs w:val="28"/>
              </w:rPr>
            </w:pPr>
            <w:r w:rsidRPr="00845B2A">
              <w:rPr>
                <w:color w:val="FF0000"/>
                <w:sz w:val="28"/>
                <w:szCs w:val="28"/>
              </w:rPr>
              <w:t xml:space="preserve">    </w:t>
            </w:r>
            <w:r w:rsidR="00386569" w:rsidRPr="00386569">
              <w:rPr>
                <w:color w:val="000000" w:themeColor="text1"/>
                <w:sz w:val="28"/>
                <w:szCs w:val="28"/>
              </w:rPr>
              <w:t>Т.Е.</w:t>
            </w:r>
            <w:r w:rsidR="00386569">
              <w:rPr>
                <w:color w:val="000000" w:themeColor="text1"/>
                <w:sz w:val="28"/>
                <w:szCs w:val="28"/>
              </w:rPr>
              <w:t xml:space="preserve"> </w:t>
            </w:r>
            <w:proofErr w:type="spellStart"/>
            <w:r w:rsidR="00386569" w:rsidRPr="00386569">
              <w:rPr>
                <w:color w:val="000000" w:themeColor="text1"/>
                <w:sz w:val="28"/>
                <w:szCs w:val="28"/>
              </w:rPr>
              <w:t>Даниловских</w:t>
            </w:r>
            <w:proofErr w:type="spellEnd"/>
          </w:p>
        </w:tc>
      </w:tr>
    </w:tbl>
    <w:p w:rsidR="004723D6" w:rsidRDefault="004723D6" w:rsidP="00402565">
      <w:pPr>
        <w:pStyle w:val="a3"/>
        <w:ind w:left="0" w:right="0"/>
        <w:jc w:val="center"/>
        <w:rPr>
          <w:sz w:val="28"/>
          <w:szCs w:val="28"/>
        </w:rPr>
      </w:pPr>
    </w:p>
    <w:p w:rsidR="004723D6" w:rsidRDefault="004723D6" w:rsidP="00402565">
      <w:pPr>
        <w:pStyle w:val="a3"/>
        <w:ind w:left="0" w:right="0"/>
        <w:jc w:val="center"/>
        <w:rPr>
          <w:sz w:val="28"/>
          <w:szCs w:val="28"/>
        </w:rPr>
      </w:pPr>
    </w:p>
    <w:p w:rsidR="004723D6" w:rsidRDefault="004723D6" w:rsidP="00402565">
      <w:pPr>
        <w:pStyle w:val="a3"/>
        <w:ind w:left="0" w:right="0"/>
        <w:jc w:val="center"/>
        <w:rPr>
          <w:sz w:val="28"/>
          <w:szCs w:val="28"/>
        </w:rPr>
      </w:pPr>
    </w:p>
    <w:p w:rsidR="007F49CD" w:rsidRDefault="007F49CD" w:rsidP="00402565">
      <w:pPr>
        <w:pStyle w:val="a3"/>
        <w:ind w:left="0" w:right="0"/>
        <w:jc w:val="center"/>
        <w:rPr>
          <w:sz w:val="28"/>
          <w:szCs w:val="28"/>
        </w:rPr>
      </w:pPr>
    </w:p>
    <w:p w:rsidR="00386569" w:rsidRDefault="00386569" w:rsidP="00402565">
      <w:pPr>
        <w:pStyle w:val="a3"/>
        <w:ind w:left="0" w:right="0"/>
        <w:jc w:val="center"/>
        <w:rPr>
          <w:sz w:val="28"/>
          <w:szCs w:val="28"/>
        </w:rPr>
      </w:pPr>
    </w:p>
    <w:p w:rsidR="00386569" w:rsidRDefault="00386569" w:rsidP="00402565">
      <w:pPr>
        <w:pStyle w:val="a3"/>
        <w:ind w:left="0" w:right="0"/>
        <w:jc w:val="center"/>
        <w:rPr>
          <w:sz w:val="28"/>
          <w:szCs w:val="28"/>
        </w:rPr>
      </w:pPr>
    </w:p>
    <w:p w:rsidR="004723D6" w:rsidRDefault="004723D6" w:rsidP="00402565">
      <w:pPr>
        <w:spacing w:before="240"/>
        <w:jc w:val="center"/>
        <w:rPr>
          <w:color w:val="000000" w:themeColor="text1"/>
          <w:sz w:val="28"/>
          <w:szCs w:val="28"/>
        </w:rPr>
        <w:sectPr w:rsidR="004723D6" w:rsidSect="004723D6">
          <w:headerReference w:type="default" r:id="rId8"/>
          <w:pgSz w:w="11906" w:h="16838"/>
          <w:pgMar w:top="1134" w:right="567" w:bottom="1134" w:left="1701" w:header="708" w:footer="708" w:gutter="0"/>
          <w:cols w:space="708"/>
          <w:titlePg/>
          <w:docGrid w:linePitch="360"/>
        </w:sectPr>
      </w:pPr>
      <w:r w:rsidRPr="0099685B">
        <w:rPr>
          <w:sz w:val="28"/>
          <w:szCs w:val="28"/>
        </w:rPr>
        <w:t>Владивосток 20</w:t>
      </w:r>
      <w:r>
        <w:rPr>
          <w:sz w:val="28"/>
          <w:szCs w:val="28"/>
        </w:rPr>
        <w:t>2</w:t>
      </w:r>
      <w:bookmarkEnd w:id="0"/>
      <w:r w:rsidR="007F64C4">
        <w:rPr>
          <w:color w:val="000000" w:themeColor="text1"/>
          <w:sz w:val="28"/>
          <w:szCs w:val="28"/>
        </w:rPr>
        <w:t>6</w:t>
      </w:r>
    </w:p>
    <w:p w:rsidR="00386569" w:rsidRPr="00B3784E" w:rsidRDefault="00386569" w:rsidP="00402565">
      <w:pPr>
        <w:suppressAutoHyphens/>
        <w:spacing w:after="120"/>
        <w:jc w:val="center"/>
        <w:rPr>
          <w:caps/>
        </w:rPr>
      </w:pPr>
      <w:r w:rsidRPr="00B3784E">
        <w:rPr>
          <w:caps/>
        </w:rPr>
        <w:lastRenderedPageBreak/>
        <w:t>МИНИСТЕРСТВО НАУКИ И ВЫСШЕГО ОБРАЗОВАНИЯ российской федерации</w:t>
      </w:r>
    </w:p>
    <w:p w:rsidR="00386569" w:rsidRPr="00B3784E" w:rsidRDefault="00386569" w:rsidP="00402565">
      <w:pPr>
        <w:pStyle w:val="a8"/>
        <w:suppressAutoHyphens/>
        <w:spacing w:after="120"/>
        <w:ind w:left="0"/>
        <w:contextualSpacing w:val="0"/>
        <w:jc w:val="center"/>
      </w:pPr>
      <w:r w:rsidRPr="00B3784E">
        <w:t xml:space="preserve">ВЛАДИВОСТОКСКИЙ ГОСУДАРСТВЕННЫЙ УНИВЕРСИТЕТ </w:t>
      </w:r>
    </w:p>
    <w:p w:rsidR="00386569" w:rsidRPr="00B3784E" w:rsidRDefault="00386569" w:rsidP="00402565">
      <w:pPr>
        <w:pStyle w:val="a8"/>
        <w:suppressAutoHyphens/>
        <w:spacing w:after="120"/>
        <w:ind w:left="0"/>
        <w:contextualSpacing w:val="0"/>
        <w:jc w:val="center"/>
      </w:pPr>
      <w:r w:rsidRPr="00B3784E">
        <w:t>ИНСТИТУТ МЕЖДУНАРОДНОГО БИЗНЕСА, ЭКОНОМИКИ И УПРАВЛЕНИЯ</w:t>
      </w:r>
    </w:p>
    <w:p w:rsidR="00386569" w:rsidRPr="00B3784E" w:rsidRDefault="00386569" w:rsidP="00402565">
      <w:pPr>
        <w:pStyle w:val="a8"/>
        <w:suppressAutoHyphens/>
        <w:ind w:left="0"/>
        <w:jc w:val="center"/>
      </w:pPr>
      <w:r w:rsidRPr="00B3784E">
        <w:t>КАФЕДРА ЭКОНОМИКИ И УПРАВЛЕНИЯ</w:t>
      </w:r>
    </w:p>
    <w:p w:rsidR="00386569" w:rsidRPr="00B3784E" w:rsidRDefault="00386569" w:rsidP="00402565">
      <w:pPr>
        <w:pStyle w:val="a8"/>
        <w:suppressAutoHyphens/>
        <w:jc w:val="center"/>
      </w:pPr>
    </w:p>
    <w:p w:rsidR="00386569" w:rsidRPr="00B3784E" w:rsidRDefault="00386569" w:rsidP="00402565">
      <w:pPr>
        <w:pStyle w:val="a8"/>
        <w:widowControl w:val="0"/>
        <w:ind w:left="0"/>
        <w:contextualSpacing w:val="0"/>
        <w:jc w:val="center"/>
        <w:rPr>
          <w:b/>
        </w:rPr>
      </w:pPr>
      <w:r w:rsidRPr="00B3784E">
        <w:rPr>
          <w:b/>
        </w:rPr>
        <w:t>ЗАДАНИЕ</w:t>
      </w:r>
    </w:p>
    <w:p w:rsidR="00386569" w:rsidRPr="00B3784E" w:rsidRDefault="00386569" w:rsidP="00402565">
      <w:pPr>
        <w:pStyle w:val="a8"/>
        <w:widowControl w:val="0"/>
        <w:ind w:left="0"/>
        <w:contextualSpacing w:val="0"/>
        <w:jc w:val="center"/>
      </w:pPr>
      <w:r w:rsidRPr="00B3784E">
        <w:t xml:space="preserve">на производственную </w:t>
      </w:r>
      <w:r>
        <w:t>проектно-технологическую</w:t>
      </w:r>
      <w:r w:rsidRPr="00B3784E">
        <w:t xml:space="preserve"> практику</w:t>
      </w:r>
    </w:p>
    <w:p w:rsidR="00386569" w:rsidRPr="00B3784E" w:rsidRDefault="00386569" w:rsidP="00402565">
      <w:pPr>
        <w:pStyle w:val="a8"/>
        <w:widowControl w:val="0"/>
        <w:ind w:left="0"/>
        <w:contextualSpacing w:val="0"/>
      </w:pPr>
    </w:p>
    <w:p w:rsidR="00386569" w:rsidRPr="00B3784E" w:rsidRDefault="00386569" w:rsidP="00402565">
      <w:pPr>
        <w:widowControl w:val="0"/>
        <w:ind w:firstLine="284"/>
      </w:pPr>
      <w:r w:rsidRPr="00B3784E">
        <w:t xml:space="preserve">Студент: </w:t>
      </w:r>
      <w:r>
        <w:t>Козлов Максим Сергеевич</w:t>
      </w:r>
    </w:p>
    <w:p w:rsidR="00386569" w:rsidRPr="00B3784E" w:rsidRDefault="00386569" w:rsidP="00402565">
      <w:pPr>
        <w:widowControl w:val="0"/>
        <w:ind w:firstLine="284"/>
      </w:pPr>
      <w:r w:rsidRPr="00B3784E">
        <w:t xml:space="preserve">Группа: </w:t>
      </w:r>
      <w:r w:rsidRPr="00386569">
        <w:t>ЭБ-22-1</w:t>
      </w:r>
    </w:p>
    <w:p w:rsidR="00386569" w:rsidRPr="00B3784E" w:rsidRDefault="00386569" w:rsidP="00402565">
      <w:pPr>
        <w:widowControl w:val="0"/>
        <w:ind w:firstLine="284"/>
        <w:jc w:val="both"/>
      </w:pPr>
      <w:r w:rsidRPr="00B3784E">
        <w:rPr>
          <w:b/>
        </w:rPr>
        <w:t>Цель практики</w:t>
      </w:r>
      <w:r w:rsidRPr="00B3784E">
        <w:t xml:space="preserve">: </w:t>
      </w:r>
      <w:r w:rsidRPr="0013698F">
        <w:t>определить цель и задачи практики, основные методы, необходимые для их достижения.</w:t>
      </w:r>
    </w:p>
    <w:p w:rsidR="00386569" w:rsidRPr="00B3784E" w:rsidRDefault="00386569" w:rsidP="00402565">
      <w:pPr>
        <w:widowControl w:val="0"/>
        <w:spacing w:before="80"/>
        <w:ind w:firstLine="284"/>
        <w:jc w:val="both"/>
        <w:rPr>
          <w:b/>
          <w:bCs/>
        </w:rPr>
      </w:pPr>
      <w:r w:rsidRPr="00B3784E">
        <w:rPr>
          <w:b/>
          <w:bCs/>
        </w:rPr>
        <w:t>Содержание отчета по практике:</w:t>
      </w:r>
    </w:p>
    <w:p w:rsidR="00386569" w:rsidRPr="00B3784E" w:rsidRDefault="00386569" w:rsidP="00402565">
      <w:pPr>
        <w:widowControl w:val="0"/>
        <w:ind w:firstLine="284"/>
        <w:jc w:val="both"/>
        <w:rPr>
          <w:bCs/>
        </w:rPr>
      </w:pPr>
      <w:r w:rsidRPr="00265D86">
        <w:rPr>
          <w:bCs/>
        </w:rPr>
        <w:t>Во введении необходимо обосновать цель, задач и практики, указать объект исследования, сделать обзор используемых нормативных документов и литературных источников, информационной базы для проведения анализа основных экономических и финансовых показателей деятельности</w:t>
      </w:r>
    </w:p>
    <w:p w:rsidR="00386569" w:rsidRPr="00F861D1" w:rsidRDefault="00386569" w:rsidP="00402565">
      <w:pPr>
        <w:widowControl w:val="0"/>
        <w:ind w:firstLine="284"/>
        <w:jc w:val="both"/>
        <w:rPr>
          <w:bCs/>
        </w:rPr>
      </w:pPr>
      <w:r w:rsidRPr="00265D86">
        <w:rPr>
          <w:bCs/>
        </w:rPr>
        <w:t>В разделе 1 отчета о прохождении производственной проектно-технологической практики необходимо отразить полное название предприятия, историю его создания и функционирования на рынке, основные виды деятельности; описать организационно-правовую форму, систему налогообложения; провести анализ основных экономических показателей деятельности предприятия</w:t>
      </w:r>
      <w:r>
        <w:rPr>
          <w:bCs/>
        </w:rPr>
        <w:t xml:space="preserve"> </w:t>
      </w:r>
      <w:r w:rsidRPr="00265D86">
        <w:rPr>
          <w:bCs/>
        </w:rPr>
        <w:t>(организации) - составить аналитическую таблицу для проведения их анализа, сделать выводы по результатам проведенного анализа</w:t>
      </w:r>
      <w:r w:rsidRPr="00F861D1">
        <w:rPr>
          <w:bCs/>
        </w:rPr>
        <w:t xml:space="preserve"> </w:t>
      </w:r>
      <w:r>
        <w:rPr>
          <w:bCs/>
        </w:rPr>
        <w:t>(ОПК-3)</w:t>
      </w:r>
    </w:p>
    <w:p w:rsidR="00386569" w:rsidRPr="00B3784E" w:rsidRDefault="00386569" w:rsidP="00402565">
      <w:pPr>
        <w:widowControl w:val="0"/>
        <w:ind w:firstLine="284"/>
        <w:jc w:val="both"/>
        <w:rPr>
          <w:bCs/>
        </w:rPr>
      </w:pPr>
      <w:r w:rsidRPr="00265D86">
        <w:rPr>
          <w:bCs/>
        </w:rPr>
        <w:t>В разделе 2 отчета осуществить горизонтальный и вертикальный анализ бухгалтерского баланса, отчета о финансовых результатах, выявить положительные и отрицательные тенденции. Рассчитать группы показателей, характеризующих финансовое состояние организации (показатели платежеспособности (ликвидности), финансовой устойчивости, рентабельности). Сделать выводы и сформулировать предложения по оптимизации деятельности предприятия (организации)</w:t>
      </w:r>
      <w:r>
        <w:rPr>
          <w:bCs/>
        </w:rPr>
        <w:t xml:space="preserve"> (ОПК-3, ОПК-4).</w:t>
      </w:r>
    </w:p>
    <w:p w:rsidR="00386569" w:rsidRPr="00B3784E" w:rsidRDefault="00386569" w:rsidP="00402565">
      <w:pPr>
        <w:widowControl w:val="0"/>
        <w:ind w:firstLine="284"/>
        <w:jc w:val="both"/>
        <w:rPr>
          <w:bCs/>
        </w:rPr>
      </w:pPr>
      <w:r w:rsidRPr="00265D86">
        <w:rPr>
          <w:bCs/>
        </w:rPr>
        <w:t xml:space="preserve">В заключении следует обобщить изложенный материал, отразить основные выводы, которые были сделаны при прохождении практики </w:t>
      </w:r>
      <w:r w:rsidRPr="00B3784E">
        <w:rPr>
          <w:bCs/>
        </w:rPr>
        <w:t>Список использованных источников</w:t>
      </w:r>
      <w:r>
        <w:rPr>
          <w:bCs/>
        </w:rPr>
        <w:t>:</w:t>
      </w:r>
      <w:r w:rsidRPr="00B3784E">
        <w:rPr>
          <w:bCs/>
        </w:rPr>
        <w:t xml:space="preserve"> </w:t>
      </w:r>
      <w:r>
        <w:rPr>
          <w:bCs/>
        </w:rPr>
        <w:t xml:space="preserve">не менее 15 позиций </w:t>
      </w:r>
    </w:p>
    <w:p w:rsidR="00386569" w:rsidRPr="00B3784E" w:rsidRDefault="00386569" w:rsidP="00402565">
      <w:pPr>
        <w:widowControl w:val="0"/>
        <w:ind w:firstLine="284"/>
        <w:jc w:val="both"/>
        <w:rPr>
          <w:bCs/>
        </w:rPr>
      </w:pPr>
      <w:r w:rsidRPr="00B3784E">
        <w:rPr>
          <w:bCs/>
        </w:rPr>
        <w:t xml:space="preserve">Приложения: </w:t>
      </w:r>
      <w:r>
        <w:rPr>
          <w:bCs/>
        </w:rPr>
        <w:t>обязательное – отчетность организации, по которой проводился анализ финансового состояния, по мере необходимости – аналитические таблицы</w:t>
      </w:r>
      <w:r w:rsidRPr="00B3784E">
        <w:rPr>
          <w:bCs/>
        </w:rPr>
        <w:t>.</w:t>
      </w:r>
    </w:p>
    <w:p w:rsidR="00386569" w:rsidRPr="00B3784E" w:rsidRDefault="00386569" w:rsidP="00402565">
      <w:pPr>
        <w:widowControl w:val="0"/>
        <w:spacing w:before="80"/>
        <w:ind w:firstLine="284"/>
        <w:jc w:val="both"/>
        <w:rPr>
          <w:bCs/>
        </w:rPr>
      </w:pPr>
      <w:r w:rsidRPr="00B3784E">
        <w:rPr>
          <w:bCs/>
        </w:rPr>
        <w:t>Объем содержательной части отчета, включая введение и заключение</w:t>
      </w:r>
      <w:r>
        <w:rPr>
          <w:bCs/>
        </w:rPr>
        <w:t xml:space="preserve">: до 30 </w:t>
      </w:r>
      <w:r w:rsidRPr="00B3784E">
        <w:rPr>
          <w:bCs/>
        </w:rPr>
        <w:t>страниц.</w:t>
      </w:r>
    </w:p>
    <w:p w:rsidR="00386569" w:rsidRDefault="00386569" w:rsidP="00402565">
      <w:pPr>
        <w:widowControl w:val="0"/>
        <w:ind w:firstLine="284"/>
        <w:jc w:val="both"/>
      </w:pPr>
      <w:r w:rsidRPr="00B3784E">
        <w:t xml:space="preserve">Время консультаций: по графику. </w:t>
      </w:r>
    </w:p>
    <w:p w:rsidR="00386569" w:rsidRPr="00B3784E" w:rsidRDefault="00386569" w:rsidP="00402565">
      <w:pPr>
        <w:widowControl w:val="0"/>
        <w:ind w:firstLine="284"/>
        <w:jc w:val="both"/>
      </w:pPr>
      <w:r w:rsidRPr="00B3784E">
        <w:t>Формат коммуни</w:t>
      </w:r>
      <w:r>
        <w:t>кации: СУЭД, электронная почта</w:t>
      </w:r>
      <w:r w:rsidRPr="00B3784E">
        <w:t>.</w:t>
      </w:r>
    </w:p>
    <w:p w:rsidR="00386569" w:rsidRPr="00B3784E" w:rsidRDefault="00386569" w:rsidP="00402565">
      <w:pPr>
        <w:widowControl w:val="0"/>
        <w:overflowPunct w:val="0"/>
        <w:autoSpaceDE w:val="0"/>
        <w:autoSpaceDN w:val="0"/>
        <w:adjustRightInd w:val="0"/>
        <w:ind w:firstLine="284"/>
        <w:jc w:val="both"/>
      </w:pPr>
      <w:r w:rsidRPr="00B3784E">
        <w:t>Дата выдачи задания:</w:t>
      </w:r>
      <w:r w:rsidRPr="00796392">
        <w:t xml:space="preserve"> </w:t>
      </w:r>
      <w:r>
        <w:t>15.06.2026.</w:t>
      </w:r>
    </w:p>
    <w:p w:rsidR="00386569" w:rsidRPr="00B3784E" w:rsidRDefault="00386569" w:rsidP="00402565">
      <w:pPr>
        <w:pStyle w:val="a8"/>
        <w:widowControl w:val="0"/>
        <w:ind w:left="0" w:firstLine="284"/>
        <w:contextualSpacing w:val="0"/>
        <w:rPr>
          <w:bCs/>
        </w:rPr>
      </w:pPr>
      <w:r w:rsidRPr="00B3784E">
        <w:t>Срок сдачи отчета:</w:t>
      </w:r>
      <w:r>
        <w:t xml:space="preserve"> 17.07.2026.</w:t>
      </w:r>
    </w:p>
    <w:p w:rsidR="00386569" w:rsidRDefault="00386569" w:rsidP="00402565">
      <w:pPr>
        <w:widowControl w:val="0"/>
        <w:overflowPunct w:val="0"/>
        <w:autoSpaceDE w:val="0"/>
        <w:autoSpaceDN w:val="0"/>
        <w:adjustRightInd w:val="0"/>
        <w:ind w:firstLine="284"/>
        <w:jc w:val="both"/>
      </w:pPr>
    </w:p>
    <w:p w:rsidR="00386569" w:rsidRPr="00B3784E" w:rsidRDefault="00386569" w:rsidP="00402565">
      <w:pPr>
        <w:widowControl w:val="0"/>
        <w:overflowPunct w:val="0"/>
        <w:autoSpaceDE w:val="0"/>
        <w:autoSpaceDN w:val="0"/>
        <w:adjustRightInd w:val="0"/>
        <w:ind w:firstLine="284"/>
        <w:jc w:val="both"/>
      </w:pPr>
      <w:r w:rsidRPr="00B3784E">
        <w:t xml:space="preserve">Руководитель практики: </w:t>
      </w:r>
      <w:r>
        <w:tab/>
      </w:r>
      <w:r>
        <w:tab/>
      </w:r>
      <w:r>
        <w:tab/>
      </w:r>
      <w:r w:rsidRPr="00B3784E">
        <w:tab/>
      </w:r>
    </w:p>
    <w:p w:rsidR="00386569" w:rsidRPr="00386569" w:rsidRDefault="00386569" w:rsidP="00402565">
      <w:pPr>
        <w:widowControl w:val="0"/>
        <w:ind w:firstLine="284"/>
        <w:jc w:val="both"/>
      </w:pPr>
      <w:r>
        <w:t xml:space="preserve">канд. </w:t>
      </w:r>
      <w:proofErr w:type="spellStart"/>
      <w:r>
        <w:t>эк</w:t>
      </w:r>
      <w:r w:rsidRPr="00386569">
        <w:t>он</w:t>
      </w:r>
      <w:proofErr w:type="spellEnd"/>
      <w:r w:rsidRPr="00386569">
        <w:t xml:space="preserve">. наук, доцент </w:t>
      </w:r>
      <w:r w:rsidRPr="00386569">
        <w:tab/>
      </w:r>
      <w:r w:rsidRPr="00386569">
        <w:tab/>
      </w:r>
      <w:r w:rsidRPr="00386569">
        <w:tab/>
        <w:t>____________</w:t>
      </w:r>
      <w:r w:rsidRPr="00386569">
        <w:tab/>
      </w:r>
      <w:proofErr w:type="spellStart"/>
      <w:r w:rsidRPr="00386569">
        <w:t>Даниловских</w:t>
      </w:r>
      <w:proofErr w:type="spellEnd"/>
      <w:r w:rsidRPr="00386569">
        <w:t xml:space="preserve"> Т.Е.</w:t>
      </w:r>
    </w:p>
    <w:p w:rsidR="00386569" w:rsidRPr="00386569" w:rsidRDefault="00386569" w:rsidP="00402565">
      <w:pPr>
        <w:widowControl w:val="0"/>
        <w:tabs>
          <w:tab w:val="left" w:pos="7371"/>
        </w:tabs>
        <w:ind w:firstLine="284"/>
        <w:jc w:val="both"/>
      </w:pPr>
    </w:p>
    <w:p w:rsidR="00386569" w:rsidRPr="00B3784E" w:rsidRDefault="00386569" w:rsidP="00402565">
      <w:pPr>
        <w:widowControl w:val="0"/>
        <w:ind w:firstLine="284"/>
        <w:jc w:val="both"/>
      </w:pPr>
      <w:r w:rsidRPr="00386569">
        <w:t>Задание получил:</w:t>
      </w:r>
      <w:r w:rsidRPr="00386569">
        <w:tab/>
      </w:r>
      <w:r w:rsidRPr="00386569">
        <w:tab/>
      </w:r>
      <w:r w:rsidRPr="00386569">
        <w:tab/>
      </w:r>
      <w:r w:rsidRPr="00386569">
        <w:tab/>
        <w:t>____________</w:t>
      </w:r>
      <w:r w:rsidRPr="00386569">
        <w:tab/>
        <w:t>Козлов М.С.</w:t>
      </w:r>
    </w:p>
    <w:p w:rsidR="007F64C4" w:rsidRPr="00845B2A" w:rsidRDefault="007F64C4" w:rsidP="00402565">
      <w:pPr>
        <w:rPr>
          <w:sz w:val="22"/>
          <w:szCs w:val="22"/>
        </w:rPr>
      </w:pPr>
    </w:p>
    <w:p w:rsidR="004723D6" w:rsidRDefault="004723D6" w:rsidP="00402565"/>
    <w:p w:rsidR="004723D6" w:rsidRDefault="004723D6" w:rsidP="00402565"/>
    <w:p w:rsidR="004723D6" w:rsidRDefault="004723D6" w:rsidP="00402565">
      <w:pPr>
        <w:spacing w:before="240"/>
        <w:jc w:val="center"/>
        <w:sectPr w:rsidR="004723D6" w:rsidSect="00F26EDD">
          <w:headerReference w:type="default" r:id="rId9"/>
          <w:footerReference w:type="even" r:id="rId10"/>
          <w:footerReference w:type="default" r:id="rId11"/>
          <w:footerReference w:type="first" r:id="rId12"/>
          <w:pgSz w:w="11907" w:h="16839" w:code="9"/>
          <w:pgMar w:top="1134" w:right="567" w:bottom="1134" w:left="1701" w:header="720" w:footer="720" w:gutter="0"/>
          <w:cols w:space="720"/>
          <w:titlePg/>
          <w:docGrid w:linePitch="326"/>
        </w:sectPr>
      </w:pPr>
    </w:p>
    <w:p w:rsidR="00386569" w:rsidRPr="00977136" w:rsidRDefault="00386569" w:rsidP="00402565">
      <w:pPr>
        <w:suppressAutoHyphens/>
        <w:jc w:val="center"/>
        <w:rPr>
          <w:b/>
          <w:bCs/>
          <w:szCs w:val="28"/>
        </w:rPr>
      </w:pPr>
      <w:r w:rsidRPr="00977136">
        <w:rPr>
          <w:b/>
          <w:bCs/>
          <w:szCs w:val="28"/>
        </w:rPr>
        <w:lastRenderedPageBreak/>
        <w:t xml:space="preserve">РАБОЧИЙ ГРАФИК (ПЛАН) ПРОВЕДЕНИЯ </w:t>
      </w:r>
    </w:p>
    <w:p w:rsidR="00386569" w:rsidRPr="00977136" w:rsidRDefault="00386569" w:rsidP="00402565">
      <w:pPr>
        <w:shd w:val="clear" w:color="auto" w:fill="FFFFFF"/>
        <w:tabs>
          <w:tab w:val="left" w:pos="6237"/>
        </w:tabs>
        <w:suppressAutoHyphens/>
        <w:contextualSpacing/>
        <w:jc w:val="center"/>
        <w:rPr>
          <w:rFonts w:eastAsia="SimSun"/>
          <w:lang w:eastAsia="zh-CN"/>
        </w:rPr>
      </w:pPr>
      <w:r w:rsidRPr="00670071">
        <w:rPr>
          <w:b/>
          <w:bCs/>
          <w:szCs w:val="28"/>
        </w:rPr>
        <w:t>производственн</w:t>
      </w:r>
      <w:r>
        <w:rPr>
          <w:b/>
          <w:bCs/>
          <w:szCs w:val="28"/>
        </w:rPr>
        <w:t>ой</w:t>
      </w:r>
      <w:r w:rsidRPr="00670071">
        <w:rPr>
          <w:b/>
          <w:bCs/>
          <w:szCs w:val="28"/>
        </w:rPr>
        <w:t xml:space="preserve"> </w:t>
      </w:r>
      <w:r w:rsidRPr="00BC237E">
        <w:rPr>
          <w:b/>
          <w:bCs/>
          <w:szCs w:val="28"/>
        </w:rPr>
        <w:t>проектно-технологическ</w:t>
      </w:r>
      <w:r>
        <w:rPr>
          <w:b/>
          <w:bCs/>
          <w:szCs w:val="28"/>
        </w:rPr>
        <w:t xml:space="preserve">ой </w:t>
      </w:r>
      <w:r w:rsidRPr="00670071">
        <w:rPr>
          <w:b/>
          <w:bCs/>
          <w:szCs w:val="28"/>
        </w:rPr>
        <w:t>практик</w:t>
      </w:r>
      <w:r>
        <w:rPr>
          <w:b/>
          <w:bCs/>
          <w:szCs w:val="28"/>
        </w:rPr>
        <w:t>и</w:t>
      </w:r>
    </w:p>
    <w:p w:rsidR="00386569" w:rsidRPr="00977136" w:rsidRDefault="00386569" w:rsidP="00402565">
      <w:pPr>
        <w:shd w:val="clear" w:color="auto" w:fill="FFFFFF"/>
        <w:tabs>
          <w:tab w:val="left" w:pos="6237"/>
        </w:tabs>
        <w:suppressAutoHyphens/>
        <w:contextualSpacing/>
        <w:jc w:val="both"/>
        <w:rPr>
          <w:rFonts w:eastAsia="SimSun"/>
          <w:lang w:eastAsia="zh-CN"/>
        </w:rPr>
      </w:pPr>
    </w:p>
    <w:p w:rsidR="00386569" w:rsidRPr="00386569" w:rsidRDefault="00386569" w:rsidP="00402565">
      <w:pPr>
        <w:shd w:val="clear" w:color="auto" w:fill="FFFFFF"/>
        <w:tabs>
          <w:tab w:val="left" w:pos="6237"/>
        </w:tabs>
        <w:suppressAutoHyphens/>
        <w:contextualSpacing/>
        <w:jc w:val="both"/>
        <w:rPr>
          <w:rFonts w:eastAsia="SimSun"/>
          <w:lang w:eastAsia="zh-CN"/>
        </w:rPr>
      </w:pPr>
      <w:r w:rsidRPr="00386569">
        <w:rPr>
          <w:rFonts w:eastAsia="SimSun"/>
          <w:lang w:eastAsia="zh-CN"/>
        </w:rPr>
        <w:t xml:space="preserve">Студент: </w:t>
      </w:r>
      <w:r w:rsidRPr="00386569">
        <w:rPr>
          <w:color w:val="000000"/>
        </w:rPr>
        <w:t>Козлов М.С.</w:t>
      </w:r>
    </w:p>
    <w:p w:rsidR="00386569" w:rsidRPr="00386569" w:rsidRDefault="00386569" w:rsidP="00402565">
      <w:pPr>
        <w:shd w:val="clear" w:color="auto" w:fill="FFFFFF"/>
        <w:tabs>
          <w:tab w:val="left" w:pos="3060"/>
          <w:tab w:val="left" w:pos="6237"/>
        </w:tabs>
        <w:suppressAutoHyphens/>
        <w:contextualSpacing/>
        <w:jc w:val="both"/>
        <w:rPr>
          <w:rFonts w:eastAsia="SimSun"/>
          <w:lang w:eastAsia="zh-CN"/>
        </w:rPr>
      </w:pPr>
      <w:r w:rsidRPr="00386569">
        <w:rPr>
          <w:rFonts w:eastAsia="SimSun"/>
          <w:lang w:eastAsia="zh-CN"/>
        </w:rPr>
        <w:t>Группа:</w:t>
      </w:r>
      <w:r w:rsidRPr="00386569">
        <w:t xml:space="preserve"> ЭБ-22-1</w:t>
      </w:r>
    </w:p>
    <w:p w:rsidR="00386569" w:rsidRPr="00386569" w:rsidRDefault="00386569" w:rsidP="00402565">
      <w:pPr>
        <w:shd w:val="clear" w:color="auto" w:fill="FFFFFF"/>
        <w:tabs>
          <w:tab w:val="left" w:pos="3060"/>
          <w:tab w:val="left" w:pos="6237"/>
        </w:tabs>
        <w:suppressAutoHyphens/>
        <w:contextualSpacing/>
        <w:jc w:val="both"/>
        <w:rPr>
          <w:rFonts w:eastAsia="SimSun"/>
          <w:lang w:eastAsia="zh-CN"/>
        </w:rPr>
      </w:pPr>
      <w:r w:rsidRPr="00386569">
        <w:rPr>
          <w:rFonts w:eastAsia="SimSun"/>
          <w:lang w:eastAsia="zh-CN"/>
        </w:rPr>
        <w:t>Кафедра: экономики и управления</w:t>
      </w:r>
    </w:p>
    <w:p w:rsidR="00386569" w:rsidRPr="00386569" w:rsidRDefault="00386569" w:rsidP="00402565">
      <w:pPr>
        <w:contextualSpacing/>
        <w:jc w:val="both"/>
        <w:rPr>
          <w:b/>
          <w:bCs/>
        </w:rPr>
      </w:pPr>
    </w:p>
    <w:p w:rsidR="00386569" w:rsidRPr="00386569" w:rsidRDefault="00386569" w:rsidP="00402565">
      <w:pPr>
        <w:shd w:val="clear" w:color="auto" w:fill="FFFFFF"/>
        <w:tabs>
          <w:tab w:val="left" w:pos="6237"/>
        </w:tabs>
        <w:suppressAutoHyphens/>
        <w:contextualSpacing/>
        <w:jc w:val="both"/>
        <w:rPr>
          <w:rFonts w:eastAsia="SimSun"/>
          <w:i/>
          <w:u w:val="single"/>
          <w:lang w:eastAsia="zh-CN"/>
        </w:rPr>
      </w:pPr>
      <w:r w:rsidRPr="00386569">
        <w:rPr>
          <w:rFonts w:eastAsia="SimSun"/>
          <w:lang w:eastAsia="zh-CN"/>
        </w:rPr>
        <w:t xml:space="preserve">Руководитель практики: доцент кафедры </w:t>
      </w:r>
      <w:proofErr w:type="spellStart"/>
      <w:r w:rsidRPr="00386569">
        <w:rPr>
          <w:rFonts w:eastAsia="SimSun"/>
          <w:lang w:eastAsia="zh-CN"/>
        </w:rPr>
        <w:t>Даниловских</w:t>
      </w:r>
      <w:proofErr w:type="spellEnd"/>
      <w:r w:rsidRPr="00386569">
        <w:rPr>
          <w:rFonts w:eastAsia="SimSun"/>
          <w:lang w:eastAsia="zh-CN"/>
        </w:rPr>
        <w:t xml:space="preserve"> Т.Е</w:t>
      </w:r>
      <w:r w:rsidRPr="00386569">
        <w:t>.</w:t>
      </w:r>
    </w:p>
    <w:p w:rsidR="00386569" w:rsidRPr="00386569" w:rsidRDefault="00386569" w:rsidP="00402565">
      <w:pPr>
        <w:suppressAutoHyphens/>
        <w:contextualSpacing/>
        <w:jc w:val="both"/>
        <w:rPr>
          <w:rFonts w:eastAsia="SimSun"/>
          <w:lang w:eastAsia="zh-CN"/>
        </w:rPr>
      </w:pPr>
    </w:p>
    <w:p w:rsidR="00386569" w:rsidRPr="00386569" w:rsidRDefault="00386569" w:rsidP="00402565">
      <w:pPr>
        <w:suppressAutoHyphens/>
        <w:contextualSpacing/>
        <w:jc w:val="both"/>
        <w:rPr>
          <w:color w:val="000000"/>
        </w:rPr>
      </w:pPr>
      <w:r w:rsidRPr="00386569">
        <w:rPr>
          <w:color w:val="000000"/>
        </w:rPr>
        <w:t xml:space="preserve">Инструктаж по ознакомлению с требованиями охраны труда, техники безопасности, пожарной безопасности прошел </w:t>
      </w:r>
    </w:p>
    <w:p w:rsidR="00386569" w:rsidRPr="00386569" w:rsidRDefault="00386569" w:rsidP="00402565">
      <w:pPr>
        <w:suppressAutoHyphens/>
        <w:contextualSpacing/>
        <w:jc w:val="both"/>
        <w:rPr>
          <w:color w:val="000000"/>
        </w:rPr>
      </w:pPr>
      <w:r w:rsidRPr="00386569">
        <w:rPr>
          <w:color w:val="000000"/>
        </w:rPr>
        <w:t xml:space="preserve">                                     </w:t>
      </w:r>
      <w:r w:rsidRPr="00386569">
        <w:rPr>
          <w:color w:val="000000"/>
        </w:rPr>
        <w:tab/>
      </w:r>
      <w:r w:rsidRPr="00386569">
        <w:rPr>
          <w:color w:val="000000"/>
        </w:rPr>
        <w:tab/>
        <w:t>___________________________________ С.С. Сологуб</w:t>
      </w:r>
    </w:p>
    <w:p w:rsidR="00386569" w:rsidRPr="00386569" w:rsidRDefault="00386569" w:rsidP="00402565">
      <w:pPr>
        <w:suppressAutoHyphens/>
        <w:contextualSpacing/>
        <w:jc w:val="both"/>
        <w:rPr>
          <w:color w:val="000000"/>
          <w:sz w:val="18"/>
          <w:szCs w:val="18"/>
        </w:rPr>
      </w:pPr>
      <w:r w:rsidRPr="00386569">
        <w:rPr>
          <w:color w:val="000000"/>
          <w:sz w:val="18"/>
          <w:szCs w:val="18"/>
        </w:rPr>
        <w:t xml:space="preserve">                 </w:t>
      </w:r>
      <w:r w:rsidRPr="00386569">
        <w:rPr>
          <w:color w:val="000000"/>
          <w:sz w:val="18"/>
          <w:szCs w:val="18"/>
        </w:rPr>
        <w:tab/>
      </w:r>
      <w:r w:rsidRPr="00386569">
        <w:rPr>
          <w:color w:val="000000"/>
          <w:sz w:val="18"/>
          <w:szCs w:val="18"/>
        </w:rPr>
        <w:tab/>
      </w:r>
      <w:r w:rsidRPr="00386569">
        <w:rPr>
          <w:color w:val="000000"/>
          <w:sz w:val="18"/>
          <w:szCs w:val="18"/>
        </w:rPr>
        <w:tab/>
      </w:r>
      <w:r w:rsidRPr="00386569">
        <w:rPr>
          <w:color w:val="000000"/>
          <w:sz w:val="18"/>
          <w:szCs w:val="18"/>
        </w:rPr>
        <w:tab/>
      </w:r>
      <w:r>
        <w:rPr>
          <w:color w:val="000000"/>
          <w:sz w:val="18"/>
          <w:szCs w:val="18"/>
        </w:rPr>
        <w:t xml:space="preserve">                                           </w:t>
      </w:r>
      <w:r w:rsidRPr="00386569">
        <w:rPr>
          <w:color w:val="000000"/>
          <w:sz w:val="18"/>
          <w:szCs w:val="18"/>
        </w:rPr>
        <w:tab/>
        <w:t>(подпись уполномоченного лица, МП)</w:t>
      </w:r>
    </w:p>
    <w:p w:rsidR="00386569" w:rsidRPr="00386569" w:rsidRDefault="00386569" w:rsidP="00402565">
      <w:pPr>
        <w:suppressAutoHyphens/>
        <w:contextualSpacing/>
        <w:jc w:val="both"/>
        <w:rPr>
          <w:color w:val="000000"/>
        </w:rPr>
      </w:pPr>
    </w:p>
    <w:p w:rsidR="00386569" w:rsidRPr="00386569" w:rsidRDefault="00386569" w:rsidP="00402565">
      <w:pPr>
        <w:suppressAutoHyphens/>
        <w:contextualSpacing/>
        <w:jc w:val="both"/>
        <w:rPr>
          <w:color w:val="000000"/>
        </w:rPr>
      </w:pPr>
      <w:r w:rsidRPr="00386569">
        <w:rPr>
          <w:color w:val="000000"/>
        </w:rPr>
        <w:t>С правилами трудового распорядка ознакомлен__________________ М.С. Козлов</w:t>
      </w:r>
    </w:p>
    <w:p w:rsidR="00386569" w:rsidRPr="00386569" w:rsidRDefault="00386569" w:rsidP="00402565">
      <w:pPr>
        <w:suppressAutoHyphens/>
        <w:contextualSpacing/>
        <w:jc w:val="both"/>
        <w:rPr>
          <w:rFonts w:eastAsia="SimSun"/>
          <w:lang w:eastAsia="zh-CN"/>
        </w:rPr>
      </w:pPr>
      <w:r w:rsidRPr="00386569">
        <w:rPr>
          <w:color w:val="000000"/>
          <w:sz w:val="18"/>
          <w:szCs w:val="18"/>
        </w:rPr>
        <w:t xml:space="preserve">                                                           </w:t>
      </w:r>
      <w:r w:rsidRPr="00386569">
        <w:rPr>
          <w:color w:val="000000"/>
          <w:sz w:val="18"/>
          <w:szCs w:val="18"/>
        </w:rPr>
        <w:tab/>
        <w:t xml:space="preserve"> </w:t>
      </w:r>
      <w:r w:rsidRPr="00386569">
        <w:rPr>
          <w:color w:val="000000"/>
          <w:sz w:val="18"/>
          <w:szCs w:val="18"/>
        </w:rPr>
        <w:tab/>
      </w:r>
      <w:r>
        <w:rPr>
          <w:color w:val="000000"/>
          <w:sz w:val="18"/>
          <w:szCs w:val="18"/>
        </w:rPr>
        <w:t xml:space="preserve">                                         </w:t>
      </w:r>
      <w:r w:rsidRPr="00386569">
        <w:rPr>
          <w:color w:val="000000"/>
          <w:sz w:val="18"/>
          <w:szCs w:val="18"/>
        </w:rPr>
        <w:tab/>
      </w:r>
      <w:r w:rsidRPr="00386569">
        <w:rPr>
          <w:color w:val="000000"/>
          <w:sz w:val="18"/>
          <w:szCs w:val="18"/>
        </w:rPr>
        <w:tab/>
        <w:t xml:space="preserve">    (подпись обучающегося)</w:t>
      </w:r>
    </w:p>
    <w:p w:rsidR="00386569" w:rsidRPr="00386569" w:rsidRDefault="00386569" w:rsidP="00402565">
      <w:pPr>
        <w:suppressAutoHyphens/>
        <w:jc w:val="both"/>
        <w:rPr>
          <w:b/>
          <w:bCs/>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4667"/>
        <w:gridCol w:w="1560"/>
        <w:gridCol w:w="1448"/>
      </w:tblGrid>
      <w:tr w:rsidR="00386569" w:rsidRPr="00386569" w:rsidTr="00386569">
        <w:trPr>
          <w:trHeight w:val="1000"/>
        </w:trPr>
        <w:tc>
          <w:tcPr>
            <w:tcW w:w="971" w:type="pct"/>
            <w:tcBorders>
              <w:top w:val="single" w:sz="4" w:space="0" w:color="auto"/>
              <w:left w:val="single" w:sz="4" w:space="0" w:color="auto"/>
              <w:right w:val="single" w:sz="4" w:space="0" w:color="auto"/>
            </w:tcBorders>
            <w:vAlign w:val="center"/>
          </w:tcPr>
          <w:p w:rsidR="00386569" w:rsidRPr="00386569" w:rsidRDefault="00386569" w:rsidP="00402565">
            <w:pPr>
              <w:tabs>
                <w:tab w:val="num" w:pos="643"/>
              </w:tabs>
              <w:jc w:val="center"/>
              <w:rPr>
                <w:color w:val="000000"/>
                <w:sz w:val="20"/>
                <w:szCs w:val="20"/>
              </w:rPr>
            </w:pPr>
            <w:r w:rsidRPr="00386569">
              <w:rPr>
                <w:color w:val="000000"/>
                <w:sz w:val="20"/>
                <w:szCs w:val="20"/>
              </w:rPr>
              <w:t>Этапы практики</w:t>
            </w:r>
          </w:p>
        </w:tc>
        <w:tc>
          <w:tcPr>
            <w:tcW w:w="2450" w:type="pct"/>
            <w:tcBorders>
              <w:top w:val="single" w:sz="4" w:space="0" w:color="auto"/>
              <w:left w:val="single" w:sz="4" w:space="0" w:color="auto"/>
              <w:right w:val="single" w:sz="4" w:space="0" w:color="auto"/>
            </w:tcBorders>
            <w:vAlign w:val="center"/>
          </w:tcPr>
          <w:p w:rsidR="00386569" w:rsidRPr="00386569" w:rsidRDefault="00386569" w:rsidP="00402565">
            <w:pPr>
              <w:tabs>
                <w:tab w:val="num" w:pos="643"/>
              </w:tabs>
              <w:jc w:val="center"/>
              <w:rPr>
                <w:color w:val="000000"/>
                <w:sz w:val="20"/>
                <w:szCs w:val="20"/>
              </w:rPr>
            </w:pPr>
            <w:r w:rsidRPr="00386569">
              <w:rPr>
                <w:color w:val="000000"/>
                <w:sz w:val="20"/>
                <w:szCs w:val="20"/>
              </w:rPr>
              <w:t xml:space="preserve">Виды работы </w:t>
            </w:r>
          </w:p>
        </w:tc>
        <w:tc>
          <w:tcPr>
            <w:tcW w:w="819" w:type="pct"/>
            <w:tcBorders>
              <w:top w:val="single" w:sz="4" w:space="0" w:color="auto"/>
              <w:left w:val="single" w:sz="4" w:space="0" w:color="auto"/>
              <w:right w:val="single" w:sz="4" w:space="0" w:color="auto"/>
            </w:tcBorders>
            <w:vAlign w:val="center"/>
          </w:tcPr>
          <w:p w:rsidR="00386569" w:rsidRPr="00386569" w:rsidRDefault="00386569" w:rsidP="00402565">
            <w:pPr>
              <w:tabs>
                <w:tab w:val="num" w:pos="643"/>
              </w:tabs>
              <w:jc w:val="center"/>
              <w:rPr>
                <w:color w:val="000000"/>
                <w:sz w:val="20"/>
                <w:szCs w:val="20"/>
              </w:rPr>
            </w:pPr>
            <w:r w:rsidRPr="00386569">
              <w:rPr>
                <w:color w:val="000000"/>
                <w:sz w:val="20"/>
                <w:szCs w:val="20"/>
              </w:rPr>
              <w:t>Срок выполнения</w:t>
            </w:r>
          </w:p>
        </w:tc>
        <w:tc>
          <w:tcPr>
            <w:tcW w:w="760" w:type="pct"/>
            <w:tcBorders>
              <w:top w:val="single" w:sz="4" w:space="0" w:color="auto"/>
              <w:left w:val="single" w:sz="4" w:space="0" w:color="auto"/>
              <w:right w:val="single" w:sz="4" w:space="0" w:color="auto"/>
            </w:tcBorders>
            <w:vAlign w:val="center"/>
          </w:tcPr>
          <w:p w:rsidR="00386569" w:rsidRPr="00386569" w:rsidRDefault="00386569" w:rsidP="00402565">
            <w:pPr>
              <w:tabs>
                <w:tab w:val="num" w:pos="643"/>
              </w:tabs>
              <w:jc w:val="center"/>
              <w:rPr>
                <w:color w:val="000000"/>
                <w:sz w:val="20"/>
                <w:szCs w:val="20"/>
              </w:rPr>
            </w:pPr>
            <w:r w:rsidRPr="00386569">
              <w:rPr>
                <w:color w:val="000000"/>
                <w:sz w:val="20"/>
                <w:szCs w:val="20"/>
              </w:rPr>
              <w:t>Отметка руководителя о выполнении</w:t>
            </w:r>
          </w:p>
        </w:tc>
      </w:tr>
      <w:tr w:rsidR="00386569" w:rsidRPr="00386569" w:rsidTr="00386569">
        <w:trPr>
          <w:trHeight w:val="368"/>
        </w:trPr>
        <w:tc>
          <w:tcPr>
            <w:tcW w:w="971" w:type="pct"/>
            <w:vMerge w:val="restart"/>
            <w:vAlign w:val="center"/>
          </w:tcPr>
          <w:p w:rsidR="00386569" w:rsidRPr="00386569" w:rsidRDefault="00386569" w:rsidP="00402565">
            <w:pPr>
              <w:autoSpaceDE w:val="0"/>
              <w:autoSpaceDN w:val="0"/>
              <w:adjustRightInd w:val="0"/>
              <w:rPr>
                <w:sz w:val="20"/>
                <w:szCs w:val="20"/>
              </w:rPr>
            </w:pPr>
            <w:r w:rsidRPr="00386569">
              <w:rPr>
                <w:sz w:val="20"/>
                <w:szCs w:val="20"/>
              </w:rPr>
              <w:t>1. Подготовительный</w:t>
            </w:r>
          </w:p>
        </w:tc>
        <w:tc>
          <w:tcPr>
            <w:tcW w:w="2450" w:type="pct"/>
            <w:vAlign w:val="center"/>
          </w:tcPr>
          <w:p w:rsidR="00386569" w:rsidRPr="00386569" w:rsidRDefault="00386569" w:rsidP="00402565">
            <w:pPr>
              <w:autoSpaceDE w:val="0"/>
              <w:autoSpaceDN w:val="0"/>
              <w:adjustRightInd w:val="0"/>
              <w:rPr>
                <w:sz w:val="20"/>
                <w:szCs w:val="20"/>
              </w:rPr>
            </w:pPr>
            <w:r w:rsidRPr="00386569">
              <w:rPr>
                <w:sz w:val="20"/>
                <w:szCs w:val="20"/>
              </w:rPr>
              <w:t>Организационное собрание</w:t>
            </w:r>
          </w:p>
        </w:tc>
        <w:tc>
          <w:tcPr>
            <w:tcW w:w="819" w:type="pct"/>
            <w:vMerge w:val="restart"/>
            <w:vAlign w:val="center"/>
          </w:tcPr>
          <w:p w:rsidR="00386569" w:rsidRPr="00386569" w:rsidRDefault="00386569" w:rsidP="00402565">
            <w:pPr>
              <w:tabs>
                <w:tab w:val="num" w:pos="643"/>
              </w:tabs>
              <w:jc w:val="center"/>
              <w:rPr>
                <w:sz w:val="20"/>
                <w:szCs w:val="20"/>
              </w:rPr>
            </w:pPr>
            <w:r w:rsidRPr="00386569">
              <w:rPr>
                <w:sz w:val="20"/>
                <w:szCs w:val="20"/>
              </w:rPr>
              <w:t>15.06.2026</w:t>
            </w:r>
          </w:p>
        </w:tc>
        <w:tc>
          <w:tcPr>
            <w:tcW w:w="760" w:type="pct"/>
            <w:vMerge w:val="restart"/>
            <w:vAlign w:val="center"/>
          </w:tcPr>
          <w:p w:rsidR="00386569" w:rsidRPr="00386569" w:rsidRDefault="00386569" w:rsidP="00402565">
            <w:pPr>
              <w:tabs>
                <w:tab w:val="num" w:pos="643"/>
              </w:tabs>
              <w:jc w:val="center"/>
              <w:rPr>
                <w:sz w:val="20"/>
                <w:szCs w:val="20"/>
              </w:rPr>
            </w:pPr>
          </w:p>
        </w:tc>
      </w:tr>
      <w:tr w:rsidR="00386569" w:rsidRPr="00386569" w:rsidTr="00386569">
        <w:trPr>
          <w:trHeight w:val="413"/>
        </w:trPr>
        <w:tc>
          <w:tcPr>
            <w:tcW w:w="971" w:type="pct"/>
            <w:vMerge/>
            <w:vAlign w:val="center"/>
          </w:tcPr>
          <w:p w:rsidR="00386569" w:rsidRPr="00386569" w:rsidRDefault="00386569" w:rsidP="00402565">
            <w:pPr>
              <w:autoSpaceDE w:val="0"/>
              <w:autoSpaceDN w:val="0"/>
              <w:adjustRightInd w:val="0"/>
              <w:rPr>
                <w:sz w:val="20"/>
                <w:szCs w:val="20"/>
              </w:rPr>
            </w:pPr>
          </w:p>
        </w:tc>
        <w:tc>
          <w:tcPr>
            <w:tcW w:w="2450" w:type="pct"/>
            <w:vAlign w:val="center"/>
          </w:tcPr>
          <w:p w:rsidR="00386569" w:rsidRPr="00386569" w:rsidRDefault="00386569" w:rsidP="00402565">
            <w:pPr>
              <w:autoSpaceDE w:val="0"/>
              <w:autoSpaceDN w:val="0"/>
              <w:adjustRightInd w:val="0"/>
              <w:rPr>
                <w:sz w:val="20"/>
                <w:szCs w:val="20"/>
              </w:rPr>
            </w:pPr>
            <w:r w:rsidRPr="00386569">
              <w:rPr>
                <w:sz w:val="20"/>
                <w:szCs w:val="20"/>
              </w:rPr>
              <w:t>Инструктаж по технике безопасности</w:t>
            </w:r>
          </w:p>
        </w:tc>
        <w:tc>
          <w:tcPr>
            <w:tcW w:w="819" w:type="pct"/>
            <w:vMerge/>
            <w:vAlign w:val="center"/>
          </w:tcPr>
          <w:p w:rsidR="00386569" w:rsidRPr="00386569" w:rsidRDefault="00386569" w:rsidP="00402565">
            <w:pPr>
              <w:tabs>
                <w:tab w:val="num" w:pos="643"/>
              </w:tabs>
              <w:jc w:val="center"/>
              <w:rPr>
                <w:sz w:val="20"/>
                <w:szCs w:val="20"/>
              </w:rPr>
            </w:pPr>
          </w:p>
        </w:tc>
        <w:tc>
          <w:tcPr>
            <w:tcW w:w="760" w:type="pct"/>
            <w:vMerge/>
            <w:vAlign w:val="center"/>
          </w:tcPr>
          <w:p w:rsidR="00386569" w:rsidRPr="00386569" w:rsidRDefault="00386569" w:rsidP="00402565">
            <w:pPr>
              <w:tabs>
                <w:tab w:val="num" w:pos="643"/>
              </w:tabs>
              <w:jc w:val="center"/>
              <w:rPr>
                <w:sz w:val="20"/>
                <w:szCs w:val="20"/>
              </w:rPr>
            </w:pPr>
          </w:p>
        </w:tc>
      </w:tr>
      <w:tr w:rsidR="00386569" w:rsidRPr="00386569" w:rsidTr="00386569">
        <w:trPr>
          <w:trHeight w:val="862"/>
        </w:trPr>
        <w:tc>
          <w:tcPr>
            <w:tcW w:w="971" w:type="pct"/>
            <w:vAlign w:val="center"/>
          </w:tcPr>
          <w:p w:rsidR="00386569" w:rsidRPr="00386569" w:rsidRDefault="00386569" w:rsidP="00402565">
            <w:pPr>
              <w:autoSpaceDE w:val="0"/>
              <w:autoSpaceDN w:val="0"/>
              <w:adjustRightInd w:val="0"/>
              <w:rPr>
                <w:sz w:val="20"/>
                <w:szCs w:val="20"/>
              </w:rPr>
            </w:pPr>
            <w:r w:rsidRPr="00386569">
              <w:rPr>
                <w:sz w:val="20"/>
                <w:szCs w:val="20"/>
              </w:rPr>
              <w:t xml:space="preserve">2. Практический </w:t>
            </w:r>
          </w:p>
        </w:tc>
        <w:tc>
          <w:tcPr>
            <w:tcW w:w="2450" w:type="pct"/>
            <w:vAlign w:val="center"/>
          </w:tcPr>
          <w:p w:rsidR="00386569" w:rsidRPr="00386569" w:rsidRDefault="00386569" w:rsidP="00402565">
            <w:pPr>
              <w:autoSpaceDE w:val="0"/>
              <w:autoSpaceDN w:val="0"/>
              <w:adjustRightInd w:val="0"/>
              <w:rPr>
                <w:bCs/>
                <w:sz w:val="20"/>
                <w:szCs w:val="20"/>
              </w:rPr>
            </w:pPr>
            <w:r w:rsidRPr="00386569">
              <w:rPr>
                <w:bCs/>
                <w:sz w:val="20"/>
                <w:szCs w:val="20"/>
              </w:rPr>
              <w:t>Раздел 1. Особенности деятельности предприятия(организации), анализ его основных экономических показателей</w:t>
            </w:r>
          </w:p>
          <w:p w:rsidR="00386569" w:rsidRPr="00386569" w:rsidRDefault="00386569" w:rsidP="00402565">
            <w:pPr>
              <w:autoSpaceDE w:val="0"/>
              <w:autoSpaceDN w:val="0"/>
              <w:adjustRightInd w:val="0"/>
              <w:rPr>
                <w:bCs/>
                <w:sz w:val="20"/>
                <w:szCs w:val="20"/>
              </w:rPr>
            </w:pPr>
            <w:r w:rsidRPr="00386569">
              <w:rPr>
                <w:bCs/>
                <w:sz w:val="20"/>
                <w:szCs w:val="20"/>
              </w:rPr>
              <w:t>Раздел 2.</w:t>
            </w:r>
            <w:r w:rsidRPr="00386569">
              <w:t xml:space="preserve"> </w:t>
            </w:r>
            <w:r w:rsidRPr="00386569">
              <w:rPr>
                <w:bCs/>
                <w:sz w:val="20"/>
                <w:szCs w:val="20"/>
              </w:rPr>
              <w:t xml:space="preserve">Анализ финансового состояния организации и пути его улучшения </w:t>
            </w:r>
          </w:p>
        </w:tc>
        <w:tc>
          <w:tcPr>
            <w:tcW w:w="819" w:type="pct"/>
            <w:vAlign w:val="center"/>
          </w:tcPr>
          <w:p w:rsidR="00386569" w:rsidRPr="00386569" w:rsidRDefault="00386569" w:rsidP="00402565">
            <w:pPr>
              <w:tabs>
                <w:tab w:val="num" w:pos="643"/>
              </w:tabs>
              <w:jc w:val="center"/>
              <w:rPr>
                <w:sz w:val="20"/>
                <w:szCs w:val="20"/>
              </w:rPr>
            </w:pPr>
            <w:r w:rsidRPr="00386569">
              <w:rPr>
                <w:sz w:val="20"/>
                <w:szCs w:val="20"/>
              </w:rPr>
              <w:t>15.06.2026-18.07.2026</w:t>
            </w:r>
          </w:p>
        </w:tc>
        <w:tc>
          <w:tcPr>
            <w:tcW w:w="760" w:type="pct"/>
            <w:vAlign w:val="center"/>
          </w:tcPr>
          <w:p w:rsidR="00386569" w:rsidRPr="00386569" w:rsidRDefault="00386569" w:rsidP="00402565">
            <w:pPr>
              <w:tabs>
                <w:tab w:val="num" w:pos="643"/>
              </w:tabs>
              <w:jc w:val="center"/>
              <w:rPr>
                <w:sz w:val="20"/>
                <w:szCs w:val="20"/>
              </w:rPr>
            </w:pPr>
          </w:p>
        </w:tc>
      </w:tr>
      <w:tr w:rsidR="00386569" w:rsidRPr="00386569" w:rsidTr="00386569">
        <w:trPr>
          <w:trHeight w:val="562"/>
        </w:trPr>
        <w:tc>
          <w:tcPr>
            <w:tcW w:w="971" w:type="pct"/>
            <w:vAlign w:val="center"/>
          </w:tcPr>
          <w:p w:rsidR="00386569" w:rsidRPr="00386569" w:rsidRDefault="00386569" w:rsidP="00402565">
            <w:pPr>
              <w:autoSpaceDE w:val="0"/>
              <w:autoSpaceDN w:val="0"/>
              <w:adjustRightInd w:val="0"/>
              <w:rPr>
                <w:sz w:val="20"/>
                <w:szCs w:val="20"/>
              </w:rPr>
            </w:pPr>
            <w:r w:rsidRPr="00386569">
              <w:rPr>
                <w:sz w:val="20"/>
                <w:szCs w:val="20"/>
              </w:rPr>
              <w:t>3. Заключительный</w:t>
            </w:r>
          </w:p>
        </w:tc>
        <w:tc>
          <w:tcPr>
            <w:tcW w:w="2450" w:type="pct"/>
            <w:vAlign w:val="center"/>
          </w:tcPr>
          <w:p w:rsidR="00386569" w:rsidRPr="00386569" w:rsidRDefault="00386569" w:rsidP="00402565">
            <w:pPr>
              <w:autoSpaceDE w:val="0"/>
              <w:autoSpaceDN w:val="0"/>
              <w:adjustRightInd w:val="0"/>
              <w:rPr>
                <w:sz w:val="20"/>
                <w:szCs w:val="20"/>
              </w:rPr>
            </w:pPr>
            <w:r w:rsidRPr="00386569">
              <w:rPr>
                <w:sz w:val="20"/>
                <w:szCs w:val="20"/>
              </w:rPr>
              <w:t>Подготовка, оформление и защита отчета</w:t>
            </w:r>
          </w:p>
        </w:tc>
        <w:tc>
          <w:tcPr>
            <w:tcW w:w="819" w:type="pct"/>
            <w:vAlign w:val="center"/>
          </w:tcPr>
          <w:p w:rsidR="00386569" w:rsidRPr="00386569" w:rsidRDefault="00386569" w:rsidP="00402565">
            <w:pPr>
              <w:tabs>
                <w:tab w:val="num" w:pos="643"/>
              </w:tabs>
              <w:jc w:val="center"/>
              <w:rPr>
                <w:sz w:val="20"/>
                <w:szCs w:val="20"/>
              </w:rPr>
            </w:pPr>
            <w:r w:rsidRPr="00386569">
              <w:rPr>
                <w:sz w:val="20"/>
                <w:szCs w:val="20"/>
              </w:rPr>
              <w:t>10.07.2026-18.07.2026</w:t>
            </w:r>
          </w:p>
        </w:tc>
        <w:tc>
          <w:tcPr>
            <w:tcW w:w="760" w:type="pct"/>
            <w:vAlign w:val="center"/>
          </w:tcPr>
          <w:p w:rsidR="00386569" w:rsidRPr="00386569" w:rsidRDefault="00386569" w:rsidP="00402565">
            <w:pPr>
              <w:tabs>
                <w:tab w:val="num" w:pos="643"/>
              </w:tabs>
              <w:jc w:val="center"/>
              <w:rPr>
                <w:sz w:val="20"/>
                <w:szCs w:val="20"/>
              </w:rPr>
            </w:pPr>
          </w:p>
        </w:tc>
      </w:tr>
    </w:tbl>
    <w:p w:rsidR="00386569" w:rsidRPr="00386569" w:rsidRDefault="00386569" w:rsidP="00402565">
      <w:pPr>
        <w:jc w:val="both"/>
      </w:pPr>
    </w:p>
    <w:p w:rsidR="00386569" w:rsidRPr="00386569" w:rsidRDefault="00386569" w:rsidP="00402565">
      <w:pPr>
        <w:jc w:val="both"/>
      </w:pPr>
      <w:r w:rsidRPr="00386569">
        <w:t>Руководитель практики:</w:t>
      </w:r>
    </w:p>
    <w:p w:rsidR="00386569" w:rsidRPr="00386569" w:rsidRDefault="00386569" w:rsidP="00402565">
      <w:pPr>
        <w:jc w:val="both"/>
      </w:pPr>
      <w:r w:rsidRPr="00386569">
        <w:t xml:space="preserve">канд. </w:t>
      </w:r>
      <w:proofErr w:type="spellStart"/>
      <w:r w:rsidRPr="00386569">
        <w:t>экон</w:t>
      </w:r>
      <w:proofErr w:type="spellEnd"/>
      <w:r w:rsidRPr="00386569">
        <w:t>. наук, доцент кафедры ЭУ</w:t>
      </w:r>
      <w:r w:rsidRPr="00386569">
        <w:tab/>
      </w:r>
      <w:r w:rsidRPr="00386569">
        <w:tab/>
      </w:r>
      <w:r w:rsidRPr="00386569">
        <w:tab/>
        <w:t>___________</w:t>
      </w:r>
      <w:r w:rsidRPr="00386569">
        <w:tab/>
      </w:r>
      <w:r w:rsidRPr="00386569">
        <w:tab/>
      </w:r>
      <w:proofErr w:type="spellStart"/>
      <w:r w:rsidRPr="00386569">
        <w:t>Даниловских</w:t>
      </w:r>
      <w:proofErr w:type="spellEnd"/>
      <w:r w:rsidRPr="00386569">
        <w:t xml:space="preserve"> Т.Е.</w:t>
      </w:r>
    </w:p>
    <w:p w:rsidR="00386569" w:rsidRPr="00386569" w:rsidRDefault="00386569" w:rsidP="00402565">
      <w:pPr>
        <w:autoSpaceDE w:val="0"/>
        <w:autoSpaceDN w:val="0"/>
        <w:adjustRightInd w:val="0"/>
        <w:rPr>
          <w:color w:val="000000"/>
        </w:rPr>
      </w:pPr>
    </w:p>
    <w:p w:rsidR="00386569" w:rsidRPr="00B94D4A" w:rsidRDefault="00386569" w:rsidP="00402565">
      <w:pPr>
        <w:autoSpaceDE w:val="0"/>
        <w:autoSpaceDN w:val="0"/>
        <w:adjustRightInd w:val="0"/>
        <w:rPr>
          <w:color w:val="000000"/>
        </w:rPr>
      </w:pPr>
      <w:r w:rsidRPr="00386569">
        <w:rPr>
          <w:color w:val="000000"/>
        </w:rPr>
        <w:t>Руководитель практики от организации:</w:t>
      </w:r>
      <w:r w:rsidRPr="00386569">
        <w:rPr>
          <w:color w:val="000000"/>
        </w:rPr>
        <w:tab/>
      </w:r>
      <w:r w:rsidRPr="00386569">
        <w:rPr>
          <w:color w:val="000000"/>
        </w:rPr>
        <w:tab/>
      </w:r>
      <w:r w:rsidRPr="00386569">
        <w:tab/>
        <w:t>____________</w:t>
      </w:r>
      <w:r w:rsidRPr="00386569">
        <w:tab/>
      </w:r>
      <w:r w:rsidRPr="00386569">
        <w:rPr>
          <w:color w:val="000000"/>
        </w:rPr>
        <w:t>Сологуб С.С.</w:t>
      </w:r>
    </w:p>
    <w:p w:rsidR="00386569" w:rsidRPr="00977136" w:rsidRDefault="00386569" w:rsidP="00402565">
      <w:pPr>
        <w:autoSpaceDE w:val="0"/>
        <w:autoSpaceDN w:val="0"/>
        <w:adjustRightInd w:val="0"/>
      </w:pPr>
    </w:p>
    <w:p w:rsidR="004723D6" w:rsidRDefault="004723D6" w:rsidP="00402565">
      <w:pPr>
        <w:autoSpaceDE w:val="0"/>
        <w:autoSpaceDN w:val="0"/>
        <w:adjustRightInd w:val="0"/>
        <w:ind w:firstLine="403"/>
        <w:rPr>
          <w:b/>
        </w:rPr>
      </w:pPr>
    </w:p>
    <w:p w:rsidR="004723D6" w:rsidRDefault="004723D6" w:rsidP="00402565">
      <w:pPr>
        <w:spacing w:before="240"/>
        <w:jc w:val="center"/>
        <w:sectPr w:rsidR="004723D6" w:rsidSect="00F26EDD">
          <w:footerReference w:type="even" r:id="rId13"/>
          <w:footerReference w:type="default" r:id="rId14"/>
          <w:footerReference w:type="first" r:id="rId15"/>
          <w:pgSz w:w="11907" w:h="16839" w:code="9"/>
          <w:pgMar w:top="1134" w:right="567" w:bottom="1134" w:left="1701" w:header="720" w:footer="720" w:gutter="0"/>
          <w:cols w:space="720"/>
          <w:titlePg/>
          <w:docGrid w:linePitch="326"/>
        </w:sectPr>
      </w:pPr>
    </w:p>
    <w:p w:rsidR="004723D6" w:rsidRPr="004723D6" w:rsidRDefault="004723D6" w:rsidP="00402565">
      <w:pPr>
        <w:widowControl w:val="0"/>
        <w:jc w:val="center"/>
        <w:rPr>
          <w:szCs w:val="20"/>
          <w:lang w:eastAsia="ar-SA"/>
        </w:rPr>
      </w:pPr>
      <w:r w:rsidRPr="004723D6">
        <w:rPr>
          <w:szCs w:val="20"/>
          <w:lang w:eastAsia="ar-SA"/>
        </w:rPr>
        <w:lastRenderedPageBreak/>
        <w:t>Отзыв-характеристика</w:t>
      </w:r>
    </w:p>
    <w:p w:rsidR="004723D6" w:rsidRPr="00FE4F9D" w:rsidRDefault="004723D6" w:rsidP="00402565">
      <w:pPr>
        <w:widowControl w:val="0"/>
        <w:jc w:val="center"/>
        <w:rPr>
          <w:sz w:val="28"/>
          <w:szCs w:val="28"/>
        </w:rPr>
      </w:pPr>
    </w:p>
    <w:p w:rsidR="00386569" w:rsidRDefault="00386569" w:rsidP="00402565">
      <w:pPr>
        <w:widowControl w:val="0"/>
        <w:spacing w:line="360" w:lineRule="auto"/>
        <w:jc w:val="both"/>
      </w:pPr>
      <w:r w:rsidRPr="00FE4F9D">
        <w:t>На студента</w:t>
      </w:r>
      <w:r>
        <w:t xml:space="preserve"> 4</w:t>
      </w:r>
      <w:r w:rsidRPr="00FE4F9D">
        <w:t xml:space="preserve"> курса группы </w:t>
      </w:r>
      <w:r>
        <w:t>ЭБ-22-1</w:t>
      </w:r>
      <w:r w:rsidRPr="00FE4F9D">
        <w:t xml:space="preserve"> направления </w:t>
      </w:r>
      <w:r>
        <w:t xml:space="preserve">«Экономическая безопасность» </w:t>
      </w:r>
      <w:r w:rsidRPr="00FE4F9D">
        <w:t xml:space="preserve">кафедры </w:t>
      </w:r>
      <w:r>
        <w:t>Экономики и управления.</w:t>
      </w:r>
    </w:p>
    <w:p w:rsidR="00386569" w:rsidRDefault="00386569" w:rsidP="00402565">
      <w:pPr>
        <w:spacing w:line="360" w:lineRule="auto"/>
      </w:pPr>
      <w:r w:rsidRPr="00386569">
        <w:t>Козлов Максим Сергеевич</w:t>
      </w:r>
      <w:r>
        <w:t xml:space="preserve"> с 15 июня 2026 года по 18 июля 2026</w:t>
      </w:r>
      <w:r w:rsidRPr="00FE4F9D">
        <w:t xml:space="preserve"> года прошел </w:t>
      </w:r>
      <w:r>
        <w:t xml:space="preserve">производственную </w:t>
      </w:r>
      <w:r w:rsidRPr="00386569">
        <w:t xml:space="preserve">проектно-технологической </w:t>
      </w:r>
      <w:r>
        <w:t>практику</w:t>
      </w:r>
      <w:r w:rsidRPr="00094576">
        <w:t xml:space="preserve"> </w:t>
      </w:r>
      <w:r w:rsidRPr="00FE4F9D">
        <w:t>в</w:t>
      </w:r>
      <w:r>
        <w:t xml:space="preserve"> </w:t>
      </w:r>
      <w:r w:rsidRPr="00386569">
        <w:t xml:space="preserve">АО </w:t>
      </w:r>
      <w:r>
        <w:t>«</w:t>
      </w:r>
      <w:proofErr w:type="spellStart"/>
      <w:r w:rsidRPr="00386569">
        <w:t>Россельхозбанк</w:t>
      </w:r>
      <w:proofErr w:type="spellEnd"/>
      <w:r>
        <w:t>»</w:t>
      </w:r>
      <w:r w:rsidRPr="00386569">
        <w:t>, г. Владивосток</w:t>
      </w:r>
      <w:r>
        <w:t>.</w:t>
      </w:r>
    </w:p>
    <w:p w:rsidR="00386569" w:rsidRPr="00FE4F9D" w:rsidRDefault="00386569" w:rsidP="00402565">
      <w:pPr>
        <w:spacing w:line="360" w:lineRule="auto"/>
      </w:pPr>
      <w:r w:rsidRPr="00FE4F9D">
        <w:t xml:space="preserve">В период практики были изучены </w:t>
      </w:r>
      <w:r>
        <w:t>способы сбора, анализа и обработки, полученных в предприятии данных, которые необходимы для оценки основных экономических показателей деятельности предприятия, методы экономического анализа</w:t>
      </w:r>
      <w:r w:rsidRPr="00FE4F9D">
        <w:t>.</w:t>
      </w:r>
    </w:p>
    <w:p w:rsidR="00386569" w:rsidRPr="00FE4F9D" w:rsidRDefault="00386569" w:rsidP="00402565">
      <w:pPr>
        <w:spacing w:line="360" w:lineRule="auto"/>
      </w:pPr>
      <w:r w:rsidRPr="00FE4F9D">
        <w:t xml:space="preserve">Во время прохождения практики </w:t>
      </w:r>
      <w:r w:rsidRPr="00386569">
        <w:t xml:space="preserve">Козлов Максим Сергеевич </w:t>
      </w:r>
      <w:r w:rsidRPr="00FE4F9D">
        <w:t>показал</w:t>
      </w:r>
      <w:r>
        <w:t xml:space="preserve"> отличный уровень теоретических знаний и умений применять их на практике, хорошо справлялся с поставленными перед ним задачами, проявлял активный интерес к работе. Проявил себя как трудолюбивый, отзывчивый, исполнительный сотрудник, который ответственно подходит к работе.</w:t>
      </w:r>
      <w:r w:rsidRPr="00FE4F9D">
        <w:t xml:space="preserve"> </w:t>
      </w:r>
    </w:p>
    <w:p w:rsidR="00386569" w:rsidRPr="00FE4F9D" w:rsidRDefault="00386569" w:rsidP="00402565">
      <w:pPr>
        <w:spacing w:line="360" w:lineRule="auto"/>
      </w:pPr>
      <w:r w:rsidRPr="00FE4F9D">
        <w:t xml:space="preserve">В целом работа </w:t>
      </w:r>
      <w:r w:rsidRPr="00386569">
        <w:t>Козлов</w:t>
      </w:r>
      <w:r>
        <w:t>а</w:t>
      </w:r>
      <w:r w:rsidRPr="00386569">
        <w:t xml:space="preserve"> Максим</w:t>
      </w:r>
      <w:r>
        <w:t>а</w:t>
      </w:r>
      <w:r w:rsidRPr="00386569">
        <w:t xml:space="preserve"> Сергеевич</w:t>
      </w:r>
      <w:r>
        <w:t>а</w:t>
      </w:r>
      <w:r w:rsidRPr="00386569">
        <w:t xml:space="preserve"> </w:t>
      </w:r>
      <w:r w:rsidRPr="00FE4F9D">
        <w:t>заслуживает оценки «</w:t>
      </w:r>
      <w:r>
        <w:t>Отлично</w:t>
      </w:r>
      <w:r w:rsidRPr="00FE4F9D">
        <w:t>».</w:t>
      </w:r>
    </w:p>
    <w:p w:rsidR="00386569" w:rsidRPr="002458E9" w:rsidRDefault="00386569" w:rsidP="00402565"/>
    <w:p w:rsidR="00386569" w:rsidRDefault="00386569" w:rsidP="00402565">
      <w:r w:rsidRPr="002458E9">
        <w:t>Руководитель практики от предприятия,</w:t>
      </w:r>
    </w:p>
    <w:p w:rsidR="00386569" w:rsidRPr="002458E9" w:rsidRDefault="00386569" w:rsidP="00402565">
      <w:r w:rsidRPr="00386569">
        <w:t>руководитель направления УФМ</w:t>
      </w:r>
      <w:r>
        <w:tab/>
      </w:r>
      <w:r>
        <w:tab/>
      </w:r>
      <w:r>
        <w:tab/>
      </w:r>
      <w:r>
        <w:tab/>
      </w:r>
      <w:r w:rsidRPr="002458E9">
        <w:t xml:space="preserve"> ______________</w:t>
      </w:r>
      <w:r w:rsidRPr="002458E9">
        <w:tab/>
        <w:t xml:space="preserve">     </w:t>
      </w:r>
      <w:r>
        <w:t>Сологуб С.С.</w:t>
      </w:r>
    </w:p>
    <w:p w:rsidR="00386569" w:rsidRDefault="00386569" w:rsidP="00402565">
      <w:r>
        <w:t xml:space="preserve">Дата                                                      </w:t>
      </w:r>
      <w:r>
        <w:tab/>
        <w:t xml:space="preserve">  </w:t>
      </w:r>
      <w:proofErr w:type="gramStart"/>
      <w:r>
        <w:t xml:space="preserve">   (</w:t>
      </w:r>
      <w:proofErr w:type="gramEnd"/>
      <w:r>
        <w:t>подпись)</w:t>
      </w:r>
    </w:p>
    <w:p w:rsidR="00386569" w:rsidRDefault="00386569" w:rsidP="00402565"/>
    <w:p w:rsidR="004723D6" w:rsidRPr="00FE4F9D" w:rsidRDefault="004723D6" w:rsidP="00402565">
      <w:pPr>
        <w:widowControl w:val="0"/>
        <w:spacing w:line="360" w:lineRule="auto"/>
        <w:jc w:val="both"/>
      </w:pPr>
    </w:p>
    <w:p w:rsidR="004723D6" w:rsidRPr="00FE4F9D" w:rsidRDefault="004723D6" w:rsidP="004723D6">
      <w:pPr>
        <w:widowControl w:val="0"/>
        <w:jc w:val="both"/>
      </w:pPr>
    </w:p>
    <w:p w:rsidR="004723D6" w:rsidRDefault="004723D6" w:rsidP="004723D6"/>
    <w:p w:rsidR="00BD2BCE" w:rsidRDefault="00BD2BCE" w:rsidP="004723D6">
      <w:pPr>
        <w:spacing w:before="240"/>
        <w:jc w:val="center"/>
        <w:sectPr w:rsidR="00BD2BCE" w:rsidSect="00F26EDD">
          <w:pgSz w:w="11906" w:h="16838"/>
          <w:pgMar w:top="1134" w:right="567" w:bottom="1134" w:left="1701" w:header="708" w:footer="708" w:gutter="0"/>
          <w:cols w:space="708"/>
          <w:titlePg/>
          <w:docGrid w:linePitch="360"/>
        </w:sectPr>
      </w:pPr>
    </w:p>
    <w:p w:rsidR="00F13DCB" w:rsidRPr="006C70AE" w:rsidRDefault="00F13DCB" w:rsidP="00F13DCB">
      <w:pPr>
        <w:spacing w:after="240"/>
        <w:jc w:val="center"/>
      </w:pPr>
      <w:r w:rsidRPr="006C70AE">
        <w:rPr>
          <w:rFonts w:ascii="Arial" w:hAnsi="Arial" w:cs="Arial"/>
          <w:sz w:val="30"/>
          <w:szCs w:val="30"/>
        </w:rPr>
        <w:lastRenderedPageBreak/>
        <w:t>Содержание</w:t>
      </w:r>
    </w:p>
    <w:p w:rsidR="00402565" w:rsidRPr="00402565" w:rsidRDefault="00402565" w:rsidP="00402565">
      <w:pPr>
        <w:pStyle w:val="11"/>
        <w:spacing w:after="0" w:line="360" w:lineRule="auto"/>
        <w:rPr>
          <w:rFonts w:asciiTheme="minorHAnsi" w:eastAsiaTheme="minorEastAsia" w:hAnsiTheme="minorHAnsi" w:cstheme="minorBidi"/>
          <w:noProof/>
          <w:color w:val="auto"/>
          <w:sz w:val="22"/>
          <w:szCs w:val="22"/>
        </w:rPr>
      </w:pPr>
      <w:r>
        <w:t xml:space="preserve">   </w:t>
      </w:r>
      <w:r>
        <w:fldChar w:fldCharType="begin"/>
      </w:r>
      <w:r>
        <w:instrText xml:space="preserve"> TOC \o "1-3" \h \z \u </w:instrText>
      </w:r>
      <w:r>
        <w:fldChar w:fldCharType="separate"/>
      </w:r>
      <w:hyperlink w:anchor="_Toc234947398" w:history="1">
        <w:r w:rsidRPr="00402565">
          <w:rPr>
            <w:rStyle w:val="ab"/>
            <w:noProof/>
            <w:u w:val="none"/>
          </w:rPr>
          <w:t>Введение</w:t>
        </w:r>
        <w:r w:rsidRPr="00402565">
          <w:rPr>
            <w:noProof/>
            <w:webHidden/>
          </w:rPr>
          <w:tab/>
        </w:r>
        <w:r w:rsidRPr="00402565">
          <w:rPr>
            <w:noProof/>
            <w:webHidden/>
          </w:rPr>
          <w:fldChar w:fldCharType="begin"/>
        </w:r>
        <w:r w:rsidRPr="00402565">
          <w:rPr>
            <w:noProof/>
            <w:webHidden/>
          </w:rPr>
          <w:instrText xml:space="preserve"> PAGEREF _Toc234947398 \h </w:instrText>
        </w:r>
        <w:r w:rsidRPr="00402565">
          <w:rPr>
            <w:noProof/>
            <w:webHidden/>
          </w:rPr>
        </w:r>
        <w:r w:rsidRPr="00402565">
          <w:rPr>
            <w:noProof/>
            <w:webHidden/>
          </w:rPr>
          <w:fldChar w:fldCharType="separate"/>
        </w:r>
        <w:r w:rsidRPr="00402565">
          <w:rPr>
            <w:noProof/>
            <w:webHidden/>
          </w:rPr>
          <w:t>3</w:t>
        </w:r>
        <w:r w:rsidRPr="00402565">
          <w:rPr>
            <w:noProof/>
            <w:webHidden/>
          </w:rPr>
          <w:fldChar w:fldCharType="end"/>
        </w:r>
      </w:hyperlink>
    </w:p>
    <w:p w:rsidR="00402565" w:rsidRPr="00402565" w:rsidRDefault="00A37A91">
      <w:pPr>
        <w:pStyle w:val="11"/>
        <w:rPr>
          <w:rFonts w:asciiTheme="minorHAnsi" w:eastAsiaTheme="minorEastAsia" w:hAnsiTheme="minorHAnsi" w:cstheme="minorBidi"/>
          <w:noProof/>
          <w:color w:val="auto"/>
          <w:sz w:val="22"/>
          <w:szCs w:val="22"/>
        </w:rPr>
      </w:pPr>
      <w:hyperlink w:anchor="_Toc234947399" w:history="1">
        <w:r w:rsidR="00402565" w:rsidRPr="00402565">
          <w:rPr>
            <w:rStyle w:val="ab"/>
            <w:noProof/>
            <w:u w:val="none"/>
          </w:rPr>
          <w:t>1 Особенности деятельности кредитной организации, анализ ее основных экономических показателей</w:t>
        </w:r>
        <w:r w:rsidR="00402565" w:rsidRPr="00402565">
          <w:rPr>
            <w:noProof/>
            <w:webHidden/>
          </w:rPr>
          <w:tab/>
        </w:r>
        <w:r w:rsidR="00402565" w:rsidRPr="00402565">
          <w:rPr>
            <w:noProof/>
            <w:webHidden/>
          </w:rPr>
          <w:fldChar w:fldCharType="begin"/>
        </w:r>
        <w:r w:rsidR="00402565" w:rsidRPr="00402565">
          <w:rPr>
            <w:noProof/>
            <w:webHidden/>
          </w:rPr>
          <w:instrText xml:space="preserve"> PAGEREF _Toc234947399 \h </w:instrText>
        </w:r>
        <w:r w:rsidR="00402565" w:rsidRPr="00402565">
          <w:rPr>
            <w:noProof/>
            <w:webHidden/>
          </w:rPr>
        </w:r>
        <w:r w:rsidR="00402565" w:rsidRPr="00402565">
          <w:rPr>
            <w:noProof/>
            <w:webHidden/>
          </w:rPr>
          <w:fldChar w:fldCharType="separate"/>
        </w:r>
        <w:r w:rsidR="00402565" w:rsidRPr="00402565">
          <w:rPr>
            <w:noProof/>
            <w:webHidden/>
          </w:rPr>
          <w:t>4</w:t>
        </w:r>
        <w:r w:rsidR="00402565" w:rsidRPr="00402565">
          <w:rPr>
            <w:noProof/>
            <w:webHidden/>
          </w:rPr>
          <w:fldChar w:fldCharType="end"/>
        </w:r>
      </w:hyperlink>
    </w:p>
    <w:p w:rsidR="00402565" w:rsidRPr="00402565" w:rsidRDefault="00A37A91">
      <w:pPr>
        <w:pStyle w:val="11"/>
        <w:rPr>
          <w:rFonts w:asciiTheme="minorHAnsi" w:eastAsiaTheme="minorEastAsia" w:hAnsiTheme="minorHAnsi" w:cstheme="minorBidi"/>
          <w:noProof/>
          <w:color w:val="auto"/>
          <w:sz w:val="22"/>
          <w:szCs w:val="22"/>
        </w:rPr>
      </w:pPr>
      <w:hyperlink w:anchor="_Toc234947400" w:history="1">
        <w:r w:rsidR="00402565" w:rsidRPr="00402565">
          <w:rPr>
            <w:rStyle w:val="ab"/>
            <w:noProof/>
            <w:u w:val="none"/>
          </w:rPr>
          <w:t xml:space="preserve">2 Анализ финансового состояния кредитной организации и пути его </w:t>
        </w:r>
        <w:r w:rsidR="00402565" w:rsidRPr="00402565">
          <w:rPr>
            <w:rStyle w:val="ab"/>
            <w:noProof/>
            <w:u w:val="none"/>
          </w:rPr>
          <w:br/>
          <w:t>улучшения</w:t>
        </w:r>
        <w:r w:rsidR="00402565" w:rsidRPr="00402565">
          <w:rPr>
            <w:noProof/>
            <w:webHidden/>
          </w:rPr>
          <w:tab/>
        </w:r>
        <w:r w:rsidR="00402565" w:rsidRPr="00402565">
          <w:rPr>
            <w:noProof/>
            <w:webHidden/>
          </w:rPr>
          <w:fldChar w:fldCharType="begin"/>
        </w:r>
        <w:r w:rsidR="00402565" w:rsidRPr="00402565">
          <w:rPr>
            <w:noProof/>
            <w:webHidden/>
          </w:rPr>
          <w:instrText xml:space="preserve"> PAGEREF _Toc234947400 \h </w:instrText>
        </w:r>
        <w:r w:rsidR="00402565" w:rsidRPr="00402565">
          <w:rPr>
            <w:noProof/>
            <w:webHidden/>
          </w:rPr>
        </w:r>
        <w:r w:rsidR="00402565" w:rsidRPr="00402565">
          <w:rPr>
            <w:noProof/>
            <w:webHidden/>
          </w:rPr>
          <w:fldChar w:fldCharType="separate"/>
        </w:r>
        <w:r w:rsidR="00402565" w:rsidRPr="00402565">
          <w:rPr>
            <w:noProof/>
            <w:webHidden/>
          </w:rPr>
          <w:t>8</w:t>
        </w:r>
        <w:r w:rsidR="00402565" w:rsidRPr="00402565">
          <w:rPr>
            <w:noProof/>
            <w:webHidden/>
          </w:rPr>
          <w:fldChar w:fldCharType="end"/>
        </w:r>
      </w:hyperlink>
    </w:p>
    <w:p w:rsidR="00402565" w:rsidRPr="00402565" w:rsidRDefault="00402565" w:rsidP="00402565">
      <w:pPr>
        <w:pStyle w:val="11"/>
        <w:spacing w:after="0" w:line="360" w:lineRule="auto"/>
        <w:rPr>
          <w:rFonts w:asciiTheme="minorHAnsi" w:eastAsiaTheme="minorEastAsia" w:hAnsiTheme="minorHAnsi" w:cstheme="minorBidi"/>
          <w:noProof/>
          <w:color w:val="auto"/>
          <w:sz w:val="22"/>
          <w:szCs w:val="22"/>
        </w:rPr>
      </w:pPr>
      <w:r w:rsidRPr="00402565">
        <w:rPr>
          <w:rStyle w:val="ab"/>
          <w:noProof/>
          <w:u w:val="none"/>
        </w:rPr>
        <w:t xml:space="preserve">   </w:t>
      </w:r>
      <w:hyperlink w:anchor="_Toc234947401" w:history="1">
        <w:r w:rsidRPr="00402565">
          <w:rPr>
            <w:rStyle w:val="ab"/>
            <w:noProof/>
            <w:u w:val="none"/>
          </w:rPr>
          <w:t>Заключение</w:t>
        </w:r>
        <w:r w:rsidRPr="00402565">
          <w:rPr>
            <w:noProof/>
            <w:webHidden/>
          </w:rPr>
          <w:tab/>
        </w:r>
        <w:r w:rsidRPr="00402565">
          <w:rPr>
            <w:noProof/>
            <w:webHidden/>
          </w:rPr>
          <w:fldChar w:fldCharType="begin"/>
        </w:r>
        <w:r w:rsidRPr="00402565">
          <w:rPr>
            <w:noProof/>
            <w:webHidden/>
          </w:rPr>
          <w:instrText xml:space="preserve"> PAGEREF _Toc234947401 \h </w:instrText>
        </w:r>
        <w:r w:rsidRPr="00402565">
          <w:rPr>
            <w:noProof/>
            <w:webHidden/>
          </w:rPr>
        </w:r>
        <w:r w:rsidRPr="00402565">
          <w:rPr>
            <w:noProof/>
            <w:webHidden/>
          </w:rPr>
          <w:fldChar w:fldCharType="separate"/>
        </w:r>
        <w:r w:rsidRPr="00402565">
          <w:rPr>
            <w:noProof/>
            <w:webHidden/>
          </w:rPr>
          <w:t>17</w:t>
        </w:r>
        <w:r w:rsidRPr="00402565">
          <w:rPr>
            <w:noProof/>
            <w:webHidden/>
          </w:rPr>
          <w:fldChar w:fldCharType="end"/>
        </w:r>
      </w:hyperlink>
    </w:p>
    <w:p w:rsidR="009D0EAF" w:rsidRDefault="00402565" w:rsidP="00402565">
      <w:pPr>
        <w:pStyle w:val="11"/>
        <w:spacing w:after="0" w:line="360" w:lineRule="auto"/>
        <w:rPr>
          <w:rStyle w:val="ab"/>
          <w:noProof/>
          <w:u w:val="none"/>
        </w:rPr>
      </w:pPr>
      <w:r w:rsidRPr="00402565">
        <w:rPr>
          <w:rStyle w:val="ab"/>
          <w:noProof/>
          <w:u w:val="none"/>
        </w:rPr>
        <w:t xml:space="preserve">   </w:t>
      </w:r>
      <w:hyperlink w:anchor="_Toc234947402" w:history="1">
        <w:r w:rsidRPr="00402565">
          <w:rPr>
            <w:rStyle w:val="ab"/>
            <w:noProof/>
            <w:u w:val="none"/>
          </w:rPr>
          <w:t>Список использованных источников</w:t>
        </w:r>
        <w:r w:rsidRPr="00402565">
          <w:rPr>
            <w:noProof/>
            <w:webHidden/>
          </w:rPr>
          <w:tab/>
        </w:r>
        <w:r w:rsidRPr="00402565">
          <w:rPr>
            <w:noProof/>
            <w:webHidden/>
          </w:rPr>
          <w:fldChar w:fldCharType="begin"/>
        </w:r>
        <w:r w:rsidRPr="00402565">
          <w:rPr>
            <w:noProof/>
            <w:webHidden/>
          </w:rPr>
          <w:instrText xml:space="preserve"> PAGEREF _Toc234947402 \h </w:instrText>
        </w:r>
        <w:r w:rsidRPr="00402565">
          <w:rPr>
            <w:noProof/>
            <w:webHidden/>
          </w:rPr>
        </w:r>
        <w:r w:rsidRPr="00402565">
          <w:rPr>
            <w:noProof/>
            <w:webHidden/>
          </w:rPr>
          <w:fldChar w:fldCharType="separate"/>
        </w:r>
        <w:r w:rsidRPr="00402565">
          <w:rPr>
            <w:noProof/>
            <w:webHidden/>
          </w:rPr>
          <w:t>19</w:t>
        </w:r>
        <w:r w:rsidRPr="00402565">
          <w:rPr>
            <w:noProof/>
            <w:webHidden/>
          </w:rPr>
          <w:fldChar w:fldCharType="end"/>
        </w:r>
      </w:hyperlink>
    </w:p>
    <w:p w:rsidR="00402565" w:rsidRDefault="009D0EAF" w:rsidP="00402565">
      <w:pPr>
        <w:pStyle w:val="11"/>
        <w:spacing w:after="0" w:line="360" w:lineRule="auto"/>
        <w:rPr>
          <w:rFonts w:asciiTheme="minorHAnsi" w:eastAsiaTheme="minorEastAsia" w:hAnsiTheme="minorHAnsi" w:cstheme="minorBidi"/>
          <w:noProof/>
          <w:color w:val="auto"/>
          <w:sz w:val="22"/>
          <w:szCs w:val="22"/>
        </w:rPr>
      </w:pPr>
      <w:r>
        <w:rPr>
          <w:rStyle w:val="ab"/>
          <w:noProof/>
          <w:color w:val="000000" w:themeColor="text1"/>
          <w:u w:val="none"/>
        </w:rPr>
        <w:t xml:space="preserve">   </w:t>
      </w:r>
      <w:r w:rsidR="00402565" w:rsidRPr="00402565">
        <w:rPr>
          <w:rStyle w:val="ab"/>
          <w:noProof/>
          <w:color w:val="000000" w:themeColor="text1"/>
          <w:u w:val="none"/>
        </w:rPr>
        <w:t>Приложение А. Бухгалтерская отчетность</w:t>
      </w:r>
      <w:r w:rsidR="00402565" w:rsidRPr="00402565">
        <w:rPr>
          <w:rStyle w:val="ab"/>
          <w:noProof/>
          <w:color w:val="000000" w:themeColor="text1"/>
          <w:u w:val="none"/>
        </w:rPr>
        <w:tab/>
        <w:t>20</w:t>
      </w:r>
    </w:p>
    <w:p w:rsidR="00BD2BCE" w:rsidRPr="006C70AE" w:rsidRDefault="00402565" w:rsidP="00F13DCB">
      <w:pPr>
        <w:spacing w:line="360" w:lineRule="auto"/>
        <w:rPr>
          <w:sz w:val="28"/>
          <w:szCs w:val="28"/>
        </w:rPr>
      </w:pPr>
      <w:r>
        <w:rPr>
          <w:sz w:val="28"/>
          <w:szCs w:val="28"/>
        </w:rPr>
        <w:fldChar w:fldCharType="end"/>
      </w:r>
      <w:bookmarkStart w:id="1" w:name="_GoBack"/>
      <w:bookmarkEnd w:id="1"/>
      <w:r w:rsidR="00BD2BCE" w:rsidRPr="006C70AE">
        <w:rPr>
          <w:sz w:val="28"/>
          <w:szCs w:val="28"/>
        </w:rPr>
        <w:br w:type="page"/>
      </w:r>
    </w:p>
    <w:p w:rsidR="00F714EE" w:rsidRDefault="00BD2BCE" w:rsidP="00BD2BCE">
      <w:pPr>
        <w:pStyle w:val="12"/>
      </w:pPr>
      <w:bookmarkStart w:id="2" w:name="_Toc201704634"/>
      <w:bookmarkStart w:id="3" w:name="_Toc233390288"/>
      <w:bookmarkStart w:id="4" w:name="_Toc234274655"/>
      <w:bookmarkStart w:id="5" w:name="_Toc234947398"/>
      <w:r>
        <w:lastRenderedPageBreak/>
        <w:t>Введение</w:t>
      </w:r>
      <w:bookmarkEnd w:id="2"/>
      <w:bookmarkEnd w:id="3"/>
      <w:bookmarkEnd w:id="4"/>
      <w:bookmarkEnd w:id="5"/>
    </w:p>
    <w:p w:rsidR="000D3C86" w:rsidRDefault="00AD747C">
      <w:pPr>
        <w:pStyle w:val="13"/>
      </w:pPr>
      <w:r>
        <w:t>Производственная проектно-технологическая практика проходила с 15 июня 2026 года по 18 июля 2026 года. Местом прохождения практики являлось АО «Россельхозбанк», г. Владивосток.</w:t>
      </w:r>
    </w:p>
    <w:p w:rsidR="000D3C86" w:rsidRDefault="00AD747C">
      <w:pPr>
        <w:pStyle w:val="13"/>
      </w:pPr>
      <w:r>
        <w:t>Целью производственной проектно-технологической практики являлось закрепление практических навыков анализа деятельности кредитной организации, оценки ее основных экономических показателей и финансового состояния на основе публичной отчетности за 2024-2025 годы.</w:t>
      </w:r>
    </w:p>
    <w:p w:rsidR="000D3C86" w:rsidRDefault="00AD747C">
      <w:pPr>
        <w:pStyle w:val="13"/>
      </w:pPr>
      <w:r>
        <w:t>Для достижения поставленной цели решались следующие задачи:</w:t>
      </w:r>
    </w:p>
    <w:p w:rsidR="000D3C86" w:rsidRDefault="00AD747C">
      <w:pPr>
        <w:pStyle w:val="13"/>
      </w:pPr>
      <w:r>
        <w:t>– изучить общую характеристику АО «Россельхозбанк», включая историю создания, полное и сокращенное наименование, организационно-правовую форму, виды деятельности и положение банка в банковском секторе;</w:t>
      </w:r>
    </w:p>
    <w:p w:rsidR="000D3C86" w:rsidRDefault="00AD747C">
      <w:pPr>
        <w:pStyle w:val="13"/>
      </w:pPr>
      <w:r>
        <w:t>– рассмотреть организационную структуру кредитной организации и правовые основы ее деятельности;</w:t>
      </w:r>
    </w:p>
    <w:p w:rsidR="000D3C86" w:rsidRDefault="00AD747C">
      <w:pPr>
        <w:pStyle w:val="13"/>
      </w:pPr>
      <w:r>
        <w:t>– проанализировать основные экономические показатели деятельности банка за 2024-2025 годы;</w:t>
      </w:r>
    </w:p>
    <w:p w:rsidR="000D3C86" w:rsidRDefault="00AD747C">
      <w:pPr>
        <w:pStyle w:val="13"/>
      </w:pPr>
      <w:r>
        <w:t>– провести горизонтальный и вертикальный анализ бухгалтерского баланса и отчета о финансовых результатах за 2024-2025 годы;</w:t>
      </w:r>
    </w:p>
    <w:p w:rsidR="000D3C86" w:rsidRDefault="00AD747C">
      <w:pPr>
        <w:pStyle w:val="13"/>
      </w:pPr>
      <w:r>
        <w:t>– рассчитать показатели, характеризующие финансовое состояние кредитной организации, включая показатели ликвидности, качества активов и рентабельности;</w:t>
      </w:r>
    </w:p>
    <w:p w:rsidR="000D3C86" w:rsidRDefault="00AD747C">
      <w:pPr>
        <w:pStyle w:val="13"/>
      </w:pPr>
      <w:r>
        <w:t>– выявить положительные и отрицательные тенденции в деятельности банка и определить факторы, повлиявшие на изменение его финансового состояния;</w:t>
      </w:r>
    </w:p>
    <w:p w:rsidR="000D3C86" w:rsidRDefault="00AD747C">
      <w:pPr>
        <w:pStyle w:val="13"/>
      </w:pPr>
      <w:r>
        <w:t>– сформулировать предложения по укреплению финансового состояния АО «Россельхозбанк».</w:t>
      </w:r>
    </w:p>
    <w:p w:rsidR="000D3C86" w:rsidRDefault="00AD747C">
      <w:pPr>
        <w:pStyle w:val="13"/>
      </w:pPr>
      <w:r>
        <w:t>Объектом исследования является АО «Россельхозбанк». Предметом исследования выступали основные экономические показатели деятельности банка и показатели, характеризующие его финансовое состояние в 2024-2025 годах.</w:t>
      </w:r>
    </w:p>
    <w:p w:rsidR="006672FF" w:rsidRDefault="003F433D" w:rsidP="008F272E">
      <w:pPr>
        <w:pStyle w:val="12"/>
        <w:suppressAutoHyphens/>
        <w:ind w:left="993" w:hanging="284"/>
        <w:jc w:val="left"/>
      </w:pPr>
      <w:bookmarkStart w:id="6" w:name="_Toc201704635"/>
      <w:bookmarkStart w:id="7" w:name="_Toc233390289"/>
      <w:bookmarkStart w:id="8" w:name="_Toc234274656"/>
      <w:bookmarkStart w:id="9" w:name="_Toc234947399"/>
      <w:r>
        <w:lastRenderedPageBreak/>
        <w:t xml:space="preserve">1 </w:t>
      </w:r>
      <w:bookmarkEnd w:id="6"/>
      <w:r w:rsidR="008F272E" w:rsidRPr="008F272E">
        <w:t xml:space="preserve">Особенности деятельности </w:t>
      </w:r>
      <w:r w:rsidR="0043494B">
        <w:t>кредитной организации</w:t>
      </w:r>
      <w:r w:rsidR="008F272E" w:rsidRPr="008F272E">
        <w:t xml:space="preserve">, анализ </w:t>
      </w:r>
      <w:r w:rsidR="0043494B">
        <w:t>ее</w:t>
      </w:r>
      <w:r w:rsidR="008F272E" w:rsidRPr="008F272E">
        <w:t xml:space="preserve"> основных экономических показателей</w:t>
      </w:r>
      <w:bookmarkEnd w:id="7"/>
      <w:bookmarkEnd w:id="8"/>
      <w:bookmarkEnd w:id="9"/>
    </w:p>
    <w:p w:rsidR="008F52BB" w:rsidRDefault="00131088">
      <w:pPr>
        <w:pStyle w:val="13"/>
      </w:pPr>
      <w:r>
        <w:t>Полное фирменное наименование кредитной организации - Акционерное общество «Российский Сельскохозяйственный банк». Сокращенное наименование - АО «Россельхозбанк». Банк был основан в 2000 году для развития кредитно-финансовой системы агропромышленного сектора и сельских территорий Российской Федерации [1]. По реквизитам банка генеральная лицензия Банка России № 3349 выдана 12.08.2015, ОГРН - 1027700342890, юридический адрес - 119034, Москва, Гагаринский переулок, д. 3 [2].</w:t>
      </w:r>
    </w:p>
    <w:p w:rsidR="008F52BB" w:rsidRDefault="00131088">
      <w:pPr>
        <w:pStyle w:val="13"/>
      </w:pPr>
      <w:r>
        <w:t>По данным Банка России, АО «Россельхозбанк» имеет статус действующей кредитной организации и банка с универсальной лицензией. Дата регистрации Банком России - 24.04.2000, регистрационный номер - 3349, уставный капитал составляет 526,044 млрд руб. [3]. Для анализа это означает, что банк нельзя рассматривать по логике обычного коммерческого предприятия. Его основной ресурс формируется не выручкой от продажи товаров, а привлеченными средствами клиентов, собственным капиталом и доходами от размещения денег в кредитные и финансовые инструменты.</w:t>
      </w:r>
    </w:p>
    <w:p w:rsidR="008F52BB" w:rsidRDefault="00131088">
      <w:pPr>
        <w:pStyle w:val="13"/>
      </w:pPr>
      <w:r>
        <w:t>Россельхозбанк работает как универсальный коммерческий банк, предоставляющий банковские услуги частным клиентам, бизнесу, агробизнесу и кредитным организациям. При этом его специализация остается связанной с финансированием агропромышленного комплекса. Специализация банка задает двойную нагрузку на модель деятельности: нужно поддерживать государственно значимый сектор экономики и одновременно сохранять банковскую устойчивость, качество кредитного портфеля и достаточную доходность операций [1].</w:t>
      </w:r>
    </w:p>
    <w:p w:rsidR="008F52BB" w:rsidRDefault="00131088">
      <w:pPr>
        <w:pStyle w:val="13"/>
      </w:pPr>
      <w:r>
        <w:t xml:space="preserve">Организационно-правовая форма банка - акционерное общество. Система управления включает органы, характерные для крупной кредитной организации: общее собрание акционеров, Наблюдательный совет, Правление, Председателя Правления, ревизионную комиссию и комитеты Наблюдательного совета. Наличие отдельных положений об общем собрании акционеров, Наблюдательном совете, Правлении, ревизионной комиссии и комитетах показывает разделение </w:t>
      </w:r>
      <w:r>
        <w:lastRenderedPageBreak/>
        <w:t>стратегического контроля, текущего управления и внутреннего надзора [4]. Для банка с крупной клиентской базой и высоким объемом привлеченных средств такая структура снижает риск сосредоточения решений только на операционном уровне.</w:t>
      </w:r>
    </w:p>
    <w:p w:rsidR="008F52BB" w:rsidRDefault="00131088">
      <w:pPr>
        <w:pStyle w:val="13"/>
      </w:pPr>
      <w:r>
        <w:t>АО «Россельхозбанк» применяет общий режим налогообложения. Специфика налогообложения связана с банковскими операциями: прибыль облагается налогом на прибыль организаций, а часть банковских операций не подлежит налогообложению НДС в порядке статьи 149 Налогового кодекса РФ [5]. Поэтому налоговая нагрузка банка оценивается не через стандартную модель торговой организации, а через соотношение прибыли до налогообложения, налога на прибыль и чистого финансового результата.</w:t>
      </w:r>
    </w:p>
    <w:p w:rsidR="008F52BB" w:rsidRDefault="00131088">
      <w:pPr>
        <w:pStyle w:val="13"/>
      </w:pPr>
      <w:r>
        <w:t>Динамика основных экономических показателей АО «Россельхозбанк» за 2024-2025 годы представлена в таблице 1.1</w:t>
      </w:r>
      <w:r w:rsidR="00E3108F">
        <w:t xml:space="preserve"> </w:t>
      </w:r>
      <w:r>
        <w:t>[6].</w:t>
      </w:r>
    </w:p>
    <w:p w:rsidR="008F52BB" w:rsidRDefault="00131088" w:rsidP="009959C1">
      <w:pPr>
        <w:pStyle w:val="ac"/>
      </w:pPr>
      <w:r>
        <w:t>Таблица 1.1 – Динамика основных экономических показателей АО «Россельхозбанк» за 2024-2025 годы</w:t>
      </w:r>
    </w:p>
    <w:p w:rsidR="008F52BB" w:rsidRDefault="00131088" w:rsidP="009959C1">
      <w:pPr>
        <w:pStyle w:val="ac"/>
        <w:spacing w:before="0" w:after="120"/>
        <w:jc w:val="right"/>
      </w:pPr>
      <w:r>
        <w:t>В миллиардах рублей</w:t>
      </w:r>
    </w:p>
    <w:tbl>
      <w:tblPr>
        <w:tblW w:w="9631" w:type="dxa"/>
        <w:jc w:val="center"/>
        <w:tblLayout w:type="fixed"/>
        <w:tblLook w:val="04A0" w:firstRow="1" w:lastRow="0" w:firstColumn="1" w:lastColumn="0" w:noHBand="0" w:noVBand="1"/>
      </w:tblPr>
      <w:tblGrid>
        <w:gridCol w:w="2827"/>
        <w:gridCol w:w="1276"/>
        <w:gridCol w:w="1134"/>
        <w:gridCol w:w="2126"/>
        <w:gridCol w:w="2268"/>
      </w:tblGrid>
      <w:tr w:rsidR="008F52BB" w:rsidTr="009959C1">
        <w:trPr>
          <w:trHeight w:val="454"/>
          <w:jc w:val="center"/>
        </w:trPr>
        <w:tc>
          <w:tcPr>
            <w:tcW w:w="2827" w:type="dxa"/>
            <w:vMerge w:val="restart"/>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Показатели</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2024</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2025</w:t>
            </w:r>
          </w:p>
        </w:tc>
        <w:tc>
          <w:tcPr>
            <w:tcW w:w="4394" w:type="dxa"/>
            <w:gridSpan w:val="2"/>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Отклонения</w:t>
            </w:r>
          </w:p>
        </w:tc>
      </w:tr>
      <w:tr w:rsidR="008F52BB" w:rsidTr="009959C1">
        <w:trPr>
          <w:trHeight w:val="454"/>
          <w:jc w:val="center"/>
        </w:trPr>
        <w:tc>
          <w:tcPr>
            <w:tcW w:w="2827" w:type="dxa"/>
            <w:vMerge/>
            <w:tcBorders>
              <w:top w:val="single" w:sz="6" w:space="0" w:color="000000"/>
              <w:left w:val="single" w:sz="6" w:space="0" w:color="000000"/>
              <w:bottom w:val="single" w:sz="6" w:space="0" w:color="000000"/>
              <w:right w:val="single" w:sz="6" w:space="0" w:color="000000"/>
            </w:tcBorders>
            <w:vAlign w:val="center"/>
          </w:tcPr>
          <w:p w:rsidR="008F52BB" w:rsidRDefault="008F52BB">
            <w:pPr>
              <w:jc w:val="cente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F52BB" w:rsidRDefault="008F52BB">
            <w:pPr>
              <w:jc w:val="cente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F52BB" w:rsidRDefault="008F52BB">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абсолютное, (+, -)</w:t>
            </w:r>
          </w:p>
        </w:tc>
        <w:tc>
          <w:tcPr>
            <w:tcW w:w="2268" w:type="dxa"/>
            <w:tcBorders>
              <w:top w:val="single" w:sz="6" w:space="0" w:color="000000"/>
              <w:left w:val="single" w:sz="6" w:space="0" w:color="000000"/>
              <w:bottom w:val="single" w:sz="6" w:space="0" w:color="000000"/>
              <w:right w:val="single" w:sz="6" w:space="0" w:color="000000"/>
            </w:tcBorders>
            <w:vAlign w:val="center"/>
          </w:tcPr>
          <w:p w:rsidR="008F52BB" w:rsidRDefault="00131088">
            <w:pPr>
              <w:jc w:val="center"/>
            </w:pPr>
            <w:r>
              <w:t>относительное, %</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Всего активов</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5 542,1</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5 836,1</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294,0</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5,30</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Чистая ссудная задолженность</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4 315,8</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4 479,4</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163,6</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3,79</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Средства клиентов, оцениваемые по амортизированной стоимости</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4 455,9</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5 078,5</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622,7</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13,97</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Вклады физических лиц</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2 247,0</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2 451,4</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204,4</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9,10</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Всего источников собственных средств</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338,9</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393,5</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54,6</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16,11</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Процентные доходы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674,5</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820,7</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146,2</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21,67</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Процентные расходы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559,9</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692,8</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132,9</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23,74</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Чистые процентные доходы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114,5</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127,8</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13,3</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11,60</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Комиссионные доходы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25,2</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25,5</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0,3</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1,17</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Чистые доходы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189,1</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210,8</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21,8</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11,52</w:t>
            </w:r>
          </w:p>
        </w:tc>
      </w:tr>
      <w:tr w:rsidR="008F52BB"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8F52BB" w:rsidRDefault="00131088">
            <w:r>
              <w:t>Операционные расходы</w:t>
            </w:r>
          </w:p>
        </w:tc>
        <w:tc>
          <w:tcPr>
            <w:tcW w:w="127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137,0</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150,9</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13,9</w:t>
            </w:r>
          </w:p>
        </w:tc>
        <w:tc>
          <w:tcPr>
            <w:tcW w:w="2268"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10,17</w:t>
            </w:r>
          </w:p>
        </w:tc>
      </w:tr>
    </w:tbl>
    <w:p w:rsidR="009959C1" w:rsidRPr="009959C1" w:rsidRDefault="009959C1" w:rsidP="009959C1">
      <w:pPr>
        <w:spacing w:line="360" w:lineRule="auto"/>
        <w:rPr>
          <w:sz w:val="28"/>
        </w:rPr>
      </w:pPr>
      <w:r w:rsidRPr="009959C1">
        <w:rPr>
          <w:sz w:val="28"/>
        </w:rPr>
        <w:lastRenderedPageBreak/>
        <w:t>Продолжение таблицы 1.1</w:t>
      </w:r>
    </w:p>
    <w:tbl>
      <w:tblPr>
        <w:tblW w:w="9631" w:type="dxa"/>
        <w:jc w:val="center"/>
        <w:tblLayout w:type="fixed"/>
        <w:tblLook w:val="04A0" w:firstRow="1" w:lastRow="0" w:firstColumn="1" w:lastColumn="0" w:noHBand="0" w:noVBand="1"/>
      </w:tblPr>
      <w:tblGrid>
        <w:gridCol w:w="2969"/>
        <w:gridCol w:w="8"/>
        <w:gridCol w:w="1126"/>
        <w:gridCol w:w="1134"/>
        <w:gridCol w:w="2126"/>
        <w:gridCol w:w="2256"/>
        <w:gridCol w:w="12"/>
      </w:tblGrid>
      <w:tr w:rsidR="009959C1" w:rsidTr="009959C1">
        <w:trPr>
          <w:trHeight w:val="454"/>
          <w:jc w:val="center"/>
        </w:trPr>
        <w:tc>
          <w:tcPr>
            <w:tcW w:w="2969" w:type="dxa"/>
            <w:vMerge w:val="restart"/>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Показатели</w:t>
            </w:r>
          </w:p>
        </w:tc>
        <w:tc>
          <w:tcPr>
            <w:tcW w:w="1134" w:type="dxa"/>
            <w:gridSpan w:val="2"/>
            <w:vMerge w:val="restart"/>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2024</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2025</w:t>
            </w:r>
          </w:p>
        </w:tc>
        <w:tc>
          <w:tcPr>
            <w:tcW w:w="4394" w:type="dxa"/>
            <w:gridSpan w:val="3"/>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Отклонения</w:t>
            </w:r>
          </w:p>
        </w:tc>
      </w:tr>
      <w:tr w:rsidR="009959C1" w:rsidTr="009959C1">
        <w:trPr>
          <w:trHeight w:val="454"/>
          <w:jc w:val="center"/>
        </w:trPr>
        <w:tc>
          <w:tcPr>
            <w:tcW w:w="2969" w:type="dxa"/>
            <w:vMerge/>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p>
        </w:tc>
        <w:tc>
          <w:tcPr>
            <w:tcW w:w="1134" w:type="dxa"/>
            <w:gridSpan w:val="2"/>
            <w:vMerge/>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абсолютное, (+, -)</w:t>
            </w:r>
          </w:p>
        </w:tc>
        <w:tc>
          <w:tcPr>
            <w:tcW w:w="2268" w:type="dxa"/>
            <w:gridSpan w:val="2"/>
            <w:tcBorders>
              <w:top w:val="single" w:sz="6" w:space="0" w:color="000000"/>
              <w:left w:val="single" w:sz="6" w:space="0" w:color="000000"/>
              <w:bottom w:val="single" w:sz="6" w:space="0" w:color="000000"/>
              <w:right w:val="single" w:sz="6" w:space="0" w:color="000000"/>
            </w:tcBorders>
            <w:vAlign w:val="center"/>
          </w:tcPr>
          <w:p w:rsidR="009959C1" w:rsidRDefault="009959C1" w:rsidP="009959C1">
            <w:pPr>
              <w:jc w:val="center"/>
            </w:pPr>
            <w:r>
              <w:t>относительное, %</w:t>
            </w:r>
          </w:p>
        </w:tc>
      </w:tr>
      <w:tr w:rsidR="008F52BB" w:rsidTr="009959C1">
        <w:trPr>
          <w:gridAfter w:val="1"/>
          <w:wAfter w:w="12" w:type="dxa"/>
          <w:trHeight w:val="454"/>
          <w:jc w:val="center"/>
        </w:trPr>
        <w:tc>
          <w:tcPr>
            <w:tcW w:w="2977" w:type="dxa"/>
            <w:gridSpan w:val="2"/>
            <w:tcBorders>
              <w:top w:val="single" w:sz="6" w:space="0" w:color="000000"/>
              <w:left w:val="single" w:sz="6" w:space="0" w:color="000000"/>
              <w:bottom w:val="single" w:sz="6" w:space="0" w:color="000000"/>
              <w:right w:val="single" w:sz="6" w:space="0" w:color="000000"/>
            </w:tcBorders>
            <w:vAlign w:val="center"/>
          </w:tcPr>
          <w:p w:rsidR="008F52BB" w:rsidRDefault="00131088">
            <w:r>
              <w:t>Прибыль до налогообложения</w:t>
            </w:r>
          </w:p>
        </w:tc>
        <w:tc>
          <w:tcPr>
            <w:tcW w:w="1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52,1</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59,9</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7,8</w:t>
            </w:r>
          </w:p>
        </w:tc>
        <w:tc>
          <w:tcPr>
            <w:tcW w:w="225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15,07</w:t>
            </w:r>
          </w:p>
        </w:tc>
      </w:tr>
      <w:tr w:rsidR="008F52BB" w:rsidTr="009959C1">
        <w:trPr>
          <w:gridAfter w:val="1"/>
          <w:wAfter w:w="12" w:type="dxa"/>
          <w:trHeight w:val="454"/>
          <w:jc w:val="center"/>
        </w:trPr>
        <w:tc>
          <w:tcPr>
            <w:tcW w:w="2977" w:type="dxa"/>
            <w:gridSpan w:val="2"/>
            <w:tcBorders>
              <w:top w:val="single" w:sz="6" w:space="0" w:color="000000"/>
              <w:left w:val="single" w:sz="6" w:space="0" w:color="000000"/>
              <w:bottom w:val="single" w:sz="6" w:space="0" w:color="000000"/>
              <w:right w:val="single" w:sz="6" w:space="0" w:color="000000"/>
            </w:tcBorders>
            <w:vAlign w:val="center"/>
          </w:tcPr>
          <w:p w:rsidR="008F52BB" w:rsidRDefault="00131088">
            <w:r>
              <w:t>Чистая прибыль</w:t>
            </w:r>
          </w:p>
        </w:tc>
        <w:tc>
          <w:tcPr>
            <w:tcW w:w="1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43,8</w:t>
            </w:r>
          </w:p>
        </w:tc>
        <w:tc>
          <w:tcPr>
            <w:tcW w:w="1134"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45,0</w:t>
            </w:r>
          </w:p>
        </w:tc>
        <w:tc>
          <w:tcPr>
            <w:tcW w:w="212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1,2</w:t>
            </w:r>
          </w:p>
        </w:tc>
        <w:tc>
          <w:tcPr>
            <w:tcW w:w="2256" w:type="dxa"/>
            <w:tcBorders>
              <w:top w:val="single" w:sz="6" w:space="0" w:color="000000"/>
              <w:left w:val="single" w:sz="6" w:space="0" w:color="000000"/>
              <w:bottom w:val="single" w:sz="6" w:space="0" w:color="000000"/>
              <w:right w:val="single" w:sz="6" w:space="0" w:color="000000"/>
            </w:tcBorders>
            <w:vAlign w:val="bottom"/>
          </w:tcPr>
          <w:p w:rsidR="008F52BB" w:rsidRDefault="00131088" w:rsidP="009959C1">
            <w:pPr>
              <w:jc w:val="center"/>
            </w:pPr>
            <w:r>
              <w:t>2,80</w:t>
            </w:r>
          </w:p>
        </w:tc>
      </w:tr>
    </w:tbl>
    <w:p w:rsidR="008F52BB" w:rsidRDefault="00131088" w:rsidP="009959C1">
      <w:pPr>
        <w:pStyle w:val="13"/>
        <w:spacing w:before="120"/>
      </w:pPr>
      <w:r>
        <w:t>В 2025 году активы АО «Россельхозбанк» увеличились на 294,0 млрд руб., или на 5,30 %. Рост активов был умеренным по сравнению с приростом клиентских средств. Чистая ссудная задолженность выросла на 163,6 млрд руб., или на 3,79 %, тогда как средства клиентов увеличились на 622,7 млрд руб., или на 13,97 %. Банк нарастил ресурсную базу быстрее, чем кредитные вложения. Для кредитной организации это снижает давление на ликвидность, но одновременно усиливает требование к качественному размещению привлеченных средств.</w:t>
      </w:r>
    </w:p>
    <w:p w:rsidR="008F52BB" w:rsidRDefault="00131088">
      <w:pPr>
        <w:pStyle w:val="13"/>
      </w:pPr>
      <w:r>
        <w:t>Отдельно выделяется рост вкладов физических лиц на 204,4 млрд руб., или на 9,10 %. Для универсального банка это положительный сигнал, поскольку розничные вклады обычно формируют более устойчивую часть пассивов по сравнению с краткосрочными межбанковскими ресурсами. Однако привлечение средств населения в условиях высокой процентной конкуренции не является бесплатным источником роста. Процентные расходы банка увеличились на 132,9 млрд руб., или на 23,74 %, и росли быстрее процентных доходов.</w:t>
      </w:r>
    </w:p>
    <w:p w:rsidR="008F52BB" w:rsidRDefault="00131088">
      <w:pPr>
        <w:pStyle w:val="13"/>
      </w:pPr>
      <w:r>
        <w:t>Процентные доходы выросли на 146,2 млрд руб., или на 21,67 %, но чистые процентные доходы увеличились только на 13,3 млрд руб., или на 11,60 %. Разрыв между ростом процентных доходов и расходов показывает влияние стоимости фондирования. Банк увеличил объем доходных операций, однако часть результата была поглощена удорожанием привлеченных средств. Поэтому само расширение баланса еще не гарантирует пропорциональный рост прибыли.</w:t>
      </w:r>
    </w:p>
    <w:p w:rsidR="008F52BB" w:rsidRDefault="00131088">
      <w:pPr>
        <w:pStyle w:val="13"/>
      </w:pPr>
      <w:r>
        <w:t xml:space="preserve">Чистые доходы выросли на 21,8 млрд руб., или на 11,52 %. Операционные расходы увеличились на 13,9 млрд руб., или на 10,17 %, то есть немного медленнее доходной базы. Это позволило прибыли до налогообложения вырасти на 7,8 млрд руб., или на 15,07 %. В то же время чистая прибыль увеличилась только на 1,2 млрд руб., или на 2,80 %. После учета налога итоговый финансовый результат </w:t>
      </w:r>
      <w:r>
        <w:lastRenderedPageBreak/>
        <w:t>почти не изменился, хотя операционная база банка стала заметно больше.</w:t>
      </w:r>
    </w:p>
    <w:p w:rsidR="008F52BB" w:rsidRDefault="00131088">
      <w:pPr>
        <w:pStyle w:val="13"/>
      </w:pPr>
      <w:r>
        <w:t>Источники собственных средств выросли на 54,6 млрд руб., или на 16,11 %. Прирост собственных источников поддерживает устойчивость банка, но масштаб активов остается несопоставимо выше их величины. Для банковской деятельности это нормально, поскольку работа строится на финансовом посредничестве. Риск возникает не из самого превышения активов над собственными средствами, а из качества активов, достаточности капитала и способности банка выполнять нормативы ликвидности. Эти вопросы требуют отдельного анализа во втором разделе.</w:t>
      </w:r>
    </w:p>
    <w:p w:rsidR="008F52BB" w:rsidRDefault="00131088">
      <w:pPr>
        <w:pStyle w:val="13"/>
      </w:pPr>
      <w:r>
        <w:t>Расчеты показывают, что в 2025 году АО «Россельхозбанк» расширил масштаб деятельности и сохранил положительный финансовый результат. Основная сильная сторона динамики - рост клиентской ресурсной базы и собственных источников. Ограничение проявилось в более быстром увеличении процентных расходов по сравнению с процентными доходами. Поэтому дальнейшее улучшение экономических результатов зависит не только от прироста активов, но и от стоимости фондирования, качества кредитного портфеля и контроля операционных расходов.</w:t>
      </w:r>
    </w:p>
    <w:p w:rsidR="006672FF" w:rsidRDefault="00AD3289" w:rsidP="008F272E">
      <w:pPr>
        <w:pStyle w:val="12"/>
        <w:pageBreakBefore/>
        <w:suppressAutoHyphens/>
        <w:ind w:left="993" w:hanging="284"/>
        <w:jc w:val="left"/>
      </w:pPr>
      <w:bookmarkStart w:id="10" w:name="_Toc233390290"/>
      <w:bookmarkStart w:id="11" w:name="_Toc234274657"/>
      <w:bookmarkStart w:id="12" w:name="_Toc234947400"/>
      <w:r>
        <w:lastRenderedPageBreak/>
        <w:t xml:space="preserve">2 </w:t>
      </w:r>
      <w:r w:rsidR="008F272E" w:rsidRPr="008F272E">
        <w:t>Анализ финансового состояния</w:t>
      </w:r>
      <w:r w:rsidR="0043494B">
        <w:t xml:space="preserve"> кредитной</w:t>
      </w:r>
      <w:r w:rsidR="008F272E" w:rsidRPr="008F272E">
        <w:t xml:space="preserve"> организации и пути его улучшения</w:t>
      </w:r>
      <w:bookmarkEnd w:id="10"/>
      <w:bookmarkEnd w:id="11"/>
      <w:bookmarkEnd w:id="12"/>
    </w:p>
    <w:p w:rsidR="002149BE" w:rsidRDefault="009959C1">
      <w:pPr>
        <w:pStyle w:val="13"/>
      </w:pPr>
      <w:r>
        <w:t>Для банка важны структура активов, устойчивость пассивов, достаточность капитала, ликвидность и способность покрывать кредитный риск. Анализ АО «</w:t>
      </w:r>
      <w:proofErr w:type="spellStart"/>
      <w:r>
        <w:t>Россельхозбанк</w:t>
      </w:r>
      <w:proofErr w:type="spellEnd"/>
      <w:r>
        <w:t>» выполнен по данным бухгалтерского баланса, отчета о финансовых результатах и сведений об обязательных нормативах за 2024-2025 годы [6].</w:t>
      </w:r>
    </w:p>
    <w:p w:rsidR="002149BE" w:rsidRDefault="009959C1">
      <w:pPr>
        <w:pStyle w:val="13"/>
      </w:pPr>
      <w:r>
        <w:t>Первый этап анализа состоит в оценке абсолютных изменений активов и источников их формирования. Горизонтальный анализ бухгалтерского баланса АО «Россельхозбанк» представлен в таблице 2.1.</w:t>
      </w:r>
    </w:p>
    <w:p w:rsidR="002149BE" w:rsidRDefault="009959C1" w:rsidP="009959C1">
      <w:pPr>
        <w:pStyle w:val="ac"/>
      </w:pPr>
      <w:r>
        <w:t>Таблица 2.1 – Горизонтальный анализ бухгалтерского баланса АО «Россельхозбанк» за 2024-2025 годы</w:t>
      </w:r>
    </w:p>
    <w:p w:rsidR="002149BE" w:rsidRDefault="009959C1" w:rsidP="009959C1">
      <w:pPr>
        <w:pStyle w:val="ac"/>
        <w:spacing w:before="0" w:after="120"/>
        <w:jc w:val="right"/>
      </w:pPr>
      <w:r>
        <w:t>В миллиардах рублей</w:t>
      </w:r>
    </w:p>
    <w:tbl>
      <w:tblPr>
        <w:tblW w:w="9631" w:type="dxa"/>
        <w:jc w:val="center"/>
        <w:tblLayout w:type="fixed"/>
        <w:tblCellMar>
          <w:left w:w="57" w:type="dxa"/>
          <w:right w:w="57" w:type="dxa"/>
        </w:tblCellMar>
        <w:tblLook w:val="04A0" w:firstRow="1" w:lastRow="0" w:firstColumn="1" w:lastColumn="0" w:noHBand="0" w:noVBand="1"/>
      </w:tblPr>
      <w:tblGrid>
        <w:gridCol w:w="2827"/>
        <w:gridCol w:w="1276"/>
        <w:gridCol w:w="1559"/>
        <w:gridCol w:w="1985"/>
        <w:gridCol w:w="1984"/>
      </w:tblGrid>
      <w:tr w:rsidR="002149BE" w:rsidRPr="009959C1" w:rsidTr="009959C1">
        <w:trPr>
          <w:trHeight w:val="454"/>
          <w:jc w:val="center"/>
        </w:trPr>
        <w:tc>
          <w:tcPr>
            <w:tcW w:w="2827"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Показатели</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2024</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2025</w:t>
            </w:r>
          </w:p>
        </w:tc>
        <w:tc>
          <w:tcPr>
            <w:tcW w:w="3969" w:type="dxa"/>
            <w:gridSpan w:val="2"/>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Отклонения</w:t>
            </w:r>
          </w:p>
        </w:tc>
      </w:tr>
      <w:tr w:rsidR="002149BE" w:rsidRPr="009959C1" w:rsidTr="009959C1">
        <w:trPr>
          <w:trHeight w:val="454"/>
          <w:jc w:val="center"/>
        </w:trPr>
        <w:tc>
          <w:tcPr>
            <w:tcW w:w="2827"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27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559"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985"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абсолютное, (+, -)</w:t>
            </w:r>
          </w:p>
        </w:tc>
        <w:tc>
          <w:tcPr>
            <w:tcW w:w="1984"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относительное, %</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Денежные средства</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55,7</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47,1</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-8,7</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-15,57</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в Банке России</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185,8</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176,9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-8,9</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-4,81</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в кредитных организациях</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153,5</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318,4</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164,9</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107,46</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Финансовые активы по справедливой стоимости через прибыль или убыток</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248,6</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207,8</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-40,8</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-16,40</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Чистая ссудная задолженность</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4 315,8</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4 479,4</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163,6</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3,79</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Финансовые активы через прочий совокупный доход</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194,2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4,3</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-190,0</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-97,79</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Ценные бумаги по амортизированной стоимости</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92,2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311,6</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219,4</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237,98</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Основные средства, права пользования и нематериальные активы</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101,5</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123,2</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21,7</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21,35</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активов</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5 542,1</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5 836,1</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294,0</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5,30</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Кредиты, депозиты и прочие средства Банка России</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308,4</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9,4</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-299,0</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-96,95</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клиентов</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4 455,9</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5 078,5</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622,7</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13,97</w:t>
            </w:r>
          </w:p>
        </w:tc>
      </w:tr>
    </w:tbl>
    <w:p w:rsidR="009959C1" w:rsidRPr="009959C1" w:rsidRDefault="009959C1" w:rsidP="009959C1">
      <w:pPr>
        <w:spacing w:line="360" w:lineRule="auto"/>
        <w:rPr>
          <w:sz w:val="28"/>
        </w:rPr>
      </w:pPr>
      <w:r w:rsidRPr="009959C1">
        <w:rPr>
          <w:sz w:val="28"/>
        </w:rPr>
        <w:lastRenderedPageBreak/>
        <w:t>Продолжение таблицы 2.1</w:t>
      </w:r>
    </w:p>
    <w:tbl>
      <w:tblPr>
        <w:tblW w:w="9631" w:type="dxa"/>
        <w:jc w:val="center"/>
        <w:tblLayout w:type="fixed"/>
        <w:tblCellMar>
          <w:left w:w="57" w:type="dxa"/>
          <w:right w:w="57" w:type="dxa"/>
        </w:tblCellMar>
        <w:tblLook w:val="04A0" w:firstRow="1" w:lastRow="0" w:firstColumn="1" w:lastColumn="0" w:noHBand="0" w:noVBand="1"/>
      </w:tblPr>
      <w:tblGrid>
        <w:gridCol w:w="2827"/>
        <w:gridCol w:w="1276"/>
        <w:gridCol w:w="1559"/>
        <w:gridCol w:w="1985"/>
        <w:gridCol w:w="1984"/>
      </w:tblGrid>
      <w:tr w:rsidR="009959C1" w:rsidRPr="009959C1" w:rsidTr="009959C1">
        <w:trPr>
          <w:trHeight w:val="454"/>
          <w:jc w:val="center"/>
        </w:trPr>
        <w:tc>
          <w:tcPr>
            <w:tcW w:w="2827"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Показатели</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2024</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2025</w:t>
            </w:r>
          </w:p>
        </w:tc>
        <w:tc>
          <w:tcPr>
            <w:tcW w:w="3969" w:type="dxa"/>
            <w:gridSpan w:val="2"/>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Отклонения</w:t>
            </w:r>
          </w:p>
        </w:tc>
      </w:tr>
      <w:tr w:rsidR="009959C1" w:rsidRPr="009959C1" w:rsidTr="009959C1">
        <w:trPr>
          <w:trHeight w:val="454"/>
          <w:jc w:val="center"/>
        </w:trPr>
        <w:tc>
          <w:tcPr>
            <w:tcW w:w="2827"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1276"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1559"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1985" w:type="dxa"/>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абсолютное, (+, -)</w:t>
            </w:r>
          </w:p>
        </w:tc>
        <w:tc>
          <w:tcPr>
            <w:tcW w:w="1984" w:type="dxa"/>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относительное, %</w:t>
            </w:r>
          </w:p>
        </w:tc>
      </w:tr>
      <w:tr w:rsidR="002149BE" w:rsidRPr="009959C1" w:rsidTr="009959C1">
        <w:trPr>
          <w:trHeight w:val="62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Выпущенные долговые ценные бумаги</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176,8</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132,2</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-44,7</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-25,25</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Субординированные обязательства</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224,2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182,9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-41,2</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-18,39</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обязательств</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5 203,2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5 442,5</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239,4</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4,60</w:t>
            </w:r>
          </w:p>
        </w:tc>
      </w:tr>
      <w:tr w:rsidR="002149BE" w:rsidRPr="009959C1" w:rsidTr="009959C1">
        <w:trPr>
          <w:trHeight w:val="62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источников собственных средств</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338,9</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393,5</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54,6</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16,11</w:t>
            </w:r>
          </w:p>
        </w:tc>
      </w:tr>
      <w:tr w:rsidR="002149BE" w:rsidRPr="009959C1"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Баланс, пассив</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5 542,1</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5 836,1</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294,0</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5,30</w:t>
            </w:r>
          </w:p>
        </w:tc>
      </w:tr>
    </w:tbl>
    <w:p w:rsidR="002149BE" w:rsidRDefault="009959C1" w:rsidP="009959C1">
      <w:pPr>
        <w:pStyle w:val="13"/>
        <w:spacing w:before="120"/>
      </w:pPr>
      <w:r>
        <w:t>Валюта баланса увеличилась на 294,0 млрд руб., или на 5,30 %. Рост был обеспечен не одной статьей, а перераспределением внутри банковских активов. Чистая ссудная задолженность выросла на 163,6 млрд руб., но ее темп 3,79 % оказался ниже темпа роста активов. Более заметное движение произошло по межбанковским размещениям и портфелю ценных бумаг, оцениваемых по амортизированной стоимости. Часть прироста ресурсов банк направил не только в клиентское кредитование, но и в более ликвидные или управляемые финансовые инструменты.</w:t>
      </w:r>
    </w:p>
    <w:p w:rsidR="002149BE" w:rsidRDefault="009959C1">
      <w:pPr>
        <w:pStyle w:val="13"/>
      </w:pPr>
      <w:r>
        <w:t xml:space="preserve">Пассивы изменились сильнее по структуре, чем по общей величине. Средства клиентов увеличились на 622,7 млрд руб., тогда как кредиты и прочие средства Банка России сократились на 299,0 млрд руб. Банк фактически заменил регуляторное фондирование клиентской базой. </w:t>
      </w:r>
    </w:p>
    <w:p w:rsidR="002149BE" w:rsidRDefault="009959C1">
      <w:pPr>
        <w:pStyle w:val="13"/>
      </w:pPr>
      <w:r>
        <w:t>Структурные изменения баланса представлены в таблице 2.2.</w:t>
      </w:r>
    </w:p>
    <w:p w:rsidR="002149BE" w:rsidRDefault="009959C1" w:rsidP="009959C1">
      <w:pPr>
        <w:pStyle w:val="ac"/>
      </w:pPr>
      <w:r>
        <w:t>Таблица 2.2 – Вертикальный анализ бухгалтерского баланса АО «Россельхозбанк» за 2024-2025 годы</w:t>
      </w:r>
    </w:p>
    <w:p w:rsidR="002149BE" w:rsidRDefault="009959C1" w:rsidP="009959C1">
      <w:pPr>
        <w:pStyle w:val="ac"/>
        <w:spacing w:before="0" w:after="120"/>
        <w:jc w:val="right"/>
      </w:pPr>
      <w:r>
        <w:t xml:space="preserve">В процентах </w:t>
      </w:r>
    </w:p>
    <w:tbl>
      <w:tblPr>
        <w:tblW w:w="9631" w:type="dxa"/>
        <w:jc w:val="center"/>
        <w:tblLayout w:type="fixed"/>
        <w:tblCellMar>
          <w:left w:w="57" w:type="dxa"/>
          <w:right w:w="57" w:type="dxa"/>
        </w:tblCellMar>
        <w:tblLook w:val="04A0" w:firstRow="1" w:lastRow="0" w:firstColumn="1" w:lastColumn="0" w:noHBand="0" w:noVBand="1"/>
      </w:tblPr>
      <w:tblGrid>
        <w:gridCol w:w="2686"/>
        <w:gridCol w:w="1275"/>
        <w:gridCol w:w="1276"/>
        <w:gridCol w:w="2303"/>
        <w:gridCol w:w="2091"/>
      </w:tblGrid>
      <w:tr w:rsidR="002149BE" w:rsidRPr="009959C1" w:rsidTr="009959C1">
        <w:trPr>
          <w:trHeight w:val="454"/>
          <w:jc w:val="center"/>
        </w:trPr>
        <w:tc>
          <w:tcPr>
            <w:tcW w:w="268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Показатели</w:t>
            </w:r>
          </w:p>
        </w:tc>
        <w:tc>
          <w:tcPr>
            <w:tcW w:w="1275"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2024</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2025</w:t>
            </w:r>
          </w:p>
        </w:tc>
        <w:tc>
          <w:tcPr>
            <w:tcW w:w="4394" w:type="dxa"/>
            <w:gridSpan w:val="2"/>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Отклонения</w:t>
            </w:r>
          </w:p>
        </w:tc>
      </w:tr>
      <w:tr w:rsidR="002149BE" w:rsidRPr="009959C1" w:rsidTr="009959C1">
        <w:trPr>
          <w:trHeight w:val="454"/>
          <w:jc w:val="center"/>
        </w:trPr>
        <w:tc>
          <w:tcPr>
            <w:tcW w:w="268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275"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27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2303"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абсолютное, (+, -)</w:t>
            </w:r>
          </w:p>
        </w:tc>
        <w:tc>
          <w:tcPr>
            <w:tcW w:w="2091"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относительное, %</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Денежные средства</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0,8</w:t>
            </w:r>
          </w:p>
        </w:tc>
        <w:tc>
          <w:tcPr>
            <w:tcW w:w="230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-0,2</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-19,82</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в Банке России</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3,4</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3,0</w:t>
            </w:r>
          </w:p>
        </w:tc>
        <w:tc>
          <w:tcPr>
            <w:tcW w:w="230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-0,3</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-9,61</w:t>
            </w:r>
          </w:p>
        </w:tc>
      </w:tr>
      <w:tr w:rsidR="002149BE" w:rsidRPr="009959C1" w:rsidTr="009959C1">
        <w:trPr>
          <w:trHeight w:val="62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в кредитных организациях</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2,8</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5,5</w:t>
            </w:r>
          </w:p>
        </w:tc>
        <w:tc>
          <w:tcPr>
            <w:tcW w:w="230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2,7</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97,01</w:t>
            </w:r>
          </w:p>
        </w:tc>
      </w:tr>
    </w:tbl>
    <w:p w:rsidR="009959C1" w:rsidRPr="009959C1" w:rsidRDefault="009959C1" w:rsidP="009959C1">
      <w:pPr>
        <w:spacing w:line="360" w:lineRule="auto"/>
        <w:rPr>
          <w:sz w:val="28"/>
        </w:rPr>
      </w:pPr>
      <w:r w:rsidRPr="009959C1">
        <w:rPr>
          <w:sz w:val="28"/>
        </w:rPr>
        <w:lastRenderedPageBreak/>
        <w:t>Продолжение таблицы 2.2</w:t>
      </w:r>
    </w:p>
    <w:tbl>
      <w:tblPr>
        <w:tblW w:w="9631" w:type="dxa"/>
        <w:jc w:val="center"/>
        <w:tblLayout w:type="fixed"/>
        <w:tblCellMar>
          <w:left w:w="57" w:type="dxa"/>
          <w:right w:w="57" w:type="dxa"/>
        </w:tblCellMar>
        <w:tblLook w:val="04A0" w:firstRow="1" w:lastRow="0" w:firstColumn="1" w:lastColumn="0" w:noHBand="0" w:noVBand="1"/>
      </w:tblPr>
      <w:tblGrid>
        <w:gridCol w:w="2686"/>
        <w:gridCol w:w="1275"/>
        <w:gridCol w:w="1560"/>
        <w:gridCol w:w="2019"/>
        <w:gridCol w:w="2091"/>
      </w:tblGrid>
      <w:tr w:rsidR="009959C1" w:rsidRPr="009959C1" w:rsidTr="009959C1">
        <w:trPr>
          <w:trHeight w:val="454"/>
          <w:jc w:val="center"/>
        </w:trPr>
        <w:tc>
          <w:tcPr>
            <w:tcW w:w="2686"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Показатели</w:t>
            </w:r>
          </w:p>
        </w:tc>
        <w:tc>
          <w:tcPr>
            <w:tcW w:w="1275"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2024</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2025</w:t>
            </w:r>
          </w:p>
        </w:tc>
        <w:tc>
          <w:tcPr>
            <w:tcW w:w="4110" w:type="dxa"/>
            <w:gridSpan w:val="2"/>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Отклонения</w:t>
            </w:r>
          </w:p>
        </w:tc>
      </w:tr>
      <w:tr w:rsidR="009959C1" w:rsidRPr="009959C1" w:rsidTr="009959C1">
        <w:trPr>
          <w:trHeight w:val="454"/>
          <w:jc w:val="center"/>
        </w:trPr>
        <w:tc>
          <w:tcPr>
            <w:tcW w:w="2686"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1275"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1560" w:type="dxa"/>
            <w:vMerge/>
            <w:tcBorders>
              <w:top w:val="single" w:sz="6" w:space="0" w:color="000000"/>
              <w:left w:val="single" w:sz="6" w:space="0" w:color="000000"/>
              <w:bottom w:val="single" w:sz="6" w:space="0" w:color="000000"/>
              <w:right w:val="single" w:sz="6" w:space="0" w:color="000000"/>
            </w:tcBorders>
          </w:tcPr>
          <w:p w:rsidR="009959C1" w:rsidRPr="009959C1" w:rsidRDefault="009959C1" w:rsidP="009959C1"/>
        </w:tc>
        <w:tc>
          <w:tcPr>
            <w:tcW w:w="2019" w:type="dxa"/>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абсолютное, (+, -)</w:t>
            </w:r>
          </w:p>
        </w:tc>
        <w:tc>
          <w:tcPr>
            <w:tcW w:w="2091" w:type="dxa"/>
            <w:tcBorders>
              <w:top w:val="single" w:sz="6" w:space="0" w:color="000000"/>
              <w:left w:val="single" w:sz="6" w:space="0" w:color="000000"/>
              <w:bottom w:val="single" w:sz="6" w:space="0" w:color="000000"/>
              <w:right w:val="single" w:sz="6" w:space="0" w:color="000000"/>
            </w:tcBorders>
            <w:vAlign w:val="center"/>
          </w:tcPr>
          <w:p w:rsidR="009959C1" w:rsidRPr="009959C1" w:rsidRDefault="009959C1" w:rsidP="009959C1">
            <w:pPr>
              <w:jc w:val="center"/>
            </w:pPr>
            <w:r w:rsidRPr="009959C1">
              <w:t>относительное, %</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Финансовые активы по справедливой стоимости через прибыль или убыток</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4,5</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3,6</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-0,9</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-20,61</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Чистая ссудная задолженность</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77,9</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76,8</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-1,44</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Финансовые активы через прочий совокупный доход</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3,5</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0,1</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-3,4</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-97,90</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Ценные бумаги по амортизированной стоимости</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1,7</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5,3</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3,7</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220,95</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Основные средства, права пользования и нематериальные активы</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0,3</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15,24</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активов</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100,0</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100,0</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0,0</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0,00</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Кредиты, депозиты и прочие средства Банка России</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5,6</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0,2</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-5,4</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-97,10</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Средства клиентов</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80,4</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87,0</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6,6</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8,23</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Выпущенные долговые ценные бумаги</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3,2</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2,3</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-0,9</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-29,01</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Субординированные обязательства</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4,0</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-0,9</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-22,50</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обязательств</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93,9</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93,3</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-0,6</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-0,66</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Всего источников собственных средств</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6,1</w:t>
            </w:r>
          </w:p>
        </w:tc>
        <w:tc>
          <w:tcPr>
            <w:tcW w:w="1560"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6,7</w:t>
            </w:r>
          </w:p>
        </w:tc>
        <w:tc>
          <w:tcPr>
            <w:tcW w:w="201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0,6</w:t>
            </w:r>
          </w:p>
        </w:tc>
        <w:tc>
          <w:tcPr>
            <w:tcW w:w="2091"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10,27</w:t>
            </w:r>
          </w:p>
        </w:tc>
      </w:tr>
    </w:tbl>
    <w:p w:rsidR="002149BE" w:rsidRDefault="009959C1" w:rsidP="009959C1">
      <w:pPr>
        <w:pStyle w:val="13"/>
        <w:spacing w:before="120"/>
      </w:pPr>
      <w:r>
        <w:t>В активах доминирует чистая ссудная задолженность: 76,8 % валюты баланса на конец 2025 года против 77,9 % годом ранее. Доля кредитного портфеля немного снизилась, но он остается главным источником доходов и риска. Одновременно доля средств в кредитных организациях выросла с 2,8 до 5,5 %, а доля ценных бумаг по амортизированной стоимости поднялась с 1,7 до 5,3 %. Такая перестройка делает активы менее моноцентричными, хотя зависимость от качества ссудного портфеля остается определяющей.</w:t>
      </w:r>
    </w:p>
    <w:p w:rsidR="002149BE" w:rsidRDefault="009959C1">
      <w:pPr>
        <w:pStyle w:val="13"/>
      </w:pPr>
      <w:r>
        <w:t xml:space="preserve">В пассивах усилилась роль клиентского фондирования. Доля средств клиентов выросла с 80,4 до 87,0 % валюты баланса. Доля средств Банка России сократилась до 0,2 %, что снижает зависимость от краткосрочной регуляторной </w:t>
      </w:r>
      <w:r>
        <w:lastRenderedPageBreak/>
        <w:t>поддержки. Источники собственных средств увеличили долю с 6,1 до 6,7 %. Для банка это не высокий запас самофинансирования в бухгалтерском смысле, но оценивать достаточность капитала корректнее через обязательные нормативы, поскольку они учитывают риск-вес активов.</w:t>
      </w:r>
    </w:p>
    <w:p w:rsidR="002149BE" w:rsidRDefault="009959C1">
      <w:pPr>
        <w:pStyle w:val="13"/>
      </w:pPr>
      <w:r>
        <w:t>Следующий блок анализа связан с формированием финансового результата. Горизонтальный анализ отчета о финансовых результатах представлен в таблице 2.3.</w:t>
      </w:r>
    </w:p>
    <w:p w:rsidR="002149BE" w:rsidRDefault="009959C1" w:rsidP="009959C1">
      <w:pPr>
        <w:pStyle w:val="ac"/>
      </w:pPr>
      <w:r>
        <w:t>Таблица 2.3 – Горизонтальный анализ отчета о финансовых результатах АО «Россельхозбанк» за 2024-2025 годы</w:t>
      </w:r>
    </w:p>
    <w:p w:rsidR="002149BE" w:rsidRDefault="009959C1" w:rsidP="009959C1">
      <w:pPr>
        <w:pStyle w:val="ac"/>
        <w:spacing w:before="0" w:after="120"/>
        <w:jc w:val="right"/>
      </w:pPr>
      <w:r>
        <w:t>В миллиардах рублей</w:t>
      </w:r>
    </w:p>
    <w:tbl>
      <w:tblPr>
        <w:tblW w:w="9631" w:type="dxa"/>
        <w:jc w:val="center"/>
        <w:tblLayout w:type="fixed"/>
        <w:tblCellMar>
          <w:left w:w="57" w:type="dxa"/>
          <w:right w:w="57" w:type="dxa"/>
        </w:tblCellMar>
        <w:tblLook w:val="04A0" w:firstRow="1" w:lastRow="0" w:firstColumn="1" w:lastColumn="0" w:noHBand="0" w:noVBand="1"/>
      </w:tblPr>
      <w:tblGrid>
        <w:gridCol w:w="2827"/>
        <w:gridCol w:w="1418"/>
        <w:gridCol w:w="1417"/>
        <w:gridCol w:w="1985"/>
        <w:gridCol w:w="1984"/>
      </w:tblGrid>
      <w:tr w:rsidR="002149BE" w:rsidTr="009959C1">
        <w:trPr>
          <w:trHeight w:val="454"/>
          <w:jc w:val="center"/>
        </w:trPr>
        <w:tc>
          <w:tcPr>
            <w:tcW w:w="2827"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Показатели</w:t>
            </w:r>
          </w:p>
        </w:tc>
        <w:tc>
          <w:tcPr>
            <w:tcW w:w="1418"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2024</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2025</w:t>
            </w:r>
          </w:p>
        </w:tc>
        <w:tc>
          <w:tcPr>
            <w:tcW w:w="3969" w:type="dxa"/>
            <w:gridSpan w:val="2"/>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Отклонения</w:t>
            </w:r>
          </w:p>
        </w:tc>
      </w:tr>
      <w:tr w:rsidR="002149BE" w:rsidTr="009959C1">
        <w:trPr>
          <w:trHeight w:val="454"/>
          <w:jc w:val="center"/>
        </w:trPr>
        <w:tc>
          <w:tcPr>
            <w:tcW w:w="2827"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418"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417"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985"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абсолютное, (+, -)</w:t>
            </w:r>
          </w:p>
        </w:tc>
        <w:tc>
          <w:tcPr>
            <w:tcW w:w="1984"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относительное, %</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Процентные доходы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674,5</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820,7</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146,2</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21,67</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Процентные расходы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559,9</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692,8</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132,9</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23,74</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Чистые процентные доходы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114,5</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127,8</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13,3</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11,60</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Изменение резерва по ссудам и приравненной задолженности</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-4,5</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-35,7</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-31,2</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-699,09</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Чистые процентные доходы после резервов</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110,1</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92,2</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-17,9</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-16,29</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Комиссионные доходы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25,2</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25,5</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0,3</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1,17</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Комиссионные расходы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4,8</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5,6</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0,8</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16,22</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Прочие операционные доходы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51,3</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66,9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15,6</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30,40</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Чистые доходы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189,1</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210,8</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21,8</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11,52</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Операционные расходы</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137,0</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150,9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13,9</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10,17</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Прибыль до налогообложения</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52,1</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59,9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7,8</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15,07</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Расход по налогу на прибыль</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8,3</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14,9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6,6</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80,09</w:t>
            </w:r>
          </w:p>
        </w:tc>
      </w:tr>
      <w:tr w:rsidR="002149BE" w:rsidTr="009959C1">
        <w:trPr>
          <w:trHeight w:val="454"/>
          <w:jc w:val="center"/>
        </w:trPr>
        <w:tc>
          <w:tcPr>
            <w:tcW w:w="2827"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Чистая прибыль</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43,8</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45,0</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w:t>
            </w:r>
          </w:p>
        </w:tc>
        <w:tc>
          <w:tcPr>
            <w:tcW w:w="19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2,80</w:t>
            </w:r>
          </w:p>
        </w:tc>
      </w:tr>
    </w:tbl>
    <w:p w:rsidR="002149BE" w:rsidRDefault="009959C1" w:rsidP="009959C1">
      <w:pPr>
        <w:pStyle w:val="13"/>
        <w:spacing w:before="120"/>
      </w:pPr>
      <w:r>
        <w:t xml:space="preserve">Процентные доходы выросли на 146,2 млрд руб., но процентные расходы увеличились на 132,9 млрд руб. Более быстрый рост расходов по привлеченным средствам ограничил эффект от расширения доходных операций. Чистые процентные доходы увеличились на 13,3 млрд руб., однако после создания резервов </w:t>
      </w:r>
      <w:r>
        <w:lastRenderedPageBreak/>
        <w:t>по ссудам результат снизился на 17,9 млрд руб. Главный источник давления на прибыльность находится не в падении процентной маржи как таковой, а в росте расходов на покрытие кредитного риска.</w:t>
      </w:r>
    </w:p>
    <w:p w:rsidR="002149BE" w:rsidRDefault="009959C1">
      <w:pPr>
        <w:pStyle w:val="13"/>
      </w:pPr>
      <w:r>
        <w:t>Чистые доходы банка выросли на 21,8 млрд руб. Операционные расходы увеличились на 13,9 млрд руб., то есть темп расходов оказался ниже темпа чистых доходов. Это позволило прибыли до налогообложения вырасти на 15,07 %. Чистая прибыль увеличилась только на 2,80 %, поскольку расход по налогу на прибыль вырос с 8,3 до 14,9 млрд руб. Для оценки качества результата важнее не сам факт роста прибыли, а то, что прибыль была сохранена при заметном увеличении резервной нагрузки.</w:t>
      </w:r>
    </w:p>
    <w:p w:rsidR="002149BE" w:rsidRDefault="009959C1">
      <w:pPr>
        <w:pStyle w:val="13"/>
      </w:pPr>
      <w:r>
        <w:t>Вертикальный анализ отчета о финансовых результатах выполнен к чистым доходам банка.</w:t>
      </w:r>
    </w:p>
    <w:p w:rsidR="002149BE" w:rsidRDefault="009959C1" w:rsidP="009959C1">
      <w:pPr>
        <w:pStyle w:val="ac"/>
      </w:pPr>
      <w:r>
        <w:t>Таблица 2.4 – Вертикальный анализ отчета о финансовых результатах АО «Россельхозбанк» за 2024-2025 годы</w:t>
      </w:r>
    </w:p>
    <w:p w:rsidR="002149BE" w:rsidRDefault="009959C1" w:rsidP="009959C1">
      <w:pPr>
        <w:pStyle w:val="ac"/>
        <w:spacing w:before="0" w:after="120"/>
        <w:jc w:val="right"/>
      </w:pPr>
      <w:r>
        <w:t xml:space="preserve">В процентах </w:t>
      </w:r>
    </w:p>
    <w:tbl>
      <w:tblPr>
        <w:tblW w:w="9640" w:type="dxa"/>
        <w:jc w:val="center"/>
        <w:tblLayout w:type="fixed"/>
        <w:tblCellMar>
          <w:left w:w="57" w:type="dxa"/>
          <w:right w:w="57" w:type="dxa"/>
        </w:tblCellMar>
        <w:tblLook w:val="04A0" w:firstRow="1" w:lastRow="0" w:firstColumn="1" w:lastColumn="0" w:noHBand="0" w:noVBand="1"/>
      </w:tblPr>
      <w:tblGrid>
        <w:gridCol w:w="2686"/>
        <w:gridCol w:w="1559"/>
        <w:gridCol w:w="1276"/>
        <w:gridCol w:w="2126"/>
        <w:gridCol w:w="1993"/>
      </w:tblGrid>
      <w:tr w:rsidR="002149BE" w:rsidRPr="009959C1" w:rsidTr="009959C1">
        <w:trPr>
          <w:trHeight w:val="454"/>
          <w:jc w:val="center"/>
        </w:trPr>
        <w:tc>
          <w:tcPr>
            <w:tcW w:w="268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Показатели</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2024</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2025</w:t>
            </w: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Отклонения</w:t>
            </w:r>
          </w:p>
        </w:tc>
      </w:tr>
      <w:tr w:rsidR="002149BE" w:rsidRPr="009959C1" w:rsidTr="009959C1">
        <w:trPr>
          <w:trHeight w:val="454"/>
          <w:jc w:val="center"/>
        </w:trPr>
        <w:tc>
          <w:tcPr>
            <w:tcW w:w="268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559"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27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212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абсолютное, (+, -)</w:t>
            </w:r>
          </w:p>
        </w:tc>
        <w:tc>
          <w:tcPr>
            <w:tcW w:w="1993"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относительное, %</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Чистые процентные доходы</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60,6</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60,6</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0,0</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0,07</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Чистые процентные доходы после резервов</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58,2</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43,7</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-14,5</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-24,94</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Комиссионные доходы</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13,3</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12,1</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-9,29</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Прочие операционные доходы</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27,1</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31,7</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4,6</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16,93</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Операционные расходы</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72,5</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71,6</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-0,9</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-1,21</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Прибыль до налогообложения</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27,5</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28,4</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0,9</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3,18</w:t>
            </w:r>
          </w:p>
        </w:tc>
      </w:tr>
      <w:tr w:rsidR="002149BE" w:rsidRPr="009959C1" w:rsidTr="009959C1">
        <w:trPr>
          <w:trHeight w:val="454"/>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Чистая прибыль</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23,2</w:t>
            </w:r>
          </w:p>
        </w:tc>
        <w:tc>
          <w:tcPr>
            <w:tcW w:w="127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21,4</w:t>
            </w:r>
          </w:p>
        </w:tc>
        <w:tc>
          <w:tcPr>
            <w:tcW w:w="2126"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-1,8</w:t>
            </w:r>
          </w:p>
        </w:tc>
        <w:tc>
          <w:tcPr>
            <w:tcW w:w="1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-7,82</w:t>
            </w:r>
          </w:p>
        </w:tc>
      </w:tr>
    </w:tbl>
    <w:p w:rsidR="002149BE" w:rsidRDefault="009959C1" w:rsidP="009959C1">
      <w:pPr>
        <w:pStyle w:val="13"/>
        <w:spacing w:before="120"/>
      </w:pPr>
      <w:r>
        <w:t xml:space="preserve">Доля чистых процентных доходов в чистых доходах почти не изменилась и составила 60,6 %. Внутри результата изменилась не роль процентного бизнеса, а его качество после учета риска: доля чистых процентных доходов после резервов снизилась с 58,2 до 43,7 %. Банк сохранил способность зарабатывать на процентных операциях, но больший объем дохода ушел на покрытие ожидаемых </w:t>
      </w:r>
      <w:r>
        <w:lastRenderedPageBreak/>
        <w:t>потерь по кредитному портфелю.</w:t>
      </w:r>
    </w:p>
    <w:p w:rsidR="002149BE" w:rsidRDefault="009959C1">
      <w:pPr>
        <w:pStyle w:val="13"/>
      </w:pPr>
      <w:r>
        <w:t>Операционные расходы снизились с 72,5 до 71,6 % чистых доходов. Ухудшения операционной дисциплины по этой группе показателей не видно. Проблема находится в другом месте: рост резервов и налоговой нагрузки ограничил прирост чистой прибыли. Меры улучшения финансового состояния должны быть направлены не только на сокращение административных расходов, но и на управление кредитным риском и стоимостью фондирования.</w:t>
      </w:r>
    </w:p>
    <w:p w:rsidR="009959C1" w:rsidRDefault="009959C1">
      <w:pPr>
        <w:pStyle w:val="13"/>
      </w:pPr>
      <w:r>
        <w:t xml:space="preserve">Для банка обязательные нормативы являются более точным индикатором устойчивости, чем обычные коэффициенты автономии или текущей ликвидности. Они рассчитываются по методике Банка России и учитывают риск-взвешенные активы, сроки активов и обязательств, а также концентрацию рисков [7]. </w:t>
      </w:r>
    </w:p>
    <w:p w:rsidR="002149BE" w:rsidRDefault="009959C1">
      <w:pPr>
        <w:pStyle w:val="13"/>
      </w:pPr>
      <w:r>
        <w:t>Динамика ключевых нормативов АО «Россельхозбанк» представлена в таблице 2.5.</w:t>
      </w:r>
    </w:p>
    <w:p w:rsidR="002149BE" w:rsidRDefault="009959C1" w:rsidP="009959C1">
      <w:pPr>
        <w:pStyle w:val="ac"/>
      </w:pPr>
      <w:r>
        <w:t>Таблица 2.5 – Обязательные нормативы капитала и ликвидности АО «Россельхозбанк» за 2024-2025 годы</w:t>
      </w:r>
    </w:p>
    <w:p w:rsidR="002149BE" w:rsidRDefault="009959C1" w:rsidP="009959C1">
      <w:pPr>
        <w:pStyle w:val="ac"/>
        <w:spacing w:before="0" w:after="120"/>
        <w:jc w:val="right"/>
      </w:pPr>
      <w:r>
        <w:t>В процентах</w:t>
      </w:r>
    </w:p>
    <w:tbl>
      <w:tblPr>
        <w:tblW w:w="0" w:type="auto"/>
        <w:jc w:val="center"/>
        <w:tblLayout w:type="fixed"/>
        <w:tblCellMar>
          <w:left w:w="57" w:type="dxa"/>
          <w:right w:w="57" w:type="dxa"/>
        </w:tblCellMar>
        <w:tblLook w:val="04A0" w:firstRow="1" w:lastRow="0" w:firstColumn="1" w:lastColumn="0" w:noHBand="0" w:noVBand="1"/>
      </w:tblPr>
      <w:tblGrid>
        <w:gridCol w:w="2686"/>
        <w:gridCol w:w="1275"/>
        <w:gridCol w:w="1134"/>
        <w:gridCol w:w="993"/>
        <w:gridCol w:w="1559"/>
        <w:gridCol w:w="1884"/>
      </w:tblGrid>
      <w:tr w:rsidR="002149BE" w:rsidRPr="009959C1" w:rsidTr="009959C1">
        <w:trPr>
          <w:trHeight w:val="454"/>
          <w:jc w:val="center"/>
        </w:trPr>
        <w:tc>
          <w:tcPr>
            <w:tcW w:w="2686"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Показатели</w:t>
            </w:r>
          </w:p>
        </w:tc>
        <w:tc>
          <w:tcPr>
            <w:tcW w:w="1275"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Норматив</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2024</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2025</w:t>
            </w:r>
          </w:p>
        </w:tc>
        <w:tc>
          <w:tcPr>
            <w:tcW w:w="3443" w:type="dxa"/>
            <w:gridSpan w:val="2"/>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Отклонения</w:t>
            </w:r>
          </w:p>
        </w:tc>
      </w:tr>
      <w:tr w:rsidR="002149BE" w:rsidRPr="009959C1" w:rsidTr="009959C1">
        <w:trPr>
          <w:trHeight w:val="591"/>
          <w:jc w:val="center"/>
        </w:trPr>
        <w:tc>
          <w:tcPr>
            <w:tcW w:w="2686"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275"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134"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993" w:type="dxa"/>
            <w:vMerge/>
            <w:tcBorders>
              <w:top w:val="single" w:sz="6" w:space="0" w:color="000000"/>
              <w:left w:val="single" w:sz="6" w:space="0" w:color="000000"/>
              <w:bottom w:val="single" w:sz="6" w:space="0" w:color="000000"/>
              <w:right w:val="single" w:sz="6" w:space="0" w:color="000000"/>
            </w:tcBorders>
          </w:tcPr>
          <w:p w:rsidR="002149BE" w:rsidRPr="009959C1" w:rsidRDefault="002149BE"/>
        </w:tc>
        <w:tc>
          <w:tcPr>
            <w:tcW w:w="1559"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абсолютное, (+, -)</w:t>
            </w:r>
          </w:p>
        </w:tc>
        <w:tc>
          <w:tcPr>
            <w:tcW w:w="1884"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pPr>
              <w:jc w:val="center"/>
            </w:pPr>
            <w:r w:rsidRPr="009959C1">
              <w:t>относительное, %</w:t>
            </w:r>
          </w:p>
        </w:tc>
      </w:tr>
      <w:tr w:rsidR="002149BE" w:rsidRPr="009959C1" w:rsidTr="009959C1">
        <w:trPr>
          <w:trHeight w:val="591"/>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достаточности базового капитала Н1.1</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4,5</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6,7</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8,1</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1,4</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20,90</w:t>
            </w:r>
          </w:p>
        </w:tc>
      </w:tr>
      <w:tr w:rsidR="002149BE" w:rsidRPr="009959C1" w:rsidTr="009959C1">
        <w:trPr>
          <w:trHeight w:val="578"/>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достаточности основного капитала Н1.2</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6,0</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8,0</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15,00</w:t>
            </w:r>
          </w:p>
        </w:tc>
      </w:tr>
      <w:tr w:rsidR="002149BE" w:rsidRPr="009959C1" w:rsidTr="009959C1">
        <w:trPr>
          <w:trHeight w:val="578"/>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достаточности собственных средств Н1.0</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8,0</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12,4</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12,3</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-0,1</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-0,81</w:t>
            </w:r>
          </w:p>
        </w:tc>
      </w:tr>
      <w:tr w:rsidR="002149BE" w:rsidRPr="009959C1" w:rsidTr="009959C1">
        <w:trPr>
          <w:trHeight w:val="578"/>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мгновенной ликвидности Н2</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15,0</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179,2</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91,2</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-88,0</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-49,11</w:t>
            </w:r>
          </w:p>
        </w:tc>
      </w:tr>
      <w:tr w:rsidR="002149BE" w:rsidRPr="009959C1" w:rsidTr="009959C1">
        <w:trPr>
          <w:trHeight w:val="591"/>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текущей ликвидности Н3</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50,0</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97,3</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87,7</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-9,6</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-9,87</w:t>
            </w:r>
          </w:p>
        </w:tc>
      </w:tr>
      <w:tr w:rsidR="002149BE" w:rsidRPr="009959C1" w:rsidTr="009959C1">
        <w:trPr>
          <w:trHeight w:val="578"/>
          <w:jc w:val="center"/>
        </w:trPr>
        <w:tc>
          <w:tcPr>
            <w:tcW w:w="2686" w:type="dxa"/>
            <w:tcBorders>
              <w:top w:val="single" w:sz="6" w:space="0" w:color="000000"/>
              <w:left w:val="single" w:sz="6" w:space="0" w:color="000000"/>
              <w:bottom w:val="single" w:sz="6" w:space="0" w:color="000000"/>
              <w:right w:val="single" w:sz="6" w:space="0" w:color="000000"/>
            </w:tcBorders>
            <w:vAlign w:val="center"/>
          </w:tcPr>
          <w:p w:rsidR="002149BE" w:rsidRPr="009959C1" w:rsidRDefault="009959C1">
            <w:r w:rsidRPr="009959C1">
              <w:t>Норматив долгосрочной ликвидности Н4</w:t>
            </w:r>
          </w:p>
        </w:tc>
        <w:tc>
          <w:tcPr>
            <w:tcW w:w="1275"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 120,0</w:t>
            </w:r>
          </w:p>
        </w:tc>
        <w:tc>
          <w:tcPr>
            <w:tcW w:w="113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62,2</w:t>
            </w:r>
          </w:p>
        </w:tc>
        <w:tc>
          <w:tcPr>
            <w:tcW w:w="993"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61,7</w:t>
            </w:r>
          </w:p>
        </w:tc>
        <w:tc>
          <w:tcPr>
            <w:tcW w:w="1559"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-0,5</w:t>
            </w:r>
          </w:p>
        </w:tc>
        <w:tc>
          <w:tcPr>
            <w:tcW w:w="1884" w:type="dxa"/>
            <w:tcBorders>
              <w:top w:val="single" w:sz="6" w:space="0" w:color="000000"/>
              <w:left w:val="single" w:sz="6" w:space="0" w:color="000000"/>
              <w:bottom w:val="single" w:sz="6" w:space="0" w:color="000000"/>
              <w:right w:val="single" w:sz="6" w:space="0" w:color="000000"/>
            </w:tcBorders>
            <w:vAlign w:val="bottom"/>
          </w:tcPr>
          <w:p w:rsidR="002149BE" w:rsidRPr="009959C1" w:rsidRDefault="009959C1" w:rsidP="009959C1">
            <w:pPr>
              <w:jc w:val="center"/>
            </w:pPr>
            <w:r w:rsidRPr="009959C1">
              <w:t>-0,80</w:t>
            </w:r>
          </w:p>
        </w:tc>
      </w:tr>
    </w:tbl>
    <w:p w:rsidR="002149BE" w:rsidRDefault="009959C1" w:rsidP="009959C1">
      <w:pPr>
        <w:pStyle w:val="13"/>
        <w:spacing w:before="120"/>
      </w:pPr>
      <w:r>
        <w:t xml:space="preserve">Нормативы капитала на конец 2025 года находились выше минимальных значений. Базовый капитал Н1.1 вырос с 6,7 до 8,1 %, основной капитал Н1.2 - с 8,0 до 9,2 %. Норматив Н1.0 почти не изменился и составил 12,3 %. </w:t>
      </w:r>
      <w:r w:rsidR="00C94DC3">
        <w:t>Р</w:t>
      </w:r>
      <w:r>
        <w:t xml:space="preserve">ост баланса </w:t>
      </w:r>
      <w:r>
        <w:lastRenderedPageBreak/>
        <w:t>не был достигнут ценой критического ослабления капитальной базы. Запас по капиталу есть, но он не избыточен: банк работает в модели высокой доли заемных источников, поэтому качество активов прямо влияет на устойчивость.</w:t>
      </w:r>
    </w:p>
    <w:p w:rsidR="002149BE" w:rsidRDefault="009959C1">
      <w:pPr>
        <w:pStyle w:val="13"/>
      </w:pPr>
      <w:r>
        <w:t>Ликвидность также сохранялась выше нормативных границ. Н2 снизился со 179,2 до 91,2 %, Н3 - с 97,3 до 87,7 %, но оба показателя остались существенно выше минимума. Снижение мгновенной ликвидности отражает не нарушение платежеспособности, а уменьшение чрезвычайно высокого запаса наиболее ликвидных активов. Н4 составил 61,7 % при предельном значении 120 %, поэтому долгосрочные активы не создавали превышения над устойчивыми источниками фондирования.</w:t>
      </w:r>
    </w:p>
    <w:p w:rsidR="002149BE" w:rsidRDefault="00C94DC3">
      <w:pPr>
        <w:pStyle w:val="13"/>
      </w:pPr>
      <w:r>
        <w:t>П</w:t>
      </w:r>
      <w:r w:rsidR="009959C1">
        <w:t>оказатели финансовой устойчивости и рентабельности представлены в таблице 2.6.</w:t>
      </w:r>
    </w:p>
    <w:p w:rsidR="002149BE" w:rsidRDefault="009959C1" w:rsidP="00C94DC3">
      <w:pPr>
        <w:pStyle w:val="ac"/>
      </w:pPr>
      <w:r>
        <w:t>Таблица 2.6 – Показатели финансовой устойчивости, рентабельности и эффективности АО «Россельхозбанк» за 2024-2025 годы</w:t>
      </w:r>
    </w:p>
    <w:p w:rsidR="002149BE" w:rsidRDefault="009959C1" w:rsidP="00C94DC3">
      <w:pPr>
        <w:pStyle w:val="ac"/>
        <w:spacing w:before="0" w:after="120"/>
        <w:jc w:val="right"/>
      </w:pPr>
      <w:r>
        <w:t>В процентах</w:t>
      </w:r>
    </w:p>
    <w:tbl>
      <w:tblPr>
        <w:tblW w:w="0" w:type="auto"/>
        <w:jc w:val="center"/>
        <w:tblLayout w:type="fixed"/>
        <w:tblLook w:val="04A0" w:firstRow="1" w:lastRow="0" w:firstColumn="1" w:lastColumn="0" w:noHBand="0" w:noVBand="1"/>
      </w:tblPr>
      <w:tblGrid>
        <w:gridCol w:w="2969"/>
        <w:gridCol w:w="1418"/>
        <w:gridCol w:w="1417"/>
        <w:gridCol w:w="1701"/>
        <w:gridCol w:w="1985"/>
      </w:tblGrid>
      <w:tr w:rsidR="002149BE" w:rsidRPr="00C94DC3" w:rsidTr="00C94DC3">
        <w:trPr>
          <w:trHeight w:val="480"/>
          <w:jc w:val="center"/>
        </w:trPr>
        <w:tc>
          <w:tcPr>
            <w:tcW w:w="2969" w:type="dxa"/>
            <w:vMerge w:val="restart"/>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Показатели</w:t>
            </w:r>
          </w:p>
        </w:tc>
        <w:tc>
          <w:tcPr>
            <w:tcW w:w="1418" w:type="dxa"/>
            <w:vMerge w:val="restart"/>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2024</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2025</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Отклонения</w:t>
            </w:r>
          </w:p>
        </w:tc>
      </w:tr>
      <w:tr w:rsidR="002149BE" w:rsidRPr="00C94DC3" w:rsidTr="00C94DC3">
        <w:trPr>
          <w:trHeight w:val="480"/>
          <w:jc w:val="center"/>
        </w:trPr>
        <w:tc>
          <w:tcPr>
            <w:tcW w:w="2969" w:type="dxa"/>
            <w:vMerge/>
            <w:tcBorders>
              <w:top w:val="single" w:sz="6" w:space="0" w:color="000000"/>
              <w:left w:val="single" w:sz="6" w:space="0" w:color="000000"/>
              <w:bottom w:val="single" w:sz="6" w:space="0" w:color="000000"/>
              <w:right w:val="single" w:sz="6" w:space="0" w:color="000000"/>
            </w:tcBorders>
          </w:tcPr>
          <w:p w:rsidR="002149BE" w:rsidRPr="00C94DC3" w:rsidRDefault="002149BE"/>
        </w:tc>
        <w:tc>
          <w:tcPr>
            <w:tcW w:w="1418" w:type="dxa"/>
            <w:vMerge/>
            <w:tcBorders>
              <w:top w:val="single" w:sz="6" w:space="0" w:color="000000"/>
              <w:left w:val="single" w:sz="6" w:space="0" w:color="000000"/>
              <w:bottom w:val="single" w:sz="6" w:space="0" w:color="000000"/>
              <w:right w:val="single" w:sz="6" w:space="0" w:color="000000"/>
            </w:tcBorders>
          </w:tcPr>
          <w:p w:rsidR="002149BE" w:rsidRPr="00C94DC3" w:rsidRDefault="002149BE"/>
        </w:tc>
        <w:tc>
          <w:tcPr>
            <w:tcW w:w="1417" w:type="dxa"/>
            <w:vMerge/>
            <w:tcBorders>
              <w:top w:val="single" w:sz="6" w:space="0" w:color="000000"/>
              <w:left w:val="single" w:sz="6" w:space="0" w:color="000000"/>
              <w:bottom w:val="single" w:sz="6" w:space="0" w:color="000000"/>
              <w:right w:val="single" w:sz="6" w:space="0" w:color="000000"/>
            </w:tcBorders>
          </w:tcPr>
          <w:p w:rsidR="002149BE" w:rsidRPr="00C94DC3" w:rsidRDefault="002149BE"/>
        </w:tc>
        <w:tc>
          <w:tcPr>
            <w:tcW w:w="1701"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абсолютное, (+, -)</w:t>
            </w:r>
          </w:p>
        </w:tc>
        <w:tc>
          <w:tcPr>
            <w:tcW w:w="1985"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pPr>
              <w:jc w:val="center"/>
            </w:pPr>
            <w:r w:rsidRPr="00C94DC3">
              <w:t>относительное, %</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Доля чистой ссудной задолженности в активах</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77,9</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76,8</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-1,1</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-1,44</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Доля средств клиентов в обязательствах</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85,6</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93,3</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7,7</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8,96</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Доля источников собственных средств в активах</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6,1</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6,7</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0,6</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10,27</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Чистая процентная маржа к активам</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2,1</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2,2</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0,1</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5,98</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Рентабельность активов</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0,79</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0,77</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-0,02</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-2,38</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Рентабельность собственных средств</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12,92</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11,44</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-1,48</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-11,46</w:t>
            </w:r>
          </w:p>
        </w:tc>
      </w:tr>
      <w:tr w:rsidR="002149BE" w:rsidRPr="00C94DC3" w:rsidTr="00C94DC3">
        <w:trPr>
          <w:trHeight w:val="480"/>
          <w:jc w:val="center"/>
        </w:trPr>
        <w:tc>
          <w:tcPr>
            <w:tcW w:w="2969" w:type="dxa"/>
            <w:tcBorders>
              <w:top w:val="single" w:sz="6" w:space="0" w:color="000000"/>
              <w:left w:val="single" w:sz="6" w:space="0" w:color="000000"/>
              <w:bottom w:val="single" w:sz="6" w:space="0" w:color="000000"/>
              <w:right w:val="single" w:sz="6" w:space="0" w:color="000000"/>
            </w:tcBorders>
            <w:vAlign w:val="center"/>
          </w:tcPr>
          <w:p w:rsidR="002149BE" w:rsidRPr="00C94DC3" w:rsidRDefault="009959C1">
            <w:r w:rsidRPr="00C94DC3">
              <w:t>Операционные расходы к чистым доходам</w:t>
            </w:r>
          </w:p>
        </w:tc>
        <w:tc>
          <w:tcPr>
            <w:tcW w:w="1418"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72,5</w:t>
            </w:r>
          </w:p>
        </w:tc>
        <w:tc>
          <w:tcPr>
            <w:tcW w:w="1417"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71,6</w:t>
            </w:r>
          </w:p>
        </w:tc>
        <w:tc>
          <w:tcPr>
            <w:tcW w:w="1701"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-0,9</w:t>
            </w:r>
          </w:p>
        </w:tc>
        <w:tc>
          <w:tcPr>
            <w:tcW w:w="1985" w:type="dxa"/>
            <w:tcBorders>
              <w:top w:val="single" w:sz="6" w:space="0" w:color="000000"/>
              <w:left w:val="single" w:sz="6" w:space="0" w:color="000000"/>
              <w:bottom w:val="single" w:sz="6" w:space="0" w:color="000000"/>
              <w:right w:val="single" w:sz="6" w:space="0" w:color="000000"/>
            </w:tcBorders>
            <w:vAlign w:val="bottom"/>
          </w:tcPr>
          <w:p w:rsidR="002149BE" w:rsidRPr="00C94DC3" w:rsidRDefault="009959C1" w:rsidP="00C94DC3">
            <w:pPr>
              <w:jc w:val="center"/>
            </w:pPr>
            <w:r w:rsidRPr="00C94DC3">
              <w:t>-1,21</w:t>
            </w:r>
          </w:p>
        </w:tc>
      </w:tr>
    </w:tbl>
    <w:p w:rsidR="002149BE" w:rsidRDefault="009959C1" w:rsidP="00C94DC3">
      <w:pPr>
        <w:pStyle w:val="13"/>
        <w:spacing w:before="120"/>
      </w:pPr>
      <w:r>
        <w:t xml:space="preserve">Доля ссудной задолженности в активах снизилась с 77,9 до 76,8 %, но кредитный портфель остается главным элементом активов. </w:t>
      </w:r>
      <w:r w:rsidR="00C94DC3">
        <w:t>К</w:t>
      </w:r>
      <w:r>
        <w:t xml:space="preserve">ачество заемщиков и достаточность резервов будут сильнее влиять на прибыль, чем изменения по отдельным небольшим статьям баланса. Рост доли клиентских средств в </w:t>
      </w:r>
      <w:r>
        <w:lastRenderedPageBreak/>
        <w:t>обязательствах до 93,3 % показывает укрепление клиентской ресурсной базы, но одновременно делает стоимость привлечения средств ключевым фактором маржи.</w:t>
      </w:r>
    </w:p>
    <w:p w:rsidR="002149BE" w:rsidRDefault="009959C1">
      <w:pPr>
        <w:pStyle w:val="13"/>
      </w:pPr>
      <w:r>
        <w:t>Рентабельность активов снизилась с 0,79 до 0,77 %, рентабельность собственных средств - с 12,92 до 11,44 %. Прибыль выросла, но активы и собственные источники увеличивались быстрее итогового результата. Это не признак убытка или потери платежеспособности, а сигнал о снижении отдачи на капитал. Положительным моментом остается небольшое снижение отношения операционных расходов к чистым доходам.</w:t>
      </w:r>
    </w:p>
    <w:p w:rsidR="002149BE" w:rsidRDefault="009959C1">
      <w:pPr>
        <w:pStyle w:val="13"/>
      </w:pPr>
      <w:r>
        <w:t>Финансовое состояние АО «Россельхозбанк» по итогам 2025 года можно оценить как устойчивое, но с заметным давлением на прибыльность. Банк увеличил активы, клиентские средства и собственные источники, сохранил выполнение нормативов капитала и ликвидности. Негативная тенденция связана с ростом стоимости фондирования и увеличением расходов на резервы по ссудам. Эти два фактора ограничили рост чистой прибыли, несмотря на увеличение процентных и чистых доходов.</w:t>
      </w:r>
    </w:p>
    <w:p w:rsidR="002149BE" w:rsidRDefault="009959C1">
      <w:pPr>
        <w:pStyle w:val="13"/>
      </w:pPr>
      <w:r>
        <w:t>Первоочередное направление улучшения связано с управлением кредитным риском. При росте ссудной задолженности на 3,79 % расходы на резервы по ссудам увеличились значительно сильнее. Банку необходимо усиливать раннее выявление ухудшения качества заемщиков, особенно в сегментах, чувствительных к процентной ставке, сезонности аграрного производства и бюджетной поддержке. Смысл такой меры не в механическом сокращении кредитования, а в более точной цене риска и своевременной реструктуризации проблемных требований.</w:t>
      </w:r>
    </w:p>
    <w:p w:rsidR="002149BE" w:rsidRDefault="009959C1">
      <w:pPr>
        <w:pStyle w:val="13"/>
      </w:pPr>
      <w:r>
        <w:t xml:space="preserve">Второй резерв связан со стоимостью привлеченных средств. Средства клиентов стали основным источником пассивов, а процентные расходы росли быстрее процентных доходов. Банку целесообразно увеличивать долю расчетных и транзакционных остатков клиентов, развивать зарплатные и расчетно-кассовые продукты для предприятий АПК, а также удерживать долгосрочные клиентские отношения не только ставкой, но и комплексом сервисов. Это снижает </w:t>
      </w:r>
      <w:r>
        <w:lastRenderedPageBreak/>
        <w:t>зависимость от ценовой конкуренции за депозиты.</w:t>
      </w:r>
    </w:p>
    <w:p w:rsidR="002149BE" w:rsidRDefault="009959C1">
      <w:pPr>
        <w:pStyle w:val="13"/>
      </w:pPr>
      <w:r>
        <w:t>Третье направление касается структуры активов. У банка сохраняется высокий удельный вес кредитного портфеля, но в 2025 году выросли размещения в кредитных организациях и ценные бумаги по амортизированной стоимости. Такой баланс может поддерживать ликвидность, если не превращается в замещение доходного кредитования низкомаржинальными инструментами. Оптимальной является структура, при которой ликвидные активы покрывают нормативные и стрессовые потребности, а высвобожденные ресурсы направляются в качественные кредитные проекты с прозрачной доходностью.</w:t>
      </w:r>
    </w:p>
    <w:p w:rsidR="00C94DC3" w:rsidRDefault="009959C1">
      <w:pPr>
        <w:pStyle w:val="13"/>
      </w:pPr>
      <w:r>
        <w:t>Операционные расходы не стали главным источником ухудшения результата, но контроль этой группы затрат сохраняет значение. При текущем отношении расходов к чистым доходам около 71,6 % даже умеренное улучшение процессов способно дать заметный эффект. Практический резерв находится в цифровизации кредитного сопровождения, снижении ручных операций при мониторинге залогов и унификации процедур по типовым заемщикам. Экономия должна идти вместе с сохранением контроля риска, иначе снижение затрат может обернуться ростом просрочки и резервов.</w:t>
      </w:r>
    </w:p>
    <w:p w:rsidR="002149BE" w:rsidRPr="00C94DC3" w:rsidRDefault="00C94DC3" w:rsidP="00C94DC3">
      <w:pPr>
        <w:spacing w:after="160" w:line="259" w:lineRule="auto"/>
        <w:rPr>
          <w:rFonts w:cs="Arial"/>
          <w:bCs/>
          <w:color w:val="000000" w:themeColor="text1"/>
          <w:kern w:val="32"/>
          <w:sz w:val="28"/>
          <w:szCs w:val="28"/>
        </w:rPr>
      </w:pPr>
      <w:r>
        <w:br w:type="page"/>
      </w:r>
    </w:p>
    <w:p w:rsidR="000314C0" w:rsidRDefault="00F76960" w:rsidP="00D064F4">
      <w:pPr>
        <w:pStyle w:val="12"/>
      </w:pPr>
      <w:bookmarkStart w:id="13" w:name="_Toc234274658"/>
      <w:bookmarkStart w:id="14" w:name="_Toc234947401"/>
      <w:r>
        <w:lastRenderedPageBreak/>
        <w:t>Заключение</w:t>
      </w:r>
      <w:bookmarkEnd w:id="13"/>
      <w:bookmarkEnd w:id="14"/>
    </w:p>
    <w:p w:rsidR="0035710E" w:rsidRDefault="00821FFD">
      <w:pPr>
        <w:pStyle w:val="13"/>
      </w:pPr>
      <w:r>
        <w:t>Производственная проектно-технологическая практика в АО «Россельхозбанк» связала общую характеристику кредитной организации с оценкой ее финансового состояния по данным публичной отчетности за 2024-2025 годы. Банк увеличил активы на 294,0 млрд руб., клиентские средства на 622,7 млрд руб., а источники собственных средств на 54,6 млрд руб. Для универсального банка с аграрной специализацией это не только расширение баланса. Рост клиентской базы показывает, что банк удерживает ресурсную опору, без которой кредитование агропромышленного комплекса быстро становится зависимым от дорогих или нестабильных источников фондирования.</w:t>
      </w:r>
    </w:p>
    <w:p w:rsidR="0035710E" w:rsidRDefault="00821FFD">
      <w:pPr>
        <w:pStyle w:val="13"/>
      </w:pPr>
      <w:r>
        <w:t>Финансовое состояние АО «Россельхозбанк» по результатам 2025 года можно оценить как устойчивое, но с заметным ограничением по прибыльности. Обязательные нормативы капитала и ликвидности выполнялись с запасом. Н1.1 вырос до 8,1 %, Н1.2 до 9,2 %, Н1.0 составил 12,3 %, Н2 и Н3 оставались выше минимальных границ, а Н4 находился значительно ниже предельного значения. Эти данные не указывают на нарушение платежеспособности. При этом запас устойчивости нельзя считать избыточным, поскольку кредитный портфель остается основой активов и главным источником риска.</w:t>
      </w:r>
    </w:p>
    <w:p w:rsidR="0035710E" w:rsidRDefault="00821FFD">
      <w:pPr>
        <w:pStyle w:val="13"/>
      </w:pPr>
      <w:r>
        <w:t>Положительная динамика проявилась в росте процентных доходов, чистых доходов и прибыли до налогообложения. Качество этого роста оказалось ограниченным. Процентные расходы увеличивались быстрее процентных доходов, а чистая прибыль выросла только на 1,2 млрд руб., или на 2,80 %. Дополнительное давление создали расходы на резервы по ссудам. После их учета чистые процентные доходы снизились с 110,1 до 92,2 млрд руб. Проблема банка находится не в самом факте расширения деятельности, а в цене привлеченных ресурсов и в кредитном риске, который забирает часть заработанного процентного результата.</w:t>
      </w:r>
    </w:p>
    <w:p w:rsidR="0035710E" w:rsidRDefault="00821FFD">
      <w:pPr>
        <w:pStyle w:val="13"/>
      </w:pPr>
      <w:r>
        <w:t xml:space="preserve">Горизонтальный и вертикальный анализ баланса подтвердил изменение структуры активов и пассивов. Доля чистой ссудной задолженности в активах снизилась с 77,9 до 76,8 %, но кредитный портфель по-прежнему определяет доходность и риск банка. Одновременно доля клиентских средств в обязательствах </w:t>
      </w:r>
      <w:r>
        <w:lastRenderedPageBreak/>
        <w:t>выросла до 93,3 %. Это укрепляет ресурсную базу, однако делает стоимость фондирования критическим фактором. Если привлечение клиентов строится преимущественно на высокой ставке, рост пассивов не превращается в сопоставимый рост прибыли.</w:t>
      </w:r>
    </w:p>
    <w:p w:rsidR="002A6911" w:rsidRDefault="00821FFD">
      <w:pPr>
        <w:pStyle w:val="13"/>
      </w:pPr>
      <w:r>
        <w:t>Предложения по улучшению деятельности должны быть направлены на несколько связанных зон. Банку целесообразно усиливать раннее выявление ухудшения качества заемщиков, точнее учитывать сезонность и ставочную чувствительность предприятий агропромышленного комплекса, развивать расчетные и транзакционные продукты, которые дают более устойчивые остатки без чрезмерной ценовой конкуренции за депозиты. Отдельный резерв находится в цифровизации кредитного сопровождения и мониторинга залогов. Сокращение операционных затрат имеет смысл только вместе с сохранением контроля риска, иначе экономия быстро перейдет в рост просрочки и резервов.</w:t>
      </w:r>
    </w:p>
    <w:p w:rsidR="0035710E" w:rsidRPr="002A6911" w:rsidRDefault="002A6911" w:rsidP="002A6911">
      <w:pPr>
        <w:spacing w:after="160" w:line="259" w:lineRule="auto"/>
        <w:rPr>
          <w:rFonts w:cs="Arial"/>
          <w:bCs/>
          <w:color w:val="000000" w:themeColor="text1"/>
          <w:kern w:val="32"/>
          <w:sz w:val="28"/>
          <w:szCs w:val="28"/>
        </w:rPr>
      </w:pPr>
      <w:r>
        <w:br w:type="page"/>
      </w:r>
    </w:p>
    <w:p w:rsidR="00F76960" w:rsidRDefault="00F76960" w:rsidP="00F76960">
      <w:pPr>
        <w:pStyle w:val="12"/>
      </w:pPr>
      <w:bookmarkStart w:id="15" w:name="_Toc201704638"/>
      <w:bookmarkStart w:id="16" w:name="_Toc233390292"/>
      <w:bookmarkStart w:id="17" w:name="_Toc234274659"/>
      <w:bookmarkStart w:id="18" w:name="_Toc234947402"/>
      <w:r>
        <w:lastRenderedPageBreak/>
        <w:t>Список использованных источников</w:t>
      </w:r>
      <w:bookmarkEnd w:id="15"/>
      <w:bookmarkEnd w:id="16"/>
      <w:bookmarkEnd w:id="17"/>
      <w:bookmarkEnd w:id="18"/>
    </w:p>
    <w:p w:rsidR="008F52BB" w:rsidRDefault="00131088">
      <w:pPr>
        <w:pStyle w:val="13"/>
      </w:pPr>
      <w:r>
        <w:t>1 О Банке. – Текст: электронный // АО «Россельхозбанк»: [сайт]. – URL: https://www.rshb.ru/about (дата обращения 14.07.2026).</w:t>
      </w:r>
    </w:p>
    <w:p w:rsidR="008F52BB" w:rsidRDefault="00131088">
      <w:pPr>
        <w:pStyle w:val="13"/>
      </w:pPr>
      <w:r>
        <w:t>2 Контакты и реквизиты АО «Россельхозбанк». – Текст: электронный // АО «Россельхозбанк»: [сайт]. – URL: https://www.rshb.ru/about/contacts (дата обращения 14.07.2026).</w:t>
      </w:r>
    </w:p>
    <w:p w:rsidR="008F52BB" w:rsidRDefault="00131088">
      <w:pPr>
        <w:pStyle w:val="13"/>
      </w:pPr>
      <w:r>
        <w:t>3 АО «Россельхозбанк». – Текст: электронный // Банк России: [сайт]. – URL: https://cbr.ru/finorg/foinfo/?ogrn=1027700342890 (дата обращения 14.07.2026).</w:t>
      </w:r>
    </w:p>
    <w:p w:rsidR="008F52BB" w:rsidRDefault="00131088">
      <w:pPr>
        <w:pStyle w:val="13"/>
      </w:pPr>
      <w:r>
        <w:t>4 Документы банка. – Текст: электронный // АО «Россельхозбанк»: [сайт]. – URL: https://www.rshb.ru/about/banks-doc (дата обращения 14.07.2026).</w:t>
      </w:r>
    </w:p>
    <w:p w:rsidR="008F52BB" w:rsidRPr="00402565" w:rsidRDefault="00131088">
      <w:pPr>
        <w:pStyle w:val="13"/>
      </w:pPr>
      <w:r w:rsidRPr="00402565">
        <w:t xml:space="preserve">5 Налоговый кодекс Российской Федерации, часть вторая: статья 149 // СПС «КонсультантПлюс». – URL: </w:t>
      </w:r>
      <w:hyperlink r:id="rId16" w:history="1">
        <w:r w:rsidR="00402565" w:rsidRPr="00402565">
          <w:rPr>
            <w:rStyle w:val="ab"/>
            <w:color w:val="000000" w:themeColor="text1"/>
            <w:u w:val="none"/>
          </w:rPr>
          <w:t>https://www.consultant.ru/document/cons_doc_</w:t>
        </w:r>
      </w:hyperlink>
      <w:r w:rsidR="00402565" w:rsidRPr="00402565">
        <w:t xml:space="preserve"> </w:t>
      </w:r>
      <w:r w:rsidRPr="00402565">
        <w:t>LAW_28165/c8ebcedc9ddce9d959d6c520c3b0d602f71e8e12/ (дата обращения 14.07.2026).</w:t>
      </w:r>
    </w:p>
    <w:p w:rsidR="008F52BB" w:rsidRDefault="00131088">
      <w:pPr>
        <w:pStyle w:val="13"/>
      </w:pPr>
      <w:r>
        <w:t>6 Аудиторское заключение независимого аудитора о публикуемой отчетности Акционерного общества «Российский Сельскохозяйственный банк» за 2025 год. – Текст: электронный // АО «Россельхозбанк»: [сайт]. – Москва, 2026.</w:t>
      </w:r>
      <w:r w:rsidR="00402565">
        <w:t xml:space="preserve"> </w:t>
      </w:r>
      <w:r>
        <w:t>– URL: https://www.rshb.ru/about/reports-conclusion (дата обращения 14.07.2026).</w:t>
      </w:r>
    </w:p>
    <w:p w:rsidR="002A6911" w:rsidRDefault="009959C1">
      <w:pPr>
        <w:pStyle w:val="13"/>
      </w:pPr>
      <w:r>
        <w:t>7 Инструкция Банка России от 29.11.2019 № 199-И «Об обязательных нормативах и надбавках к нормативам достаточности капитала банков с универсальной лицензией». – Текст: электронный // Банк России: [сайт]. – URL: https://www.cbr.ru/faq_ufr/dbrnfaq/doc?number=199-%D0%98 (дата обращения 14.07.2026).</w:t>
      </w:r>
    </w:p>
    <w:p w:rsidR="002149BE" w:rsidRPr="002A6911" w:rsidRDefault="002A6911" w:rsidP="002A6911">
      <w:pPr>
        <w:spacing w:after="160" w:line="259" w:lineRule="auto"/>
        <w:rPr>
          <w:rFonts w:cs="Arial"/>
          <w:bCs/>
          <w:color w:val="000000" w:themeColor="text1"/>
          <w:kern w:val="32"/>
          <w:sz w:val="28"/>
          <w:szCs w:val="28"/>
        </w:rPr>
      </w:pPr>
      <w:r>
        <w:br w:type="page"/>
      </w:r>
    </w:p>
    <w:p w:rsidR="00BB0EF9" w:rsidRDefault="00BB0EF9" w:rsidP="00BB0EF9">
      <w:pPr>
        <w:pStyle w:val="13"/>
        <w:spacing w:after="120" w:line="240" w:lineRule="auto"/>
        <w:ind w:firstLine="0"/>
        <w:jc w:val="center"/>
        <w:rPr>
          <w:rFonts w:ascii="Arial" w:hAnsi="Arial"/>
          <w:sz w:val="30"/>
          <w:szCs w:val="30"/>
        </w:rPr>
      </w:pPr>
      <w:r w:rsidRPr="001F28E7">
        <w:rPr>
          <w:rFonts w:ascii="Arial" w:hAnsi="Arial"/>
          <w:sz w:val="30"/>
          <w:szCs w:val="30"/>
        </w:rPr>
        <w:lastRenderedPageBreak/>
        <w:t>Приложение А</w:t>
      </w:r>
    </w:p>
    <w:p w:rsidR="00BB0EF9" w:rsidRDefault="00A14096" w:rsidP="00646C2F">
      <w:pPr>
        <w:pStyle w:val="13"/>
        <w:spacing w:after="240" w:line="240" w:lineRule="auto"/>
        <w:ind w:firstLine="0"/>
        <w:jc w:val="center"/>
        <w:rPr>
          <w:rFonts w:ascii="Arial" w:hAnsi="Arial"/>
          <w:sz w:val="30"/>
          <w:szCs w:val="30"/>
        </w:rPr>
      </w:pPr>
      <w:r w:rsidRPr="00A14096">
        <w:rPr>
          <w:rFonts w:ascii="Arial" w:hAnsi="Arial"/>
          <w:sz w:val="30"/>
          <w:szCs w:val="30"/>
        </w:rPr>
        <w:t xml:space="preserve">Бухгалтерская отчетность </w:t>
      </w:r>
    </w:p>
    <w:p w:rsidR="00A14096" w:rsidRDefault="00402565" w:rsidP="00BB0EF9">
      <w:pPr>
        <w:pStyle w:val="13"/>
        <w:spacing w:line="240" w:lineRule="auto"/>
        <w:ind w:firstLine="0"/>
        <w:jc w:val="center"/>
        <w:rPr>
          <w:rFonts w:ascii="Arial" w:hAnsi="Arial"/>
          <w:sz w:val="30"/>
          <w:szCs w:val="30"/>
        </w:rPr>
      </w:pPr>
      <w:r w:rsidRPr="00402565">
        <w:rPr>
          <w:rFonts w:ascii="Arial" w:hAnsi="Arial"/>
          <w:noProof/>
          <w:sz w:val="30"/>
          <w:szCs w:val="30"/>
        </w:rPr>
        <w:drawing>
          <wp:inline distT="0" distB="0" distL="0" distR="0" wp14:anchorId="1DE1339F" wp14:editId="3ED18737">
            <wp:extent cx="6120130" cy="56254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5625465"/>
                    </a:xfrm>
                    <a:prstGeom prst="rect">
                      <a:avLst/>
                    </a:prstGeom>
                  </pic:spPr>
                </pic:pic>
              </a:graphicData>
            </a:graphic>
          </wp:inline>
        </w:drawing>
      </w:r>
    </w:p>
    <w:p w:rsidR="00BB0EF9" w:rsidRDefault="00BB0EF9" w:rsidP="00BB0EF9">
      <w:pPr>
        <w:widowControl w:val="0"/>
        <w:spacing w:before="120"/>
        <w:jc w:val="center"/>
        <w:rPr>
          <w:color w:val="000000"/>
          <w:sz w:val="28"/>
          <w:szCs w:val="28"/>
        </w:rPr>
      </w:pPr>
      <w:r w:rsidRPr="008B4E5D">
        <w:rPr>
          <w:color w:val="000000"/>
          <w:sz w:val="28"/>
          <w:szCs w:val="28"/>
        </w:rPr>
        <w:t xml:space="preserve">Рисунок </w:t>
      </w:r>
      <w:r>
        <w:rPr>
          <w:color w:val="000000"/>
          <w:sz w:val="28"/>
          <w:szCs w:val="28"/>
        </w:rPr>
        <w:t>А</w:t>
      </w:r>
      <w:r w:rsidRPr="008B4E5D">
        <w:rPr>
          <w:color w:val="000000"/>
          <w:sz w:val="28"/>
          <w:szCs w:val="28"/>
        </w:rPr>
        <w:t xml:space="preserve">.1 </w:t>
      </w:r>
      <w:bookmarkStart w:id="19" w:name="_Hlk232707848"/>
      <w:r w:rsidRPr="008B4E5D">
        <w:rPr>
          <w:color w:val="000000"/>
          <w:sz w:val="28"/>
          <w:szCs w:val="28"/>
        </w:rPr>
        <w:t>–</w:t>
      </w:r>
      <w:bookmarkEnd w:id="19"/>
      <w:r w:rsidRPr="008B4E5D">
        <w:rPr>
          <w:color w:val="000000"/>
          <w:sz w:val="28"/>
          <w:szCs w:val="28"/>
        </w:rPr>
        <w:t xml:space="preserve"> Бухгалтерский баланс </w:t>
      </w:r>
    </w:p>
    <w:p w:rsidR="00BB0EF9" w:rsidRDefault="00BB0EF9" w:rsidP="00BB0EF9">
      <w:pPr>
        <w:spacing w:line="259" w:lineRule="auto"/>
        <w:rPr>
          <w:color w:val="000000"/>
          <w:sz w:val="28"/>
          <w:szCs w:val="28"/>
        </w:rPr>
      </w:pPr>
      <w:r>
        <w:rPr>
          <w:color w:val="000000"/>
          <w:sz w:val="28"/>
          <w:szCs w:val="28"/>
        </w:rPr>
        <w:br w:type="page"/>
      </w:r>
    </w:p>
    <w:p w:rsidR="001941B2" w:rsidRDefault="00402565" w:rsidP="00D064F4">
      <w:pPr>
        <w:jc w:val="center"/>
        <w:rPr>
          <w:color w:val="000000"/>
          <w:sz w:val="28"/>
          <w:szCs w:val="28"/>
        </w:rPr>
      </w:pPr>
      <w:r w:rsidRPr="00402565">
        <w:rPr>
          <w:noProof/>
          <w:color w:val="000000"/>
          <w:sz w:val="28"/>
          <w:szCs w:val="28"/>
        </w:rPr>
        <w:lastRenderedPageBreak/>
        <w:drawing>
          <wp:inline distT="0" distB="0" distL="0" distR="0" wp14:anchorId="346A193E" wp14:editId="13D0A9D7">
            <wp:extent cx="5382376" cy="744959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82376" cy="7449590"/>
                    </a:xfrm>
                    <a:prstGeom prst="rect">
                      <a:avLst/>
                    </a:prstGeom>
                  </pic:spPr>
                </pic:pic>
              </a:graphicData>
            </a:graphic>
          </wp:inline>
        </w:drawing>
      </w:r>
    </w:p>
    <w:p w:rsidR="00D064F4" w:rsidRDefault="00D064F4" w:rsidP="00D064F4">
      <w:pPr>
        <w:widowControl w:val="0"/>
        <w:spacing w:before="120"/>
        <w:jc w:val="center"/>
        <w:rPr>
          <w:color w:val="000000"/>
          <w:sz w:val="28"/>
          <w:szCs w:val="28"/>
        </w:rPr>
      </w:pPr>
      <w:r w:rsidRPr="008B4E5D">
        <w:rPr>
          <w:color w:val="000000"/>
          <w:sz w:val="28"/>
          <w:szCs w:val="28"/>
        </w:rPr>
        <w:t xml:space="preserve">Рисунок </w:t>
      </w:r>
      <w:r>
        <w:rPr>
          <w:color w:val="000000"/>
          <w:sz w:val="28"/>
          <w:szCs w:val="28"/>
        </w:rPr>
        <w:t>А</w:t>
      </w:r>
      <w:r w:rsidRPr="008B4E5D">
        <w:rPr>
          <w:color w:val="000000"/>
          <w:sz w:val="28"/>
          <w:szCs w:val="28"/>
        </w:rPr>
        <w:t>.</w:t>
      </w:r>
      <w:r>
        <w:rPr>
          <w:color w:val="000000"/>
          <w:sz w:val="28"/>
          <w:szCs w:val="28"/>
        </w:rPr>
        <w:t>2</w:t>
      </w:r>
      <w:r w:rsidRPr="008B4E5D">
        <w:rPr>
          <w:color w:val="000000"/>
          <w:sz w:val="28"/>
          <w:szCs w:val="28"/>
        </w:rPr>
        <w:t xml:space="preserve"> – Бухгалтерский баланс </w:t>
      </w:r>
    </w:p>
    <w:p w:rsidR="00D064F4" w:rsidRDefault="00D064F4" w:rsidP="00BB0EF9">
      <w:pPr>
        <w:spacing w:line="259" w:lineRule="auto"/>
        <w:rPr>
          <w:color w:val="000000"/>
          <w:sz w:val="28"/>
          <w:szCs w:val="28"/>
        </w:rPr>
      </w:pPr>
    </w:p>
    <w:p w:rsidR="00402565" w:rsidRDefault="00402565">
      <w:pPr>
        <w:spacing w:after="160" w:line="259" w:lineRule="auto"/>
        <w:rPr>
          <w:color w:val="000000"/>
          <w:sz w:val="28"/>
          <w:szCs w:val="28"/>
        </w:rPr>
      </w:pPr>
      <w:r>
        <w:rPr>
          <w:color w:val="000000"/>
          <w:sz w:val="28"/>
          <w:szCs w:val="28"/>
        </w:rPr>
        <w:br w:type="page"/>
      </w:r>
    </w:p>
    <w:p w:rsidR="00A14096" w:rsidRDefault="00402565" w:rsidP="00646C2F">
      <w:pPr>
        <w:widowControl w:val="0"/>
        <w:jc w:val="center"/>
        <w:rPr>
          <w:color w:val="000000"/>
          <w:sz w:val="28"/>
          <w:szCs w:val="28"/>
        </w:rPr>
      </w:pPr>
      <w:r w:rsidRPr="00402565">
        <w:rPr>
          <w:noProof/>
          <w:color w:val="000000"/>
          <w:sz w:val="28"/>
          <w:szCs w:val="28"/>
        </w:rPr>
        <w:lastRenderedPageBreak/>
        <w:drawing>
          <wp:inline distT="0" distB="0" distL="0" distR="0" wp14:anchorId="0E83D081" wp14:editId="787BA2F8">
            <wp:extent cx="5496692" cy="5649113"/>
            <wp:effectExtent l="0" t="0" r="889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96692" cy="5649113"/>
                    </a:xfrm>
                    <a:prstGeom prst="rect">
                      <a:avLst/>
                    </a:prstGeom>
                  </pic:spPr>
                </pic:pic>
              </a:graphicData>
            </a:graphic>
          </wp:inline>
        </w:drawing>
      </w:r>
    </w:p>
    <w:p w:rsidR="00402565" w:rsidRDefault="00402565" w:rsidP="00402565">
      <w:pPr>
        <w:widowControl w:val="0"/>
        <w:spacing w:before="120"/>
        <w:jc w:val="center"/>
        <w:rPr>
          <w:color w:val="000000"/>
          <w:sz w:val="28"/>
          <w:szCs w:val="28"/>
        </w:rPr>
      </w:pPr>
      <w:r w:rsidRPr="008B4E5D">
        <w:rPr>
          <w:color w:val="000000"/>
          <w:sz w:val="28"/>
          <w:szCs w:val="28"/>
        </w:rPr>
        <w:t xml:space="preserve">Рисунок </w:t>
      </w:r>
      <w:r>
        <w:rPr>
          <w:color w:val="000000"/>
          <w:sz w:val="28"/>
          <w:szCs w:val="28"/>
        </w:rPr>
        <w:t>А</w:t>
      </w:r>
      <w:r w:rsidRPr="008B4E5D">
        <w:rPr>
          <w:color w:val="000000"/>
          <w:sz w:val="28"/>
          <w:szCs w:val="28"/>
        </w:rPr>
        <w:t>.</w:t>
      </w:r>
      <w:r>
        <w:rPr>
          <w:color w:val="000000"/>
          <w:sz w:val="28"/>
          <w:szCs w:val="28"/>
        </w:rPr>
        <w:t>3</w:t>
      </w:r>
      <w:r w:rsidRPr="008B4E5D">
        <w:rPr>
          <w:color w:val="000000"/>
          <w:sz w:val="28"/>
          <w:szCs w:val="28"/>
        </w:rPr>
        <w:t xml:space="preserve"> – Бухгалтерский баланс </w:t>
      </w:r>
    </w:p>
    <w:p w:rsidR="00402565" w:rsidRDefault="00402565" w:rsidP="00646C2F">
      <w:pPr>
        <w:widowControl w:val="0"/>
        <w:jc w:val="center"/>
        <w:rPr>
          <w:color w:val="000000"/>
          <w:sz w:val="28"/>
          <w:szCs w:val="28"/>
        </w:rPr>
      </w:pPr>
    </w:p>
    <w:p w:rsidR="00402565" w:rsidRDefault="00402565" w:rsidP="00646C2F">
      <w:pPr>
        <w:widowControl w:val="0"/>
        <w:jc w:val="center"/>
        <w:rPr>
          <w:color w:val="000000"/>
          <w:sz w:val="28"/>
          <w:szCs w:val="28"/>
        </w:rPr>
      </w:pPr>
    </w:p>
    <w:p w:rsidR="00402565" w:rsidRDefault="00402565">
      <w:pPr>
        <w:spacing w:after="160" w:line="259" w:lineRule="auto"/>
        <w:rPr>
          <w:color w:val="000000"/>
          <w:sz w:val="28"/>
          <w:szCs w:val="28"/>
        </w:rPr>
      </w:pPr>
      <w:r>
        <w:rPr>
          <w:color w:val="000000"/>
          <w:sz w:val="28"/>
          <w:szCs w:val="28"/>
        </w:rPr>
        <w:br w:type="page"/>
      </w:r>
    </w:p>
    <w:p w:rsidR="00402565" w:rsidRDefault="00402565" w:rsidP="00646C2F">
      <w:pPr>
        <w:widowControl w:val="0"/>
        <w:jc w:val="center"/>
        <w:rPr>
          <w:color w:val="000000"/>
          <w:sz w:val="28"/>
          <w:szCs w:val="28"/>
        </w:rPr>
      </w:pPr>
      <w:r w:rsidRPr="00402565">
        <w:rPr>
          <w:noProof/>
          <w:color w:val="000000"/>
          <w:sz w:val="28"/>
          <w:szCs w:val="28"/>
        </w:rPr>
        <w:lastRenderedPageBreak/>
        <w:drawing>
          <wp:inline distT="0" distB="0" distL="0" distR="0" wp14:anchorId="21833108" wp14:editId="3D90F034">
            <wp:extent cx="5677692" cy="65541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77692" cy="6554115"/>
                    </a:xfrm>
                    <a:prstGeom prst="rect">
                      <a:avLst/>
                    </a:prstGeom>
                  </pic:spPr>
                </pic:pic>
              </a:graphicData>
            </a:graphic>
          </wp:inline>
        </w:drawing>
      </w:r>
    </w:p>
    <w:p w:rsidR="00167298" w:rsidRPr="00167298" w:rsidRDefault="00BB0EF9" w:rsidP="00167298">
      <w:pPr>
        <w:widowControl w:val="0"/>
        <w:spacing w:before="120" w:after="240"/>
        <w:jc w:val="center"/>
        <w:rPr>
          <w:color w:val="000000"/>
          <w:sz w:val="28"/>
          <w:szCs w:val="28"/>
        </w:rPr>
      </w:pPr>
      <w:r>
        <w:rPr>
          <w:color w:val="000000"/>
          <w:sz w:val="28"/>
          <w:szCs w:val="28"/>
        </w:rPr>
        <w:t>Рисунок А.</w:t>
      </w:r>
      <w:r w:rsidR="00402565">
        <w:rPr>
          <w:color w:val="000000"/>
          <w:sz w:val="28"/>
          <w:szCs w:val="28"/>
        </w:rPr>
        <w:t>4</w:t>
      </w:r>
      <w:r>
        <w:rPr>
          <w:color w:val="000000"/>
          <w:sz w:val="28"/>
          <w:szCs w:val="28"/>
        </w:rPr>
        <w:t xml:space="preserve"> </w:t>
      </w:r>
      <w:r w:rsidRPr="008B4E5D">
        <w:rPr>
          <w:color w:val="000000"/>
          <w:sz w:val="28"/>
          <w:szCs w:val="28"/>
        </w:rPr>
        <w:t>–</w:t>
      </w:r>
      <w:r>
        <w:rPr>
          <w:color w:val="000000"/>
          <w:sz w:val="28"/>
          <w:szCs w:val="28"/>
        </w:rPr>
        <w:t xml:space="preserve"> Отчет о финансовых результатах</w:t>
      </w:r>
    </w:p>
    <w:p w:rsidR="00402565" w:rsidRDefault="00402565">
      <w:pPr>
        <w:spacing w:after="160" w:line="259" w:lineRule="auto"/>
        <w:rPr>
          <w:color w:val="000000"/>
          <w:sz w:val="28"/>
          <w:szCs w:val="28"/>
        </w:rPr>
      </w:pPr>
      <w:r>
        <w:rPr>
          <w:color w:val="000000"/>
          <w:sz w:val="28"/>
          <w:szCs w:val="28"/>
        </w:rPr>
        <w:br w:type="page"/>
      </w:r>
    </w:p>
    <w:p w:rsidR="00167298" w:rsidRPr="00167298" w:rsidRDefault="00402565" w:rsidP="00402565">
      <w:pPr>
        <w:widowControl w:val="0"/>
        <w:jc w:val="center"/>
        <w:rPr>
          <w:color w:val="000000"/>
          <w:sz w:val="28"/>
          <w:szCs w:val="28"/>
        </w:rPr>
      </w:pPr>
      <w:r w:rsidRPr="00402565">
        <w:rPr>
          <w:noProof/>
          <w:color w:val="000000"/>
          <w:sz w:val="28"/>
          <w:szCs w:val="28"/>
        </w:rPr>
        <w:lastRenderedPageBreak/>
        <w:drawing>
          <wp:inline distT="0" distB="0" distL="0" distR="0" wp14:anchorId="4DF246D4" wp14:editId="6DE83A3A">
            <wp:extent cx="5477510" cy="5212080"/>
            <wp:effectExtent l="0" t="0" r="889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3503"/>
                    <a:stretch/>
                  </pic:blipFill>
                  <pic:spPr bwMode="auto">
                    <a:xfrm>
                      <a:off x="0" y="0"/>
                      <a:ext cx="5477639" cy="5212203"/>
                    </a:xfrm>
                    <a:prstGeom prst="rect">
                      <a:avLst/>
                    </a:prstGeom>
                    <a:ln>
                      <a:noFill/>
                    </a:ln>
                    <a:extLst>
                      <a:ext uri="{53640926-AAD7-44D8-BBD7-CCE9431645EC}">
                        <a14:shadowObscured xmlns:a14="http://schemas.microsoft.com/office/drawing/2010/main"/>
                      </a:ext>
                    </a:extLst>
                  </pic:spPr>
                </pic:pic>
              </a:graphicData>
            </a:graphic>
          </wp:inline>
        </w:drawing>
      </w:r>
    </w:p>
    <w:p w:rsidR="00402565" w:rsidRPr="00167298" w:rsidRDefault="00402565" w:rsidP="00402565">
      <w:pPr>
        <w:widowControl w:val="0"/>
        <w:spacing w:before="120" w:after="240"/>
        <w:jc w:val="center"/>
        <w:rPr>
          <w:color w:val="000000"/>
          <w:sz w:val="28"/>
          <w:szCs w:val="28"/>
        </w:rPr>
      </w:pPr>
      <w:r>
        <w:rPr>
          <w:color w:val="000000"/>
          <w:sz w:val="28"/>
          <w:szCs w:val="28"/>
        </w:rPr>
        <w:t xml:space="preserve">Рисунок А.5 </w:t>
      </w:r>
      <w:r w:rsidRPr="008B4E5D">
        <w:rPr>
          <w:color w:val="000000"/>
          <w:sz w:val="28"/>
          <w:szCs w:val="28"/>
        </w:rPr>
        <w:t>–</w:t>
      </w:r>
      <w:r>
        <w:rPr>
          <w:color w:val="000000"/>
          <w:sz w:val="28"/>
          <w:szCs w:val="28"/>
        </w:rPr>
        <w:t xml:space="preserve"> Отчет о финансовых результатах</w:t>
      </w:r>
    </w:p>
    <w:p w:rsidR="00BB0EF9" w:rsidRPr="001F28E7" w:rsidRDefault="00BB0EF9" w:rsidP="00BB0EF9">
      <w:pPr>
        <w:widowControl w:val="0"/>
        <w:spacing w:before="120" w:after="240"/>
        <w:jc w:val="center"/>
        <w:rPr>
          <w:color w:val="000000"/>
          <w:sz w:val="28"/>
          <w:szCs w:val="28"/>
        </w:rPr>
      </w:pPr>
    </w:p>
    <w:p w:rsidR="001F28E7" w:rsidRPr="001F28E7" w:rsidRDefault="001F28E7" w:rsidP="001F28E7">
      <w:pPr>
        <w:widowControl w:val="0"/>
        <w:spacing w:before="120" w:after="240" w:line="360" w:lineRule="auto"/>
        <w:jc w:val="center"/>
        <w:rPr>
          <w:color w:val="000000"/>
          <w:sz w:val="28"/>
          <w:szCs w:val="28"/>
        </w:rPr>
      </w:pPr>
    </w:p>
    <w:p w:rsidR="000D3C86" w:rsidRDefault="000D3C86">
      <w:pPr>
        <w:spacing w:line="360" w:lineRule="auto"/>
        <w:ind w:firstLine="709"/>
      </w:pPr>
    </w:p>
    <w:p w:rsidR="000D3C86" w:rsidRDefault="000D3C86">
      <w:pPr>
        <w:spacing w:line="360" w:lineRule="auto"/>
        <w:ind w:firstLine="709"/>
      </w:pPr>
    </w:p>
    <w:p w:rsidR="000D3C86" w:rsidRDefault="000D3C86">
      <w:pPr>
        <w:spacing w:line="360" w:lineRule="auto"/>
        <w:ind w:left="709"/>
      </w:pPr>
    </w:p>
    <w:p w:rsidR="000D3C86" w:rsidRDefault="000D3C86">
      <w:pPr>
        <w:spacing w:line="360" w:lineRule="auto"/>
        <w:ind w:left="709"/>
      </w:pPr>
    </w:p>
    <w:p w:rsidR="000D3C86" w:rsidRDefault="000D3C86">
      <w:pPr>
        <w:spacing w:line="360" w:lineRule="auto"/>
        <w:ind w:left="709"/>
      </w:pPr>
    </w:p>
    <w:p w:rsidR="000D3C86" w:rsidRDefault="000D3C86">
      <w:pPr>
        <w:spacing w:line="360" w:lineRule="auto"/>
        <w:ind w:left="709"/>
      </w:pPr>
    </w:p>
    <w:p w:rsidR="000D3C86" w:rsidRDefault="000D3C86">
      <w:pPr>
        <w:spacing w:line="360" w:lineRule="auto"/>
        <w:ind w:left="709"/>
      </w:pPr>
    </w:p>
    <w:p w:rsidR="000D3C86" w:rsidRDefault="000D3C86">
      <w:pPr>
        <w:spacing w:line="360" w:lineRule="auto"/>
        <w:ind w:left="709"/>
      </w:pPr>
    </w:p>
    <w:p w:rsidR="000D3C86" w:rsidRDefault="000D3C86">
      <w:pPr>
        <w:spacing w:line="360" w:lineRule="auto"/>
        <w:ind w:firstLine="709"/>
      </w:pPr>
    </w:p>
    <w:p w:rsidR="000D3C86" w:rsidRDefault="000D3C86">
      <w:pPr>
        <w:spacing w:line="360" w:lineRule="auto"/>
      </w:pPr>
    </w:p>
    <w:sectPr w:rsidR="000D3C86" w:rsidSect="00F26EDD">
      <w:pgSz w:w="11906" w:h="16838"/>
      <w:pgMar w:top="1134" w:right="567"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7A91" w:rsidRDefault="00A37A91" w:rsidP="004723D6">
      <w:r>
        <w:separator/>
      </w:r>
    </w:p>
  </w:endnote>
  <w:endnote w:type="continuationSeparator" w:id="0">
    <w:p w:rsidR="00A37A91" w:rsidRDefault="00A37A91" w:rsidP="0047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Default="009959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Pr="004723D6" w:rsidRDefault="009959C1" w:rsidP="004723D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Default="009959C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Default="009959C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Pr="00F13DCB" w:rsidRDefault="009959C1" w:rsidP="00F13DCB">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9C1" w:rsidRDefault="009959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7A91" w:rsidRDefault="00A37A91" w:rsidP="004723D6">
      <w:r>
        <w:separator/>
      </w:r>
    </w:p>
  </w:footnote>
  <w:footnote w:type="continuationSeparator" w:id="0">
    <w:p w:rsidR="00A37A91" w:rsidRDefault="00A37A91" w:rsidP="0047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487712"/>
      <w:docPartObj>
        <w:docPartGallery w:val="Page Numbers (Top of Page)"/>
        <w:docPartUnique/>
      </w:docPartObj>
    </w:sdtPr>
    <w:sdtEndPr/>
    <w:sdtContent>
      <w:p w:rsidR="009959C1" w:rsidRDefault="009959C1" w:rsidP="00C2050C">
        <w:pPr>
          <w:pStyle w:val="a4"/>
          <w:jc w:val="right"/>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981166"/>
      <w:docPartObj>
        <w:docPartGallery w:val="Page Numbers (Top of Page)"/>
        <w:docPartUnique/>
      </w:docPartObj>
    </w:sdtPr>
    <w:sdtEndPr/>
    <w:sdtContent>
      <w:p w:rsidR="009959C1" w:rsidRDefault="009959C1">
        <w:pPr>
          <w:pStyle w:val="a4"/>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30D26"/>
    <w:multiLevelType w:val="hybridMultilevel"/>
    <w:tmpl w:val="8ECCB1BE"/>
    <w:lvl w:ilvl="0" w:tplc="C6F4F5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C5450B"/>
    <w:multiLevelType w:val="multilevel"/>
    <w:tmpl w:val="FB26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A5"/>
    <w:rsid w:val="0001529B"/>
    <w:rsid w:val="00025301"/>
    <w:rsid w:val="000314C0"/>
    <w:rsid w:val="000447F2"/>
    <w:rsid w:val="00055068"/>
    <w:rsid w:val="00072538"/>
    <w:rsid w:val="00074300"/>
    <w:rsid w:val="000765A1"/>
    <w:rsid w:val="000D3C86"/>
    <w:rsid w:val="000E4DBE"/>
    <w:rsid w:val="000F69FA"/>
    <w:rsid w:val="00131088"/>
    <w:rsid w:val="001631A9"/>
    <w:rsid w:val="00167298"/>
    <w:rsid w:val="001941B2"/>
    <w:rsid w:val="001B15B5"/>
    <w:rsid w:val="001E38F1"/>
    <w:rsid w:val="001F28E7"/>
    <w:rsid w:val="001F2E0C"/>
    <w:rsid w:val="002036BF"/>
    <w:rsid w:val="002149BE"/>
    <w:rsid w:val="00223D45"/>
    <w:rsid w:val="002377D0"/>
    <w:rsid w:val="00240B73"/>
    <w:rsid w:val="002565C2"/>
    <w:rsid w:val="00257C95"/>
    <w:rsid w:val="00272CF2"/>
    <w:rsid w:val="0028322B"/>
    <w:rsid w:val="002A6911"/>
    <w:rsid w:val="002C2310"/>
    <w:rsid w:val="002E5A67"/>
    <w:rsid w:val="00310E8D"/>
    <w:rsid w:val="00355515"/>
    <w:rsid w:val="0035710E"/>
    <w:rsid w:val="003615CE"/>
    <w:rsid w:val="00376084"/>
    <w:rsid w:val="00383805"/>
    <w:rsid w:val="00385F72"/>
    <w:rsid w:val="00386569"/>
    <w:rsid w:val="00386CA5"/>
    <w:rsid w:val="0039416D"/>
    <w:rsid w:val="003B0742"/>
    <w:rsid w:val="003B2AA9"/>
    <w:rsid w:val="003B3E8A"/>
    <w:rsid w:val="003C7DA2"/>
    <w:rsid w:val="003F433D"/>
    <w:rsid w:val="00402565"/>
    <w:rsid w:val="00404C59"/>
    <w:rsid w:val="0043494B"/>
    <w:rsid w:val="00455531"/>
    <w:rsid w:val="004723D6"/>
    <w:rsid w:val="004A47D9"/>
    <w:rsid w:val="004B5731"/>
    <w:rsid w:val="004C1499"/>
    <w:rsid w:val="004D1671"/>
    <w:rsid w:val="00516AF0"/>
    <w:rsid w:val="005244E6"/>
    <w:rsid w:val="0055266D"/>
    <w:rsid w:val="00554227"/>
    <w:rsid w:val="00587512"/>
    <w:rsid w:val="005A775B"/>
    <w:rsid w:val="005C5BA6"/>
    <w:rsid w:val="005E3000"/>
    <w:rsid w:val="005E490D"/>
    <w:rsid w:val="00646C2F"/>
    <w:rsid w:val="006672FF"/>
    <w:rsid w:val="00686158"/>
    <w:rsid w:val="00693D93"/>
    <w:rsid w:val="006C70AE"/>
    <w:rsid w:val="006F1844"/>
    <w:rsid w:val="00723BB0"/>
    <w:rsid w:val="00742313"/>
    <w:rsid w:val="007442FB"/>
    <w:rsid w:val="007A0639"/>
    <w:rsid w:val="007C46AE"/>
    <w:rsid w:val="007D5D3D"/>
    <w:rsid w:val="007E2BAE"/>
    <w:rsid w:val="007F49CD"/>
    <w:rsid w:val="007F64C4"/>
    <w:rsid w:val="00821FFD"/>
    <w:rsid w:val="00845B2A"/>
    <w:rsid w:val="0086236D"/>
    <w:rsid w:val="008A0B2E"/>
    <w:rsid w:val="008C2487"/>
    <w:rsid w:val="008F230F"/>
    <w:rsid w:val="008F272E"/>
    <w:rsid w:val="008F52BB"/>
    <w:rsid w:val="00957DE9"/>
    <w:rsid w:val="00970D18"/>
    <w:rsid w:val="009959C1"/>
    <w:rsid w:val="009A4A28"/>
    <w:rsid w:val="009B03E8"/>
    <w:rsid w:val="009D0EAF"/>
    <w:rsid w:val="009F4DBE"/>
    <w:rsid w:val="00A036A6"/>
    <w:rsid w:val="00A04317"/>
    <w:rsid w:val="00A14096"/>
    <w:rsid w:val="00A143AA"/>
    <w:rsid w:val="00A14C40"/>
    <w:rsid w:val="00A37A91"/>
    <w:rsid w:val="00A57079"/>
    <w:rsid w:val="00AA52CA"/>
    <w:rsid w:val="00AD3289"/>
    <w:rsid w:val="00AD747C"/>
    <w:rsid w:val="00AE0116"/>
    <w:rsid w:val="00B122DA"/>
    <w:rsid w:val="00B125AA"/>
    <w:rsid w:val="00B22E44"/>
    <w:rsid w:val="00B23AA0"/>
    <w:rsid w:val="00B47F99"/>
    <w:rsid w:val="00B668EC"/>
    <w:rsid w:val="00BA0057"/>
    <w:rsid w:val="00BA14BC"/>
    <w:rsid w:val="00BA7168"/>
    <w:rsid w:val="00BB0EF9"/>
    <w:rsid w:val="00BD2BCE"/>
    <w:rsid w:val="00C01F93"/>
    <w:rsid w:val="00C043AE"/>
    <w:rsid w:val="00C14825"/>
    <w:rsid w:val="00C2050C"/>
    <w:rsid w:val="00C4064D"/>
    <w:rsid w:val="00C46A7A"/>
    <w:rsid w:val="00C51415"/>
    <w:rsid w:val="00C51DF6"/>
    <w:rsid w:val="00C93171"/>
    <w:rsid w:val="00C94744"/>
    <w:rsid w:val="00C94DC3"/>
    <w:rsid w:val="00C96A4A"/>
    <w:rsid w:val="00CB3024"/>
    <w:rsid w:val="00CB41EB"/>
    <w:rsid w:val="00CB5C8B"/>
    <w:rsid w:val="00CE1C1C"/>
    <w:rsid w:val="00CF4D82"/>
    <w:rsid w:val="00CF7A41"/>
    <w:rsid w:val="00D064F4"/>
    <w:rsid w:val="00D36802"/>
    <w:rsid w:val="00D4369F"/>
    <w:rsid w:val="00D772BF"/>
    <w:rsid w:val="00D90F62"/>
    <w:rsid w:val="00DA7ACF"/>
    <w:rsid w:val="00DC2F07"/>
    <w:rsid w:val="00DD75A5"/>
    <w:rsid w:val="00E24F10"/>
    <w:rsid w:val="00E3108F"/>
    <w:rsid w:val="00E3295A"/>
    <w:rsid w:val="00E61737"/>
    <w:rsid w:val="00E63C03"/>
    <w:rsid w:val="00E874B1"/>
    <w:rsid w:val="00ED2449"/>
    <w:rsid w:val="00EE51F1"/>
    <w:rsid w:val="00F13DCB"/>
    <w:rsid w:val="00F26EDD"/>
    <w:rsid w:val="00F40FC4"/>
    <w:rsid w:val="00F714EE"/>
    <w:rsid w:val="00F76960"/>
    <w:rsid w:val="00FA293E"/>
    <w:rsid w:val="00FB2C08"/>
    <w:rsid w:val="00FB5378"/>
    <w:rsid w:val="00FB5C2E"/>
    <w:rsid w:val="00FB6D39"/>
    <w:rsid w:val="00FD2F42"/>
    <w:rsid w:val="00FD6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2932B"/>
  <w15:chartTrackingRefBased/>
  <w15:docId w15:val="{547FEA20-3198-460F-B715-EC1DFF50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23D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D2B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672FF"/>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4723D6"/>
    <w:pPr>
      <w:ind w:left="851" w:right="821"/>
      <w:jc w:val="both"/>
    </w:pPr>
    <w:rPr>
      <w:sz w:val="32"/>
      <w:szCs w:val="20"/>
    </w:rPr>
  </w:style>
  <w:style w:type="paragraph" w:styleId="a4">
    <w:name w:val="header"/>
    <w:basedOn w:val="a"/>
    <w:link w:val="a5"/>
    <w:uiPriority w:val="99"/>
    <w:unhideWhenUsed/>
    <w:rsid w:val="004723D6"/>
    <w:pPr>
      <w:tabs>
        <w:tab w:val="center" w:pos="4677"/>
        <w:tab w:val="right" w:pos="9355"/>
      </w:tabs>
    </w:pPr>
  </w:style>
  <w:style w:type="character" w:customStyle="1" w:styleId="a5">
    <w:name w:val="Верхний колонтитул Знак"/>
    <w:basedOn w:val="a0"/>
    <w:link w:val="a4"/>
    <w:uiPriority w:val="99"/>
    <w:rsid w:val="004723D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723D6"/>
    <w:pPr>
      <w:tabs>
        <w:tab w:val="center" w:pos="4677"/>
        <w:tab w:val="right" w:pos="9355"/>
      </w:tabs>
    </w:pPr>
  </w:style>
  <w:style w:type="character" w:customStyle="1" w:styleId="a7">
    <w:name w:val="Нижний колонтитул Знак"/>
    <w:basedOn w:val="a0"/>
    <w:link w:val="a6"/>
    <w:uiPriority w:val="99"/>
    <w:rsid w:val="004723D6"/>
    <w:rPr>
      <w:rFonts w:ascii="Times New Roman" w:eastAsia="Times New Roman" w:hAnsi="Times New Roman" w:cs="Times New Roman"/>
      <w:sz w:val="24"/>
      <w:szCs w:val="24"/>
      <w:lang w:eastAsia="ru-RU"/>
    </w:rPr>
  </w:style>
  <w:style w:type="paragraph" w:styleId="a8">
    <w:name w:val="List Paragraph"/>
    <w:basedOn w:val="a"/>
    <w:uiPriority w:val="34"/>
    <w:qFormat/>
    <w:rsid w:val="004723D6"/>
    <w:pPr>
      <w:ind w:left="720"/>
      <w:contextualSpacing/>
    </w:pPr>
  </w:style>
  <w:style w:type="paragraph" w:customStyle="1" w:styleId="12">
    <w:name w:val="12"/>
    <w:basedOn w:val="1"/>
    <w:next w:val="a"/>
    <w:link w:val="120"/>
    <w:qFormat/>
    <w:rsid w:val="00BD2BCE"/>
    <w:pPr>
      <w:keepLines w:val="0"/>
      <w:spacing w:before="0" w:after="240"/>
      <w:jc w:val="center"/>
    </w:pPr>
    <w:rPr>
      <w:rFonts w:ascii="Arial" w:eastAsia="Times New Roman" w:hAnsi="Arial" w:cs="Arial"/>
      <w:bCs/>
      <w:color w:val="000000" w:themeColor="text1"/>
      <w:kern w:val="32"/>
      <w:sz w:val="30"/>
      <w:szCs w:val="28"/>
    </w:rPr>
  </w:style>
  <w:style w:type="character" w:customStyle="1" w:styleId="120">
    <w:name w:val="12 Знак"/>
    <w:basedOn w:val="10"/>
    <w:link w:val="12"/>
    <w:rsid w:val="00BD2BCE"/>
    <w:rPr>
      <w:rFonts w:ascii="Arial" w:eastAsia="Times New Roman" w:hAnsi="Arial" w:cs="Arial"/>
      <w:bCs/>
      <w:color w:val="000000" w:themeColor="text1"/>
      <w:kern w:val="32"/>
      <w:sz w:val="30"/>
      <w:szCs w:val="28"/>
      <w:lang w:eastAsia="ru-RU"/>
    </w:rPr>
  </w:style>
  <w:style w:type="character" w:customStyle="1" w:styleId="10">
    <w:name w:val="Заголовок 1 Знак"/>
    <w:basedOn w:val="a0"/>
    <w:link w:val="1"/>
    <w:uiPriority w:val="9"/>
    <w:rsid w:val="00BD2BCE"/>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6672FF"/>
    <w:rPr>
      <w:rFonts w:asciiTheme="majorHAnsi" w:eastAsiaTheme="majorEastAsia" w:hAnsiTheme="majorHAnsi" w:cstheme="majorBidi"/>
      <w:color w:val="1F3763" w:themeColor="accent1" w:themeShade="7F"/>
      <w:sz w:val="24"/>
      <w:szCs w:val="24"/>
      <w:lang w:eastAsia="ru-RU"/>
    </w:rPr>
  </w:style>
  <w:style w:type="paragraph" w:styleId="a9">
    <w:name w:val="Normal (Web)"/>
    <w:basedOn w:val="a"/>
    <w:uiPriority w:val="99"/>
    <w:unhideWhenUsed/>
    <w:rsid w:val="006672FF"/>
    <w:pPr>
      <w:spacing w:before="100" w:beforeAutospacing="1" w:after="100" w:afterAutospacing="1"/>
    </w:pPr>
  </w:style>
  <w:style w:type="paragraph" w:customStyle="1" w:styleId="13">
    <w:name w:val="13"/>
    <w:link w:val="130"/>
    <w:qFormat/>
    <w:rsid w:val="003F433D"/>
    <w:pPr>
      <w:widowControl w:val="0"/>
      <w:spacing w:after="0" w:line="360" w:lineRule="auto"/>
      <w:ind w:firstLine="709"/>
      <w:jc w:val="both"/>
    </w:pPr>
    <w:rPr>
      <w:rFonts w:ascii="Times New Roman" w:eastAsia="Times New Roman" w:hAnsi="Times New Roman" w:cs="Arial"/>
      <w:bCs/>
      <w:color w:val="000000" w:themeColor="text1"/>
      <w:kern w:val="32"/>
      <w:sz w:val="28"/>
      <w:szCs w:val="28"/>
      <w:lang w:eastAsia="ru-RU"/>
    </w:rPr>
  </w:style>
  <w:style w:type="character" w:customStyle="1" w:styleId="130">
    <w:name w:val="13 Знак"/>
    <w:basedOn w:val="a0"/>
    <w:link w:val="13"/>
    <w:rsid w:val="003F433D"/>
    <w:rPr>
      <w:rFonts w:ascii="Times New Roman" w:eastAsia="Times New Roman" w:hAnsi="Times New Roman" w:cs="Arial"/>
      <w:bCs/>
      <w:color w:val="000000" w:themeColor="text1"/>
      <w:kern w:val="32"/>
      <w:sz w:val="28"/>
      <w:szCs w:val="28"/>
      <w:lang w:eastAsia="ru-RU"/>
    </w:rPr>
  </w:style>
  <w:style w:type="character" w:styleId="aa">
    <w:name w:val="Strong"/>
    <w:basedOn w:val="a0"/>
    <w:uiPriority w:val="22"/>
    <w:qFormat/>
    <w:rsid w:val="003F433D"/>
    <w:rPr>
      <w:b/>
      <w:bCs/>
    </w:rPr>
  </w:style>
  <w:style w:type="character" w:customStyle="1" w:styleId="text-token-text-secondary">
    <w:name w:val="text-token-text-secondary"/>
    <w:basedOn w:val="a0"/>
    <w:rsid w:val="003F433D"/>
  </w:style>
  <w:style w:type="character" w:styleId="ab">
    <w:name w:val="Hyperlink"/>
    <w:basedOn w:val="a0"/>
    <w:uiPriority w:val="99"/>
    <w:unhideWhenUsed/>
    <w:rsid w:val="00F76960"/>
    <w:rPr>
      <w:color w:val="0563C1" w:themeColor="hyperlink"/>
      <w:u w:val="single"/>
    </w:rPr>
  </w:style>
  <w:style w:type="paragraph" w:customStyle="1" w:styleId="ac">
    <w:name w:val="таблиц"/>
    <w:basedOn w:val="HTML"/>
    <w:link w:val="ad"/>
    <w:uiPriority w:val="1"/>
    <w:qFormat/>
    <w:rsid w:val="00B22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240"/>
      <w:ind w:left="1701" w:hanging="1701"/>
    </w:pPr>
    <w:rPr>
      <w:rFonts w:ascii="Times New Roman" w:hAnsi="Times New Roman"/>
      <w:color w:val="000000" w:themeColor="text1"/>
      <w:sz w:val="28"/>
      <w:szCs w:val="28"/>
    </w:rPr>
  </w:style>
  <w:style w:type="character" w:customStyle="1" w:styleId="ad">
    <w:name w:val="таблиц Знак"/>
    <w:basedOn w:val="HTML0"/>
    <w:link w:val="ac"/>
    <w:uiPriority w:val="1"/>
    <w:rsid w:val="00B22E44"/>
    <w:rPr>
      <w:rFonts w:ascii="Times New Roman" w:eastAsia="Times New Roman" w:hAnsi="Times New Roman" w:cs="Times New Roman"/>
      <w:color w:val="000000" w:themeColor="text1"/>
      <w:sz w:val="28"/>
      <w:szCs w:val="28"/>
      <w:lang w:eastAsia="ru-RU"/>
    </w:rPr>
  </w:style>
  <w:style w:type="paragraph" w:styleId="HTML">
    <w:name w:val="HTML Preformatted"/>
    <w:basedOn w:val="a"/>
    <w:link w:val="HTML0"/>
    <w:uiPriority w:val="99"/>
    <w:semiHidden/>
    <w:unhideWhenUsed/>
    <w:rsid w:val="00B22E44"/>
    <w:rPr>
      <w:rFonts w:ascii="Consolas" w:hAnsi="Consolas"/>
      <w:sz w:val="20"/>
      <w:szCs w:val="20"/>
    </w:rPr>
  </w:style>
  <w:style w:type="character" w:customStyle="1" w:styleId="HTML0">
    <w:name w:val="Стандартный HTML Знак"/>
    <w:basedOn w:val="a0"/>
    <w:link w:val="HTML"/>
    <w:uiPriority w:val="99"/>
    <w:semiHidden/>
    <w:rsid w:val="00B22E44"/>
    <w:rPr>
      <w:rFonts w:ascii="Consolas" w:eastAsia="Times New Roman" w:hAnsi="Consolas" w:cs="Times New Roman"/>
      <w:sz w:val="20"/>
      <w:szCs w:val="20"/>
      <w:lang w:eastAsia="ru-RU"/>
    </w:rPr>
  </w:style>
  <w:style w:type="character" w:styleId="ae">
    <w:name w:val="Unresolved Mention"/>
    <w:basedOn w:val="a0"/>
    <w:uiPriority w:val="99"/>
    <w:semiHidden/>
    <w:unhideWhenUsed/>
    <w:rsid w:val="001F28E7"/>
    <w:rPr>
      <w:color w:val="605E5C"/>
      <w:shd w:val="clear" w:color="auto" w:fill="E1DFDD"/>
    </w:rPr>
  </w:style>
  <w:style w:type="paragraph" w:styleId="31">
    <w:name w:val="toc 3"/>
    <w:basedOn w:val="a"/>
    <w:next w:val="a"/>
    <w:autoRedefine/>
    <w:uiPriority w:val="39"/>
    <w:unhideWhenUsed/>
    <w:rsid w:val="00F13DCB"/>
    <w:pPr>
      <w:spacing w:after="100"/>
      <w:ind w:left="480"/>
    </w:pPr>
  </w:style>
  <w:style w:type="paragraph" w:styleId="11">
    <w:name w:val="toc 1"/>
    <w:basedOn w:val="a"/>
    <w:next w:val="a"/>
    <w:autoRedefine/>
    <w:uiPriority w:val="39"/>
    <w:unhideWhenUsed/>
    <w:rsid w:val="007F49CD"/>
    <w:pPr>
      <w:tabs>
        <w:tab w:val="right" w:pos="9628"/>
      </w:tabs>
      <w:spacing w:after="120"/>
      <w:ind w:left="284" w:hanging="284"/>
    </w:pPr>
    <w:rPr>
      <w:rFonts w:eastAsiaTheme="majorEastAsia"/>
      <w:color w:val="000000" w:themeColor="text1"/>
      <w:sz w:val="28"/>
      <w:szCs w:val="28"/>
    </w:rPr>
  </w:style>
  <w:style w:type="character" w:customStyle="1" w:styleId="sr-only">
    <w:name w:val="sr-only"/>
    <w:basedOn w:val="a0"/>
    <w:rsid w:val="00DD75A5"/>
  </w:style>
  <w:style w:type="paragraph" w:customStyle="1" w:styleId="isselectedend">
    <w:name w:val="isselectedend"/>
    <w:basedOn w:val="a"/>
    <w:rsid w:val="00D772BF"/>
    <w:pPr>
      <w:spacing w:before="100" w:beforeAutospacing="1" w:after="100" w:afterAutospacing="1"/>
    </w:pPr>
  </w:style>
  <w:style w:type="character" w:customStyle="1" w:styleId="text-token-text-primary">
    <w:name w:val="text-token-text-primary"/>
    <w:basedOn w:val="a0"/>
    <w:rsid w:val="00D772BF"/>
  </w:style>
  <w:style w:type="character" w:customStyle="1" w:styleId="fontstyle21">
    <w:name w:val="fontstyle21"/>
    <w:rsid w:val="00AE0116"/>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4369">
      <w:bodyDiv w:val="1"/>
      <w:marLeft w:val="0"/>
      <w:marRight w:val="0"/>
      <w:marTop w:val="0"/>
      <w:marBottom w:val="0"/>
      <w:divBdr>
        <w:top w:val="none" w:sz="0" w:space="0" w:color="auto"/>
        <w:left w:val="none" w:sz="0" w:space="0" w:color="auto"/>
        <w:bottom w:val="none" w:sz="0" w:space="0" w:color="auto"/>
        <w:right w:val="none" w:sz="0" w:space="0" w:color="auto"/>
      </w:divBdr>
    </w:div>
    <w:div w:id="37367022">
      <w:bodyDiv w:val="1"/>
      <w:marLeft w:val="0"/>
      <w:marRight w:val="0"/>
      <w:marTop w:val="0"/>
      <w:marBottom w:val="0"/>
      <w:divBdr>
        <w:top w:val="none" w:sz="0" w:space="0" w:color="auto"/>
        <w:left w:val="none" w:sz="0" w:space="0" w:color="auto"/>
        <w:bottom w:val="none" w:sz="0" w:space="0" w:color="auto"/>
        <w:right w:val="none" w:sz="0" w:space="0" w:color="auto"/>
      </w:divBdr>
    </w:div>
    <w:div w:id="80219880">
      <w:bodyDiv w:val="1"/>
      <w:marLeft w:val="0"/>
      <w:marRight w:val="0"/>
      <w:marTop w:val="0"/>
      <w:marBottom w:val="0"/>
      <w:divBdr>
        <w:top w:val="none" w:sz="0" w:space="0" w:color="auto"/>
        <w:left w:val="none" w:sz="0" w:space="0" w:color="auto"/>
        <w:bottom w:val="none" w:sz="0" w:space="0" w:color="auto"/>
        <w:right w:val="none" w:sz="0" w:space="0" w:color="auto"/>
      </w:divBdr>
    </w:div>
    <w:div w:id="112671323">
      <w:bodyDiv w:val="1"/>
      <w:marLeft w:val="0"/>
      <w:marRight w:val="0"/>
      <w:marTop w:val="0"/>
      <w:marBottom w:val="0"/>
      <w:divBdr>
        <w:top w:val="none" w:sz="0" w:space="0" w:color="auto"/>
        <w:left w:val="none" w:sz="0" w:space="0" w:color="auto"/>
        <w:bottom w:val="none" w:sz="0" w:space="0" w:color="auto"/>
        <w:right w:val="none" w:sz="0" w:space="0" w:color="auto"/>
      </w:divBdr>
    </w:div>
    <w:div w:id="113404974">
      <w:bodyDiv w:val="1"/>
      <w:marLeft w:val="0"/>
      <w:marRight w:val="0"/>
      <w:marTop w:val="0"/>
      <w:marBottom w:val="0"/>
      <w:divBdr>
        <w:top w:val="none" w:sz="0" w:space="0" w:color="auto"/>
        <w:left w:val="none" w:sz="0" w:space="0" w:color="auto"/>
        <w:bottom w:val="none" w:sz="0" w:space="0" w:color="auto"/>
        <w:right w:val="none" w:sz="0" w:space="0" w:color="auto"/>
      </w:divBdr>
    </w:div>
    <w:div w:id="196047660">
      <w:bodyDiv w:val="1"/>
      <w:marLeft w:val="0"/>
      <w:marRight w:val="0"/>
      <w:marTop w:val="0"/>
      <w:marBottom w:val="0"/>
      <w:divBdr>
        <w:top w:val="none" w:sz="0" w:space="0" w:color="auto"/>
        <w:left w:val="none" w:sz="0" w:space="0" w:color="auto"/>
        <w:bottom w:val="none" w:sz="0" w:space="0" w:color="auto"/>
        <w:right w:val="none" w:sz="0" w:space="0" w:color="auto"/>
      </w:divBdr>
    </w:div>
    <w:div w:id="262497486">
      <w:bodyDiv w:val="1"/>
      <w:marLeft w:val="0"/>
      <w:marRight w:val="0"/>
      <w:marTop w:val="0"/>
      <w:marBottom w:val="0"/>
      <w:divBdr>
        <w:top w:val="none" w:sz="0" w:space="0" w:color="auto"/>
        <w:left w:val="none" w:sz="0" w:space="0" w:color="auto"/>
        <w:bottom w:val="none" w:sz="0" w:space="0" w:color="auto"/>
        <w:right w:val="none" w:sz="0" w:space="0" w:color="auto"/>
      </w:divBdr>
    </w:div>
    <w:div w:id="294989914">
      <w:bodyDiv w:val="1"/>
      <w:marLeft w:val="0"/>
      <w:marRight w:val="0"/>
      <w:marTop w:val="0"/>
      <w:marBottom w:val="0"/>
      <w:divBdr>
        <w:top w:val="none" w:sz="0" w:space="0" w:color="auto"/>
        <w:left w:val="none" w:sz="0" w:space="0" w:color="auto"/>
        <w:bottom w:val="none" w:sz="0" w:space="0" w:color="auto"/>
        <w:right w:val="none" w:sz="0" w:space="0" w:color="auto"/>
      </w:divBdr>
    </w:div>
    <w:div w:id="317851354">
      <w:bodyDiv w:val="1"/>
      <w:marLeft w:val="0"/>
      <w:marRight w:val="0"/>
      <w:marTop w:val="0"/>
      <w:marBottom w:val="0"/>
      <w:divBdr>
        <w:top w:val="none" w:sz="0" w:space="0" w:color="auto"/>
        <w:left w:val="none" w:sz="0" w:space="0" w:color="auto"/>
        <w:bottom w:val="none" w:sz="0" w:space="0" w:color="auto"/>
        <w:right w:val="none" w:sz="0" w:space="0" w:color="auto"/>
      </w:divBdr>
    </w:div>
    <w:div w:id="393282111">
      <w:bodyDiv w:val="1"/>
      <w:marLeft w:val="0"/>
      <w:marRight w:val="0"/>
      <w:marTop w:val="0"/>
      <w:marBottom w:val="0"/>
      <w:divBdr>
        <w:top w:val="none" w:sz="0" w:space="0" w:color="auto"/>
        <w:left w:val="none" w:sz="0" w:space="0" w:color="auto"/>
        <w:bottom w:val="none" w:sz="0" w:space="0" w:color="auto"/>
        <w:right w:val="none" w:sz="0" w:space="0" w:color="auto"/>
      </w:divBdr>
    </w:div>
    <w:div w:id="429156556">
      <w:bodyDiv w:val="1"/>
      <w:marLeft w:val="0"/>
      <w:marRight w:val="0"/>
      <w:marTop w:val="0"/>
      <w:marBottom w:val="0"/>
      <w:divBdr>
        <w:top w:val="none" w:sz="0" w:space="0" w:color="auto"/>
        <w:left w:val="none" w:sz="0" w:space="0" w:color="auto"/>
        <w:bottom w:val="none" w:sz="0" w:space="0" w:color="auto"/>
        <w:right w:val="none" w:sz="0" w:space="0" w:color="auto"/>
      </w:divBdr>
    </w:div>
    <w:div w:id="521171088">
      <w:bodyDiv w:val="1"/>
      <w:marLeft w:val="0"/>
      <w:marRight w:val="0"/>
      <w:marTop w:val="0"/>
      <w:marBottom w:val="0"/>
      <w:divBdr>
        <w:top w:val="none" w:sz="0" w:space="0" w:color="auto"/>
        <w:left w:val="none" w:sz="0" w:space="0" w:color="auto"/>
        <w:bottom w:val="none" w:sz="0" w:space="0" w:color="auto"/>
        <w:right w:val="none" w:sz="0" w:space="0" w:color="auto"/>
      </w:divBdr>
    </w:div>
    <w:div w:id="551885553">
      <w:bodyDiv w:val="1"/>
      <w:marLeft w:val="0"/>
      <w:marRight w:val="0"/>
      <w:marTop w:val="0"/>
      <w:marBottom w:val="0"/>
      <w:divBdr>
        <w:top w:val="none" w:sz="0" w:space="0" w:color="auto"/>
        <w:left w:val="none" w:sz="0" w:space="0" w:color="auto"/>
        <w:bottom w:val="none" w:sz="0" w:space="0" w:color="auto"/>
        <w:right w:val="none" w:sz="0" w:space="0" w:color="auto"/>
      </w:divBdr>
    </w:div>
    <w:div w:id="582421261">
      <w:bodyDiv w:val="1"/>
      <w:marLeft w:val="0"/>
      <w:marRight w:val="0"/>
      <w:marTop w:val="0"/>
      <w:marBottom w:val="0"/>
      <w:divBdr>
        <w:top w:val="none" w:sz="0" w:space="0" w:color="auto"/>
        <w:left w:val="none" w:sz="0" w:space="0" w:color="auto"/>
        <w:bottom w:val="none" w:sz="0" w:space="0" w:color="auto"/>
        <w:right w:val="none" w:sz="0" w:space="0" w:color="auto"/>
      </w:divBdr>
    </w:div>
    <w:div w:id="595599374">
      <w:bodyDiv w:val="1"/>
      <w:marLeft w:val="0"/>
      <w:marRight w:val="0"/>
      <w:marTop w:val="0"/>
      <w:marBottom w:val="0"/>
      <w:divBdr>
        <w:top w:val="none" w:sz="0" w:space="0" w:color="auto"/>
        <w:left w:val="none" w:sz="0" w:space="0" w:color="auto"/>
        <w:bottom w:val="none" w:sz="0" w:space="0" w:color="auto"/>
        <w:right w:val="none" w:sz="0" w:space="0" w:color="auto"/>
      </w:divBdr>
    </w:div>
    <w:div w:id="597520988">
      <w:bodyDiv w:val="1"/>
      <w:marLeft w:val="0"/>
      <w:marRight w:val="0"/>
      <w:marTop w:val="0"/>
      <w:marBottom w:val="0"/>
      <w:divBdr>
        <w:top w:val="none" w:sz="0" w:space="0" w:color="auto"/>
        <w:left w:val="none" w:sz="0" w:space="0" w:color="auto"/>
        <w:bottom w:val="none" w:sz="0" w:space="0" w:color="auto"/>
        <w:right w:val="none" w:sz="0" w:space="0" w:color="auto"/>
      </w:divBdr>
    </w:div>
    <w:div w:id="607271656">
      <w:bodyDiv w:val="1"/>
      <w:marLeft w:val="0"/>
      <w:marRight w:val="0"/>
      <w:marTop w:val="0"/>
      <w:marBottom w:val="0"/>
      <w:divBdr>
        <w:top w:val="none" w:sz="0" w:space="0" w:color="auto"/>
        <w:left w:val="none" w:sz="0" w:space="0" w:color="auto"/>
        <w:bottom w:val="none" w:sz="0" w:space="0" w:color="auto"/>
        <w:right w:val="none" w:sz="0" w:space="0" w:color="auto"/>
      </w:divBdr>
    </w:div>
    <w:div w:id="609819457">
      <w:bodyDiv w:val="1"/>
      <w:marLeft w:val="0"/>
      <w:marRight w:val="0"/>
      <w:marTop w:val="0"/>
      <w:marBottom w:val="0"/>
      <w:divBdr>
        <w:top w:val="none" w:sz="0" w:space="0" w:color="auto"/>
        <w:left w:val="none" w:sz="0" w:space="0" w:color="auto"/>
        <w:bottom w:val="none" w:sz="0" w:space="0" w:color="auto"/>
        <w:right w:val="none" w:sz="0" w:space="0" w:color="auto"/>
      </w:divBdr>
    </w:div>
    <w:div w:id="634913998">
      <w:bodyDiv w:val="1"/>
      <w:marLeft w:val="0"/>
      <w:marRight w:val="0"/>
      <w:marTop w:val="0"/>
      <w:marBottom w:val="0"/>
      <w:divBdr>
        <w:top w:val="none" w:sz="0" w:space="0" w:color="auto"/>
        <w:left w:val="none" w:sz="0" w:space="0" w:color="auto"/>
        <w:bottom w:val="none" w:sz="0" w:space="0" w:color="auto"/>
        <w:right w:val="none" w:sz="0" w:space="0" w:color="auto"/>
      </w:divBdr>
    </w:div>
    <w:div w:id="645017606">
      <w:bodyDiv w:val="1"/>
      <w:marLeft w:val="0"/>
      <w:marRight w:val="0"/>
      <w:marTop w:val="0"/>
      <w:marBottom w:val="0"/>
      <w:divBdr>
        <w:top w:val="none" w:sz="0" w:space="0" w:color="auto"/>
        <w:left w:val="none" w:sz="0" w:space="0" w:color="auto"/>
        <w:bottom w:val="none" w:sz="0" w:space="0" w:color="auto"/>
        <w:right w:val="none" w:sz="0" w:space="0" w:color="auto"/>
      </w:divBdr>
    </w:div>
    <w:div w:id="730544359">
      <w:bodyDiv w:val="1"/>
      <w:marLeft w:val="0"/>
      <w:marRight w:val="0"/>
      <w:marTop w:val="0"/>
      <w:marBottom w:val="0"/>
      <w:divBdr>
        <w:top w:val="none" w:sz="0" w:space="0" w:color="auto"/>
        <w:left w:val="none" w:sz="0" w:space="0" w:color="auto"/>
        <w:bottom w:val="none" w:sz="0" w:space="0" w:color="auto"/>
        <w:right w:val="none" w:sz="0" w:space="0" w:color="auto"/>
      </w:divBdr>
    </w:div>
    <w:div w:id="791021836">
      <w:bodyDiv w:val="1"/>
      <w:marLeft w:val="0"/>
      <w:marRight w:val="0"/>
      <w:marTop w:val="0"/>
      <w:marBottom w:val="0"/>
      <w:divBdr>
        <w:top w:val="none" w:sz="0" w:space="0" w:color="auto"/>
        <w:left w:val="none" w:sz="0" w:space="0" w:color="auto"/>
        <w:bottom w:val="none" w:sz="0" w:space="0" w:color="auto"/>
        <w:right w:val="none" w:sz="0" w:space="0" w:color="auto"/>
      </w:divBdr>
      <w:divsChild>
        <w:div w:id="1287007043">
          <w:marLeft w:val="0"/>
          <w:marRight w:val="0"/>
          <w:marTop w:val="0"/>
          <w:marBottom w:val="0"/>
          <w:divBdr>
            <w:top w:val="none" w:sz="0" w:space="0" w:color="auto"/>
            <w:left w:val="none" w:sz="0" w:space="0" w:color="auto"/>
            <w:bottom w:val="none" w:sz="0" w:space="0" w:color="auto"/>
            <w:right w:val="none" w:sz="0" w:space="0" w:color="auto"/>
          </w:divBdr>
          <w:divsChild>
            <w:div w:id="1046366859">
              <w:marLeft w:val="0"/>
              <w:marRight w:val="0"/>
              <w:marTop w:val="0"/>
              <w:marBottom w:val="0"/>
              <w:divBdr>
                <w:top w:val="none" w:sz="0" w:space="0" w:color="auto"/>
                <w:left w:val="none" w:sz="0" w:space="0" w:color="auto"/>
                <w:bottom w:val="none" w:sz="0" w:space="0" w:color="auto"/>
                <w:right w:val="none" w:sz="0" w:space="0" w:color="auto"/>
              </w:divBdr>
              <w:divsChild>
                <w:div w:id="203056660">
                  <w:marLeft w:val="0"/>
                  <w:marRight w:val="0"/>
                  <w:marTop w:val="0"/>
                  <w:marBottom w:val="0"/>
                  <w:divBdr>
                    <w:top w:val="none" w:sz="0" w:space="0" w:color="auto"/>
                    <w:left w:val="none" w:sz="0" w:space="0" w:color="auto"/>
                    <w:bottom w:val="none" w:sz="0" w:space="0" w:color="auto"/>
                    <w:right w:val="none" w:sz="0" w:space="0" w:color="auto"/>
                  </w:divBdr>
                  <w:divsChild>
                    <w:div w:id="1541552529">
                      <w:marLeft w:val="0"/>
                      <w:marRight w:val="0"/>
                      <w:marTop w:val="0"/>
                      <w:marBottom w:val="0"/>
                      <w:divBdr>
                        <w:top w:val="none" w:sz="0" w:space="0" w:color="auto"/>
                        <w:left w:val="none" w:sz="0" w:space="0" w:color="auto"/>
                        <w:bottom w:val="none" w:sz="0" w:space="0" w:color="auto"/>
                        <w:right w:val="none" w:sz="0" w:space="0" w:color="auto"/>
                      </w:divBdr>
                      <w:divsChild>
                        <w:div w:id="2060129671">
                          <w:marLeft w:val="0"/>
                          <w:marRight w:val="0"/>
                          <w:marTop w:val="0"/>
                          <w:marBottom w:val="0"/>
                          <w:divBdr>
                            <w:top w:val="none" w:sz="0" w:space="0" w:color="auto"/>
                            <w:left w:val="none" w:sz="0" w:space="0" w:color="auto"/>
                            <w:bottom w:val="none" w:sz="0" w:space="0" w:color="auto"/>
                            <w:right w:val="none" w:sz="0" w:space="0" w:color="auto"/>
                          </w:divBdr>
                          <w:divsChild>
                            <w:div w:id="1820225187">
                              <w:marLeft w:val="0"/>
                              <w:marRight w:val="0"/>
                              <w:marTop w:val="0"/>
                              <w:marBottom w:val="0"/>
                              <w:divBdr>
                                <w:top w:val="none" w:sz="0" w:space="0" w:color="auto"/>
                                <w:left w:val="none" w:sz="0" w:space="0" w:color="auto"/>
                                <w:bottom w:val="none" w:sz="0" w:space="0" w:color="auto"/>
                                <w:right w:val="none" w:sz="0" w:space="0" w:color="auto"/>
                              </w:divBdr>
                              <w:divsChild>
                                <w:div w:id="1836140108">
                                  <w:marLeft w:val="0"/>
                                  <w:marRight w:val="0"/>
                                  <w:marTop w:val="0"/>
                                  <w:marBottom w:val="0"/>
                                  <w:divBdr>
                                    <w:top w:val="none" w:sz="0" w:space="0" w:color="auto"/>
                                    <w:left w:val="none" w:sz="0" w:space="0" w:color="auto"/>
                                    <w:bottom w:val="none" w:sz="0" w:space="0" w:color="auto"/>
                                    <w:right w:val="none" w:sz="0" w:space="0" w:color="auto"/>
                                  </w:divBdr>
                                  <w:divsChild>
                                    <w:div w:id="6138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732357">
                      <w:marLeft w:val="0"/>
                      <w:marRight w:val="0"/>
                      <w:marTop w:val="0"/>
                      <w:marBottom w:val="0"/>
                      <w:divBdr>
                        <w:top w:val="none" w:sz="0" w:space="0" w:color="auto"/>
                        <w:left w:val="none" w:sz="0" w:space="0" w:color="auto"/>
                        <w:bottom w:val="none" w:sz="0" w:space="0" w:color="auto"/>
                        <w:right w:val="none" w:sz="0" w:space="0" w:color="auto"/>
                      </w:divBdr>
                      <w:divsChild>
                        <w:div w:id="211694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633751">
      <w:bodyDiv w:val="1"/>
      <w:marLeft w:val="0"/>
      <w:marRight w:val="0"/>
      <w:marTop w:val="0"/>
      <w:marBottom w:val="0"/>
      <w:divBdr>
        <w:top w:val="none" w:sz="0" w:space="0" w:color="auto"/>
        <w:left w:val="none" w:sz="0" w:space="0" w:color="auto"/>
        <w:bottom w:val="none" w:sz="0" w:space="0" w:color="auto"/>
        <w:right w:val="none" w:sz="0" w:space="0" w:color="auto"/>
      </w:divBdr>
    </w:div>
    <w:div w:id="925647717">
      <w:bodyDiv w:val="1"/>
      <w:marLeft w:val="0"/>
      <w:marRight w:val="0"/>
      <w:marTop w:val="0"/>
      <w:marBottom w:val="0"/>
      <w:divBdr>
        <w:top w:val="none" w:sz="0" w:space="0" w:color="auto"/>
        <w:left w:val="none" w:sz="0" w:space="0" w:color="auto"/>
        <w:bottom w:val="none" w:sz="0" w:space="0" w:color="auto"/>
        <w:right w:val="none" w:sz="0" w:space="0" w:color="auto"/>
      </w:divBdr>
      <w:divsChild>
        <w:div w:id="1651862964">
          <w:marLeft w:val="0"/>
          <w:marRight w:val="0"/>
          <w:marTop w:val="0"/>
          <w:marBottom w:val="0"/>
          <w:divBdr>
            <w:top w:val="none" w:sz="0" w:space="0" w:color="auto"/>
            <w:left w:val="none" w:sz="0" w:space="0" w:color="auto"/>
            <w:bottom w:val="none" w:sz="0" w:space="0" w:color="auto"/>
            <w:right w:val="none" w:sz="0" w:space="0" w:color="auto"/>
          </w:divBdr>
          <w:divsChild>
            <w:div w:id="1368944854">
              <w:marLeft w:val="0"/>
              <w:marRight w:val="0"/>
              <w:marTop w:val="0"/>
              <w:marBottom w:val="0"/>
              <w:divBdr>
                <w:top w:val="none" w:sz="0" w:space="0" w:color="auto"/>
                <w:left w:val="none" w:sz="0" w:space="0" w:color="auto"/>
                <w:bottom w:val="none" w:sz="0" w:space="0" w:color="auto"/>
                <w:right w:val="none" w:sz="0" w:space="0" w:color="auto"/>
              </w:divBdr>
              <w:divsChild>
                <w:div w:id="572397178">
                  <w:marLeft w:val="0"/>
                  <w:marRight w:val="0"/>
                  <w:marTop w:val="0"/>
                  <w:marBottom w:val="0"/>
                  <w:divBdr>
                    <w:top w:val="none" w:sz="0" w:space="0" w:color="auto"/>
                    <w:left w:val="none" w:sz="0" w:space="0" w:color="auto"/>
                    <w:bottom w:val="none" w:sz="0" w:space="0" w:color="auto"/>
                    <w:right w:val="none" w:sz="0" w:space="0" w:color="auto"/>
                  </w:divBdr>
                  <w:divsChild>
                    <w:div w:id="1607813243">
                      <w:marLeft w:val="0"/>
                      <w:marRight w:val="0"/>
                      <w:marTop w:val="0"/>
                      <w:marBottom w:val="0"/>
                      <w:divBdr>
                        <w:top w:val="none" w:sz="0" w:space="0" w:color="auto"/>
                        <w:left w:val="none" w:sz="0" w:space="0" w:color="auto"/>
                        <w:bottom w:val="none" w:sz="0" w:space="0" w:color="auto"/>
                        <w:right w:val="none" w:sz="0" w:space="0" w:color="auto"/>
                      </w:divBdr>
                      <w:divsChild>
                        <w:div w:id="1770738259">
                          <w:marLeft w:val="0"/>
                          <w:marRight w:val="0"/>
                          <w:marTop w:val="0"/>
                          <w:marBottom w:val="0"/>
                          <w:divBdr>
                            <w:top w:val="none" w:sz="0" w:space="0" w:color="auto"/>
                            <w:left w:val="none" w:sz="0" w:space="0" w:color="auto"/>
                            <w:bottom w:val="none" w:sz="0" w:space="0" w:color="auto"/>
                            <w:right w:val="none" w:sz="0" w:space="0" w:color="auto"/>
                          </w:divBdr>
                          <w:divsChild>
                            <w:div w:id="898831828">
                              <w:marLeft w:val="0"/>
                              <w:marRight w:val="0"/>
                              <w:marTop w:val="0"/>
                              <w:marBottom w:val="0"/>
                              <w:divBdr>
                                <w:top w:val="none" w:sz="0" w:space="0" w:color="auto"/>
                                <w:left w:val="none" w:sz="0" w:space="0" w:color="auto"/>
                                <w:bottom w:val="none" w:sz="0" w:space="0" w:color="auto"/>
                                <w:right w:val="none" w:sz="0" w:space="0" w:color="auto"/>
                              </w:divBdr>
                              <w:divsChild>
                                <w:div w:id="2084909408">
                                  <w:marLeft w:val="0"/>
                                  <w:marRight w:val="0"/>
                                  <w:marTop w:val="0"/>
                                  <w:marBottom w:val="0"/>
                                  <w:divBdr>
                                    <w:top w:val="none" w:sz="0" w:space="0" w:color="auto"/>
                                    <w:left w:val="none" w:sz="0" w:space="0" w:color="auto"/>
                                    <w:bottom w:val="none" w:sz="0" w:space="0" w:color="auto"/>
                                    <w:right w:val="none" w:sz="0" w:space="0" w:color="auto"/>
                                  </w:divBdr>
                                  <w:divsChild>
                                    <w:div w:id="88914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901427">
      <w:bodyDiv w:val="1"/>
      <w:marLeft w:val="0"/>
      <w:marRight w:val="0"/>
      <w:marTop w:val="0"/>
      <w:marBottom w:val="0"/>
      <w:divBdr>
        <w:top w:val="none" w:sz="0" w:space="0" w:color="auto"/>
        <w:left w:val="none" w:sz="0" w:space="0" w:color="auto"/>
        <w:bottom w:val="none" w:sz="0" w:space="0" w:color="auto"/>
        <w:right w:val="none" w:sz="0" w:space="0" w:color="auto"/>
      </w:divBdr>
    </w:div>
    <w:div w:id="970287692">
      <w:bodyDiv w:val="1"/>
      <w:marLeft w:val="0"/>
      <w:marRight w:val="0"/>
      <w:marTop w:val="0"/>
      <w:marBottom w:val="0"/>
      <w:divBdr>
        <w:top w:val="none" w:sz="0" w:space="0" w:color="auto"/>
        <w:left w:val="none" w:sz="0" w:space="0" w:color="auto"/>
        <w:bottom w:val="none" w:sz="0" w:space="0" w:color="auto"/>
        <w:right w:val="none" w:sz="0" w:space="0" w:color="auto"/>
      </w:divBdr>
    </w:div>
    <w:div w:id="1109737320">
      <w:bodyDiv w:val="1"/>
      <w:marLeft w:val="0"/>
      <w:marRight w:val="0"/>
      <w:marTop w:val="0"/>
      <w:marBottom w:val="0"/>
      <w:divBdr>
        <w:top w:val="none" w:sz="0" w:space="0" w:color="auto"/>
        <w:left w:val="none" w:sz="0" w:space="0" w:color="auto"/>
        <w:bottom w:val="none" w:sz="0" w:space="0" w:color="auto"/>
        <w:right w:val="none" w:sz="0" w:space="0" w:color="auto"/>
      </w:divBdr>
    </w:div>
    <w:div w:id="1218861418">
      <w:bodyDiv w:val="1"/>
      <w:marLeft w:val="0"/>
      <w:marRight w:val="0"/>
      <w:marTop w:val="0"/>
      <w:marBottom w:val="0"/>
      <w:divBdr>
        <w:top w:val="none" w:sz="0" w:space="0" w:color="auto"/>
        <w:left w:val="none" w:sz="0" w:space="0" w:color="auto"/>
        <w:bottom w:val="none" w:sz="0" w:space="0" w:color="auto"/>
        <w:right w:val="none" w:sz="0" w:space="0" w:color="auto"/>
      </w:divBdr>
    </w:div>
    <w:div w:id="1222595582">
      <w:bodyDiv w:val="1"/>
      <w:marLeft w:val="0"/>
      <w:marRight w:val="0"/>
      <w:marTop w:val="0"/>
      <w:marBottom w:val="0"/>
      <w:divBdr>
        <w:top w:val="none" w:sz="0" w:space="0" w:color="auto"/>
        <w:left w:val="none" w:sz="0" w:space="0" w:color="auto"/>
        <w:bottom w:val="none" w:sz="0" w:space="0" w:color="auto"/>
        <w:right w:val="none" w:sz="0" w:space="0" w:color="auto"/>
      </w:divBdr>
    </w:div>
    <w:div w:id="1303458279">
      <w:bodyDiv w:val="1"/>
      <w:marLeft w:val="0"/>
      <w:marRight w:val="0"/>
      <w:marTop w:val="0"/>
      <w:marBottom w:val="0"/>
      <w:divBdr>
        <w:top w:val="none" w:sz="0" w:space="0" w:color="auto"/>
        <w:left w:val="none" w:sz="0" w:space="0" w:color="auto"/>
        <w:bottom w:val="none" w:sz="0" w:space="0" w:color="auto"/>
        <w:right w:val="none" w:sz="0" w:space="0" w:color="auto"/>
      </w:divBdr>
      <w:divsChild>
        <w:div w:id="1876959521">
          <w:marLeft w:val="0"/>
          <w:marRight w:val="0"/>
          <w:marTop w:val="0"/>
          <w:marBottom w:val="0"/>
          <w:divBdr>
            <w:top w:val="none" w:sz="0" w:space="0" w:color="auto"/>
            <w:left w:val="none" w:sz="0" w:space="0" w:color="auto"/>
            <w:bottom w:val="none" w:sz="0" w:space="0" w:color="auto"/>
            <w:right w:val="none" w:sz="0" w:space="0" w:color="auto"/>
          </w:divBdr>
          <w:divsChild>
            <w:div w:id="1752923965">
              <w:marLeft w:val="0"/>
              <w:marRight w:val="0"/>
              <w:marTop w:val="0"/>
              <w:marBottom w:val="0"/>
              <w:divBdr>
                <w:top w:val="single" w:sz="6" w:space="2" w:color="AAAAAA"/>
                <w:left w:val="single" w:sz="6" w:space="2" w:color="AAAAAA"/>
                <w:bottom w:val="single" w:sz="6" w:space="6" w:color="AAAAAA"/>
                <w:right w:val="single" w:sz="6" w:space="2" w:color="AAAAAA"/>
              </w:divBdr>
            </w:div>
          </w:divsChild>
        </w:div>
      </w:divsChild>
    </w:div>
    <w:div w:id="1312709750">
      <w:bodyDiv w:val="1"/>
      <w:marLeft w:val="0"/>
      <w:marRight w:val="0"/>
      <w:marTop w:val="0"/>
      <w:marBottom w:val="0"/>
      <w:divBdr>
        <w:top w:val="none" w:sz="0" w:space="0" w:color="auto"/>
        <w:left w:val="none" w:sz="0" w:space="0" w:color="auto"/>
        <w:bottom w:val="none" w:sz="0" w:space="0" w:color="auto"/>
        <w:right w:val="none" w:sz="0" w:space="0" w:color="auto"/>
      </w:divBdr>
    </w:div>
    <w:div w:id="1467091192">
      <w:bodyDiv w:val="1"/>
      <w:marLeft w:val="0"/>
      <w:marRight w:val="0"/>
      <w:marTop w:val="0"/>
      <w:marBottom w:val="0"/>
      <w:divBdr>
        <w:top w:val="none" w:sz="0" w:space="0" w:color="auto"/>
        <w:left w:val="none" w:sz="0" w:space="0" w:color="auto"/>
        <w:bottom w:val="none" w:sz="0" w:space="0" w:color="auto"/>
        <w:right w:val="none" w:sz="0" w:space="0" w:color="auto"/>
      </w:divBdr>
    </w:div>
    <w:div w:id="1483232831">
      <w:bodyDiv w:val="1"/>
      <w:marLeft w:val="0"/>
      <w:marRight w:val="0"/>
      <w:marTop w:val="0"/>
      <w:marBottom w:val="0"/>
      <w:divBdr>
        <w:top w:val="none" w:sz="0" w:space="0" w:color="auto"/>
        <w:left w:val="none" w:sz="0" w:space="0" w:color="auto"/>
        <w:bottom w:val="none" w:sz="0" w:space="0" w:color="auto"/>
        <w:right w:val="none" w:sz="0" w:space="0" w:color="auto"/>
      </w:divBdr>
    </w:div>
    <w:div w:id="1484812538">
      <w:bodyDiv w:val="1"/>
      <w:marLeft w:val="0"/>
      <w:marRight w:val="0"/>
      <w:marTop w:val="0"/>
      <w:marBottom w:val="0"/>
      <w:divBdr>
        <w:top w:val="none" w:sz="0" w:space="0" w:color="auto"/>
        <w:left w:val="none" w:sz="0" w:space="0" w:color="auto"/>
        <w:bottom w:val="none" w:sz="0" w:space="0" w:color="auto"/>
        <w:right w:val="none" w:sz="0" w:space="0" w:color="auto"/>
      </w:divBdr>
    </w:div>
    <w:div w:id="1507401466">
      <w:bodyDiv w:val="1"/>
      <w:marLeft w:val="0"/>
      <w:marRight w:val="0"/>
      <w:marTop w:val="0"/>
      <w:marBottom w:val="0"/>
      <w:divBdr>
        <w:top w:val="none" w:sz="0" w:space="0" w:color="auto"/>
        <w:left w:val="none" w:sz="0" w:space="0" w:color="auto"/>
        <w:bottom w:val="none" w:sz="0" w:space="0" w:color="auto"/>
        <w:right w:val="none" w:sz="0" w:space="0" w:color="auto"/>
      </w:divBdr>
    </w:div>
    <w:div w:id="1546526964">
      <w:bodyDiv w:val="1"/>
      <w:marLeft w:val="0"/>
      <w:marRight w:val="0"/>
      <w:marTop w:val="0"/>
      <w:marBottom w:val="0"/>
      <w:divBdr>
        <w:top w:val="none" w:sz="0" w:space="0" w:color="auto"/>
        <w:left w:val="none" w:sz="0" w:space="0" w:color="auto"/>
        <w:bottom w:val="none" w:sz="0" w:space="0" w:color="auto"/>
        <w:right w:val="none" w:sz="0" w:space="0" w:color="auto"/>
      </w:divBdr>
    </w:div>
    <w:div w:id="1594121203">
      <w:bodyDiv w:val="1"/>
      <w:marLeft w:val="0"/>
      <w:marRight w:val="0"/>
      <w:marTop w:val="0"/>
      <w:marBottom w:val="0"/>
      <w:divBdr>
        <w:top w:val="none" w:sz="0" w:space="0" w:color="auto"/>
        <w:left w:val="none" w:sz="0" w:space="0" w:color="auto"/>
        <w:bottom w:val="none" w:sz="0" w:space="0" w:color="auto"/>
        <w:right w:val="none" w:sz="0" w:space="0" w:color="auto"/>
      </w:divBdr>
    </w:div>
    <w:div w:id="1596665418">
      <w:bodyDiv w:val="1"/>
      <w:marLeft w:val="0"/>
      <w:marRight w:val="0"/>
      <w:marTop w:val="0"/>
      <w:marBottom w:val="0"/>
      <w:divBdr>
        <w:top w:val="none" w:sz="0" w:space="0" w:color="auto"/>
        <w:left w:val="none" w:sz="0" w:space="0" w:color="auto"/>
        <w:bottom w:val="none" w:sz="0" w:space="0" w:color="auto"/>
        <w:right w:val="none" w:sz="0" w:space="0" w:color="auto"/>
      </w:divBdr>
    </w:div>
    <w:div w:id="1772122889">
      <w:bodyDiv w:val="1"/>
      <w:marLeft w:val="0"/>
      <w:marRight w:val="0"/>
      <w:marTop w:val="0"/>
      <w:marBottom w:val="0"/>
      <w:divBdr>
        <w:top w:val="none" w:sz="0" w:space="0" w:color="auto"/>
        <w:left w:val="none" w:sz="0" w:space="0" w:color="auto"/>
        <w:bottom w:val="none" w:sz="0" w:space="0" w:color="auto"/>
        <w:right w:val="none" w:sz="0" w:space="0" w:color="auto"/>
      </w:divBdr>
    </w:div>
    <w:div w:id="1797750218">
      <w:bodyDiv w:val="1"/>
      <w:marLeft w:val="0"/>
      <w:marRight w:val="0"/>
      <w:marTop w:val="0"/>
      <w:marBottom w:val="0"/>
      <w:divBdr>
        <w:top w:val="none" w:sz="0" w:space="0" w:color="auto"/>
        <w:left w:val="none" w:sz="0" w:space="0" w:color="auto"/>
        <w:bottom w:val="none" w:sz="0" w:space="0" w:color="auto"/>
        <w:right w:val="none" w:sz="0" w:space="0" w:color="auto"/>
      </w:divBdr>
      <w:divsChild>
        <w:div w:id="575868822">
          <w:marLeft w:val="0"/>
          <w:marRight w:val="0"/>
          <w:marTop w:val="0"/>
          <w:marBottom w:val="0"/>
          <w:divBdr>
            <w:top w:val="none" w:sz="0" w:space="0" w:color="auto"/>
            <w:left w:val="none" w:sz="0" w:space="0" w:color="auto"/>
            <w:bottom w:val="none" w:sz="0" w:space="0" w:color="auto"/>
            <w:right w:val="none" w:sz="0" w:space="0" w:color="auto"/>
          </w:divBdr>
          <w:divsChild>
            <w:div w:id="1493448936">
              <w:marLeft w:val="0"/>
              <w:marRight w:val="0"/>
              <w:marTop w:val="0"/>
              <w:marBottom w:val="0"/>
              <w:divBdr>
                <w:top w:val="none" w:sz="0" w:space="0" w:color="auto"/>
                <w:left w:val="none" w:sz="0" w:space="0" w:color="auto"/>
                <w:bottom w:val="none" w:sz="0" w:space="0" w:color="auto"/>
                <w:right w:val="none" w:sz="0" w:space="0" w:color="auto"/>
              </w:divBdr>
              <w:divsChild>
                <w:div w:id="73822902">
                  <w:marLeft w:val="0"/>
                  <w:marRight w:val="0"/>
                  <w:marTop w:val="0"/>
                  <w:marBottom w:val="0"/>
                  <w:divBdr>
                    <w:top w:val="none" w:sz="0" w:space="0" w:color="auto"/>
                    <w:left w:val="none" w:sz="0" w:space="0" w:color="auto"/>
                    <w:bottom w:val="none" w:sz="0" w:space="0" w:color="auto"/>
                    <w:right w:val="none" w:sz="0" w:space="0" w:color="auto"/>
                  </w:divBdr>
                  <w:divsChild>
                    <w:div w:id="528568469">
                      <w:marLeft w:val="0"/>
                      <w:marRight w:val="0"/>
                      <w:marTop w:val="0"/>
                      <w:marBottom w:val="0"/>
                      <w:divBdr>
                        <w:top w:val="none" w:sz="0" w:space="0" w:color="auto"/>
                        <w:left w:val="none" w:sz="0" w:space="0" w:color="auto"/>
                        <w:bottom w:val="none" w:sz="0" w:space="0" w:color="auto"/>
                        <w:right w:val="none" w:sz="0" w:space="0" w:color="auto"/>
                      </w:divBdr>
                      <w:divsChild>
                        <w:div w:id="750850280">
                          <w:marLeft w:val="0"/>
                          <w:marRight w:val="0"/>
                          <w:marTop w:val="0"/>
                          <w:marBottom w:val="0"/>
                          <w:divBdr>
                            <w:top w:val="none" w:sz="0" w:space="0" w:color="auto"/>
                            <w:left w:val="none" w:sz="0" w:space="0" w:color="auto"/>
                            <w:bottom w:val="none" w:sz="0" w:space="0" w:color="auto"/>
                            <w:right w:val="none" w:sz="0" w:space="0" w:color="auto"/>
                          </w:divBdr>
                          <w:divsChild>
                            <w:div w:id="215746345">
                              <w:marLeft w:val="0"/>
                              <w:marRight w:val="0"/>
                              <w:marTop w:val="0"/>
                              <w:marBottom w:val="0"/>
                              <w:divBdr>
                                <w:top w:val="none" w:sz="0" w:space="0" w:color="auto"/>
                                <w:left w:val="none" w:sz="0" w:space="0" w:color="auto"/>
                                <w:bottom w:val="none" w:sz="0" w:space="0" w:color="auto"/>
                                <w:right w:val="none" w:sz="0" w:space="0" w:color="auto"/>
                              </w:divBdr>
                              <w:divsChild>
                                <w:div w:id="115107153">
                                  <w:marLeft w:val="0"/>
                                  <w:marRight w:val="0"/>
                                  <w:marTop w:val="0"/>
                                  <w:marBottom w:val="0"/>
                                  <w:divBdr>
                                    <w:top w:val="none" w:sz="0" w:space="0" w:color="auto"/>
                                    <w:left w:val="none" w:sz="0" w:space="0" w:color="auto"/>
                                    <w:bottom w:val="none" w:sz="0" w:space="0" w:color="auto"/>
                                    <w:right w:val="none" w:sz="0" w:space="0" w:color="auto"/>
                                  </w:divBdr>
                                  <w:divsChild>
                                    <w:div w:id="30933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983258">
      <w:bodyDiv w:val="1"/>
      <w:marLeft w:val="0"/>
      <w:marRight w:val="0"/>
      <w:marTop w:val="0"/>
      <w:marBottom w:val="0"/>
      <w:divBdr>
        <w:top w:val="none" w:sz="0" w:space="0" w:color="auto"/>
        <w:left w:val="none" w:sz="0" w:space="0" w:color="auto"/>
        <w:bottom w:val="none" w:sz="0" w:space="0" w:color="auto"/>
        <w:right w:val="none" w:sz="0" w:space="0" w:color="auto"/>
      </w:divBdr>
    </w:div>
    <w:div w:id="1853957497">
      <w:bodyDiv w:val="1"/>
      <w:marLeft w:val="0"/>
      <w:marRight w:val="0"/>
      <w:marTop w:val="0"/>
      <w:marBottom w:val="0"/>
      <w:divBdr>
        <w:top w:val="none" w:sz="0" w:space="0" w:color="auto"/>
        <w:left w:val="none" w:sz="0" w:space="0" w:color="auto"/>
        <w:bottom w:val="none" w:sz="0" w:space="0" w:color="auto"/>
        <w:right w:val="none" w:sz="0" w:space="0" w:color="auto"/>
      </w:divBdr>
    </w:div>
    <w:div w:id="1917399206">
      <w:bodyDiv w:val="1"/>
      <w:marLeft w:val="0"/>
      <w:marRight w:val="0"/>
      <w:marTop w:val="0"/>
      <w:marBottom w:val="0"/>
      <w:divBdr>
        <w:top w:val="none" w:sz="0" w:space="0" w:color="auto"/>
        <w:left w:val="none" w:sz="0" w:space="0" w:color="auto"/>
        <w:bottom w:val="none" w:sz="0" w:space="0" w:color="auto"/>
        <w:right w:val="none" w:sz="0" w:space="0" w:color="auto"/>
      </w:divBdr>
    </w:div>
    <w:div w:id="2003965411">
      <w:bodyDiv w:val="1"/>
      <w:marLeft w:val="0"/>
      <w:marRight w:val="0"/>
      <w:marTop w:val="0"/>
      <w:marBottom w:val="0"/>
      <w:divBdr>
        <w:top w:val="none" w:sz="0" w:space="0" w:color="auto"/>
        <w:left w:val="none" w:sz="0" w:space="0" w:color="auto"/>
        <w:bottom w:val="none" w:sz="0" w:space="0" w:color="auto"/>
        <w:right w:val="none" w:sz="0" w:space="0" w:color="auto"/>
      </w:divBdr>
      <w:divsChild>
        <w:div w:id="377050818">
          <w:marLeft w:val="0"/>
          <w:marRight w:val="0"/>
          <w:marTop w:val="0"/>
          <w:marBottom w:val="0"/>
          <w:divBdr>
            <w:top w:val="none" w:sz="0" w:space="0" w:color="auto"/>
            <w:left w:val="none" w:sz="0" w:space="0" w:color="auto"/>
            <w:bottom w:val="none" w:sz="0" w:space="0" w:color="auto"/>
            <w:right w:val="none" w:sz="0" w:space="0" w:color="auto"/>
          </w:divBdr>
        </w:div>
      </w:divsChild>
    </w:div>
    <w:div w:id="2029719697">
      <w:bodyDiv w:val="1"/>
      <w:marLeft w:val="0"/>
      <w:marRight w:val="0"/>
      <w:marTop w:val="0"/>
      <w:marBottom w:val="0"/>
      <w:divBdr>
        <w:top w:val="none" w:sz="0" w:space="0" w:color="auto"/>
        <w:left w:val="none" w:sz="0" w:space="0" w:color="auto"/>
        <w:bottom w:val="none" w:sz="0" w:space="0" w:color="auto"/>
        <w:right w:val="none" w:sz="0" w:space="0" w:color="auto"/>
      </w:divBdr>
      <w:divsChild>
        <w:div w:id="1357122202">
          <w:marLeft w:val="0"/>
          <w:marRight w:val="0"/>
          <w:marTop w:val="0"/>
          <w:marBottom w:val="0"/>
          <w:divBdr>
            <w:top w:val="none" w:sz="0" w:space="0" w:color="auto"/>
            <w:left w:val="none" w:sz="0" w:space="0" w:color="auto"/>
            <w:bottom w:val="none" w:sz="0" w:space="0" w:color="auto"/>
            <w:right w:val="none" w:sz="0" w:space="0" w:color="auto"/>
          </w:divBdr>
          <w:divsChild>
            <w:div w:id="162939707">
              <w:marLeft w:val="0"/>
              <w:marRight w:val="0"/>
              <w:marTop w:val="0"/>
              <w:marBottom w:val="0"/>
              <w:divBdr>
                <w:top w:val="single" w:sz="6" w:space="2" w:color="AAAAAA"/>
                <w:left w:val="single" w:sz="6" w:space="2" w:color="AAAAAA"/>
                <w:bottom w:val="single" w:sz="6" w:space="6" w:color="AAAAAA"/>
                <w:right w:val="single" w:sz="6" w:space="2" w:color="AAAAAA"/>
              </w:divBdr>
            </w:div>
          </w:divsChild>
        </w:div>
      </w:divsChild>
    </w:div>
    <w:div w:id="2072581979">
      <w:bodyDiv w:val="1"/>
      <w:marLeft w:val="0"/>
      <w:marRight w:val="0"/>
      <w:marTop w:val="0"/>
      <w:marBottom w:val="0"/>
      <w:divBdr>
        <w:top w:val="none" w:sz="0" w:space="0" w:color="auto"/>
        <w:left w:val="none" w:sz="0" w:space="0" w:color="auto"/>
        <w:bottom w:val="none" w:sz="0" w:space="0" w:color="auto"/>
        <w:right w:val="none" w:sz="0" w:space="0" w:color="auto"/>
      </w:divBdr>
    </w:div>
    <w:div w:id="210969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consultant.ru/document/cons_doc_"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37181-89A8-4499-87D7-3FDDFC74C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1054</TotalTime>
  <Pages>27</Pages>
  <Words>4954</Words>
  <Characters>28241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Windows</cp:lastModifiedBy>
  <cp:revision>59</cp:revision>
  <dcterms:created xsi:type="dcterms:W3CDTF">2025-06-21T12:48:00Z</dcterms:created>
  <dcterms:modified xsi:type="dcterms:W3CDTF">2026-07-14T08:58:00Z</dcterms:modified>
</cp:coreProperties>
</file>