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240"/>
        <w:jc w:val="center"/>
        <w:rPr>
          <w:rFonts w:ascii="Times New Roman" w:hAnsi="Times New Roman" w:cs="Times New Roman"/>
          <w:b/>
          <w:bCs/>
          <w:color w:val="000000"/>
        </w:rPr>
      </w:pPr>
      <w:r>
        <w:rPr>
          <w:rFonts w:cs="Times New Roman" w:ascii="Times New Roman" w:hAnsi="Times New Roman"/>
          <w:b/>
          <w:bCs/>
          <w:color w:val="000000"/>
        </w:rPr>
        <w:t>ШКОЛЬНЫЙ БУЛЛИНГ В ЮЖНОЙ КОРЕЕ: ОТ КИНЕМАТОГРАФИЧЕСКОГО ОБРАЗА К РЕАЛЬНЫМ РЕФОРМАМ 2025-2026 ГГ.</w:t>
      </w:r>
    </w:p>
    <w:p>
      <w:pPr>
        <w:pStyle w:val="2"/>
        <w:rPr/>
      </w:pPr>
      <w:r>
        <w:rPr/>
        <w:t>Бочарова Алёна Юрьевна</w:t>
      </w:r>
    </w:p>
    <w:p>
      <w:pPr>
        <w:pStyle w:val="Normal"/>
        <w:spacing w:before="120" w:after="120"/>
        <w:jc w:val="center"/>
        <w:rPr>
          <w:rFonts w:ascii="Times New Roman" w:hAnsi="Times New Roman" w:cs="Times New Roman"/>
          <w:color w:val="000000"/>
        </w:rPr>
      </w:pPr>
      <w:r>
        <w:rPr>
          <w:rFonts w:cs="Times New Roman" w:ascii="Times New Roman" w:hAnsi="Times New Roman"/>
          <w:color w:val="000000"/>
        </w:rPr>
        <w:t>ФГБОУ ВО «Владивостокский государственный университет», г. Владивосток, Россия</w:t>
      </w:r>
    </w:p>
    <w:p>
      <w:pPr>
        <w:pStyle w:val="Normal"/>
        <w:ind w:firstLine="709"/>
        <w:jc w:val="both"/>
        <w:rPr>
          <w:rFonts w:ascii="system-ui;ui-sans-serif;apple-s" w:hAnsi="system-ui;ui-sans-serif;apple-s"/>
          <w:color w:val="000000"/>
        </w:rPr>
      </w:pPr>
      <w:r>
        <w:rPr>
          <w:rFonts w:cs="Times New Roman" w:ascii="Times New Roman" w:hAnsi="Times New Roman"/>
          <w:i/>
          <w:iCs/>
          <w:color w:val="000000"/>
        </w:rPr>
        <w:t>В статье рассматривается феномен школьного буллинга в Южной Корее через призму взаимодействия массовой культуры и государственной политики. Актуальность исследования обусловлена мощным общественным резонансом корейских кинематографических произведений, которые обнажили системный характер образовательного насилия, и последовавшими за этим беспрецедентными институциональными реформами 2025–2026 годов, коренным образом изменившими ландшафт высшего образования страны. Цель работы — проследить траекторию трансформации образа буллинга от его художественной гиперболизации в популярных дорамах до конкретных законодательных и административных мер, затронувших правила приема во все университеты. Задачи исследования включают детальный контент-анализ нарративных стратегий сериалов «Слава», «Небесный замок» и «Кто ты: Школа 2015», сопоставление художественных репрезентаций с официальной статистикой подростковых суицидов и случаев насилия (данные KOSIS и ОЭСР), а также оценку эффективности введенных институциональных фильтров в системе образования. Методологическую основу работы составили контент-анализ аудиовизуальных текстов, сравнительно-социологический подход и анализ вторичных эмпирических данных. В ходе исследования выявлено, что корейский кинематограф выступил мощным катализатором общественного консенсуса, переведя проблему школьного насилия из сферы частных семейных трагедий в плоскость системного национального кризиса, требующего немедленного вмешательства. Показано, как эстетика медленной, методичной мести в «Славе» и сатирическая деконструкция разрушительной образовательной гонки в «Небесном замке» сформировали в обществе устойчивый запрос на восстановление справедливости и преодоление многолетней культуры безнаказанности. Результатом анализа стала констатация решительного перехода от пассивного наблюдения к радикальным административным мерам: с 2026 года все университеты страны юридически обязаны учитывать дисциплинарную историю абитуриентов, а ведущие вузы уже реализовали процедуру отказов в зачислении. Общественная поддержка данных инициатив достигает 78%, что свидетельствует о глубокой трансформации социальных ожиданий и готовности гражданского общества к жестким мерам ради защиты пострадавших. Выводы статьи демонстрируют, что современное корейское кино выполняет двойную функцию — социального диагноста, вскрывающего структурные дисфункции, и активного агента институциональных изменений, напрямую участвуя в конструировании новой этики ответственности в образовательной сфере.</w:t>
      </w:r>
    </w:p>
    <w:p>
      <w:pPr>
        <w:pStyle w:val="Normal"/>
        <w:ind w:firstLine="709"/>
        <w:jc w:val="both"/>
        <w:rPr/>
      </w:pPr>
      <w:r>
        <w:rPr>
          <w:rFonts w:cs="Times New Roman" w:ascii="Times New Roman" w:hAnsi="Times New Roman"/>
          <w:b/>
          <w:bCs/>
          <w:i/>
          <w:iCs/>
          <w:color w:val="000000"/>
        </w:rPr>
        <w:t>Ключевые слова и словосочетания:</w:t>
      </w:r>
      <w:r>
        <w:rPr>
          <w:rFonts w:cs="Times New Roman" w:ascii="Times New Roman" w:hAnsi="Times New Roman"/>
          <w:i/>
          <w:iCs/>
          <w:color w:val="000000"/>
        </w:rPr>
        <w:t xml:space="preserve"> школьный буллинг, южнокорейский кинематограф, образовательная реформа, социальное неравенство, подростковые суициды, культурная политика, «Слава», «Небесный замок»</w:t>
      </w:r>
    </w:p>
    <w:p>
      <w:pPr>
        <w:pStyle w:val="Normal"/>
        <w:spacing w:before="240" w:after="240"/>
        <w:ind w:firstLine="709"/>
        <w:jc w:val="center"/>
        <w:rPr>
          <w:lang w:val="en-US"/>
        </w:rPr>
      </w:pPr>
      <w:r>
        <w:rPr>
          <w:rFonts w:cs="Times New Roman" w:ascii="Times New Roman" w:hAnsi="Times New Roman"/>
          <w:b/>
          <w:bCs/>
          <w:color w:val="000000"/>
          <w:lang w:val="en-US"/>
        </w:rPr>
        <w:t>SCHOOL BULLYING IN SOUTH KOREA: FROM CINEMATIC IMAGE TO REAL REFORMS OF 2025-2026</w:t>
      </w:r>
    </w:p>
    <w:p>
      <w:pPr>
        <w:pStyle w:val="Normal"/>
        <w:ind w:firstLine="709"/>
        <w:jc w:val="both"/>
        <w:rPr>
          <w:lang w:val="en-US"/>
        </w:rPr>
      </w:pPr>
      <w:r>
        <w:rPr>
          <w:rFonts w:cs="Times New Roman" w:ascii="Times New Roman" w:hAnsi="Times New Roman"/>
          <w:i/>
          <w:iCs/>
          <w:color w:val="000000"/>
          <w:lang w:val="en-US"/>
        </w:rPr>
        <w:t xml:space="preserve"> </w:t>
      </w:r>
      <w:r>
        <w:rPr>
          <w:rFonts w:cs="Times New Roman" w:ascii="Times New Roman" w:hAnsi="Times New Roman"/>
          <w:i/>
          <w:iCs/>
          <w:color w:val="000000"/>
          <w:lang w:val="en-US"/>
        </w:rPr>
        <w:t xml:space="preserve">The article examines the phenomenon of school bullying in South Korea through the lens of the interaction between mass culture and state policy. The relevance of the study is determined by the powerful public resonance of Korean cinematic works that exposed the systemic nature of educational violence and the subsequent unprecedented institutional reforms of 2025–2026, which fundamentally changed the landscape of the country's higher education. The aim of the work is to trace the trajectory of the transformation of the bullying image from its artistic hyperbolization in popular dramas to specific legislative and administrative measures that affected admission rules to all universities. The research tasks include a detailed content analysis of the narrative strategies of the series The Glory, SKY Castle, and Who Are You: School 2015, comparison of artistic representations with official statistics on teenage suicides and violence (KOSIS and OECD data), as well as evaluation of the effectiveness of the introduced institutional filters in the education system. The methodological basis of the work consisted of content analysis of audiovisual texts, a comparative sociological approach, and analysis of secondary empirical data. The study revealed that Korean cinema acted as a powerful catalyst for public consensus, shifting the issue of school violence from the sphere of private family tragedies to the level of a systemic national crisis requiring immediate intervention. It is shown how the aesthetics of slow, methodical revenge in The Glory and the satirical deconstruction of the destructive educational race in SKY Castle formed a stable demand in society for the restoration of justice and the overcoming of the long-standing culture of impunity. The analysis confirms a decisive transition from passive observation to radical administrative measures: since 2026, all universities in the country are legally required to consider the disciplinary history of applicants, and leading institutions have already implemented refusal procedures. Public support for these initiatives reaches 78%, indicating a profound transformation of social expectations and the readiness of civil society to adopt strict measures to protect victims. The article concludes that modern Korean cinema performs a dual function — that of a social diagnostician uncovering structural dysfunctions, and an active agent of institutional change, directly participating in the construction of a new ethics of responsibility in the educational sphere. </w:t>
      </w:r>
    </w:p>
    <w:p>
      <w:pPr>
        <w:pStyle w:val="Normal"/>
        <w:ind w:firstLine="709"/>
        <w:jc w:val="both"/>
        <w:rPr>
          <w:lang w:val="en-US"/>
        </w:rPr>
      </w:pPr>
      <w:r>
        <w:rPr>
          <w:rFonts w:cs="Times New Roman" w:ascii="Times New Roman" w:hAnsi="Times New Roman"/>
          <w:b/>
          <w:bCs/>
          <w:i/>
          <w:iCs/>
          <w:color w:val="000000"/>
          <w:lang w:val="en-US"/>
        </w:rPr>
        <w:t>Keywords</w:t>
      </w:r>
      <w:r>
        <w:rPr>
          <w:rFonts w:cs="Times New Roman" w:ascii="Times New Roman" w:hAnsi="Times New Roman"/>
          <w:i/>
          <w:iCs/>
          <w:color w:val="000000"/>
          <w:lang w:val="en-US"/>
        </w:rPr>
        <w:t>: school bullying, South Korean cinema, educational reform, social inequality, teenage suicides, cultural policy, The Glory, SKY Castle</w:t>
      </w:r>
    </w:p>
    <w:p>
      <w:pPr>
        <w:pStyle w:val="Normal"/>
        <w:spacing w:before="120" w:after="0"/>
        <w:ind w:firstLine="709"/>
        <w:jc w:val="both"/>
        <w:rPr/>
      </w:pPr>
      <w:r>
        <w:rPr>
          <w:rFonts w:cs="Times New Roman" w:ascii="Times New Roman" w:hAnsi="Times New Roman"/>
          <w:b/>
          <w:bCs/>
          <w:color w:val="000000"/>
        </w:rPr>
        <w:t>Введение</w:t>
      </w:r>
    </w:p>
    <w:p>
      <w:pPr>
        <w:pStyle w:val="Normal"/>
        <w:ind w:firstLine="709"/>
        <w:jc w:val="both"/>
        <w:rPr>
          <w:rFonts w:ascii="Times New Roman" w:hAnsi="Times New Roman"/>
          <w:color w:val="000000"/>
        </w:rPr>
      </w:pPr>
      <w:r>
        <w:rPr>
          <w:rFonts w:cs="Times New Roman" w:ascii="Times New Roman" w:hAnsi="Times New Roman"/>
          <w:color w:val="000000"/>
        </w:rPr>
        <w:t>В современных условиях Южная Корея сталкивается с парадоксальным явлением: на фоне технологического и экономического лидерства общество переживает глубокий демографический и социальный кризис, одним из наиболее острых проявлений которого стало школьное насилие. Статистика фиксирует тревожные показатели: уровень подростковых суицидов достиг 7,9 на 100 тысяч человек в 2023 г., что более чем вдвое превышает средний показатель по ОЭСР, а в 2024 г. число случаев самоубийств среди учащихся превысило 220 [1]. В условиях, когда традиционные институты (школьная администрация, полиция, суды) демонстрировали институциональное бессилие и культуру безнаказанности, функцию публичной социологии и катализатора общественных дискуссий взял на себя кинематограф. Сериалы «Слава», «Небесный замок», «Кто ты: Школа 2015» не просто развлекли аудиторию, а сформировали новый язык описания системной травмы, превратив частные трагедии в предмет национального диалога. Цель данной статьи – исследовать механизмы перехода кинематографического образа буллинга в плоскость реальных административных реформ 2025–2026 гг. Задачи работы включают анализ нарративных стратегий ключевых аудиовизуальных текстов, сопоставление художественной гиперболизации с эмпирическими данными и оценку эффективности новых правил приема в вузы.</w:t>
      </w:r>
    </w:p>
    <w:p>
      <w:pPr>
        <w:pStyle w:val="Normal"/>
        <w:spacing w:before="120" w:after="0"/>
        <w:ind w:start="709" w:hanging="0"/>
        <w:rPr>
          <w:rFonts w:ascii="Times New Roman" w:hAnsi="Times New Roman"/>
          <w:color w:val="000000"/>
        </w:rPr>
      </w:pPr>
      <w:r>
        <w:rPr>
          <w:rFonts w:ascii="Times New Roman" w:hAnsi="Times New Roman"/>
          <w:b/>
          <w:bCs/>
          <w:color w:val="000000"/>
        </w:rPr>
        <w:t>Кинематограф как социальный диагноз</w:t>
      </w:r>
      <w:r>
        <w:rPr>
          <w:rFonts w:ascii="Times New Roman" w:hAnsi="Times New Roman"/>
          <w:color w:val="000000"/>
        </w:rPr>
        <w:t xml:space="preserve"> </w:t>
      </w:r>
    </w:p>
    <w:p>
      <w:pPr>
        <w:pStyle w:val="Normal"/>
        <w:ind w:firstLine="709"/>
        <w:jc w:val="both"/>
        <w:rPr/>
      </w:pPr>
      <w:r>
        <w:rPr>
          <w:rFonts w:ascii="Times New Roman" w:hAnsi="Times New Roman"/>
          <w:color w:val="000000"/>
        </w:rPr>
        <w:t>Южнокорейский кинематограф второго десятилетия XXI века совершил качественный переход от развлекательного контента к инструменту публичной социологии. Распространение OTT-платформ (прежде всего Netflix) освободило создателей от жестких ограничений традиционного телевещания, позволив обращаться к запретным темам системного насилия, институциональной коррупции и коллективных травм. В этом контексте сериалы о школьном буллинге перестали быть частными историями и стали зеркалом структурных дисфункций общества. Кинематограф взял на себя роль диагноста, фиксируя разрыв между официальным нарративом об образовательном успехе и реальной практикой выживания в гиперконкурентной среде. Художественные произведения не просто констатировали проблему, а предлагали зрителю эмоциональную карту социального кризиса, где школьный двор становился микрокосмом взрослого общества с его иерархиями, культами успеха и механизмами исключения.</w:t>
      </w:r>
    </w:p>
    <w:p>
      <w:pPr>
        <w:pStyle w:val="Normal"/>
        <w:spacing w:before="120" w:after="0"/>
        <w:ind w:start="709" w:hanging="0"/>
        <w:jc w:val="both"/>
        <w:rPr/>
      </w:pPr>
      <w:r>
        <w:rPr>
          <w:rStyle w:val="Strong"/>
          <w:rFonts w:ascii="Times New Roman" w:hAnsi="Times New Roman"/>
          <w:color w:val="000000"/>
        </w:rPr>
        <w:t>Художественное осмысление школьной травли: как менялся образ насилия в дорамах</w:t>
      </w:r>
      <w:r>
        <w:rPr>
          <w:rFonts w:ascii="Times New Roman" w:hAnsi="Times New Roman"/>
          <w:b/>
          <w:bCs/>
          <w:color w:val="000000"/>
        </w:rPr>
        <w:t xml:space="preserve"> </w:t>
      </w:r>
    </w:p>
    <w:p>
      <w:pPr>
        <w:pStyle w:val="Normal"/>
        <w:jc w:val="both"/>
        <w:rPr/>
      </w:pPr>
      <w:r>
        <w:rPr>
          <w:rFonts w:ascii="Times New Roman" w:hAnsi="Times New Roman"/>
          <w:color w:val="000000"/>
        </w:rPr>
        <w:t>В сериале «Кто ты: Школа 2015» (2015) буллинг подаётся через призму утраты идентичности: жертва вынуждена менять имя и город, пытаясь сбежать от прошлого, но сталкивается с тем, что травма становится неотъемлемой частью ее социального кода. «Небесный замок» (2018–2019) смещает фокус на родителей и образовательную гонку, демонстрируя, как гиперконкуренция превращает семью в инкубатор эмоционального насилия. Философский манифест сериала – песня «Мы все лжём» – обнажает институциональную ложь, на которой функционирует система: родители лгут детям, репетиторы лжут родителям, дети лжут самим себе, притворяясь успешными. Кульминацией этой линии стала «Слава» (2022), где эстетика «медленной мести» заменяет романтизацию выживания. Ожоги на теле главной героини, символы цветущей дьявольской трубы и архитектурная вертикальность школы становятся визуальными маркерами системной жестокости. Кинематографический язык сериала отказывается от утешительных финалов, предлагая вместо этого сценарий институционального демонтажа: месть здесь не акт отчаяния, а методичный процесс лишения агрессоров социального капитала, который они считали неприкасаемым.</w:t>
      </w:r>
    </w:p>
    <w:p>
      <w:pPr>
        <w:pStyle w:val="Normal"/>
        <w:spacing w:before="120" w:after="0"/>
        <w:ind w:firstLine="709"/>
        <w:jc w:val="both"/>
        <w:rPr/>
      </w:pPr>
      <w:r>
        <w:rPr>
          <w:rFonts w:ascii="Times New Roman" w:hAnsi="Times New Roman"/>
          <w:b/>
          <w:bCs/>
          <w:color w:val="000000"/>
        </w:rPr>
        <w:t xml:space="preserve">Статистика безнаказанности и институциональный вакуум </w:t>
      </w:r>
    </w:p>
    <w:p>
      <w:pPr>
        <w:pStyle w:val="Normal"/>
        <w:ind w:firstLine="709"/>
        <w:jc w:val="both"/>
        <w:rPr/>
      </w:pPr>
      <w:r>
        <w:rPr>
          <w:rFonts w:ascii="Times New Roman" w:hAnsi="Times New Roman"/>
          <w:color w:val="000000"/>
        </w:rPr>
        <w:t>Художественная гиперболизация в корейских дорамах напрямую коррелирует с эмпирической реальностью, фиксируемой государственными и международными институтами. По данным KOSIS, каждый пятый корейский школьник сталкивается с буллингом, а среди жертв 39,9% испытывают суицидальные мысли [2]. В 2024 г. 6 400 учащихся совершали попытки самоповреждения, а 45,5% жертв кибербуллинга сообщали о суицидальных импульсах, что подчеркивает трансформацию насилия из физического пространства в цифровое, где травма становится перманентной и документированной. Профессор Ким Ну-ры применяет к этому феномену понятие «неспособность скорбеть», отмечая, что самоубийства учащихся следует квалифицировать как «социальные убийства» [3]. Долгое время 48,8% жертв констатировали отсутствие извинений от агрессоров, а 40,6% сталкивались с обратными исками о клевете, когда школа и полиция переадресовывали ответственность пострадавшим. Эта культура безнаказанности формировала устойчивый запрос на альтернативные механизмы справедливости, который традиционные институты не могли удовлетворить из-за бюрократической инерции и страха перед репутационными рисками престижных школ.</w:t>
      </w:r>
    </w:p>
    <w:p>
      <w:pPr>
        <w:pStyle w:val="Normal"/>
        <w:spacing w:before="120" w:after="0"/>
        <w:ind w:start="709" w:hanging="0"/>
        <w:jc w:val="both"/>
        <w:rPr/>
      </w:pPr>
      <w:r>
        <w:rPr>
          <w:rFonts w:ascii="Times New Roman" w:hAnsi="Times New Roman"/>
          <w:b/>
          <w:bCs/>
          <w:color w:val="000000"/>
        </w:rPr>
        <w:t xml:space="preserve">Реформы 2025–2026 гг.: от экранного образа к законодательному решению </w:t>
      </w:r>
    </w:p>
    <w:p>
      <w:pPr>
        <w:pStyle w:val="Normal"/>
        <w:spacing w:before="0" w:after="80"/>
        <w:ind w:firstLine="709"/>
        <w:jc w:val="both"/>
        <w:rPr/>
      </w:pPr>
      <w:r>
        <w:rPr>
          <w:rFonts w:ascii="Times New Roman" w:hAnsi="Times New Roman"/>
          <w:color w:val="000000"/>
        </w:rPr>
        <w:t>Качественный сдвиг произошел в 2025–2026 гг., когда кинематографический дискурс трансформировался в административные реформы. Ведущие университеты страны (включая Кёнбок и 10 национальных педагогических вузов) внедрили систему штрафных баллов и автоматических отказов абитуриентам с подтвержденной историей школьного насилия. С 2026 г. все вузы обязаны запрашивать справки из школ и использовать государственную базу данных об инцидентах, интегрируя дисциплинарную историю в единую систему приема. Опросы фиксируют 78% общественной поддержки данных мер, что свидетельствует о смене парадигмы: общество перестало воспринимать буллинг как «детские шалости» и начало трактовать его как системный маркер асоциального поведения. Критики реформ указывают на потенциальные риски стигматизации и сложности с реабилитацией подростков, однако Министерство образования настаивает на приоритете безопасности образовательной среды над индивидуальными амбициями абитуриентов. Это свидетельствует о том, что кинематограф выступил не просто отражением, а агентом социальной мобилизации, переведя проблему из эмоциональной плоскости в институциональную. Визуальные образы и сатирические сюжеты стали культурными маркерами, вокруг которых сформировался консенсус о необходимости радикального пересмотра образовательной этики.</w:t>
      </w:r>
    </w:p>
    <w:p>
      <w:pPr>
        <w:pStyle w:val="Normal"/>
        <w:ind w:start="709" w:hanging="0"/>
        <w:jc w:val="both"/>
        <w:rPr/>
      </w:pPr>
      <w:r>
        <w:rPr>
          <w:rFonts w:ascii="Times New Roman" w:hAnsi="Times New Roman"/>
          <w:b/>
          <w:bCs/>
          <w:color w:val="000000"/>
        </w:rPr>
        <w:t xml:space="preserve">Выводы </w:t>
      </w:r>
    </w:p>
    <w:p>
      <w:pPr>
        <w:pStyle w:val="Normal"/>
        <w:spacing w:before="0" w:after="80"/>
        <w:ind w:firstLine="709"/>
        <w:jc w:val="both"/>
        <w:rPr/>
      </w:pPr>
      <w:r>
        <w:rPr>
          <w:rFonts w:ascii="Times New Roman" w:hAnsi="Times New Roman"/>
          <w:color w:val="000000"/>
        </w:rPr>
        <w:t>Проведенный анализ демонстрирует, что южнокорейский кинематограф 2015–2020-х гг. выполнил функцию социального диагноста и катализатора институциональных изменений в сфере образования. Художественное переосмысление школьного буллинга в сериалах «Слава», «Небесный замок» и «Кто ты: Школа 2015» сформировало устойчивый общественный запрос на преодоление безнаказанности агрессоров. Результаты исследования подтверждают прямую корреляцию между кинематографическим дискурсом и реформами 2025–2026 гг.: введение обязательной проверки дисциплинарной истории абитуриентов, система штрафных баллов и практика отказов в зачислении стали ответом на системный кризис, получивший широкую медийную огласку. Общественная поддержка реформ (78%) указывает на зрелость гражданского общества, готового принимать жесткие меры для защиты прав жертв. Практическая значимость работы заключается в возможности адаптации корейского опыта (интеграция дисциплинарных реестров в приемные комиссии вузов, публичная визуализация последствий буллинга через медиа) для разработки превентивных механизмов в образовательных системах других стран. Дальнейшие исследования могут быть направлены на мониторинг долгосрочного эффекта реформ 2025–2026 гг. и анализ трансформации корпоративной культуры как следующего этапа преодоления иерархического насилия.</w:t>
      </w:r>
    </w:p>
    <w:p>
      <w:pPr>
        <w:pStyle w:val="Normal"/>
        <w:ind w:start="709" w:hanging="0"/>
        <w:jc w:val="both"/>
        <w:rPr/>
      </w:pPr>
      <w:r>
        <w:rPr>
          <w:rFonts w:cs="Times New Roman" w:ascii="Times New Roman" w:hAnsi="Times New Roman"/>
          <w:b/>
          <w:bCs/>
          <w:color w:val="000000"/>
        </w:rPr>
        <w:t>Список источников:</w:t>
      </w:r>
    </w:p>
    <w:p>
      <w:pPr>
        <w:pStyle w:val="Style17"/>
        <w:numPr>
          <w:ilvl w:val="0"/>
          <w:numId w:val="1"/>
        </w:numPr>
        <w:tabs>
          <w:tab w:val="clear" w:pos="709"/>
          <w:tab w:val="left" w:pos="993" w:leader="none"/>
        </w:tabs>
        <w:spacing w:lineRule="auto" w:line="240" w:before="0" w:after="0"/>
        <w:ind w:start="0" w:firstLine="709"/>
        <w:jc w:val="both"/>
        <w:rPr/>
      </w:pPr>
      <w:r>
        <w:rPr>
          <w:rFonts w:cs="Times New Roman" w:ascii="Times New Roman" w:hAnsi="Times New Roman"/>
          <w:color w:val="000000"/>
        </w:rPr>
        <w:t>Бил детей в школе — будешь им мыть машину или бургеры заворачивать. Вот что придумали в Корее [Электронный ресурс] // Newsland. – Режим доступа: https://newsland.com/post/7920794-bil-detey-v-shkole-budesh-im-myt-mashinu-ili-burgery-zavorachivat-vot-chto-pridumali-v-koree (дата обращения: 30.02.2026).</w:t>
      </w:r>
    </w:p>
    <w:p>
      <w:pPr>
        <w:pStyle w:val="Style17"/>
        <w:numPr>
          <w:ilvl w:val="0"/>
          <w:numId w:val="1"/>
        </w:numPr>
        <w:tabs>
          <w:tab w:val="clear" w:pos="709"/>
          <w:tab w:val="left" w:pos="993" w:leader="none"/>
        </w:tabs>
        <w:spacing w:lineRule="auto" w:line="240" w:before="0" w:after="0"/>
        <w:ind w:start="0" w:firstLine="709"/>
        <w:jc w:val="both"/>
        <w:rPr>
          <w:lang w:val="en-US"/>
        </w:rPr>
      </w:pPr>
      <w:r>
        <w:rPr>
          <w:rFonts w:cs="Times New Roman" w:ascii="Times New Roman" w:hAnsi="Times New Roman"/>
          <w:color w:val="000000"/>
          <w:lang w:val="en-US"/>
        </w:rPr>
        <w:t>Deaths and Death Rates by Sex, Age Group [</w:t>
      </w:r>
      <w:r>
        <w:rPr>
          <w:rFonts w:cs="Times New Roman" w:ascii="Times New Roman" w:hAnsi="Times New Roman"/>
          <w:color w:val="000000"/>
        </w:rPr>
        <w:t>Электронный</w:t>
      </w:r>
      <w:r>
        <w:rPr>
          <w:rFonts w:cs="Times New Roman" w:ascii="Times New Roman" w:hAnsi="Times New Roman"/>
          <w:color w:val="000000"/>
          <w:lang w:val="en-US"/>
        </w:rPr>
        <w:t xml:space="preserve"> </w:t>
      </w:r>
      <w:r>
        <w:rPr>
          <w:rFonts w:cs="Times New Roman" w:ascii="Times New Roman" w:hAnsi="Times New Roman"/>
          <w:color w:val="000000"/>
        </w:rPr>
        <w:t>ресурс</w:t>
      </w:r>
      <w:r>
        <w:rPr>
          <w:rFonts w:cs="Times New Roman" w:ascii="Times New Roman" w:hAnsi="Times New Roman"/>
          <w:color w:val="000000"/>
          <w:lang w:val="en-US"/>
        </w:rPr>
        <w:t xml:space="preserve">] // Korean Statistical Information Service (KOSIS). – </w:t>
      </w:r>
      <w:r>
        <w:rPr>
          <w:rFonts w:cs="Times New Roman" w:ascii="Times New Roman" w:hAnsi="Times New Roman"/>
          <w:color w:val="000000"/>
        </w:rPr>
        <w:t>Режим</w:t>
      </w:r>
      <w:r>
        <w:rPr>
          <w:rFonts w:cs="Times New Roman" w:ascii="Times New Roman" w:hAnsi="Times New Roman"/>
          <w:color w:val="000000"/>
          <w:lang w:val="en-US"/>
        </w:rPr>
        <w:t xml:space="preserve"> </w:t>
      </w:r>
      <w:r>
        <w:rPr>
          <w:rFonts w:cs="Times New Roman" w:ascii="Times New Roman" w:hAnsi="Times New Roman"/>
          <w:color w:val="000000"/>
        </w:rPr>
        <w:t>доступа</w:t>
      </w:r>
      <w:r>
        <w:rPr>
          <w:rFonts w:cs="Times New Roman" w:ascii="Times New Roman" w:hAnsi="Times New Roman"/>
          <w:color w:val="000000"/>
          <w:lang w:val="en-US"/>
        </w:rPr>
        <w:t>: https://kosis.kr/statHtml/statHtml.do (</w:t>
      </w:r>
      <w:r>
        <w:rPr>
          <w:rFonts w:cs="Times New Roman" w:ascii="Times New Roman" w:hAnsi="Times New Roman"/>
          <w:color w:val="000000"/>
        </w:rPr>
        <w:t>дата</w:t>
      </w:r>
      <w:r>
        <w:rPr>
          <w:rFonts w:cs="Times New Roman" w:ascii="Times New Roman" w:hAnsi="Times New Roman"/>
          <w:color w:val="000000"/>
          <w:lang w:val="en-US"/>
        </w:rPr>
        <w:t xml:space="preserve"> </w:t>
      </w:r>
      <w:r>
        <w:rPr>
          <w:rFonts w:cs="Times New Roman" w:ascii="Times New Roman" w:hAnsi="Times New Roman"/>
          <w:color w:val="000000"/>
        </w:rPr>
        <w:t>обращения</w:t>
      </w:r>
      <w:r>
        <w:rPr>
          <w:rFonts w:cs="Times New Roman" w:ascii="Times New Roman" w:hAnsi="Times New Roman"/>
          <w:color w:val="000000"/>
          <w:lang w:val="en-US"/>
        </w:rPr>
        <w:t>: 01.03.2026).</w:t>
      </w:r>
    </w:p>
    <w:p>
      <w:pPr>
        <w:pStyle w:val="Style17"/>
        <w:numPr>
          <w:ilvl w:val="0"/>
          <w:numId w:val="1"/>
        </w:numPr>
        <w:tabs>
          <w:tab w:val="clear" w:pos="709"/>
          <w:tab w:val="left" w:pos="993" w:leader="none"/>
        </w:tabs>
        <w:spacing w:lineRule="auto" w:line="240" w:before="0" w:after="0"/>
        <w:ind w:start="0" w:firstLine="709"/>
        <w:jc w:val="both"/>
        <w:rPr>
          <w:lang w:val="en-US"/>
        </w:rPr>
      </w:pPr>
      <w:r>
        <w:rPr>
          <w:rFonts w:cs="Times New Roman" w:ascii="Times New Roman" w:hAnsi="Times New Roman"/>
          <w:color w:val="000000"/>
          <w:lang w:val="en-US"/>
        </w:rPr>
        <w:t>Korea must stop killing its children [</w:t>
      </w:r>
      <w:r>
        <w:rPr>
          <w:rFonts w:cs="Times New Roman" w:ascii="Times New Roman" w:hAnsi="Times New Roman"/>
          <w:color w:val="000000"/>
        </w:rPr>
        <w:t>Электронный</w:t>
      </w:r>
      <w:r>
        <w:rPr>
          <w:rFonts w:cs="Times New Roman" w:ascii="Times New Roman" w:hAnsi="Times New Roman"/>
          <w:color w:val="000000"/>
          <w:lang w:val="en-US"/>
        </w:rPr>
        <w:t xml:space="preserve"> </w:t>
      </w:r>
      <w:r>
        <w:rPr>
          <w:rFonts w:cs="Times New Roman" w:ascii="Times New Roman" w:hAnsi="Times New Roman"/>
          <w:color w:val="000000"/>
        </w:rPr>
        <w:t>ресурс</w:t>
      </w:r>
      <w:r>
        <w:rPr>
          <w:rFonts w:cs="Times New Roman" w:ascii="Times New Roman" w:hAnsi="Times New Roman"/>
          <w:color w:val="000000"/>
          <w:lang w:val="en-US"/>
        </w:rPr>
        <w:t xml:space="preserve">] // The </w:t>
      </w:r>
      <w:r>
        <w:rPr>
          <w:rFonts w:cs="Times New Roman" w:ascii="Times New Roman" w:hAnsi="Times New Roman"/>
          <w:color w:val="000000"/>
        </w:rPr>
        <w:t>яя</w:t>
      </w:r>
      <w:r>
        <w:rPr>
          <w:rFonts w:cs="Times New Roman" w:ascii="Times New Roman" w:hAnsi="Times New Roman"/>
          <w:color w:val="000000"/>
          <w:lang w:val="en-US"/>
        </w:rPr>
        <w:t xml:space="preserve">nkyoreh. – </w:t>
      </w:r>
      <w:r>
        <w:rPr>
          <w:rFonts w:cs="Times New Roman" w:ascii="Times New Roman" w:hAnsi="Times New Roman"/>
          <w:color w:val="000000"/>
        </w:rPr>
        <w:t>Режим</w:t>
      </w:r>
      <w:r>
        <w:rPr>
          <w:rFonts w:cs="Times New Roman" w:ascii="Times New Roman" w:hAnsi="Times New Roman"/>
          <w:color w:val="000000"/>
          <w:lang w:val="en-US"/>
        </w:rPr>
        <w:t xml:space="preserve"> </w:t>
      </w:r>
      <w:r>
        <w:rPr>
          <w:rFonts w:cs="Times New Roman" w:ascii="Times New Roman" w:hAnsi="Times New Roman"/>
          <w:color w:val="000000"/>
        </w:rPr>
        <w:t>доступа</w:t>
      </w:r>
      <w:r>
        <w:rPr>
          <w:rFonts w:cs="Times New Roman" w:ascii="Times New Roman" w:hAnsi="Times New Roman"/>
          <w:color w:val="000000"/>
          <w:lang w:val="en-US"/>
        </w:rPr>
        <w:t>: https://www.hani.co.kr/arti/english_edition/english_editorials/1211290.html (</w:t>
      </w:r>
      <w:r>
        <w:rPr>
          <w:rFonts w:cs="Times New Roman" w:ascii="Times New Roman" w:hAnsi="Times New Roman"/>
          <w:color w:val="000000"/>
        </w:rPr>
        <w:t>дата</w:t>
      </w:r>
      <w:r>
        <w:rPr>
          <w:rFonts w:cs="Times New Roman" w:ascii="Times New Roman" w:hAnsi="Times New Roman"/>
          <w:color w:val="000000"/>
          <w:lang w:val="en-US"/>
        </w:rPr>
        <w:t xml:space="preserve"> </w:t>
      </w:r>
      <w:r>
        <w:rPr>
          <w:rFonts w:cs="Times New Roman" w:ascii="Times New Roman" w:hAnsi="Times New Roman"/>
          <w:color w:val="000000"/>
        </w:rPr>
        <w:t>обращения</w:t>
      </w:r>
      <w:r>
        <w:rPr>
          <w:rFonts w:cs="Times New Roman" w:ascii="Times New Roman" w:hAnsi="Times New Roman"/>
          <w:color w:val="000000"/>
          <w:lang w:val="en-US"/>
        </w:rPr>
        <w:t>: 10.03.2026).</w:t>
      </w:r>
    </w:p>
    <w:p>
      <w:pPr>
        <w:pStyle w:val="Style17"/>
        <w:numPr>
          <w:ilvl w:val="0"/>
          <w:numId w:val="1"/>
        </w:numPr>
        <w:tabs>
          <w:tab w:val="clear" w:pos="709"/>
          <w:tab w:val="left" w:pos="993" w:leader="none"/>
        </w:tabs>
        <w:spacing w:lineRule="auto" w:line="240" w:before="0" w:after="120"/>
        <w:ind w:start="0" w:firstLine="709"/>
        <w:jc w:val="both"/>
        <w:rPr>
          <w:rFonts w:ascii="Times New Roman" w:hAnsi="Times New Roman" w:cs="Times New Roman"/>
          <w:color w:val="000000"/>
          <w:lang w:val="en-US"/>
        </w:rPr>
      </w:pPr>
      <w:r>
        <w:rPr>
          <w:rFonts w:cs="Times New Roman" w:ascii="Times New Roman" w:hAnsi="Times New Roman"/>
          <w:color w:val="000000"/>
          <w:lang w:val="en-US"/>
        </w:rPr>
        <w:t>Teen suicides keep rising as school stress takes toll [</w:t>
      </w:r>
      <w:r>
        <w:rPr>
          <w:rFonts w:cs="Times New Roman" w:ascii="Times New Roman" w:hAnsi="Times New Roman"/>
          <w:color w:val="000000"/>
        </w:rPr>
        <w:t>Электронный</w:t>
      </w:r>
      <w:r>
        <w:rPr>
          <w:rFonts w:cs="Times New Roman" w:ascii="Times New Roman" w:hAnsi="Times New Roman"/>
          <w:color w:val="000000"/>
          <w:lang w:val="en-US"/>
        </w:rPr>
        <w:t xml:space="preserve"> </w:t>
      </w:r>
      <w:r>
        <w:rPr>
          <w:rFonts w:cs="Times New Roman" w:ascii="Times New Roman" w:hAnsi="Times New Roman"/>
          <w:color w:val="000000"/>
        </w:rPr>
        <w:t>ресурс</w:t>
      </w:r>
      <w:r>
        <w:rPr>
          <w:rFonts w:cs="Times New Roman" w:ascii="Times New Roman" w:hAnsi="Times New Roman"/>
          <w:color w:val="000000"/>
          <w:lang w:val="en-US"/>
        </w:rPr>
        <w:t xml:space="preserve">] // The Korea Times. – 2025. – </w:t>
      </w:r>
      <w:r>
        <w:rPr>
          <w:rFonts w:cs="Times New Roman" w:ascii="Times New Roman" w:hAnsi="Times New Roman"/>
          <w:color w:val="000000"/>
        </w:rPr>
        <w:t>Режим</w:t>
      </w:r>
      <w:r>
        <w:rPr>
          <w:rFonts w:cs="Times New Roman" w:ascii="Times New Roman" w:hAnsi="Times New Roman"/>
          <w:color w:val="000000"/>
          <w:lang w:val="en-US"/>
        </w:rPr>
        <w:t xml:space="preserve"> </w:t>
      </w:r>
      <w:r>
        <w:rPr>
          <w:rFonts w:cs="Times New Roman" w:ascii="Times New Roman" w:hAnsi="Times New Roman"/>
          <w:color w:val="000000"/>
        </w:rPr>
        <w:t>доступа</w:t>
      </w:r>
      <w:r>
        <w:rPr>
          <w:rFonts w:cs="Times New Roman" w:ascii="Times New Roman" w:hAnsi="Times New Roman"/>
          <w:color w:val="000000"/>
          <w:lang w:val="en-US"/>
        </w:rPr>
        <w:t>: https://www.koreatimes.co.kr/southkorea/society/20250625/teen-suicides-keep-rising-as-school-stress-takes-toll (</w:t>
      </w:r>
      <w:r>
        <w:rPr>
          <w:rFonts w:cs="Times New Roman" w:ascii="Times New Roman" w:hAnsi="Times New Roman"/>
          <w:color w:val="000000"/>
        </w:rPr>
        <w:t>дата</w:t>
      </w:r>
      <w:r>
        <w:rPr>
          <w:rFonts w:cs="Times New Roman" w:ascii="Times New Roman" w:hAnsi="Times New Roman"/>
          <w:color w:val="000000"/>
          <w:lang w:val="en-US"/>
        </w:rPr>
        <w:t xml:space="preserve"> </w:t>
      </w:r>
      <w:r>
        <w:rPr>
          <w:rFonts w:cs="Times New Roman" w:ascii="Times New Roman" w:hAnsi="Times New Roman"/>
          <w:color w:val="000000"/>
        </w:rPr>
        <w:t>обращения</w:t>
      </w:r>
      <w:r>
        <w:rPr>
          <w:rFonts w:cs="Times New Roman" w:ascii="Times New Roman" w:hAnsi="Times New Roman"/>
          <w:color w:val="000000"/>
          <w:lang w:val="en-US"/>
        </w:rPr>
        <w:t>: 15.03.2026).</w:t>
      </w:r>
    </w:p>
    <w:p>
      <w:pPr>
        <w:pStyle w:val="Normal"/>
        <w:tabs>
          <w:tab w:val="clear" w:pos="709"/>
          <w:tab w:val="left" w:pos="993" w:leader="none"/>
        </w:tabs>
        <w:spacing w:before="0" w:after="120"/>
        <w:ind w:firstLine="709"/>
        <w:jc w:val="both"/>
        <w:rPr>
          <w:lang w:val="en-US"/>
        </w:rPr>
      </w:pPr>
      <w:r>
        <w:rPr/>
        <w:t>Научный руководитель: Николенко Анастасия Алексеевна, Кандидат политических наук, доцент, ФГБОУ ВО «Владивостокский государственный университет», г. Владивосток, Россия</w:t>
      </w:r>
    </w:p>
    <w:p>
      <w:pPr>
        <w:pStyle w:val="Normal"/>
        <w:tabs>
          <w:tab w:val="clear" w:pos="709"/>
          <w:tab w:val="left" w:pos="993" w:leader="none"/>
        </w:tabs>
        <w:spacing w:before="0" w:after="120"/>
        <w:ind w:firstLine="709"/>
        <w:jc w:val="both"/>
        <w:rPr>
          <w:lang w:val="en-US"/>
        </w:rPr>
      </w:pPr>
      <w:r>
        <w:rPr>
          <w:rFonts w:cs="Times New Roman" w:ascii="Times New Roman" w:hAnsi="Times New Roman"/>
          <w:color w:val="000000"/>
        </w:rPr>
        <w:t xml:space="preserve">Автор: Бочарова Алёна Юрьевна, бакалавриат, группа БМО-23-КО-1, ФГБОУ ВО «Владивостокский государственный университет», студент, г. Владивосток, Россия </w:t>
      </w:r>
      <w:hyperlink r:id="rId2">
        <w:r>
          <w:rPr>
            <w:rStyle w:val="-"/>
            <w:rFonts w:cs="Times New Roman" w:ascii="Times New Roman" w:hAnsi="Times New Roman"/>
            <w:lang w:val="en-US"/>
          </w:rPr>
          <w:t>alyona</w:t>
        </w:r>
        <w:r>
          <w:rPr>
            <w:rStyle w:val="-"/>
            <w:rFonts w:cs="Times New Roman" w:ascii="Times New Roman" w:hAnsi="Times New Roman"/>
          </w:rPr>
          <w:t>.</w:t>
        </w:r>
        <w:r>
          <w:rPr>
            <w:rStyle w:val="-"/>
            <w:rFonts w:cs="Times New Roman" w:ascii="Times New Roman" w:hAnsi="Times New Roman"/>
            <w:lang w:val="en-US"/>
          </w:rPr>
          <w:t>bocharovaa</w:t>
        </w:r>
        <w:r>
          <w:rPr>
            <w:rStyle w:val="-"/>
            <w:rFonts w:cs="Times New Roman" w:ascii="Times New Roman" w:hAnsi="Times New Roman"/>
          </w:rPr>
          <w:t>@</w:t>
        </w:r>
        <w:r>
          <w:rPr>
            <w:rStyle w:val="-"/>
            <w:rFonts w:cs="Times New Roman" w:ascii="Times New Roman" w:hAnsi="Times New Roman"/>
            <w:lang w:val="en-US"/>
          </w:rPr>
          <w:t>mail</w:t>
        </w:r>
        <w:r>
          <w:rPr>
            <w:rStyle w:val="-"/>
            <w:rFonts w:cs="Times New Roman" w:ascii="Times New Roman" w:hAnsi="Times New Roman"/>
          </w:rPr>
          <w:t>.</w:t>
        </w:r>
        <w:r>
          <w:rPr>
            <w:rStyle w:val="-"/>
            <w:rFonts w:cs="Times New Roman" w:ascii="Times New Roman" w:hAnsi="Times New Roman"/>
            <w:lang w:val="en-US"/>
          </w:rPr>
          <w:t>ru</w:t>
        </w:r>
      </w:hyperlink>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Liberation Sans">
    <w:altName w:val="Arial"/>
    <w:charset w:val="cc" w:characterSet="windows-1251"/>
    <w:family w:val="swiss"/>
    <w:pitch w:val="variable"/>
  </w:font>
  <w:font w:name="Liberation Sans">
    <w:altName w:val="Arial"/>
    <w:charset w:val="cc" w:characterSet="windows-1251"/>
    <w:family w:val="roman"/>
    <w:pitch w:val="variable"/>
  </w:font>
  <w:font w:name="system-ui">
    <w:altName w:val="ui-sans-serif"/>
    <w:charset w:val="cc" w:characterSet="windows-125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ru-RU" w:eastAsia="zh-CN" w:bidi="hi-IN"/>
    </w:rPr>
  </w:style>
  <w:style w:type="paragraph" w:styleId="2">
    <w:name w:val="Heading 2"/>
    <w:basedOn w:val="Normal"/>
    <w:next w:val="Normal"/>
    <w:link w:val="21"/>
    <w:uiPriority w:val="9"/>
    <w:unhideWhenUsed/>
    <w:qFormat/>
    <w:rsid w:val="00ab235b"/>
    <w:pPr>
      <w:keepNext w:val="true"/>
      <w:keepLines/>
      <w:spacing w:before="240" w:after="240"/>
      <w:jc w:val="center"/>
      <w:outlineLvl w:val="1"/>
    </w:pPr>
    <w:rPr>
      <w:rFonts w:ascii="Times New Roman" w:hAnsi="Times New Roman" w:eastAsia="" w:cs="Mangal" w:eastAsiaTheme="majorEastAsia"/>
      <w:b/>
      <w:color w:val="000000" w:themeColor="text1"/>
      <w:szCs w:val="23"/>
    </w:rPr>
  </w:style>
  <w:style w:type="character" w:styleId="DefaultParagraphFont" w:default="1">
    <w:name w:val="Default Paragraph Font"/>
    <w:uiPriority w:val="1"/>
    <w:semiHidden/>
    <w:unhideWhenUsed/>
    <w:qFormat/>
    <w:rPr/>
  </w:style>
  <w:style w:type="character" w:styleId="Style13" w:customStyle="1">
    <w:name w:val="Символ нумерации"/>
    <w:qFormat/>
    <w:rPr/>
  </w:style>
  <w:style w:type="character" w:styleId="Style14" w:customStyle="1">
    <w:name w:val="Основной текст Знак"/>
    <w:basedOn w:val="DefaultParagraphFont"/>
    <w:qFormat/>
    <w:rsid w:val="00ad559b"/>
    <w:rPr/>
  </w:style>
  <w:style w:type="character" w:styleId="Strong">
    <w:name w:val="Strong"/>
    <w:qFormat/>
    <w:rPr>
      <w:b/>
      <w:bCs/>
    </w:rPr>
  </w:style>
  <w:style w:type="character" w:styleId="-">
    <w:name w:val="Hyperlink"/>
    <w:basedOn w:val="DefaultParagraphFont"/>
    <w:rPr>
      <w:color w:val="467886" w:themeColor="hyperlink"/>
      <w:u w:val="single"/>
    </w:rPr>
  </w:style>
  <w:style w:type="character" w:styleId="Style15">
    <w:name w:val="FollowedHyperlink"/>
    <w:basedOn w:val="DefaultParagraphFont"/>
    <w:rPr>
      <w:color w:val="96607D" w:themeColor="followedHyperlink"/>
      <w:u w:val="single"/>
    </w:rPr>
  </w:style>
  <w:style w:type="character" w:styleId="UnresolvedMention">
    <w:name w:val="Unresolved Mention"/>
    <w:basedOn w:val="DefaultParagraphFont"/>
    <w:uiPriority w:val="99"/>
    <w:semiHidden/>
    <w:unhideWhenUsed/>
    <w:qFormat/>
    <w:rsid w:val="00ab235b"/>
    <w:rPr>
      <w:color w:val="605E5C"/>
      <w:shd w:fill="E1DFDD" w:val="clear"/>
    </w:rPr>
  </w:style>
  <w:style w:type="character" w:styleId="21" w:customStyle="1">
    <w:name w:val="Заголовок 2 Знак"/>
    <w:basedOn w:val="DefaultParagraphFont"/>
    <w:uiPriority w:val="9"/>
    <w:qFormat/>
    <w:rsid w:val="00ab235b"/>
    <w:rPr>
      <w:rFonts w:ascii="Times New Roman" w:hAnsi="Times New Roman" w:eastAsia="" w:cs="Mangal" w:eastAsiaTheme="majorEastAsia"/>
      <w:b/>
      <w:color w:val="000000" w:themeColor="text1"/>
      <w:szCs w:val="23"/>
    </w:rPr>
  </w:style>
  <w:style w:type="paragraph" w:styleId="Style16">
    <w:name w:val="Заголовок"/>
    <w:basedOn w:val="Normal"/>
    <w:next w:val="Style17"/>
    <w:qFormat/>
    <w:pPr>
      <w:keepNext w:val="true"/>
      <w:spacing w:before="240" w:after="120"/>
    </w:pPr>
    <w:rPr>
      <w:rFonts w:ascii="Liberation Sans" w:hAnsi="Liberation Sans" w:eastAsia="Microsoft YaHei" w:cs="Lucida Sans"/>
      <w:sz w:val="28"/>
      <w:szCs w:val="28"/>
    </w:rPr>
  </w:style>
  <w:style w:type="paragraph" w:styleId="Style17">
    <w:name w:val="Body Text"/>
    <w:basedOn w:val="Normal"/>
    <w:link w:val="Style14"/>
    <w:pPr>
      <w:spacing w:lineRule="auto" w:line="276" w:before="0" w:after="140"/>
    </w:pPr>
    <w:rPr/>
  </w:style>
  <w:style w:type="paragraph" w:styleId="Style18">
    <w:name w:val="List"/>
    <w:basedOn w:val="Style17"/>
    <w:pPr/>
    <w:rPr/>
  </w:style>
  <w:style w:type="paragraph" w:styleId="Style19">
    <w:name w:val="Caption"/>
    <w:basedOn w:val="Normal"/>
    <w:qFormat/>
    <w:pPr>
      <w:suppressLineNumbers/>
      <w:spacing w:before="120" w:after="120"/>
    </w:pPr>
    <w:rPr>
      <w:rFonts w:cs="Lucida Sans"/>
      <w:i/>
      <w:iCs/>
      <w:sz w:val="24"/>
      <w:szCs w:val="24"/>
    </w:rPr>
  </w:style>
  <w:style w:type="paragraph" w:styleId="Style20">
    <w:name w:val="Указатель"/>
    <w:basedOn w:val="Normal"/>
    <w:qFormat/>
    <w:pPr>
      <w:suppressLineNumbers/>
    </w:pPr>
    <w:rPr>
      <w:rFonts w:cs="Lucida Sans"/>
    </w:rPr>
  </w:style>
  <w:style w:type="paragraph" w:styleId="Style21">
    <w:name w:val="Title"/>
    <w:basedOn w:val="Normal"/>
    <w:next w:val="Style17"/>
    <w:uiPriority w:val="10"/>
    <w:qFormat/>
    <w:pPr>
      <w:keepNext w:val="true"/>
      <w:spacing w:before="240" w:after="120"/>
    </w:pPr>
    <w:rPr>
      <w:rFonts w:ascii="Liberation Sans" w:hAnsi="Liberation Sans" w:eastAsia="Microsoft YaHei"/>
      <w:sz w:val="28"/>
      <w:szCs w:val="28"/>
    </w:rPr>
  </w:style>
  <w:style w:type="paragraph" w:styleId="Caption">
    <w:name w:val="caption"/>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Style22" w:customStyle="1">
    <w:name w:val="Горизонтальная линия"/>
    <w:basedOn w:val="Normal"/>
    <w:next w:val="Style17"/>
    <w:qFormat/>
    <w:pPr>
      <w:suppressLineNumbers/>
      <w:pBdr>
        <w:bottom w:val="double" w:sz="2" w:space="0" w:color="808080"/>
      </w:pBdr>
      <w:spacing w:before="0" w:after="283"/>
    </w:pPr>
    <w:rPr>
      <w:sz w:val="12"/>
      <w:szCs w:val="12"/>
    </w:rPr>
  </w:style>
  <w:style w:type="paragraph" w:styleId="ListParagraph">
    <w:name w:val="List Paragraph"/>
    <w:basedOn w:val="Normal"/>
    <w:qFormat/>
    <w:pPr>
      <w:spacing w:before="0" w:after="0"/>
      <w:ind w:start="720" w:hanging="0"/>
      <w:contextualSpacing/>
    </w:pPr>
    <w:rPr>
      <w:rFonts w:cs="Mangal"/>
      <w:szCs w:val="21"/>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lyona.bocharovaa@mail.ru"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Application>LibreOffice/7.5.4.2$Windows_X86_64 LibreOffice_project/36ccfdc35048b057fd9854c757a8b67ec53977b6</Application>
  <AppVersion>15.0000</AppVersion>
  <Pages>4</Pages>
  <Words>1725</Words>
  <Characters>12717</Characters>
  <CharactersWithSpaces>14421</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2026-04-24T23:02:09Z</dcterms:created>
  <dc:creator/>
  <dc:description/>
  <dc:language>ru-RU</dc:language>
  <cp:lastModifiedBy/>
  <dcterms:modified xsi:type="dcterms:W3CDTF">2026-05-11T13:57:42Z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