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A9A4" w14:textId="77777777" w:rsidR="00141CCB" w:rsidRPr="00192559" w:rsidRDefault="00141CCB" w:rsidP="00141CCB">
      <w:pPr>
        <w:spacing w:after="1" w:line="276" w:lineRule="auto"/>
        <w:rPr>
          <w:rFonts w:ascii="Times New Roman" w:hAnsi="Times New Roman" w:cs="Times New Roman"/>
          <w:b/>
          <w:bCs/>
          <w:color w:val="000000"/>
          <w:sz w:val="28"/>
          <w:szCs w:val="28"/>
        </w:rPr>
      </w:pPr>
      <w:r w:rsidRPr="00192559">
        <w:rPr>
          <w:rFonts w:ascii="Times New Roman" w:hAnsi="Times New Roman" w:cs="Times New Roman"/>
          <w:b/>
          <w:bCs/>
          <w:color w:val="000000"/>
          <w:sz w:val="28"/>
          <w:szCs w:val="28"/>
        </w:rPr>
        <w:t>УДК 354</w:t>
      </w:r>
    </w:p>
    <w:p w14:paraId="1D39D6EA" w14:textId="77777777" w:rsidR="00141CCB" w:rsidRDefault="00141CCB" w:rsidP="00141CCB">
      <w:pPr>
        <w:spacing w:after="1" w:line="276" w:lineRule="auto"/>
        <w:ind w:left="5254" w:firstLine="322"/>
        <w:jc w:val="right"/>
        <w:rPr>
          <w:color w:val="000000"/>
        </w:rPr>
      </w:pPr>
      <w:r>
        <w:rPr>
          <w:rFonts w:ascii="Times New Roman" w:eastAsia="Times New Roman" w:hAnsi="Times New Roman" w:cs="Times New Roman"/>
          <w:i/>
          <w:color w:val="000000"/>
          <w:sz w:val="28"/>
          <w:szCs w:val="28"/>
        </w:rPr>
        <w:t xml:space="preserve">Попова Инна Викторовна, канд. экон. наук, доцент кафедры экономики и управления </w:t>
      </w:r>
    </w:p>
    <w:p w14:paraId="4EF69CC8" w14:textId="77777777" w:rsidR="00141CCB" w:rsidRDefault="00141CCB" w:rsidP="00141CCB">
      <w:pPr>
        <w:spacing w:after="28"/>
        <w:ind w:left="312" w:right="105" w:hanging="10"/>
        <w:jc w:val="right"/>
        <w:rPr>
          <w:color w:val="000000"/>
        </w:rPr>
      </w:pPr>
      <w:r>
        <w:rPr>
          <w:rFonts w:ascii="Times New Roman" w:eastAsia="Times New Roman" w:hAnsi="Times New Roman" w:cs="Times New Roman"/>
          <w:i/>
          <w:color w:val="000000"/>
          <w:sz w:val="28"/>
          <w:szCs w:val="28"/>
        </w:rPr>
        <w:t xml:space="preserve">ФГБОУ ВО «Владивостокский государственный университет» </w:t>
      </w:r>
    </w:p>
    <w:p w14:paraId="65E99353" w14:textId="77777777" w:rsidR="00141CCB" w:rsidRPr="0079599D" w:rsidRDefault="00141CCB" w:rsidP="00141CCB">
      <w:pPr>
        <w:spacing w:after="28"/>
        <w:ind w:left="312" w:right="105" w:hanging="10"/>
        <w:jc w:val="right"/>
        <w:rPr>
          <w:rFonts w:ascii="Times New Roman" w:eastAsia="Times New Roman" w:hAnsi="Times New Roman" w:cs="Times New Roman"/>
          <w:i/>
          <w:color w:val="000000"/>
          <w:sz w:val="28"/>
          <w:szCs w:val="28"/>
          <w:lang w:val="en-US"/>
        </w:rPr>
      </w:pPr>
      <w:r w:rsidRPr="0079599D">
        <w:rPr>
          <w:rFonts w:ascii="Times New Roman" w:eastAsia="Times New Roman" w:hAnsi="Times New Roman" w:cs="Times New Roman"/>
          <w:i/>
          <w:color w:val="000000"/>
          <w:sz w:val="28"/>
          <w:szCs w:val="28"/>
          <w:lang w:val="en-US"/>
        </w:rPr>
        <w:t>e-mail: inna.starodumova@vvsu.ru</w:t>
      </w:r>
    </w:p>
    <w:p w14:paraId="4CC5BBDB" w14:textId="77777777" w:rsidR="00141CCB" w:rsidRDefault="00141CCB" w:rsidP="00141CCB">
      <w:pPr>
        <w:spacing w:after="1" w:line="276" w:lineRule="auto"/>
        <w:ind w:left="6381" w:hanging="1546"/>
        <w:jc w:val="right"/>
        <w:rPr>
          <w:color w:val="000000"/>
        </w:rPr>
      </w:pPr>
      <w:r>
        <w:rPr>
          <w:rFonts w:ascii="Times New Roman" w:eastAsia="Times New Roman" w:hAnsi="Times New Roman" w:cs="Times New Roman"/>
          <w:i/>
          <w:color w:val="000000"/>
          <w:sz w:val="28"/>
          <w:szCs w:val="28"/>
        </w:rPr>
        <w:t>Епифанова В.Е., магистр кафедры</w:t>
      </w:r>
      <w:r>
        <w:rPr>
          <w:color w:val="000000"/>
          <w:sz w:val="28"/>
          <w:szCs w:val="28"/>
        </w:rPr>
        <w:t xml:space="preserve"> </w:t>
      </w:r>
    </w:p>
    <w:p w14:paraId="58C49F31" w14:textId="77777777" w:rsidR="00141CCB" w:rsidRDefault="00141CCB" w:rsidP="00141CCB">
      <w:pPr>
        <w:spacing w:after="1" w:line="276" w:lineRule="auto"/>
        <w:ind w:left="6381" w:hanging="1546"/>
        <w:jc w:val="right"/>
        <w:rPr>
          <w:color w:val="000000"/>
        </w:rPr>
      </w:pPr>
      <w:r>
        <w:rPr>
          <w:rFonts w:ascii="Times New Roman" w:eastAsia="Times New Roman" w:hAnsi="Times New Roman" w:cs="Times New Roman"/>
          <w:i/>
          <w:color w:val="000000"/>
          <w:sz w:val="28"/>
          <w:szCs w:val="28"/>
        </w:rPr>
        <w:t>экономики и управления</w:t>
      </w:r>
      <w:r>
        <w:rPr>
          <w:color w:val="000000"/>
          <w:sz w:val="28"/>
          <w:szCs w:val="28"/>
        </w:rPr>
        <w:t xml:space="preserve"> </w:t>
      </w:r>
    </w:p>
    <w:p w14:paraId="0A1C0474" w14:textId="77777777" w:rsidR="00141CCB" w:rsidRDefault="00141CCB" w:rsidP="00141CCB">
      <w:pPr>
        <w:spacing w:after="28"/>
        <w:ind w:left="312" w:right="105" w:hanging="10"/>
        <w:jc w:val="right"/>
        <w:rPr>
          <w:color w:val="000000"/>
        </w:rPr>
      </w:pPr>
      <w:r>
        <w:rPr>
          <w:rFonts w:ascii="Times New Roman" w:eastAsia="Times New Roman" w:hAnsi="Times New Roman" w:cs="Times New Roman"/>
          <w:i/>
          <w:color w:val="000000"/>
          <w:sz w:val="28"/>
          <w:szCs w:val="28"/>
        </w:rPr>
        <w:t>ФГБОУ ВО «Владивостокский государственный университет»</w:t>
      </w:r>
      <w:r>
        <w:rPr>
          <w:color w:val="000000"/>
          <w:sz w:val="28"/>
          <w:szCs w:val="28"/>
        </w:rPr>
        <w:t xml:space="preserve"> </w:t>
      </w:r>
    </w:p>
    <w:p w14:paraId="6FE38DF6" w14:textId="77777777" w:rsidR="00141CCB" w:rsidRDefault="00141CCB" w:rsidP="00141CCB">
      <w:pPr>
        <w:spacing w:after="0"/>
        <w:ind w:left="312" w:right="105" w:hanging="10"/>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en-US"/>
        </w:rPr>
        <w:t>e</w:t>
      </w:r>
      <w:r>
        <w:rPr>
          <w:rFonts w:ascii="Times New Roman" w:eastAsia="Times New Roman" w:hAnsi="Times New Roman" w:cs="Times New Roman"/>
          <w:i/>
          <w:sz w:val="28"/>
          <w:szCs w:val="28"/>
        </w:rPr>
        <w:t>-</w:t>
      </w:r>
      <w:r>
        <w:rPr>
          <w:rFonts w:ascii="Times New Roman" w:eastAsia="Times New Roman" w:hAnsi="Times New Roman" w:cs="Times New Roman"/>
          <w:i/>
          <w:sz w:val="28"/>
          <w:szCs w:val="28"/>
          <w:lang w:val="en-US"/>
        </w:rPr>
        <w:t>mail</w:t>
      </w:r>
      <w:r>
        <w:rPr>
          <w:rFonts w:ascii="Times New Roman" w:eastAsia="Times New Roman" w:hAnsi="Times New Roman" w:cs="Times New Roman"/>
          <w:i/>
          <w:sz w:val="28"/>
          <w:szCs w:val="28"/>
        </w:rPr>
        <w:t>:evae98@yandex.ru</w:t>
      </w:r>
    </w:p>
    <w:p w14:paraId="07C9FC93" w14:textId="77777777" w:rsidR="00141CCB" w:rsidRDefault="00141CCB" w:rsidP="00141CCB">
      <w:pPr>
        <w:spacing w:after="0"/>
        <w:ind w:left="312" w:right="105" w:hanging="10"/>
        <w:jc w:val="right"/>
        <w:rPr>
          <w:color w:val="000000"/>
        </w:rPr>
      </w:pPr>
      <w:r>
        <w:rPr>
          <w:rFonts w:ascii="Times New Roman" w:eastAsia="Times New Roman" w:hAnsi="Times New Roman" w:cs="Times New Roman"/>
          <w:i/>
          <w:color w:val="000000"/>
          <w:sz w:val="28"/>
          <w:szCs w:val="28"/>
        </w:rPr>
        <w:t xml:space="preserve">Россия, Владивосток </w:t>
      </w:r>
    </w:p>
    <w:p w14:paraId="6AEB3D96" w14:textId="77777777" w:rsidR="00141CCB" w:rsidRPr="0079599D" w:rsidRDefault="00141CCB" w:rsidP="00141CCB">
      <w:pPr>
        <w:spacing w:after="0"/>
        <w:ind w:left="312" w:right="105" w:hanging="10"/>
        <w:jc w:val="right"/>
        <w:rPr>
          <w:rFonts w:ascii="Times New Roman" w:eastAsia="Times New Roman" w:hAnsi="Times New Roman" w:cs="Times New Roman"/>
          <w:i/>
          <w:sz w:val="28"/>
          <w:szCs w:val="28"/>
        </w:rPr>
      </w:pPr>
    </w:p>
    <w:p w14:paraId="5DA68772" w14:textId="77777777" w:rsidR="00141CCB" w:rsidRDefault="00141CCB" w:rsidP="00141CCB">
      <w:pPr>
        <w:spacing w:after="0"/>
        <w:ind w:left="312" w:right="105" w:hanging="10"/>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Popova Inna Victorovna,</w:t>
      </w:r>
    </w:p>
    <w:p w14:paraId="58A7063E" w14:textId="77777777" w:rsidR="00141CCB" w:rsidRDefault="00141CCB" w:rsidP="00141CCB">
      <w:pPr>
        <w:spacing w:after="0"/>
        <w:ind w:left="312" w:right="105" w:hanging="10"/>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 xml:space="preserve"> PhD., Associate Professor of the </w:t>
      </w:r>
    </w:p>
    <w:p w14:paraId="1AA74C98" w14:textId="77777777" w:rsidR="00141CCB" w:rsidRDefault="00141CCB" w:rsidP="00141CCB">
      <w:pPr>
        <w:spacing w:after="0"/>
        <w:ind w:left="312" w:right="105" w:hanging="10"/>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 xml:space="preserve">Department of Economics and Management </w:t>
      </w:r>
    </w:p>
    <w:p w14:paraId="1F32356B" w14:textId="77777777" w:rsidR="00141CCB" w:rsidRDefault="00141CCB" w:rsidP="00141CCB">
      <w:pPr>
        <w:spacing w:after="0"/>
        <w:ind w:left="312" w:right="105" w:hanging="10"/>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Vladivostok State University</w:t>
      </w:r>
    </w:p>
    <w:p w14:paraId="6438074F" w14:textId="77777777" w:rsidR="00141CCB" w:rsidRPr="0079599D" w:rsidRDefault="00141CCB" w:rsidP="00141CCB">
      <w:pPr>
        <w:spacing w:after="0"/>
        <w:ind w:left="312" w:right="105" w:hanging="10"/>
        <w:jc w:val="right"/>
        <w:rPr>
          <w:lang w:val="en-US"/>
        </w:rPr>
      </w:pPr>
      <w:r>
        <w:rPr>
          <w:rFonts w:ascii="Times New Roman" w:eastAsia="Times New Roman" w:hAnsi="Times New Roman" w:cs="Times New Roman"/>
          <w:i/>
          <w:sz w:val="28"/>
          <w:szCs w:val="28"/>
          <w:lang w:val="en-US"/>
        </w:rPr>
        <w:t>e-mail: inna.starodumova@vvsu.ru</w:t>
      </w:r>
    </w:p>
    <w:p w14:paraId="547D5FCD" w14:textId="77777777" w:rsidR="00141CCB" w:rsidRDefault="00141CCB" w:rsidP="00141CCB">
      <w:pPr>
        <w:spacing w:after="0"/>
        <w:ind w:left="312" w:right="105" w:hanging="10"/>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 xml:space="preserve">Epifanova Valeriya Evgenevna., Master of the </w:t>
      </w:r>
    </w:p>
    <w:p w14:paraId="68D13035" w14:textId="77777777" w:rsidR="00141CCB" w:rsidRDefault="00141CCB" w:rsidP="00141CCB">
      <w:pPr>
        <w:spacing w:after="0"/>
        <w:ind w:left="312" w:right="105" w:hanging="10"/>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 xml:space="preserve">Department of Economics and Management </w:t>
      </w:r>
    </w:p>
    <w:p w14:paraId="3C33614F" w14:textId="77777777" w:rsidR="00141CCB" w:rsidRDefault="00141CCB" w:rsidP="00141CCB">
      <w:pPr>
        <w:spacing w:after="0"/>
        <w:ind w:left="312" w:right="105" w:hanging="10"/>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Vladivostok State University</w:t>
      </w:r>
    </w:p>
    <w:p w14:paraId="1A28D770" w14:textId="77777777" w:rsidR="00141CCB" w:rsidRDefault="00141CCB" w:rsidP="00141CCB">
      <w:pPr>
        <w:spacing w:after="0"/>
        <w:ind w:left="312" w:right="105" w:hanging="10"/>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 xml:space="preserve">e-mail: evae98@yandex.ru </w:t>
      </w:r>
    </w:p>
    <w:p w14:paraId="2BDD9EF5" w14:textId="77777777" w:rsidR="00141CCB" w:rsidRDefault="00141CCB" w:rsidP="00141CCB">
      <w:pPr>
        <w:spacing w:after="0"/>
        <w:ind w:left="312" w:right="105" w:hanging="10"/>
        <w:jc w:val="right"/>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Russia, Vladivostok</w:t>
      </w:r>
    </w:p>
    <w:p w14:paraId="4403F0C0" w14:textId="77777777" w:rsidR="00141CCB" w:rsidRPr="00141CCB" w:rsidRDefault="00141CCB" w:rsidP="00F46576">
      <w:pPr>
        <w:spacing w:after="1" w:line="279" w:lineRule="auto"/>
        <w:ind w:left="5254" w:firstLine="322"/>
        <w:jc w:val="right"/>
        <w:rPr>
          <w:rFonts w:ascii="Times New Roman" w:eastAsia="Times New Roman" w:hAnsi="Times New Roman" w:cs="Times New Roman"/>
          <w:i/>
          <w:sz w:val="28"/>
          <w:szCs w:val="28"/>
          <w:lang w:val="en-US"/>
        </w:rPr>
      </w:pPr>
    </w:p>
    <w:p w14:paraId="19B7E92A" w14:textId="77777777" w:rsidR="00F46576" w:rsidRPr="00141CCB" w:rsidRDefault="00F46576" w:rsidP="00141CCB">
      <w:pPr>
        <w:spacing w:after="0" w:line="240" w:lineRule="auto"/>
        <w:ind w:right="105"/>
        <w:rPr>
          <w:rFonts w:ascii="Times New Roman" w:eastAsia="Times New Roman" w:hAnsi="Times New Roman" w:cs="Times New Roman"/>
          <w:i/>
          <w:sz w:val="28"/>
          <w:szCs w:val="28"/>
        </w:rPr>
      </w:pPr>
    </w:p>
    <w:p w14:paraId="7F109AF9" w14:textId="23F3D631" w:rsidR="009B1D34" w:rsidRDefault="009B1D34" w:rsidP="00141CCB">
      <w:pPr>
        <w:spacing w:after="0" w:line="240" w:lineRule="auto"/>
        <w:ind w:firstLine="709"/>
        <w:jc w:val="center"/>
        <w:rPr>
          <w:rFonts w:ascii="Times New Roman" w:hAnsi="Times New Roman" w:cs="Times New Roman"/>
          <w:b/>
          <w:bCs/>
          <w:sz w:val="28"/>
          <w:szCs w:val="28"/>
        </w:rPr>
      </w:pPr>
      <w:r w:rsidRPr="009B1D34">
        <w:rPr>
          <w:rFonts w:ascii="Times New Roman" w:hAnsi="Times New Roman" w:cs="Times New Roman"/>
          <w:b/>
          <w:bCs/>
          <w:sz w:val="28"/>
          <w:szCs w:val="28"/>
        </w:rPr>
        <w:t>Цифровой инструментарий стратегического управления в государственном секторе: от концепции к практике</w:t>
      </w:r>
    </w:p>
    <w:p w14:paraId="0065E59C" w14:textId="77777777" w:rsidR="00141CCB" w:rsidRDefault="00141CCB" w:rsidP="00141CCB">
      <w:pPr>
        <w:spacing w:after="0" w:line="240" w:lineRule="auto"/>
        <w:ind w:firstLine="709"/>
        <w:jc w:val="center"/>
        <w:rPr>
          <w:rFonts w:ascii="Times New Roman" w:hAnsi="Times New Roman" w:cs="Times New Roman"/>
          <w:b/>
          <w:bCs/>
          <w:sz w:val="28"/>
          <w:szCs w:val="28"/>
        </w:rPr>
      </w:pPr>
    </w:p>
    <w:p w14:paraId="7AB7CAFE" w14:textId="77777777" w:rsidR="00141CCB" w:rsidRPr="00141CCB" w:rsidRDefault="00141CCB" w:rsidP="00141CCB">
      <w:pPr>
        <w:spacing w:after="0" w:line="240" w:lineRule="auto"/>
        <w:ind w:firstLine="709"/>
        <w:jc w:val="center"/>
        <w:rPr>
          <w:rFonts w:ascii="Times New Roman" w:hAnsi="Times New Roman" w:cs="Times New Roman"/>
          <w:b/>
          <w:bCs/>
          <w:sz w:val="28"/>
          <w:szCs w:val="28"/>
          <w:lang w:val="en-US"/>
        </w:rPr>
      </w:pPr>
      <w:r w:rsidRPr="00141CCB">
        <w:rPr>
          <w:rFonts w:ascii="Times New Roman" w:hAnsi="Times New Roman" w:cs="Times New Roman"/>
          <w:b/>
          <w:bCs/>
          <w:sz w:val="28"/>
          <w:szCs w:val="28"/>
          <w:lang w:val="en-US"/>
        </w:rPr>
        <w:t>Digital Tools for Strategic Management in the Public Sector: From Concept to Practice</w:t>
      </w:r>
    </w:p>
    <w:p w14:paraId="56D0FF2D" w14:textId="77777777" w:rsidR="00141CCB" w:rsidRPr="00141CCB" w:rsidRDefault="00141CCB" w:rsidP="00141CCB">
      <w:pPr>
        <w:spacing w:after="0" w:line="240" w:lineRule="auto"/>
        <w:ind w:firstLine="709"/>
        <w:jc w:val="center"/>
        <w:rPr>
          <w:rFonts w:ascii="Times New Roman" w:hAnsi="Times New Roman" w:cs="Times New Roman"/>
          <w:b/>
          <w:bCs/>
          <w:sz w:val="28"/>
          <w:szCs w:val="28"/>
          <w:lang w:val="en-US"/>
        </w:rPr>
      </w:pPr>
    </w:p>
    <w:p w14:paraId="38CA0260" w14:textId="665092DC" w:rsidR="00141CCB" w:rsidRDefault="00F46576" w:rsidP="00C032D5">
      <w:pPr>
        <w:spacing w:after="0" w:line="240" w:lineRule="auto"/>
        <w:ind w:firstLine="709"/>
        <w:jc w:val="both"/>
        <w:rPr>
          <w:rFonts w:ascii="Times New Roman" w:hAnsi="Times New Roman" w:cs="Times New Roman"/>
          <w:sz w:val="28"/>
          <w:szCs w:val="28"/>
        </w:rPr>
      </w:pPr>
      <w:r w:rsidRPr="000E4C07">
        <w:rPr>
          <w:rFonts w:ascii="Times New Roman" w:hAnsi="Times New Roman" w:cs="Times New Roman"/>
          <w:b/>
          <w:bCs/>
          <w:sz w:val="28"/>
          <w:szCs w:val="28"/>
        </w:rPr>
        <w:t>Аннотация.</w:t>
      </w:r>
      <w:r w:rsidR="00C032D5" w:rsidRPr="00C032D5">
        <w:rPr>
          <w:rFonts w:ascii="Times New Roman" w:hAnsi="Times New Roman" w:cs="Times New Roman"/>
          <w:sz w:val="28"/>
          <w:szCs w:val="28"/>
        </w:rPr>
        <w:t xml:space="preserve"> </w:t>
      </w:r>
      <w:r w:rsidR="009B1D34" w:rsidRPr="009B1D34">
        <w:rPr>
          <w:rFonts w:ascii="Times New Roman" w:hAnsi="Times New Roman" w:cs="Times New Roman"/>
          <w:sz w:val="28"/>
          <w:szCs w:val="28"/>
        </w:rPr>
        <w:t>В статье рассматривается трансформация методического инструментария стратегического управления в государственном секторе под влиянием цифровизации. На основе анализа нормативно-правовых актов и научных исследований выявлены ключевые направления внедрения цифровых инструментов: искусственный интеллект, технологии цифровых двойников, большие данные и платформенные решения. Обосновано, что переход от концептуальных моделей к практическому применению цифрового инструментария сдерживается институциональными, инфраструктурными и кадровыми барьерами. Предложены направления преодоления выявленных ограничений.</w:t>
      </w:r>
    </w:p>
    <w:p w14:paraId="716F66B8" w14:textId="77777777" w:rsidR="009B1D34" w:rsidRDefault="00F46576" w:rsidP="00C032D5">
      <w:pPr>
        <w:spacing w:after="0" w:line="240" w:lineRule="auto"/>
        <w:ind w:firstLine="709"/>
        <w:jc w:val="both"/>
        <w:rPr>
          <w:rFonts w:ascii="Times New Roman" w:hAnsi="Times New Roman" w:cs="Times New Roman"/>
          <w:sz w:val="28"/>
          <w:szCs w:val="28"/>
        </w:rPr>
      </w:pPr>
      <w:r w:rsidRPr="000E4C07">
        <w:rPr>
          <w:rFonts w:ascii="Times New Roman" w:hAnsi="Times New Roman" w:cs="Times New Roman"/>
          <w:b/>
          <w:bCs/>
          <w:sz w:val="28"/>
          <w:szCs w:val="28"/>
        </w:rPr>
        <w:t>Ключевые слова:</w:t>
      </w:r>
      <w:r w:rsidRPr="000E4C07">
        <w:rPr>
          <w:rFonts w:ascii="Times New Roman" w:hAnsi="Times New Roman" w:cs="Times New Roman"/>
          <w:sz w:val="28"/>
          <w:szCs w:val="28"/>
        </w:rPr>
        <w:t xml:space="preserve"> </w:t>
      </w:r>
      <w:r w:rsidR="009B1D34" w:rsidRPr="009B1D34">
        <w:rPr>
          <w:rFonts w:ascii="Times New Roman" w:hAnsi="Times New Roman" w:cs="Times New Roman"/>
          <w:sz w:val="28"/>
          <w:szCs w:val="28"/>
        </w:rPr>
        <w:t xml:space="preserve">цифровой инструментарий, стратегическое управление, государственное управление, искусственный интеллект, </w:t>
      </w:r>
      <w:r w:rsidR="009B1D34" w:rsidRPr="009B1D34">
        <w:rPr>
          <w:rFonts w:ascii="Times New Roman" w:hAnsi="Times New Roman" w:cs="Times New Roman"/>
          <w:sz w:val="28"/>
          <w:szCs w:val="28"/>
        </w:rPr>
        <w:lastRenderedPageBreak/>
        <w:t>цифровые двойники, большие данные, цифровая трансформация, стратегическое планирование.</w:t>
      </w:r>
    </w:p>
    <w:p w14:paraId="2F443276" w14:textId="77777777" w:rsidR="00141CCB" w:rsidRPr="00141CCB" w:rsidRDefault="00141CCB" w:rsidP="00141CCB">
      <w:pPr>
        <w:spacing w:after="0" w:line="240" w:lineRule="auto"/>
        <w:ind w:firstLine="709"/>
        <w:jc w:val="both"/>
        <w:rPr>
          <w:rFonts w:ascii="Times New Roman" w:hAnsi="Times New Roman" w:cs="Times New Roman"/>
          <w:sz w:val="28"/>
          <w:szCs w:val="28"/>
          <w:lang w:val="en-US"/>
        </w:rPr>
      </w:pPr>
      <w:r w:rsidRPr="00141CCB">
        <w:rPr>
          <w:rFonts w:ascii="Times New Roman" w:hAnsi="Times New Roman" w:cs="Times New Roman"/>
          <w:b/>
          <w:bCs/>
          <w:sz w:val="28"/>
          <w:szCs w:val="28"/>
          <w:lang w:val="en-US"/>
        </w:rPr>
        <w:t>Abstract.</w:t>
      </w:r>
      <w:r w:rsidRPr="00141CCB">
        <w:rPr>
          <w:rFonts w:ascii="Times New Roman" w:hAnsi="Times New Roman" w:cs="Times New Roman"/>
          <w:sz w:val="28"/>
          <w:szCs w:val="28"/>
          <w:lang w:val="en-US"/>
        </w:rPr>
        <w:t> The article examines the transformation of methodological tools for strategic management in the public sector under the influence of digitalisation. Based on the analysis of regulatory legal acts and scientific research, key areas of digital tool implementation are identified: artificial intelligence, digital twin technologies, big data and platform solutions. It is substantiated that the transition from conceptual models to the practical application of digital tools is constrained by institutional, infrastructural and personnel barriers. Directions for overcoming the identified limitations are proposed.</w:t>
      </w:r>
    </w:p>
    <w:p w14:paraId="1927C028" w14:textId="60975A5E" w:rsidR="00141CCB" w:rsidRPr="00141CCB" w:rsidRDefault="00141CCB" w:rsidP="00141CCB">
      <w:pPr>
        <w:spacing w:after="0" w:line="240" w:lineRule="auto"/>
        <w:ind w:firstLine="709"/>
        <w:jc w:val="both"/>
        <w:rPr>
          <w:rFonts w:ascii="Times New Roman" w:hAnsi="Times New Roman" w:cs="Times New Roman"/>
          <w:sz w:val="28"/>
          <w:szCs w:val="28"/>
          <w:lang w:val="en-US"/>
        </w:rPr>
      </w:pPr>
      <w:r w:rsidRPr="00141CCB">
        <w:rPr>
          <w:rFonts w:ascii="Times New Roman" w:hAnsi="Times New Roman" w:cs="Times New Roman"/>
          <w:b/>
          <w:bCs/>
          <w:sz w:val="28"/>
          <w:szCs w:val="28"/>
          <w:lang w:val="en-US"/>
        </w:rPr>
        <w:t>Keywords:</w:t>
      </w:r>
      <w:r w:rsidRPr="00141CCB">
        <w:rPr>
          <w:rFonts w:ascii="Times New Roman" w:hAnsi="Times New Roman" w:cs="Times New Roman"/>
          <w:sz w:val="28"/>
          <w:szCs w:val="28"/>
          <w:lang w:val="en-US"/>
        </w:rPr>
        <w:t> digital tools, strategic management, public administration, artificial intelligence, digital twins, big data, digital transformation, strategic planning.</w:t>
      </w:r>
    </w:p>
    <w:p w14:paraId="23F5CEC8" w14:textId="022C338A" w:rsidR="009B1D34" w:rsidRPr="009B1D34"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Цифровая трансформация государственного управления является одним из приоритетных направлений стратегического развития Российской Федерации.</w:t>
      </w:r>
      <w:r w:rsidR="00B00F1F">
        <w:rPr>
          <w:rFonts w:ascii="Times New Roman" w:hAnsi="Times New Roman" w:cs="Times New Roman"/>
          <w:sz w:val="28"/>
          <w:szCs w:val="28"/>
        </w:rPr>
        <w:t xml:space="preserve"> </w:t>
      </w:r>
      <w:r w:rsidRPr="009B1D34">
        <w:rPr>
          <w:rFonts w:ascii="Times New Roman" w:hAnsi="Times New Roman" w:cs="Times New Roman"/>
          <w:sz w:val="28"/>
          <w:szCs w:val="28"/>
        </w:rPr>
        <w:t xml:space="preserve">Однако переход </w:t>
      </w:r>
      <w:r w:rsidR="00B00F1F">
        <w:rPr>
          <w:rFonts w:ascii="Times New Roman" w:hAnsi="Times New Roman" w:cs="Times New Roman"/>
          <w:sz w:val="28"/>
          <w:szCs w:val="28"/>
        </w:rPr>
        <w:t>к</w:t>
      </w:r>
      <w:r w:rsidRPr="009B1D34">
        <w:rPr>
          <w:rFonts w:ascii="Times New Roman" w:hAnsi="Times New Roman" w:cs="Times New Roman"/>
          <w:sz w:val="28"/>
          <w:szCs w:val="28"/>
        </w:rPr>
        <w:t xml:space="preserve"> современны</w:t>
      </w:r>
      <w:r w:rsidR="00B00F1F">
        <w:rPr>
          <w:rFonts w:ascii="Times New Roman" w:hAnsi="Times New Roman" w:cs="Times New Roman"/>
          <w:sz w:val="28"/>
          <w:szCs w:val="28"/>
        </w:rPr>
        <w:t>м</w:t>
      </w:r>
      <w:r w:rsidRPr="009B1D34">
        <w:rPr>
          <w:rFonts w:ascii="Times New Roman" w:hAnsi="Times New Roman" w:cs="Times New Roman"/>
          <w:sz w:val="28"/>
          <w:szCs w:val="28"/>
        </w:rPr>
        <w:t xml:space="preserve"> инструмент</w:t>
      </w:r>
      <w:r w:rsidR="00B00F1F">
        <w:rPr>
          <w:rFonts w:ascii="Times New Roman" w:hAnsi="Times New Roman" w:cs="Times New Roman"/>
          <w:sz w:val="28"/>
          <w:szCs w:val="28"/>
        </w:rPr>
        <w:t xml:space="preserve">ам </w:t>
      </w:r>
      <w:r w:rsidRPr="009B1D34">
        <w:rPr>
          <w:rFonts w:ascii="Times New Roman" w:hAnsi="Times New Roman" w:cs="Times New Roman"/>
          <w:sz w:val="28"/>
          <w:szCs w:val="28"/>
        </w:rPr>
        <w:t>в деятельност</w:t>
      </w:r>
      <w:r w:rsidR="00B00F1F">
        <w:rPr>
          <w:rFonts w:ascii="Times New Roman" w:hAnsi="Times New Roman" w:cs="Times New Roman"/>
          <w:sz w:val="28"/>
          <w:szCs w:val="28"/>
        </w:rPr>
        <w:t xml:space="preserve">и </w:t>
      </w:r>
      <w:r w:rsidRPr="009B1D34">
        <w:rPr>
          <w:rFonts w:ascii="Times New Roman" w:hAnsi="Times New Roman" w:cs="Times New Roman"/>
          <w:sz w:val="28"/>
          <w:szCs w:val="28"/>
        </w:rPr>
        <w:t xml:space="preserve">органов государственной власти </w:t>
      </w:r>
      <w:r w:rsidR="00B00F1F">
        <w:rPr>
          <w:rFonts w:ascii="Times New Roman" w:hAnsi="Times New Roman" w:cs="Times New Roman"/>
          <w:sz w:val="28"/>
          <w:szCs w:val="28"/>
        </w:rPr>
        <w:t>осложняется</w:t>
      </w:r>
      <w:r w:rsidRPr="009B1D34">
        <w:rPr>
          <w:rFonts w:ascii="Times New Roman" w:hAnsi="Times New Roman" w:cs="Times New Roman"/>
          <w:sz w:val="28"/>
          <w:szCs w:val="28"/>
        </w:rPr>
        <w:t xml:space="preserve"> рядом методологических, институциональных и организационных барьеров</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[4]</w:t>
      </w:r>
      <w:r w:rsidRPr="009B1D34">
        <w:rPr>
          <w:rFonts w:ascii="Times New Roman" w:hAnsi="Times New Roman" w:cs="Times New Roman"/>
          <w:sz w:val="28"/>
          <w:szCs w:val="28"/>
        </w:rPr>
        <w:t xml:space="preserve">. Цель настоящей статьи — систематизировать современный цифровой инструментарий стратегического управления в государственном секторе, выявить ключевые </w:t>
      </w:r>
      <w:r w:rsidR="00B00F1F">
        <w:rPr>
          <w:rFonts w:ascii="Times New Roman" w:hAnsi="Times New Roman" w:cs="Times New Roman"/>
          <w:sz w:val="28"/>
          <w:szCs w:val="28"/>
        </w:rPr>
        <w:t>препятствия</w:t>
      </w:r>
      <w:r w:rsidR="00B00F1F" w:rsidRPr="009B1D34">
        <w:rPr>
          <w:rFonts w:ascii="Times New Roman" w:hAnsi="Times New Roman" w:cs="Times New Roman"/>
          <w:sz w:val="28"/>
          <w:szCs w:val="28"/>
        </w:rPr>
        <w:t xml:space="preserve"> </w:t>
      </w:r>
      <w:r w:rsidRPr="009B1D34">
        <w:rPr>
          <w:rFonts w:ascii="Times New Roman" w:hAnsi="Times New Roman" w:cs="Times New Roman"/>
          <w:sz w:val="28"/>
          <w:szCs w:val="28"/>
        </w:rPr>
        <w:t>его практического применения и предложить направления их преодоления.</w:t>
      </w:r>
    </w:p>
    <w:p w14:paraId="3C2D9591" w14:textId="2E1727A7" w:rsidR="009B1D34" w:rsidRPr="009B1D34"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В работе использованы методы анализа и синтеза нормативно-правовых актов, обобщения научной литературы, сравнительного анализа отечественных и зарубежных практик внедрения цифровых инструментов. Эмпирическую базу исследования составили материалы стратегических документов Российской Федерации в области цифровой трансформации, включая стратегические направления цифровой трансформации государственного управления, а также публикации ведущих российских ученых в области цифрового государственного управления за период 2022–2024 годов.</w:t>
      </w:r>
    </w:p>
    <w:p w14:paraId="110376B9" w14:textId="5C36C421" w:rsidR="009B1D34" w:rsidRPr="009B1D34"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Формирование системы цифрового инструментария стратегического управления в Российской Федерации базируется на комплексе нормативно-правовых актов стратегического планирования. Распоряжением Правительства Российской Федерации от 16 марта 2024 г. № 637-р актуализирована редакция стратегического направления цифровой трансформации в сфере государственного управления до 2030 года</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[1].</w:t>
      </w:r>
      <w:r w:rsidRPr="009B1D34">
        <w:rPr>
          <w:rFonts w:ascii="Times New Roman" w:hAnsi="Times New Roman" w:cs="Times New Roman"/>
          <w:sz w:val="28"/>
          <w:szCs w:val="28"/>
        </w:rPr>
        <w:t xml:space="preserve"> Стратегические направления цифровой трансформации являются отраслевыми документами стратегического планирования Российской Федерации. Актуализированное стратегическое направление ставит задачу увеличения числа услуг, предоставляемых в электронном виде, с 60 в 2024 году до 100 в 2030 году.</w:t>
      </w:r>
    </w:p>
    <w:p w14:paraId="6EF2D361" w14:textId="390FFFF3" w:rsidR="009B1D34" w:rsidRPr="009B1D34"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 xml:space="preserve">Стратегическое направление утверждается до 2030 года и охватывает проекты, относящиеся к сфере государственного управления. Документ предполагает реализацию ряда масштабных проектов: «Госуслуги онлайн», </w:t>
      </w:r>
      <w:r w:rsidRPr="009B1D34">
        <w:rPr>
          <w:rFonts w:ascii="Times New Roman" w:hAnsi="Times New Roman" w:cs="Times New Roman"/>
          <w:sz w:val="28"/>
          <w:szCs w:val="28"/>
        </w:rPr>
        <w:lastRenderedPageBreak/>
        <w:t>развитие информационной системы «Типовое облачное решение системы электронного документооборота», развитие цифровой платформы «Гостех»</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[2]</w:t>
      </w:r>
      <w:r w:rsidRPr="009B1D34">
        <w:rPr>
          <w:rFonts w:ascii="Times New Roman" w:hAnsi="Times New Roman" w:cs="Times New Roman"/>
          <w:sz w:val="28"/>
          <w:szCs w:val="28"/>
        </w:rPr>
        <w:t>. Предусмотрен также переход на использование государственными структурами отечественного программного обеспечения, создание типового автоматизированного рабочего места госслужащего.</w:t>
      </w:r>
    </w:p>
    <w:p w14:paraId="570911A5" w14:textId="403FEEDF" w:rsidR="009B1D34" w:rsidRPr="009B1D34"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Важным дополнением к нормативно-правовой базе является обновленная Национальная стратегия развития искусственного интеллекта до 2030 года</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w:t>
      </w:r>
      <w:r w:rsidR="008540F3">
        <w:rPr>
          <w:rFonts w:ascii="Times New Roman" w:hAnsi="Times New Roman" w:cs="Times New Roman"/>
          <w:sz w:val="28"/>
          <w:szCs w:val="28"/>
        </w:rPr>
        <w:t>6</w:t>
      </w:r>
      <w:r w:rsidR="008540F3" w:rsidRPr="008540F3">
        <w:rPr>
          <w:rFonts w:ascii="Times New Roman" w:hAnsi="Times New Roman" w:cs="Times New Roman"/>
          <w:sz w:val="28"/>
          <w:szCs w:val="28"/>
        </w:rPr>
        <w:t>].</w:t>
      </w:r>
      <w:r w:rsidRPr="009B1D34">
        <w:rPr>
          <w:rFonts w:ascii="Times New Roman" w:hAnsi="Times New Roman" w:cs="Times New Roman"/>
          <w:sz w:val="28"/>
          <w:szCs w:val="28"/>
        </w:rPr>
        <w:t xml:space="preserve"> Руководители цифровой трансформации, назначенные в федеральных органах исполнительной власти, взяли на себя важнейший блок по подготовке предложений о внедрении ИИ в государственное управление. Внедрение ИИ открывает принципиально новые возможности в сфере управления и планирования социально-экономическим развитием страны.</w:t>
      </w:r>
    </w:p>
    <w:p w14:paraId="3F348EF4" w14:textId="0B9F7C7B" w:rsidR="009B1D34" w:rsidRPr="009B1D34"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Анализ современных исследований</w:t>
      </w:r>
      <w:r w:rsidR="008540F3" w:rsidRPr="008540F3">
        <w:rPr>
          <w:rFonts w:ascii="Times New Roman" w:hAnsi="Times New Roman" w:cs="Times New Roman"/>
          <w:sz w:val="28"/>
          <w:szCs w:val="28"/>
        </w:rPr>
        <w:t> [2, 5, 7, 9]</w:t>
      </w:r>
      <w:r w:rsidRPr="009B1D34">
        <w:rPr>
          <w:rFonts w:ascii="Times New Roman" w:hAnsi="Times New Roman" w:cs="Times New Roman"/>
          <w:sz w:val="28"/>
          <w:szCs w:val="28"/>
        </w:rPr>
        <w:t xml:space="preserve"> позволяет выделить четыре основных направления цифрового инструментария стратегического управления в государственном секторе.</w:t>
      </w:r>
    </w:p>
    <w:p w14:paraId="31C87645" w14:textId="5EFE4CA4"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Искусственный интеллект</w:t>
      </w:r>
      <w:r w:rsidRPr="009B1D34">
        <w:rPr>
          <w:rFonts w:ascii="Times New Roman" w:hAnsi="Times New Roman" w:cs="Times New Roman"/>
          <w:sz w:val="28"/>
          <w:szCs w:val="28"/>
        </w:rPr>
        <w:t xml:space="preserve"> представляет собой комплекс технологических решений, позволяющих имитировать когнитивные функции человека, включая самообучение и поиск решения без заранее заданных алгоритмов</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[6]</w:t>
      </w:r>
      <w:r w:rsidR="008540F3">
        <w:rPr>
          <w:rFonts w:ascii="Times New Roman" w:hAnsi="Times New Roman" w:cs="Times New Roman"/>
          <w:sz w:val="28"/>
          <w:szCs w:val="28"/>
        </w:rPr>
        <w:t>.</w:t>
      </w:r>
      <w:r w:rsidRPr="009B1D34">
        <w:rPr>
          <w:rFonts w:ascii="Times New Roman" w:hAnsi="Times New Roman" w:cs="Times New Roman"/>
          <w:sz w:val="28"/>
          <w:szCs w:val="28"/>
        </w:rPr>
        <w:t xml:space="preserve"> В сфере государственного</w:t>
      </w:r>
      <w:r w:rsidR="00ED373A">
        <w:rPr>
          <w:rFonts w:ascii="Times New Roman" w:hAnsi="Times New Roman" w:cs="Times New Roman"/>
          <w:sz w:val="28"/>
          <w:szCs w:val="28"/>
        </w:rPr>
        <w:t xml:space="preserve"> управления</w:t>
      </w:r>
      <w:r w:rsidRPr="009B1D34">
        <w:rPr>
          <w:rFonts w:ascii="Times New Roman" w:hAnsi="Times New Roman" w:cs="Times New Roman"/>
          <w:sz w:val="28"/>
          <w:szCs w:val="28"/>
        </w:rPr>
        <w:t xml:space="preserve"> позволяют автоматизировать административные процедуры</w:t>
      </w:r>
      <w:r w:rsidR="00ED373A" w:rsidRPr="00ED373A">
        <w:rPr>
          <w:rFonts w:ascii="Times New Roman" w:hAnsi="Times New Roman" w:cs="Times New Roman"/>
          <w:sz w:val="28"/>
          <w:szCs w:val="28"/>
        </w:rPr>
        <w:t xml:space="preserve">, </w:t>
      </w:r>
      <w:r w:rsidR="00ED373A" w:rsidRPr="005E5A46">
        <w:rPr>
          <w:rFonts w:ascii="Times New Roman" w:hAnsi="Times New Roman" w:cs="Times New Roman"/>
          <w:sz w:val="28"/>
          <w:szCs w:val="28"/>
        </w:rPr>
        <w:t>осуществлять</w:t>
      </w:r>
      <w:r w:rsidR="00ED373A" w:rsidRPr="00ED373A">
        <w:rPr>
          <w:rFonts w:ascii="Times New Roman" w:hAnsi="Times New Roman" w:cs="Times New Roman"/>
          <w:sz w:val="28"/>
          <w:szCs w:val="28"/>
        </w:rPr>
        <w:t xml:space="preserve"> прогнозную  аналитику</w:t>
      </w:r>
      <w:r w:rsidR="00ED373A">
        <w:rPr>
          <w:rFonts w:ascii="Times New Roman" w:hAnsi="Times New Roman" w:cs="Times New Roman"/>
          <w:sz w:val="28"/>
          <w:szCs w:val="28"/>
        </w:rPr>
        <w:t xml:space="preserve">, </w:t>
      </w:r>
      <w:r w:rsidRPr="009B1D34">
        <w:rPr>
          <w:rFonts w:ascii="Times New Roman" w:hAnsi="Times New Roman" w:cs="Times New Roman"/>
          <w:sz w:val="28"/>
          <w:szCs w:val="28"/>
        </w:rPr>
        <w:t>выявл</w:t>
      </w:r>
      <w:r w:rsidR="00ED373A">
        <w:rPr>
          <w:rFonts w:ascii="Times New Roman" w:hAnsi="Times New Roman" w:cs="Times New Roman"/>
          <w:sz w:val="28"/>
          <w:szCs w:val="28"/>
        </w:rPr>
        <w:t xml:space="preserve">ять </w:t>
      </w:r>
      <w:r w:rsidRPr="009B1D34">
        <w:rPr>
          <w:rFonts w:ascii="Times New Roman" w:hAnsi="Times New Roman" w:cs="Times New Roman"/>
          <w:sz w:val="28"/>
          <w:szCs w:val="28"/>
        </w:rPr>
        <w:t>закономерност</w:t>
      </w:r>
      <w:r w:rsidR="00ED373A">
        <w:rPr>
          <w:rFonts w:ascii="Times New Roman" w:hAnsi="Times New Roman" w:cs="Times New Roman"/>
          <w:sz w:val="28"/>
          <w:szCs w:val="28"/>
        </w:rPr>
        <w:t xml:space="preserve">и </w:t>
      </w:r>
      <w:r w:rsidRPr="009B1D34">
        <w:rPr>
          <w:rFonts w:ascii="Times New Roman" w:hAnsi="Times New Roman" w:cs="Times New Roman"/>
          <w:sz w:val="28"/>
          <w:szCs w:val="28"/>
        </w:rPr>
        <w:t>в больших массивах данных,</w:t>
      </w:r>
      <w:r w:rsidR="00ED373A">
        <w:rPr>
          <w:rFonts w:ascii="Times New Roman" w:hAnsi="Times New Roman" w:cs="Times New Roman"/>
          <w:sz w:val="28"/>
          <w:szCs w:val="28"/>
        </w:rPr>
        <w:t xml:space="preserve"> </w:t>
      </w:r>
      <w:r w:rsidRPr="009B1D34">
        <w:rPr>
          <w:rFonts w:ascii="Times New Roman" w:hAnsi="Times New Roman" w:cs="Times New Roman"/>
          <w:sz w:val="28"/>
          <w:szCs w:val="28"/>
        </w:rPr>
        <w:t>оцен</w:t>
      </w:r>
      <w:r w:rsidR="00ED373A">
        <w:rPr>
          <w:rFonts w:ascii="Times New Roman" w:hAnsi="Times New Roman" w:cs="Times New Roman"/>
          <w:sz w:val="28"/>
          <w:szCs w:val="28"/>
        </w:rPr>
        <w:t xml:space="preserve">ивать </w:t>
      </w:r>
      <w:r w:rsidRPr="009B1D34">
        <w:rPr>
          <w:rFonts w:ascii="Times New Roman" w:hAnsi="Times New Roman" w:cs="Times New Roman"/>
          <w:sz w:val="28"/>
          <w:szCs w:val="28"/>
        </w:rPr>
        <w:t>риск</w:t>
      </w:r>
      <w:r w:rsidR="00ED373A">
        <w:rPr>
          <w:rFonts w:ascii="Times New Roman" w:hAnsi="Times New Roman" w:cs="Times New Roman"/>
          <w:sz w:val="28"/>
          <w:szCs w:val="28"/>
        </w:rPr>
        <w:t xml:space="preserve">и </w:t>
      </w:r>
      <w:r w:rsidRPr="009B1D34">
        <w:rPr>
          <w:rFonts w:ascii="Times New Roman" w:hAnsi="Times New Roman" w:cs="Times New Roman"/>
          <w:sz w:val="28"/>
          <w:szCs w:val="28"/>
        </w:rPr>
        <w:t>реализации государственных программ</w:t>
      </w:r>
      <w:r w:rsidR="00ED373A">
        <w:rPr>
          <w:rFonts w:ascii="Times New Roman" w:hAnsi="Times New Roman" w:cs="Times New Roman"/>
          <w:sz w:val="28"/>
          <w:szCs w:val="28"/>
        </w:rPr>
        <w:t xml:space="preserve"> </w:t>
      </w:r>
      <w:r w:rsidR="008540F3" w:rsidRPr="008540F3">
        <w:rPr>
          <w:rFonts w:ascii="Times New Roman" w:hAnsi="Times New Roman" w:cs="Times New Roman"/>
          <w:sz w:val="28"/>
          <w:szCs w:val="28"/>
        </w:rPr>
        <w:t>[5]</w:t>
      </w:r>
      <w:r w:rsidR="00ED373A">
        <w:rPr>
          <w:rFonts w:ascii="Times New Roman" w:hAnsi="Times New Roman" w:cs="Times New Roman"/>
          <w:sz w:val="28"/>
          <w:szCs w:val="28"/>
        </w:rPr>
        <w:t>.</w:t>
      </w:r>
    </w:p>
    <w:p w14:paraId="00FFC5D3" w14:textId="21A2F9B9"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Технологии цифровых двойников</w:t>
      </w:r>
      <w:r w:rsidRPr="009B1D34">
        <w:rPr>
          <w:rFonts w:ascii="Times New Roman" w:hAnsi="Times New Roman" w:cs="Times New Roman"/>
          <w:sz w:val="28"/>
          <w:szCs w:val="28"/>
        </w:rPr>
        <w:t xml:space="preserve"> </w:t>
      </w:r>
      <w:r w:rsidR="00ED373A" w:rsidRPr="00ED373A">
        <w:rPr>
          <w:rFonts w:ascii="Times New Roman" w:hAnsi="Times New Roman" w:cs="Times New Roman"/>
          <w:sz w:val="28"/>
          <w:szCs w:val="28"/>
        </w:rPr>
        <w:t>основан</w:t>
      </w:r>
      <w:r w:rsidR="00ED373A">
        <w:rPr>
          <w:rFonts w:ascii="Times New Roman" w:hAnsi="Times New Roman" w:cs="Times New Roman"/>
          <w:sz w:val="28"/>
          <w:szCs w:val="28"/>
        </w:rPr>
        <w:t>ны</w:t>
      </w:r>
      <w:r w:rsidR="007E23A1">
        <w:rPr>
          <w:rFonts w:ascii="Times New Roman" w:hAnsi="Times New Roman" w:cs="Times New Roman"/>
          <w:sz w:val="28"/>
          <w:szCs w:val="28"/>
        </w:rPr>
        <w:t>е</w:t>
      </w:r>
      <w:r w:rsidR="00ED373A" w:rsidRPr="00ED373A">
        <w:rPr>
          <w:rFonts w:ascii="Times New Roman" w:hAnsi="Times New Roman" w:cs="Times New Roman"/>
          <w:sz w:val="28"/>
          <w:szCs w:val="28"/>
        </w:rPr>
        <w:t xml:space="preserve"> на комплексной математической агент-ориентированной модели.</w:t>
      </w:r>
      <w:r w:rsidRPr="009B1D34">
        <w:rPr>
          <w:rFonts w:ascii="Times New Roman" w:hAnsi="Times New Roman" w:cs="Times New Roman"/>
          <w:sz w:val="28"/>
          <w:szCs w:val="28"/>
        </w:rPr>
        <w:t xml:space="preserve"> Как показывают исследования Самосудова М.В. использование цифрового двойника в системе государственного планирования позволяет обеспечить большую прозрачность деятельности и состояния организаций для органов государственного управления, рассчитывать риски деятельности по реализации государственных программ и проектов, а также своевременно рассчитывать последствия изменения условий деятельности</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[3]</w:t>
      </w:r>
      <w:r w:rsidR="007E23A1">
        <w:rPr>
          <w:rFonts w:ascii="Times New Roman" w:hAnsi="Times New Roman" w:cs="Times New Roman"/>
          <w:sz w:val="28"/>
          <w:szCs w:val="28"/>
        </w:rPr>
        <w:t>.</w:t>
      </w:r>
    </w:p>
    <w:p w14:paraId="6033ADF7" w14:textId="27AE8589" w:rsidR="007E23A1"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В отличие от классических моделей, использование цифрового двойника не требует значительных объемов данных из прошлого периода — достаточно зафиксировать текущее состояние организации, чтобы иметь возможность рассчитать ее динамику для целей планирования развития</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[3].</w:t>
      </w:r>
      <w:r w:rsidRPr="009B1D34">
        <w:rPr>
          <w:rFonts w:ascii="Times New Roman" w:hAnsi="Times New Roman" w:cs="Times New Roman"/>
          <w:sz w:val="28"/>
          <w:szCs w:val="28"/>
        </w:rPr>
        <w:t xml:space="preserve"> </w:t>
      </w:r>
    </w:p>
    <w:p w14:paraId="14126FA1" w14:textId="0D89C199" w:rsidR="009B1D34" w:rsidRPr="009B1D34" w:rsidRDefault="007E23A1" w:rsidP="009B1D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сегодняшний день у</w:t>
      </w:r>
      <w:r w:rsidRPr="007E23A1">
        <w:rPr>
          <w:rFonts w:ascii="Times New Roman" w:hAnsi="Times New Roman" w:cs="Times New Roman"/>
          <w:sz w:val="28"/>
          <w:szCs w:val="28"/>
        </w:rPr>
        <w:t>чен</w:t>
      </w:r>
      <w:r>
        <w:rPr>
          <w:rFonts w:ascii="Times New Roman" w:hAnsi="Times New Roman" w:cs="Times New Roman"/>
          <w:sz w:val="28"/>
          <w:szCs w:val="28"/>
        </w:rPr>
        <w:t xml:space="preserve">ыми </w:t>
      </w:r>
      <w:r w:rsidR="00E74706" w:rsidRPr="00E74706">
        <w:rPr>
          <w:rFonts w:ascii="Times New Roman" w:hAnsi="Times New Roman" w:cs="Times New Roman"/>
          <w:sz w:val="28"/>
          <w:szCs w:val="28"/>
        </w:rPr>
        <w:t xml:space="preserve">Пермского национального исследовательского политехнического университета </w:t>
      </w:r>
      <w:r w:rsidRPr="007E23A1">
        <w:rPr>
          <w:rFonts w:ascii="Times New Roman" w:hAnsi="Times New Roman" w:cs="Times New Roman"/>
          <w:sz w:val="28"/>
          <w:szCs w:val="28"/>
        </w:rPr>
        <w:t xml:space="preserve">и </w:t>
      </w:r>
      <w:r w:rsidR="00E74706" w:rsidRPr="00E74706">
        <w:rPr>
          <w:rFonts w:ascii="Times New Roman" w:hAnsi="Times New Roman" w:cs="Times New Roman"/>
          <w:sz w:val="28"/>
          <w:szCs w:val="28"/>
        </w:rPr>
        <w:t>Институт</w:t>
      </w:r>
      <w:r w:rsidR="00E74706">
        <w:rPr>
          <w:rFonts w:ascii="Times New Roman" w:hAnsi="Times New Roman" w:cs="Times New Roman"/>
          <w:sz w:val="28"/>
          <w:szCs w:val="28"/>
        </w:rPr>
        <w:t>а</w:t>
      </w:r>
      <w:r w:rsidR="00E74706" w:rsidRPr="00E74706">
        <w:rPr>
          <w:rFonts w:ascii="Times New Roman" w:hAnsi="Times New Roman" w:cs="Times New Roman"/>
          <w:sz w:val="28"/>
          <w:szCs w:val="28"/>
        </w:rPr>
        <w:t xml:space="preserve"> экономики Уральского отделения Российской академии наук </w:t>
      </w:r>
      <w:r>
        <w:rPr>
          <w:rFonts w:ascii="Times New Roman" w:hAnsi="Times New Roman" w:cs="Times New Roman"/>
          <w:sz w:val="28"/>
          <w:szCs w:val="28"/>
        </w:rPr>
        <w:t xml:space="preserve">уже </w:t>
      </w:r>
      <w:r w:rsidRPr="007E23A1">
        <w:rPr>
          <w:rFonts w:ascii="Times New Roman" w:hAnsi="Times New Roman" w:cs="Times New Roman"/>
          <w:sz w:val="28"/>
          <w:szCs w:val="28"/>
        </w:rPr>
        <w:t>созд</w:t>
      </w:r>
      <w:r>
        <w:rPr>
          <w:rFonts w:ascii="Times New Roman" w:hAnsi="Times New Roman" w:cs="Times New Roman"/>
          <w:sz w:val="28"/>
          <w:szCs w:val="28"/>
        </w:rPr>
        <w:t xml:space="preserve">аны </w:t>
      </w:r>
      <w:r w:rsidRPr="007E23A1">
        <w:rPr>
          <w:rFonts w:ascii="Times New Roman" w:hAnsi="Times New Roman" w:cs="Times New Roman"/>
          <w:sz w:val="28"/>
          <w:szCs w:val="28"/>
        </w:rPr>
        <w:t>цифровые двойники сетки макроэкономических регионов для повышения темпов роста субъектов РФ. Приложение призвано упрощать работу госслужащих, выполняя задачи пространственного планирования, прогнозирования, программирования и стратегирования</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[3].</w:t>
      </w:r>
      <w:r w:rsidRPr="007E23A1" w:rsidDel="007E23A1">
        <w:rPr>
          <w:rFonts w:ascii="Times New Roman" w:hAnsi="Times New Roman" w:cs="Times New Roman"/>
          <w:sz w:val="28"/>
          <w:szCs w:val="28"/>
        </w:rPr>
        <w:t xml:space="preserve"> </w:t>
      </w:r>
    </w:p>
    <w:p w14:paraId="225128FD" w14:textId="76D19EBE"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Большие данные (Big Data)</w:t>
      </w:r>
      <w:r w:rsidRPr="009B1D34">
        <w:rPr>
          <w:rFonts w:ascii="Times New Roman" w:hAnsi="Times New Roman" w:cs="Times New Roman"/>
          <w:sz w:val="28"/>
          <w:szCs w:val="28"/>
        </w:rPr>
        <w:t xml:space="preserve"> становятся основой для управления на основе данных, что расширяет возможности целых секторов экономики и позволяет запускать удобные и эффективные сервисы для граждан и бизнеса. Как отмечает Президент РФ В.В. Путин, управление на основе данных нужно </w:t>
      </w:r>
      <w:r w:rsidRPr="009B1D34">
        <w:rPr>
          <w:rFonts w:ascii="Times New Roman" w:hAnsi="Times New Roman" w:cs="Times New Roman"/>
          <w:sz w:val="28"/>
          <w:szCs w:val="28"/>
        </w:rPr>
        <w:lastRenderedPageBreak/>
        <w:t>применять практически повсеместно — в транспортной системе, в медицине, в образовании и в органах власти. Внедрение управления на основе больших данных является ключевым направлением формирования нового национального проекта «Экономика данных»</w:t>
      </w:r>
      <w:r w:rsidR="008540F3" w:rsidRPr="008540F3">
        <w:rPr>
          <w:rFonts w:ascii="Times New Roman" w:hAnsi="Times New Roman" w:cs="Times New Roman"/>
          <w:sz w:val="28"/>
          <w:szCs w:val="28"/>
        </w:rPr>
        <w:t> [7]</w:t>
      </w:r>
      <w:r w:rsidRPr="009B1D34">
        <w:rPr>
          <w:rFonts w:ascii="Times New Roman" w:hAnsi="Times New Roman" w:cs="Times New Roman"/>
          <w:sz w:val="28"/>
          <w:szCs w:val="28"/>
        </w:rPr>
        <w:t>.</w:t>
      </w:r>
    </w:p>
    <w:p w14:paraId="02F18A49" w14:textId="77777777" w:rsidR="009B1D34" w:rsidRPr="009B1D34"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Несмотря на наличие развитой нормативно-правовой базы и технологических решений, практическое внедрение цифрового инструментария в деятельность органов государственной власти сталкивается с рядом проблем.</w:t>
      </w:r>
    </w:p>
    <w:p w14:paraId="0AF1C6DE" w14:textId="68A3EBCC"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Институциональные проблемы.</w:t>
      </w:r>
      <w:r w:rsidRPr="009B1D34">
        <w:rPr>
          <w:rFonts w:ascii="Times New Roman" w:hAnsi="Times New Roman" w:cs="Times New Roman"/>
          <w:sz w:val="28"/>
          <w:szCs w:val="28"/>
        </w:rPr>
        <w:t xml:space="preserve"> Как показывает исследование Черных В.В., интеграция цифровых технологий</w:t>
      </w:r>
      <w:r w:rsidR="007E23A1">
        <w:rPr>
          <w:rFonts w:ascii="Times New Roman" w:hAnsi="Times New Roman" w:cs="Times New Roman"/>
          <w:sz w:val="28"/>
          <w:szCs w:val="28"/>
        </w:rPr>
        <w:t xml:space="preserve"> </w:t>
      </w:r>
      <w:r w:rsidRPr="009B1D34">
        <w:rPr>
          <w:rFonts w:ascii="Times New Roman" w:hAnsi="Times New Roman" w:cs="Times New Roman"/>
          <w:sz w:val="28"/>
          <w:szCs w:val="28"/>
        </w:rPr>
        <w:t xml:space="preserve">должна координироваться и проходить системно и комплексно. </w:t>
      </w:r>
      <w:r w:rsidR="008A148A">
        <w:rPr>
          <w:rFonts w:ascii="Times New Roman" w:hAnsi="Times New Roman" w:cs="Times New Roman"/>
          <w:sz w:val="28"/>
          <w:szCs w:val="28"/>
        </w:rPr>
        <w:t>О</w:t>
      </w:r>
      <w:r w:rsidRPr="009B1D34">
        <w:rPr>
          <w:rFonts w:ascii="Times New Roman" w:hAnsi="Times New Roman" w:cs="Times New Roman"/>
          <w:sz w:val="28"/>
          <w:szCs w:val="28"/>
        </w:rPr>
        <w:t>тсутств</w:t>
      </w:r>
      <w:r w:rsidR="007E23A1">
        <w:rPr>
          <w:rFonts w:ascii="Times New Roman" w:hAnsi="Times New Roman" w:cs="Times New Roman"/>
          <w:sz w:val="28"/>
          <w:szCs w:val="28"/>
        </w:rPr>
        <w:t xml:space="preserve">уют </w:t>
      </w:r>
      <w:r w:rsidRPr="009B1D34">
        <w:rPr>
          <w:rFonts w:ascii="Times New Roman" w:hAnsi="Times New Roman" w:cs="Times New Roman"/>
          <w:sz w:val="28"/>
          <w:szCs w:val="28"/>
        </w:rPr>
        <w:t>едины</w:t>
      </w:r>
      <w:r w:rsidR="007E23A1">
        <w:rPr>
          <w:rFonts w:ascii="Times New Roman" w:hAnsi="Times New Roman" w:cs="Times New Roman"/>
          <w:sz w:val="28"/>
          <w:szCs w:val="28"/>
        </w:rPr>
        <w:t xml:space="preserve">е </w:t>
      </w:r>
      <w:r w:rsidRPr="009B1D34">
        <w:rPr>
          <w:rFonts w:ascii="Times New Roman" w:hAnsi="Times New Roman" w:cs="Times New Roman"/>
          <w:sz w:val="28"/>
          <w:szCs w:val="28"/>
        </w:rPr>
        <w:t>стандарт</w:t>
      </w:r>
      <w:r w:rsidR="007E23A1">
        <w:rPr>
          <w:rFonts w:ascii="Times New Roman" w:hAnsi="Times New Roman" w:cs="Times New Roman"/>
          <w:sz w:val="28"/>
          <w:szCs w:val="28"/>
        </w:rPr>
        <w:t xml:space="preserve">ы </w:t>
      </w:r>
      <w:r w:rsidRPr="009B1D34">
        <w:rPr>
          <w:rFonts w:ascii="Times New Roman" w:hAnsi="Times New Roman" w:cs="Times New Roman"/>
          <w:sz w:val="28"/>
          <w:szCs w:val="28"/>
        </w:rPr>
        <w:t>и методологи</w:t>
      </w:r>
      <w:r w:rsidR="007E23A1">
        <w:rPr>
          <w:rFonts w:ascii="Times New Roman" w:hAnsi="Times New Roman" w:cs="Times New Roman"/>
          <w:sz w:val="28"/>
          <w:szCs w:val="28"/>
        </w:rPr>
        <w:t xml:space="preserve">и </w:t>
      </w:r>
      <w:r w:rsidRPr="009B1D34">
        <w:rPr>
          <w:rFonts w:ascii="Times New Roman" w:hAnsi="Times New Roman" w:cs="Times New Roman"/>
          <w:sz w:val="28"/>
          <w:szCs w:val="28"/>
        </w:rPr>
        <w:t>применения цифровых инструментов в стратегическом планировании</w:t>
      </w:r>
      <w:r w:rsidR="007E23A1">
        <w:rPr>
          <w:rFonts w:ascii="Times New Roman" w:hAnsi="Times New Roman" w:cs="Times New Roman"/>
          <w:sz w:val="28"/>
          <w:szCs w:val="28"/>
        </w:rPr>
        <w:t>, что</w:t>
      </w:r>
      <w:r w:rsidRPr="009B1D34">
        <w:rPr>
          <w:rFonts w:ascii="Times New Roman" w:hAnsi="Times New Roman" w:cs="Times New Roman"/>
          <w:sz w:val="28"/>
          <w:szCs w:val="28"/>
        </w:rPr>
        <w:t xml:space="preserve"> создает разрозненность и несогласованность цифровых решений на разных уровнях власти</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[4]</w:t>
      </w:r>
      <w:r w:rsidRPr="009B1D34">
        <w:rPr>
          <w:rFonts w:ascii="Times New Roman" w:hAnsi="Times New Roman" w:cs="Times New Roman"/>
          <w:sz w:val="28"/>
          <w:szCs w:val="28"/>
        </w:rPr>
        <w:t>.</w:t>
      </w:r>
    </w:p>
    <w:p w14:paraId="1C7BD790" w14:textId="0D8D45D9"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Кадровый дефицит.</w:t>
      </w:r>
      <w:r w:rsidRPr="009B1D34">
        <w:rPr>
          <w:rFonts w:ascii="Times New Roman" w:hAnsi="Times New Roman" w:cs="Times New Roman"/>
          <w:sz w:val="28"/>
          <w:szCs w:val="28"/>
        </w:rPr>
        <w:t xml:space="preserve"> </w:t>
      </w:r>
      <w:r w:rsidR="007E23A1">
        <w:rPr>
          <w:rFonts w:ascii="Times New Roman" w:hAnsi="Times New Roman" w:cs="Times New Roman"/>
          <w:sz w:val="28"/>
          <w:szCs w:val="28"/>
        </w:rPr>
        <w:t>Д</w:t>
      </w:r>
      <w:r w:rsidRPr="009B1D34">
        <w:rPr>
          <w:rFonts w:ascii="Times New Roman" w:hAnsi="Times New Roman" w:cs="Times New Roman"/>
          <w:sz w:val="28"/>
          <w:szCs w:val="28"/>
        </w:rPr>
        <w:t xml:space="preserve">ефицит квалифицированных кадров, владеющих современными цифровыми инструментами и методами анализа данных, остается серьезным ограничением для внедрения </w:t>
      </w:r>
      <w:r w:rsidR="007E23A1">
        <w:rPr>
          <w:rFonts w:ascii="Times New Roman" w:hAnsi="Times New Roman" w:cs="Times New Roman"/>
          <w:sz w:val="28"/>
          <w:szCs w:val="28"/>
        </w:rPr>
        <w:t>цифровых решений</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[5]</w:t>
      </w:r>
      <w:r w:rsidRPr="009B1D34">
        <w:rPr>
          <w:rFonts w:ascii="Times New Roman" w:hAnsi="Times New Roman" w:cs="Times New Roman"/>
          <w:sz w:val="28"/>
          <w:szCs w:val="28"/>
        </w:rPr>
        <w:t>.</w:t>
      </w:r>
    </w:p>
    <w:p w14:paraId="30373866" w14:textId="25D7E736"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Технологические и инфраструктурные ограничения.</w:t>
      </w:r>
      <w:r w:rsidRPr="009B1D34">
        <w:rPr>
          <w:rFonts w:ascii="Times New Roman" w:hAnsi="Times New Roman" w:cs="Times New Roman"/>
          <w:sz w:val="28"/>
          <w:szCs w:val="28"/>
        </w:rPr>
        <w:t xml:space="preserve"> Переход на использование отечественного программного обеспечения, создание типового автоматизированного рабочего места госслужащего требуют значительных инвестиций и времени</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[4]</w:t>
      </w:r>
      <w:r w:rsidRPr="009B1D34">
        <w:rPr>
          <w:rFonts w:ascii="Times New Roman" w:hAnsi="Times New Roman" w:cs="Times New Roman"/>
          <w:sz w:val="28"/>
          <w:szCs w:val="28"/>
        </w:rPr>
        <w:t>.</w:t>
      </w:r>
    </w:p>
    <w:p w14:paraId="517B696F" w14:textId="69460708"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Методический разрыв.</w:t>
      </w:r>
      <w:r w:rsidRPr="009B1D34">
        <w:rPr>
          <w:rFonts w:ascii="Times New Roman" w:hAnsi="Times New Roman" w:cs="Times New Roman"/>
          <w:sz w:val="28"/>
          <w:szCs w:val="28"/>
        </w:rPr>
        <w:t xml:space="preserve"> </w:t>
      </w:r>
      <w:r w:rsidR="007E23A1">
        <w:rPr>
          <w:rFonts w:ascii="Times New Roman" w:hAnsi="Times New Roman" w:cs="Times New Roman"/>
          <w:sz w:val="28"/>
          <w:szCs w:val="28"/>
        </w:rPr>
        <w:t>Р</w:t>
      </w:r>
      <w:r w:rsidRPr="009B1D34">
        <w:rPr>
          <w:rFonts w:ascii="Times New Roman" w:hAnsi="Times New Roman" w:cs="Times New Roman"/>
          <w:sz w:val="28"/>
          <w:szCs w:val="28"/>
        </w:rPr>
        <w:t>азрыв между возможностями цифровых платформ и методической готовностью государственных служащих к их использованию. Отсутствие адаптированных методик трансформации данных в стратегические решения остается серьезным барьером</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[8].</w:t>
      </w:r>
    </w:p>
    <w:p w14:paraId="1351C1AF" w14:textId="77777777" w:rsidR="009B1D34" w:rsidRPr="009B1D34"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На основе проведенного анализа можно предложить следующие направления совершенствования цифрового инструментария стратегического управления в государственном секторе.</w:t>
      </w:r>
    </w:p>
    <w:p w14:paraId="43D7F45D" w14:textId="350EA60F"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Развитие методологического обеспечения</w:t>
      </w:r>
      <w:r w:rsidRPr="009B1D34">
        <w:rPr>
          <w:rFonts w:ascii="Times New Roman" w:hAnsi="Times New Roman" w:cs="Times New Roman"/>
          <w:sz w:val="28"/>
          <w:szCs w:val="28"/>
        </w:rPr>
        <w:t>. Необходима разработка единой методологии применения цифровых инструментов в стратегическом планировании, включающей стандарты сбора, обработки и анализа данных, процедуры внедрения систем поддержки принятия решений</w:t>
      </w:r>
      <w:r w:rsidR="008540F3" w:rsidRPr="008540F3">
        <w:rPr>
          <w:rFonts w:ascii="Times New Roman" w:hAnsi="Times New Roman" w:cs="Times New Roman"/>
          <w:sz w:val="28"/>
          <w:szCs w:val="28"/>
        </w:rPr>
        <w:t> [10].</w:t>
      </w:r>
    </w:p>
    <w:p w14:paraId="2B0CBFF5" w14:textId="539C36DF"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Повышение цифровой зрелости государственных служащих</w:t>
      </w:r>
      <w:r w:rsidRPr="009B1D34">
        <w:rPr>
          <w:rFonts w:ascii="Times New Roman" w:hAnsi="Times New Roman" w:cs="Times New Roman"/>
          <w:sz w:val="28"/>
          <w:szCs w:val="28"/>
        </w:rPr>
        <w:t>. Требуется системная работа по формированию компетенций в области цифрового стратегирования, включая обучение работе с большими данными, искусственным интеллектом и цифровыми двойниками</w:t>
      </w:r>
      <w:r w:rsidR="008540F3" w:rsidRPr="008540F3">
        <w:rPr>
          <w:rFonts w:ascii="Times New Roman" w:hAnsi="Times New Roman" w:cs="Times New Roman"/>
          <w:sz w:val="28"/>
          <w:szCs w:val="28"/>
        </w:rPr>
        <w:t> [9].</w:t>
      </w:r>
    </w:p>
    <w:p w14:paraId="0BF89526" w14:textId="6EE4666C"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Интеграция цифровых инструментов в стратегический цикл</w:t>
      </w:r>
      <w:r w:rsidRPr="009B1D34">
        <w:rPr>
          <w:rFonts w:ascii="Times New Roman" w:hAnsi="Times New Roman" w:cs="Times New Roman"/>
          <w:sz w:val="28"/>
          <w:szCs w:val="28"/>
        </w:rPr>
        <w:t>. Цифровой инструментарий должен быть встроен во все этапы стратегического цикла: от анализа и прогнозирования до мониторинга и оценки эффективности реализации стратегий</w:t>
      </w:r>
      <w:r w:rsidR="008540F3" w:rsidRPr="008540F3">
        <w:rPr>
          <w:rFonts w:ascii="Times New Roman" w:hAnsi="Times New Roman" w:cs="Times New Roman"/>
          <w:sz w:val="28"/>
          <w:szCs w:val="28"/>
        </w:rPr>
        <w:t> [8]</w:t>
      </w:r>
      <w:r w:rsidR="008540F3">
        <w:rPr>
          <w:rFonts w:ascii="Times New Roman" w:hAnsi="Times New Roman" w:cs="Times New Roman"/>
          <w:sz w:val="28"/>
          <w:szCs w:val="28"/>
        </w:rPr>
        <w:t>.</w:t>
      </w:r>
      <w:r w:rsidRPr="009B1D34">
        <w:rPr>
          <w:rFonts w:ascii="Times New Roman" w:hAnsi="Times New Roman" w:cs="Times New Roman"/>
          <w:sz w:val="28"/>
          <w:szCs w:val="28"/>
        </w:rPr>
        <w:t xml:space="preserve"> Это предполагает создание сквозных цифровых решений, обеспечивающих непрерывность стратегического процесса.</w:t>
      </w:r>
    </w:p>
    <w:p w14:paraId="426E0FC7" w14:textId="04519EF4" w:rsidR="009B1D34" w:rsidRPr="009B1D34" w:rsidRDefault="009B1D34" w:rsidP="009B1D34">
      <w:pPr>
        <w:spacing w:after="0" w:line="240" w:lineRule="auto"/>
        <w:ind w:firstLine="709"/>
        <w:jc w:val="both"/>
        <w:rPr>
          <w:rFonts w:ascii="Times New Roman" w:hAnsi="Times New Roman" w:cs="Times New Roman"/>
          <w:sz w:val="28"/>
          <w:szCs w:val="28"/>
        </w:rPr>
      </w:pPr>
      <w:r w:rsidRPr="005E5A46">
        <w:rPr>
          <w:rFonts w:ascii="Times New Roman" w:hAnsi="Times New Roman" w:cs="Times New Roman"/>
          <w:b/>
          <w:bCs/>
          <w:sz w:val="28"/>
          <w:szCs w:val="28"/>
        </w:rPr>
        <w:t>Создание центров компетенций</w:t>
      </w:r>
      <w:r w:rsidRPr="009B1D34">
        <w:rPr>
          <w:rFonts w:ascii="Times New Roman" w:hAnsi="Times New Roman" w:cs="Times New Roman"/>
          <w:sz w:val="28"/>
          <w:szCs w:val="28"/>
        </w:rPr>
        <w:t xml:space="preserve">. Целесообразно формирование специализированных структурных подразделений в органах государственной власти, ответственных за внедрение и развитие цифрового инструментария </w:t>
      </w:r>
      <w:r w:rsidRPr="009B1D34">
        <w:rPr>
          <w:rFonts w:ascii="Times New Roman" w:hAnsi="Times New Roman" w:cs="Times New Roman"/>
          <w:sz w:val="28"/>
          <w:szCs w:val="28"/>
        </w:rPr>
        <w:lastRenderedPageBreak/>
        <w:t>стратегического управления, а также центров компетенций на федеральном и региональном уровнях</w:t>
      </w:r>
      <w:r w:rsidR="008540F3">
        <w:rPr>
          <w:rFonts w:ascii="Times New Roman" w:hAnsi="Times New Roman" w:cs="Times New Roman"/>
          <w:sz w:val="28"/>
          <w:szCs w:val="28"/>
        </w:rPr>
        <w:t xml:space="preserve"> </w:t>
      </w:r>
      <w:r w:rsidR="008540F3" w:rsidRPr="008540F3">
        <w:rPr>
          <w:rFonts w:ascii="Times New Roman" w:hAnsi="Times New Roman" w:cs="Times New Roman"/>
          <w:sz w:val="28"/>
          <w:szCs w:val="28"/>
        </w:rPr>
        <w:t>[4].</w:t>
      </w:r>
    </w:p>
    <w:p w14:paraId="19AB1FF8" w14:textId="77777777" w:rsidR="009B1D34" w:rsidRPr="009B1D34"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Проведенный анализ позволяет сделать вывод о том, что цифровой инструментарий стратегического управления в государственном секторе находится на этапе активного формирования. Ключевыми направлениями развития являются искусственный интеллект, технологии цифровых двойников, большие данные и платформенные решения. Нормативно-правовая база, включающая стратегическое направление цифровой трансформации государственного управления до 2030 года и Национальную стратегию развития искусственного интеллекта, создает необходимые предпосылки для внедрения современных инструментов.</w:t>
      </w:r>
    </w:p>
    <w:p w14:paraId="33D3E58C" w14:textId="00F056DA" w:rsidR="00C032D5" w:rsidRPr="00992ED0" w:rsidRDefault="009B1D34" w:rsidP="009B1D34">
      <w:pPr>
        <w:spacing w:after="0" w:line="240" w:lineRule="auto"/>
        <w:ind w:firstLine="709"/>
        <w:jc w:val="both"/>
        <w:rPr>
          <w:rFonts w:ascii="Times New Roman" w:hAnsi="Times New Roman" w:cs="Times New Roman"/>
          <w:sz w:val="28"/>
          <w:szCs w:val="28"/>
        </w:rPr>
      </w:pPr>
      <w:r w:rsidRPr="009B1D34">
        <w:rPr>
          <w:rFonts w:ascii="Times New Roman" w:hAnsi="Times New Roman" w:cs="Times New Roman"/>
          <w:sz w:val="28"/>
          <w:szCs w:val="28"/>
        </w:rPr>
        <w:t>Однако переход от концептуальных моделей к практическому применению цифрового инструментария сдерживается институциональными, инфраструктурными и кадровыми барьерами. Преодоление выявленных ограничений требует системного подхода, включающего развитие методологического обеспечения, повышение цифровой зрелости государственных служащих, интеграцию цифровых инструментов в стратегический цикл и создание центров компетенций. Реализация этих мер позволит обеспечить эффективное применение цифрового инструментария в практике стратегического управления и повысить качество стратегических решений, принимаемых на всех уровнях государственной власти.</w:t>
      </w:r>
    </w:p>
    <w:p w14:paraId="307C3F27" w14:textId="2663D304" w:rsidR="00F46576" w:rsidRPr="00992ED0" w:rsidRDefault="00F46576" w:rsidP="00C032D5">
      <w:pPr>
        <w:spacing w:after="0" w:line="240" w:lineRule="auto"/>
        <w:ind w:firstLine="709"/>
        <w:jc w:val="both"/>
        <w:rPr>
          <w:rFonts w:ascii="Times New Roman" w:hAnsi="Times New Roman" w:cs="Times New Roman"/>
          <w:b/>
          <w:bCs/>
          <w:sz w:val="28"/>
          <w:szCs w:val="28"/>
        </w:rPr>
      </w:pPr>
      <w:r w:rsidRPr="00992ED0">
        <w:rPr>
          <w:rFonts w:ascii="Times New Roman" w:hAnsi="Times New Roman" w:cs="Times New Roman"/>
          <w:b/>
          <w:bCs/>
          <w:sz w:val="28"/>
          <w:szCs w:val="28"/>
        </w:rPr>
        <w:t>Библиографический список:</w:t>
      </w:r>
    </w:p>
    <w:p w14:paraId="65537512"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Распоряжение Правительства Российской Федерации от 16.03.2024 г. № 637-р «Об утверждении стратегического направления в области цифровой трансформации государственного управления» // Собрание законодательства РФ. – 2024. – № 12. – Ст. 1789.</w:t>
      </w:r>
    </w:p>
    <w:p w14:paraId="4DBF27C1"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Назаренко Т.С. Стратегические инструменты цифровой трансформации государственного управления: тренды и федеральные проекты // Теория и практика стратегирования: сборник избранных научных статей и материалов VI Международной научно-практической конференции. – Кемерово: КемГУ, 2023. – Т. XI. – Кн. I. – С. 263-271. DOI: 10.21603/978-5-8353-3016-4.</w:t>
      </w:r>
    </w:p>
    <w:p w14:paraId="3964E663"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Самосудов М.В., Зуйков Я.П., Миронова М.П., Курлянова А.А. О возможности использования цифровых двойников организаций в системе государственного планирования // Международная экономика. – 2023. – № 12. – С. 882-897.</w:t>
      </w:r>
    </w:p>
    <w:p w14:paraId="6EE7448B"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Черных В.В. Взаимосвязанность цифровых технологий при реализации задач государственного управления // Информатизация в цифровой экономике. – 2023. – Т. 4, № 4. – С. 339-362.</w:t>
      </w:r>
    </w:p>
    <w:p w14:paraId="393D8DDF"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Дмитриева М.А., Шедько Ю.Н. Цифровые тренды в стратегическом управлении и существующие ИТ-риски // Управленческие науки. – 2023. – № 2. – С. 6-15.</w:t>
      </w:r>
    </w:p>
    <w:p w14:paraId="097863C8"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 xml:space="preserve">Указ Президента Российской Федерации от 15.02.2024 г. № 124 «О внесении изменений в Национальную стратегию развития искусственного </w:t>
      </w:r>
      <w:r w:rsidRPr="009B1D34">
        <w:rPr>
          <w:rFonts w:ascii="Times New Roman" w:hAnsi="Times New Roman" w:cs="Times New Roman"/>
          <w:sz w:val="28"/>
          <w:szCs w:val="28"/>
        </w:rPr>
        <w:lastRenderedPageBreak/>
        <w:t>интеллекта на период до 2030 года» // Собрание законодательства РФ. – 2024. – № 8. – Ст. 1123.</w:t>
      </w:r>
    </w:p>
    <w:p w14:paraId="6A9892DF"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Национальный проект «Экономика данных» : паспорт национального проекта. – 2024.</w:t>
      </w:r>
    </w:p>
    <w:p w14:paraId="7A475D15"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Стратегическое планирование в условиях вызовов цифровой трансформации // Экономические стратегии. – 2024. – № 1. – С. 54-61.</w:t>
      </w:r>
    </w:p>
    <w:p w14:paraId="1ECAFA4C"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Цифровые технологии и платформы как стратегические ресурсы государственного управления : тезисы доклада // Интеллектуальная Система Тематического Исследования НАукометрических данных (ИСТИНА). – М.: МГУ, 2023.</w:t>
      </w:r>
    </w:p>
    <w:p w14:paraId="6BF0FF43" w14:textId="77777777" w:rsidR="009B1D34" w:rsidRPr="009B1D34" w:rsidRDefault="009B1D34" w:rsidP="009B1D34">
      <w:pPr>
        <w:numPr>
          <w:ilvl w:val="0"/>
          <w:numId w:val="4"/>
        </w:numPr>
        <w:spacing w:after="0" w:line="240" w:lineRule="auto"/>
        <w:ind w:left="0" w:firstLine="709"/>
        <w:jc w:val="both"/>
        <w:rPr>
          <w:rFonts w:ascii="Times New Roman" w:hAnsi="Times New Roman" w:cs="Times New Roman"/>
          <w:sz w:val="28"/>
          <w:szCs w:val="28"/>
        </w:rPr>
      </w:pPr>
      <w:r w:rsidRPr="009B1D34">
        <w:rPr>
          <w:rFonts w:ascii="Times New Roman" w:hAnsi="Times New Roman" w:cs="Times New Roman"/>
          <w:sz w:val="28"/>
          <w:szCs w:val="28"/>
        </w:rPr>
        <w:t>Инструментарий для оценки цифрового потенциала и уровня цифровизации сложных экономических систем // Стратегическое управление устойчивым развитием экономики в новой реальности. – 2023.</w:t>
      </w:r>
    </w:p>
    <w:p w14:paraId="3457BC0B" w14:textId="77777777" w:rsidR="009B1D34" w:rsidRPr="009B1D34" w:rsidRDefault="009B1D34" w:rsidP="009B1D34">
      <w:pPr>
        <w:spacing w:after="0" w:line="240" w:lineRule="auto"/>
        <w:jc w:val="both"/>
        <w:rPr>
          <w:rFonts w:ascii="Times New Roman" w:hAnsi="Times New Roman" w:cs="Times New Roman"/>
          <w:sz w:val="28"/>
          <w:szCs w:val="28"/>
        </w:rPr>
      </w:pPr>
    </w:p>
    <w:sectPr w:rsidR="009B1D34" w:rsidRPr="009B1D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21E61"/>
    <w:multiLevelType w:val="hybridMultilevel"/>
    <w:tmpl w:val="AD784F0C"/>
    <w:lvl w:ilvl="0" w:tplc="689C8D1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CD6C3D"/>
    <w:multiLevelType w:val="multilevel"/>
    <w:tmpl w:val="80326FC6"/>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4E5A1315"/>
    <w:multiLevelType w:val="multilevel"/>
    <w:tmpl w:val="73AE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9610A6"/>
    <w:multiLevelType w:val="hybridMultilevel"/>
    <w:tmpl w:val="28E09130"/>
    <w:lvl w:ilvl="0" w:tplc="4C18C9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856844997">
    <w:abstractNumId w:val="2"/>
  </w:num>
  <w:num w:numId="2" w16cid:durableId="732316586">
    <w:abstractNumId w:val="3"/>
  </w:num>
  <w:num w:numId="3" w16cid:durableId="849759215">
    <w:abstractNumId w:val="0"/>
  </w:num>
  <w:num w:numId="4" w16cid:durableId="99029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14"/>
    <w:rsid w:val="00006C7F"/>
    <w:rsid w:val="00057F31"/>
    <w:rsid w:val="00086D54"/>
    <w:rsid w:val="000E66FA"/>
    <w:rsid w:val="00141CCB"/>
    <w:rsid w:val="001B2C14"/>
    <w:rsid w:val="00501FE5"/>
    <w:rsid w:val="005B0A7F"/>
    <w:rsid w:val="005E5A46"/>
    <w:rsid w:val="00686808"/>
    <w:rsid w:val="00752493"/>
    <w:rsid w:val="007E23A1"/>
    <w:rsid w:val="00805D7D"/>
    <w:rsid w:val="008540F3"/>
    <w:rsid w:val="008A148A"/>
    <w:rsid w:val="00992ED0"/>
    <w:rsid w:val="009A3F59"/>
    <w:rsid w:val="009B1D34"/>
    <w:rsid w:val="009F15F8"/>
    <w:rsid w:val="00A42E8B"/>
    <w:rsid w:val="00B00F1F"/>
    <w:rsid w:val="00C032D5"/>
    <w:rsid w:val="00DE034D"/>
    <w:rsid w:val="00E74706"/>
    <w:rsid w:val="00E83FD0"/>
    <w:rsid w:val="00ED373A"/>
    <w:rsid w:val="00F15F50"/>
    <w:rsid w:val="00F46576"/>
    <w:rsid w:val="00F637ED"/>
    <w:rsid w:val="00F81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63B20"/>
  <w15:chartTrackingRefBased/>
  <w15:docId w15:val="{21E348BA-D40C-4FFD-86FB-055F6E3ED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B2C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B2C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B2C1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B2C1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B2C1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B2C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B2C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B2C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B2C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C1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B2C1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B2C1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B2C1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B2C1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B2C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B2C14"/>
    <w:rPr>
      <w:rFonts w:eastAsiaTheme="majorEastAsia" w:cstheme="majorBidi"/>
      <w:color w:val="595959" w:themeColor="text1" w:themeTint="A6"/>
    </w:rPr>
  </w:style>
  <w:style w:type="character" w:customStyle="1" w:styleId="80">
    <w:name w:val="Заголовок 8 Знак"/>
    <w:basedOn w:val="a0"/>
    <w:link w:val="8"/>
    <w:uiPriority w:val="9"/>
    <w:semiHidden/>
    <w:rsid w:val="001B2C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B2C14"/>
    <w:rPr>
      <w:rFonts w:eastAsiaTheme="majorEastAsia" w:cstheme="majorBidi"/>
      <w:color w:val="272727" w:themeColor="text1" w:themeTint="D8"/>
    </w:rPr>
  </w:style>
  <w:style w:type="paragraph" w:styleId="a3">
    <w:name w:val="Title"/>
    <w:basedOn w:val="a"/>
    <w:next w:val="a"/>
    <w:link w:val="a4"/>
    <w:uiPriority w:val="10"/>
    <w:qFormat/>
    <w:rsid w:val="001B2C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B2C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B2C1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B2C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B2C14"/>
    <w:pPr>
      <w:spacing w:before="160"/>
      <w:jc w:val="center"/>
    </w:pPr>
    <w:rPr>
      <w:i/>
      <w:iCs/>
      <w:color w:val="404040" w:themeColor="text1" w:themeTint="BF"/>
    </w:rPr>
  </w:style>
  <w:style w:type="character" w:customStyle="1" w:styleId="22">
    <w:name w:val="Цитата 2 Знак"/>
    <w:basedOn w:val="a0"/>
    <w:link w:val="21"/>
    <w:uiPriority w:val="29"/>
    <w:rsid w:val="001B2C14"/>
    <w:rPr>
      <w:i/>
      <w:iCs/>
      <w:color w:val="404040" w:themeColor="text1" w:themeTint="BF"/>
    </w:rPr>
  </w:style>
  <w:style w:type="paragraph" w:styleId="a7">
    <w:name w:val="List Paragraph"/>
    <w:basedOn w:val="a"/>
    <w:uiPriority w:val="34"/>
    <w:qFormat/>
    <w:rsid w:val="001B2C14"/>
    <w:pPr>
      <w:ind w:left="720"/>
      <w:contextualSpacing/>
    </w:pPr>
  </w:style>
  <w:style w:type="character" w:styleId="a8">
    <w:name w:val="Intense Emphasis"/>
    <w:basedOn w:val="a0"/>
    <w:uiPriority w:val="21"/>
    <w:qFormat/>
    <w:rsid w:val="001B2C14"/>
    <w:rPr>
      <w:i/>
      <w:iCs/>
      <w:color w:val="0F4761" w:themeColor="accent1" w:themeShade="BF"/>
    </w:rPr>
  </w:style>
  <w:style w:type="paragraph" w:styleId="a9">
    <w:name w:val="Intense Quote"/>
    <w:basedOn w:val="a"/>
    <w:next w:val="a"/>
    <w:link w:val="aa"/>
    <w:uiPriority w:val="30"/>
    <w:qFormat/>
    <w:rsid w:val="001B2C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B2C14"/>
    <w:rPr>
      <w:i/>
      <w:iCs/>
      <w:color w:val="0F4761" w:themeColor="accent1" w:themeShade="BF"/>
    </w:rPr>
  </w:style>
  <w:style w:type="character" w:styleId="ab">
    <w:name w:val="Intense Reference"/>
    <w:basedOn w:val="a0"/>
    <w:uiPriority w:val="32"/>
    <w:qFormat/>
    <w:rsid w:val="001B2C14"/>
    <w:rPr>
      <w:b/>
      <w:bCs/>
      <w:smallCaps/>
      <w:color w:val="0F4761" w:themeColor="accent1" w:themeShade="BF"/>
      <w:spacing w:val="5"/>
    </w:rPr>
  </w:style>
  <w:style w:type="paragraph" w:styleId="ac">
    <w:name w:val="Revision"/>
    <w:hidden/>
    <w:uiPriority w:val="99"/>
    <w:semiHidden/>
    <w:rsid w:val="00B00F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A82DF-9161-45CA-864C-EEA5C6C88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1983</Words>
  <Characters>11306</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Ff4685</dc:creator>
  <cp:keywords/>
  <dc:description/>
  <cp:lastModifiedBy>vip1470</cp:lastModifiedBy>
  <cp:revision>11</cp:revision>
  <dcterms:created xsi:type="dcterms:W3CDTF">2025-12-10T13:12:00Z</dcterms:created>
  <dcterms:modified xsi:type="dcterms:W3CDTF">2026-07-13T10:51:00Z</dcterms:modified>
</cp:coreProperties>
</file>