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71E" w:rsidRDefault="00EA171E" w:rsidP="00EA171E">
      <w:pPr>
        <w:suppressAutoHyphens/>
        <w:spacing w:after="120" w:line="240" w:lineRule="auto"/>
        <w:jc w:val="center"/>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МИНИСТЕРСТВО НАУКИ И ВЫСШЕГО </w:t>
      </w:r>
    </w:p>
    <w:p w:rsidR="00EA171E" w:rsidRDefault="00EA171E" w:rsidP="00EA171E">
      <w:pPr>
        <w:suppressAutoHyphens/>
        <w:spacing w:after="0" w:line="240" w:lineRule="auto"/>
        <w:jc w:val="center"/>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ОБРАЗОВАНИЯ РОССИЙСКОЙ ФЕДЕРАЦИИ</w:t>
      </w:r>
    </w:p>
    <w:p w:rsidR="00EA171E" w:rsidRDefault="00EA171E" w:rsidP="00EA171E">
      <w:pPr>
        <w:spacing w:before="240" w:after="12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ВЛАДИВОСТОКСКИЙ ГОСУДАРСТВЕННЫЙ УНИВЕРСИТЕТ ЭКОНОМИКИ И СЕРВИСА</w:t>
      </w:r>
    </w:p>
    <w:p w:rsidR="00EA171E" w:rsidRDefault="00EA171E" w:rsidP="00EA171E">
      <w:pPr>
        <w:spacing w:before="240" w:after="12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ИНСТИТУТ МЕЖДУНАРОДНОГО БИЗНЕСА, ЭКОНОМИКИ И УПРАВЛЕНИЯ</w:t>
      </w:r>
    </w:p>
    <w:p w:rsidR="00EA171E" w:rsidRDefault="00EA171E" w:rsidP="00EA171E">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КАФЕДРА ЭКОНОМИКИ И УПРАВЛЕНИЯ</w:t>
      </w:r>
    </w:p>
    <w:p w:rsidR="00EA171E" w:rsidRDefault="00EA171E" w:rsidP="00EA171E">
      <w:pPr>
        <w:spacing w:after="0" w:line="240" w:lineRule="auto"/>
        <w:rPr>
          <w:rFonts w:ascii="Times New Roman" w:eastAsia="Malgun Gothic" w:hAnsi="Times New Roman" w:cs="Times New Roman"/>
          <w:sz w:val="28"/>
          <w:szCs w:val="24"/>
          <w:lang w:eastAsia="ko-KR"/>
        </w:rPr>
      </w:pPr>
    </w:p>
    <w:p w:rsidR="00EA171E" w:rsidRDefault="00EA171E" w:rsidP="00EA171E">
      <w:pPr>
        <w:spacing w:after="0" w:line="240" w:lineRule="auto"/>
        <w:rPr>
          <w:rFonts w:ascii="Times New Roman" w:eastAsia="Malgun Gothic" w:hAnsi="Times New Roman" w:cs="Times New Roman"/>
          <w:sz w:val="28"/>
          <w:szCs w:val="24"/>
          <w:lang w:eastAsia="ko-KR"/>
        </w:rPr>
      </w:pPr>
    </w:p>
    <w:p w:rsidR="00EA171E" w:rsidRDefault="00EA171E" w:rsidP="00EA171E">
      <w:pPr>
        <w:spacing w:after="0" w:line="240" w:lineRule="auto"/>
        <w:ind w:left="6372"/>
        <w:rPr>
          <w:rFonts w:ascii="Times New Roman" w:eastAsia="Malgun Gothic" w:hAnsi="Times New Roman" w:cs="Times New Roman"/>
          <w:sz w:val="24"/>
          <w:szCs w:val="24"/>
          <w:lang w:eastAsia="ko-KR"/>
        </w:rPr>
      </w:pPr>
    </w:p>
    <w:p w:rsidR="00EA171E" w:rsidRDefault="00EA171E" w:rsidP="00EA171E">
      <w:pPr>
        <w:spacing w:after="0" w:line="240" w:lineRule="auto"/>
        <w:rPr>
          <w:rFonts w:ascii="Times New Roman" w:eastAsia="Malgun Gothic" w:hAnsi="Times New Roman" w:cs="Times New Roman"/>
          <w:sz w:val="24"/>
          <w:szCs w:val="24"/>
          <w:lang w:eastAsia="ko-KR"/>
        </w:rPr>
      </w:pPr>
    </w:p>
    <w:p w:rsidR="00EA171E" w:rsidRDefault="00EA171E" w:rsidP="00EA171E">
      <w:pPr>
        <w:spacing w:after="0" w:line="240" w:lineRule="auto"/>
        <w:ind w:left="6372"/>
        <w:rPr>
          <w:rFonts w:ascii="Times New Roman" w:eastAsia="Malgun Gothic" w:hAnsi="Times New Roman" w:cs="Times New Roman"/>
          <w:sz w:val="24"/>
          <w:szCs w:val="24"/>
          <w:lang w:eastAsia="ko-KR"/>
        </w:rPr>
      </w:pPr>
    </w:p>
    <w:p w:rsidR="00EA171E" w:rsidRDefault="00EA171E" w:rsidP="00EA171E">
      <w:pPr>
        <w:spacing w:after="0" w:line="240" w:lineRule="auto"/>
        <w:ind w:left="6372"/>
        <w:rPr>
          <w:rFonts w:ascii="Times New Roman" w:eastAsia="Malgun Gothic" w:hAnsi="Times New Roman" w:cs="Times New Roman"/>
          <w:sz w:val="24"/>
          <w:szCs w:val="24"/>
          <w:lang w:eastAsia="ko-KR"/>
        </w:rPr>
      </w:pPr>
    </w:p>
    <w:p w:rsidR="00EA171E" w:rsidRDefault="00EA171E" w:rsidP="00EA171E">
      <w:pPr>
        <w:spacing w:after="0" w:line="240" w:lineRule="auto"/>
        <w:ind w:left="6372"/>
        <w:rPr>
          <w:rFonts w:ascii="Times New Roman" w:eastAsia="Malgun Gothic" w:hAnsi="Times New Roman" w:cs="Times New Roman"/>
          <w:sz w:val="24"/>
          <w:szCs w:val="24"/>
          <w:lang w:eastAsia="ko-KR"/>
        </w:rPr>
      </w:pPr>
    </w:p>
    <w:p w:rsidR="00EA171E" w:rsidRDefault="00EA171E" w:rsidP="00EA171E">
      <w:pPr>
        <w:spacing w:after="0" w:line="240" w:lineRule="auto"/>
        <w:ind w:left="6372"/>
        <w:rPr>
          <w:rFonts w:ascii="Times New Roman" w:eastAsia="Malgun Gothic" w:hAnsi="Times New Roman" w:cs="Times New Roman"/>
          <w:sz w:val="24"/>
          <w:szCs w:val="24"/>
          <w:lang w:eastAsia="ko-KR"/>
        </w:rPr>
      </w:pPr>
    </w:p>
    <w:p w:rsidR="00EA171E" w:rsidRDefault="00EA171E" w:rsidP="00EA171E">
      <w:pPr>
        <w:spacing w:after="0" w:line="240" w:lineRule="auto"/>
        <w:jc w:val="right"/>
        <w:rPr>
          <w:rFonts w:ascii="Times New Roman" w:eastAsia="Malgun Gothic" w:hAnsi="Times New Roman" w:cs="Times New Roman"/>
          <w:sz w:val="28"/>
          <w:szCs w:val="24"/>
          <w:lang w:eastAsia="ko-KR"/>
        </w:rPr>
      </w:pPr>
    </w:p>
    <w:p w:rsidR="00EA171E" w:rsidRDefault="00EA171E" w:rsidP="00EA171E">
      <w:pPr>
        <w:keepNext/>
        <w:spacing w:before="240" w:after="60" w:line="360" w:lineRule="auto"/>
        <w:jc w:val="center"/>
        <w:outlineLvl w:val="0"/>
        <w:rPr>
          <w:rFonts w:ascii="Times New Roman" w:eastAsia="Malgun Gothic" w:hAnsi="Times New Roman" w:cs="Times New Roman"/>
          <w:kern w:val="32"/>
          <w:sz w:val="48"/>
          <w:szCs w:val="20"/>
          <w:lang w:val="x-none" w:eastAsia="ru-RU"/>
        </w:rPr>
      </w:pPr>
      <w:bookmarkStart w:id="0" w:name="_Toc93959077"/>
      <w:bookmarkStart w:id="1" w:name="_Toc70070091"/>
      <w:bookmarkStart w:id="2" w:name="_Toc94096162"/>
      <w:bookmarkStart w:id="3" w:name="_Toc94096368"/>
      <w:r>
        <w:rPr>
          <w:rFonts w:ascii="Times New Roman" w:eastAsia="Malgun Gothic" w:hAnsi="Times New Roman" w:cs="Times New Roman"/>
          <w:kern w:val="32"/>
          <w:sz w:val="48"/>
          <w:szCs w:val="20"/>
          <w:lang w:val="x-none" w:eastAsia="ru-RU"/>
        </w:rPr>
        <w:t>ОТЧЕТ</w:t>
      </w:r>
      <w:bookmarkEnd w:id="0"/>
      <w:bookmarkEnd w:id="1"/>
      <w:bookmarkEnd w:id="2"/>
      <w:bookmarkEnd w:id="3"/>
    </w:p>
    <w:p w:rsidR="00EA171E" w:rsidRDefault="00EA171E" w:rsidP="00EA171E">
      <w:pPr>
        <w:spacing w:after="0" w:line="240" w:lineRule="auto"/>
        <w:jc w:val="center"/>
        <w:rPr>
          <w:rFonts w:ascii="Times New Roman" w:eastAsia="Times New Roman" w:hAnsi="Times New Roman" w:cs="Times New Roman"/>
          <w:sz w:val="44"/>
          <w:szCs w:val="44"/>
          <w:lang w:eastAsia="ru-RU"/>
        </w:rPr>
      </w:pPr>
      <w:r>
        <w:rPr>
          <w:rFonts w:ascii="Times New Roman" w:eastAsia="Times New Roman" w:hAnsi="Times New Roman" w:cs="Times New Roman"/>
          <w:sz w:val="44"/>
          <w:szCs w:val="44"/>
          <w:lang w:eastAsia="ru-RU"/>
        </w:rPr>
        <w:t xml:space="preserve">по учебной научно-исследовательской практике </w:t>
      </w:r>
    </w:p>
    <w:p w:rsidR="00EA171E" w:rsidRDefault="00EA171E" w:rsidP="00EA171E">
      <w:pPr>
        <w:spacing w:before="240" w:after="0" w:line="240" w:lineRule="auto"/>
        <w:ind w:right="-74"/>
        <w:jc w:val="both"/>
        <w:rPr>
          <w:rFonts w:ascii="Times New Roman" w:eastAsia="Malgun Gothic" w:hAnsi="Times New Roman" w:cs="Times New Roman"/>
          <w:sz w:val="44"/>
          <w:szCs w:val="20"/>
          <w:lang w:eastAsia="ko-KR"/>
        </w:rPr>
      </w:pPr>
    </w:p>
    <w:p w:rsidR="00EA171E" w:rsidRDefault="00EA171E" w:rsidP="00EA171E">
      <w:pPr>
        <w:spacing w:before="240" w:after="0" w:line="240" w:lineRule="auto"/>
        <w:ind w:right="-74"/>
        <w:jc w:val="both"/>
        <w:rPr>
          <w:rFonts w:ascii="Times New Roman" w:eastAsia="Malgun Gothic" w:hAnsi="Times New Roman" w:cs="Times New Roman"/>
          <w:sz w:val="44"/>
          <w:szCs w:val="20"/>
          <w:lang w:eastAsia="ko-KR"/>
        </w:rPr>
      </w:pPr>
    </w:p>
    <w:tbl>
      <w:tblPr>
        <w:tblW w:w="9690" w:type="dxa"/>
        <w:tblLayout w:type="fixed"/>
        <w:tblLook w:val="04A0" w:firstRow="1" w:lastRow="0" w:firstColumn="1" w:lastColumn="0" w:noHBand="0" w:noVBand="1"/>
      </w:tblPr>
      <w:tblGrid>
        <w:gridCol w:w="4076"/>
        <w:gridCol w:w="2160"/>
        <w:gridCol w:w="3454"/>
      </w:tblGrid>
      <w:tr w:rsidR="00EA171E" w:rsidTr="007B6704">
        <w:tc>
          <w:tcPr>
            <w:tcW w:w="4077" w:type="dxa"/>
            <w:hideMark/>
          </w:tcPr>
          <w:p w:rsidR="00EA171E" w:rsidRDefault="00EA171E">
            <w:pPr>
              <w:spacing w:after="0" w:line="240" w:lineRule="auto"/>
              <w:ind w:right="963"/>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Студент</w:t>
            </w:r>
          </w:p>
        </w:tc>
        <w:tc>
          <w:tcPr>
            <w:tcW w:w="2160" w:type="dxa"/>
          </w:tcPr>
          <w:p w:rsidR="00EA171E" w:rsidRDefault="00EA171E">
            <w:pPr>
              <w:spacing w:after="0" w:line="240" w:lineRule="auto"/>
              <w:ind w:right="144"/>
              <w:jc w:val="both"/>
              <w:rPr>
                <w:rFonts w:ascii="Times New Roman" w:eastAsia="Malgun Gothic" w:hAnsi="Times New Roman" w:cs="Times New Roman"/>
                <w:sz w:val="28"/>
                <w:szCs w:val="28"/>
                <w:lang w:eastAsia="ko-KR"/>
              </w:rPr>
            </w:pPr>
          </w:p>
        </w:tc>
        <w:tc>
          <w:tcPr>
            <w:tcW w:w="3454" w:type="dxa"/>
          </w:tcPr>
          <w:p w:rsidR="00EA171E" w:rsidRDefault="00EA171E">
            <w:pPr>
              <w:spacing w:after="0" w:line="240" w:lineRule="auto"/>
              <w:jc w:val="both"/>
              <w:rPr>
                <w:rFonts w:ascii="Times New Roman" w:eastAsia="Malgun Gothic" w:hAnsi="Times New Roman" w:cs="Times New Roman"/>
                <w:sz w:val="28"/>
                <w:szCs w:val="28"/>
                <w:lang w:eastAsia="ko-KR"/>
              </w:rPr>
            </w:pPr>
          </w:p>
        </w:tc>
      </w:tr>
      <w:tr w:rsidR="00EA171E" w:rsidTr="007B6704">
        <w:tc>
          <w:tcPr>
            <w:tcW w:w="4077" w:type="dxa"/>
            <w:hideMark/>
          </w:tcPr>
          <w:p w:rsidR="00EA171E" w:rsidRDefault="00EA171E">
            <w:pPr>
              <w:spacing w:after="0" w:line="240" w:lineRule="auto"/>
              <w:ind w:right="963"/>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гр. МГУ-21-ГР1</w:t>
            </w:r>
          </w:p>
        </w:tc>
        <w:tc>
          <w:tcPr>
            <w:tcW w:w="2160" w:type="dxa"/>
            <w:hideMark/>
          </w:tcPr>
          <w:p w:rsidR="00EA171E" w:rsidRDefault="00EA171E">
            <w:pPr>
              <w:spacing w:after="0" w:line="240" w:lineRule="auto"/>
              <w:ind w:right="144"/>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____________</w:t>
            </w:r>
          </w:p>
        </w:tc>
        <w:tc>
          <w:tcPr>
            <w:tcW w:w="3454" w:type="dxa"/>
            <w:hideMark/>
          </w:tcPr>
          <w:p w:rsidR="00EA171E" w:rsidRDefault="00EA171E">
            <w:pPr>
              <w:spacing w:after="0" w:line="240" w:lineRule="auto"/>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 xml:space="preserve">     В. Ю. Сафонов</w:t>
            </w:r>
          </w:p>
        </w:tc>
      </w:tr>
      <w:tr w:rsidR="00EA171E" w:rsidTr="007B6704">
        <w:tc>
          <w:tcPr>
            <w:tcW w:w="4077" w:type="dxa"/>
          </w:tcPr>
          <w:p w:rsidR="00EA171E" w:rsidRDefault="00EA171E">
            <w:pPr>
              <w:spacing w:after="0" w:line="240" w:lineRule="auto"/>
              <w:ind w:right="963"/>
              <w:jc w:val="both"/>
              <w:rPr>
                <w:rFonts w:ascii="Times New Roman" w:eastAsia="Malgun Gothic" w:hAnsi="Times New Roman" w:cs="Times New Roman"/>
                <w:sz w:val="28"/>
                <w:szCs w:val="28"/>
                <w:lang w:eastAsia="ko-KR"/>
              </w:rPr>
            </w:pPr>
          </w:p>
          <w:p w:rsidR="00EA171E" w:rsidRDefault="00EA171E">
            <w:pPr>
              <w:spacing w:after="0" w:line="240" w:lineRule="auto"/>
              <w:ind w:right="963"/>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Руководитель</w:t>
            </w:r>
          </w:p>
          <w:p w:rsidR="00EA171E" w:rsidRDefault="00EA171E">
            <w:pPr>
              <w:spacing w:after="0" w:line="240" w:lineRule="auto"/>
              <w:ind w:right="33"/>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к.э.н., доцент</w:t>
            </w:r>
          </w:p>
        </w:tc>
        <w:tc>
          <w:tcPr>
            <w:tcW w:w="2160" w:type="dxa"/>
          </w:tcPr>
          <w:p w:rsidR="00EA171E" w:rsidRDefault="00EA171E">
            <w:pPr>
              <w:spacing w:after="0" w:line="240" w:lineRule="auto"/>
              <w:ind w:right="144"/>
              <w:jc w:val="both"/>
              <w:rPr>
                <w:rFonts w:ascii="Times New Roman" w:eastAsia="Malgun Gothic" w:hAnsi="Times New Roman" w:cs="Times New Roman"/>
                <w:sz w:val="28"/>
                <w:szCs w:val="28"/>
                <w:lang w:eastAsia="ko-KR"/>
              </w:rPr>
            </w:pPr>
          </w:p>
          <w:p w:rsidR="00EA171E" w:rsidRDefault="00EA171E">
            <w:pPr>
              <w:spacing w:after="0" w:line="240" w:lineRule="auto"/>
              <w:ind w:right="144"/>
              <w:jc w:val="both"/>
              <w:rPr>
                <w:rFonts w:ascii="Times New Roman" w:eastAsia="Malgun Gothic" w:hAnsi="Times New Roman" w:cs="Times New Roman"/>
                <w:sz w:val="28"/>
                <w:szCs w:val="28"/>
                <w:lang w:eastAsia="ko-KR"/>
              </w:rPr>
            </w:pPr>
          </w:p>
          <w:p w:rsidR="00EA171E" w:rsidRDefault="00EA171E">
            <w:pPr>
              <w:spacing w:after="0" w:line="240" w:lineRule="auto"/>
              <w:ind w:right="144"/>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____________</w:t>
            </w:r>
          </w:p>
        </w:tc>
        <w:tc>
          <w:tcPr>
            <w:tcW w:w="3454" w:type="dxa"/>
          </w:tcPr>
          <w:p w:rsidR="00EA171E" w:rsidRDefault="00EA171E">
            <w:pPr>
              <w:spacing w:after="0" w:line="240" w:lineRule="auto"/>
              <w:jc w:val="both"/>
              <w:rPr>
                <w:rFonts w:ascii="Times New Roman" w:eastAsia="Malgun Gothic" w:hAnsi="Times New Roman" w:cs="Times New Roman"/>
                <w:sz w:val="28"/>
                <w:szCs w:val="28"/>
                <w:lang w:eastAsia="ko-KR"/>
              </w:rPr>
            </w:pPr>
          </w:p>
          <w:p w:rsidR="00EA171E" w:rsidRDefault="00EA171E">
            <w:pPr>
              <w:spacing w:after="0" w:line="240" w:lineRule="auto"/>
              <w:jc w:val="both"/>
              <w:rPr>
                <w:rFonts w:ascii="Times New Roman" w:eastAsia="Malgun Gothic" w:hAnsi="Times New Roman" w:cs="Times New Roman"/>
                <w:sz w:val="28"/>
                <w:szCs w:val="28"/>
                <w:lang w:eastAsia="ko-KR"/>
              </w:rPr>
            </w:pPr>
          </w:p>
          <w:p w:rsidR="00EA171E" w:rsidRDefault="00EA171E">
            <w:pPr>
              <w:spacing w:after="0" w:line="240" w:lineRule="auto"/>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 xml:space="preserve">     С.И. Веролайнен</w:t>
            </w:r>
          </w:p>
        </w:tc>
      </w:tr>
      <w:tr w:rsidR="00EA171E" w:rsidTr="007B6704">
        <w:tc>
          <w:tcPr>
            <w:tcW w:w="4077" w:type="dxa"/>
          </w:tcPr>
          <w:p w:rsidR="00EA171E" w:rsidRDefault="00EA171E">
            <w:pPr>
              <w:spacing w:after="0" w:line="240" w:lineRule="auto"/>
              <w:ind w:right="34"/>
              <w:jc w:val="both"/>
              <w:rPr>
                <w:rFonts w:ascii="Times New Roman" w:eastAsia="Malgun Gothic" w:hAnsi="Times New Roman" w:cs="Times New Roman"/>
                <w:sz w:val="28"/>
                <w:szCs w:val="28"/>
                <w:lang w:eastAsia="ko-KR"/>
              </w:rPr>
            </w:pPr>
          </w:p>
        </w:tc>
        <w:tc>
          <w:tcPr>
            <w:tcW w:w="2160" w:type="dxa"/>
          </w:tcPr>
          <w:p w:rsidR="00EA171E" w:rsidRDefault="00EA171E">
            <w:pPr>
              <w:spacing w:after="0" w:line="240" w:lineRule="auto"/>
              <w:ind w:right="144"/>
              <w:jc w:val="both"/>
              <w:rPr>
                <w:rFonts w:ascii="Times New Roman" w:eastAsia="Malgun Gothic" w:hAnsi="Times New Roman" w:cs="Times New Roman"/>
                <w:sz w:val="28"/>
                <w:szCs w:val="28"/>
                <w:lang w:eastAsia="ko-KR"/>
              </w:rPr>
            </w:pPr>
          </w:p>
        </w:tc>
        <w:tc>
          <w:tcPr>
            <w:tcW w:w="3454" w:type="dxa"/>
          </w:tcPr>
          <w:p w:rsidR="00EA171E" w:rsidRDefault="00EA171E">
            <w:pPr>
              <w:spacing w:after="0" w:line="240" w:lineRule="auto"/>
              <w:ind w:right="963"/>
              <w:jc w:val="both"/>
              <w:rPr>
                <w:rFonts w:ascii="Times New Roman" w:eastAsia="Malgun Gothic" w:hAnsi="Times New Roman" w:cs="Times New Roman"/>
                <w:sz w:val="28"/>
                <w:szCs w:val="28"/>
                <w:lang w:eastAsia="ko-KR"/>
              </w:rPr>
            </w:pPr>
          </w:p>
        </w:tc>
      </w:tr>
      <w:tr w:rsidR="00EA171E" w:rsidTr="007B6704">
        <w:trPr>
          <w:trHeight w:val="1257"/>
        </w:trPr>
        <w:tc>
          <w:tcPr>
            <w:tcW w:w="4077" w:type="dxa"/>
            <w:vAlign w:val="center"/>
          </w:tcPr>
          <w:p w:rsidR="00EA171E" w:rsidRDefault="007B6704">
            <w:pPr>
              <w:spacing w:after="0" w:line="240" w:lineRule="auto"/>
              <w:ind w:right="34"/>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Нормоконтролер</w:t>
            </w:r>
          </w:p>
          <w:p w:rsidR="007B6704" w:rsidRDefault="007B6704">
            <w:pPr>
              <w:spacing w:after="0" w:line="240" w:lineRule="auto"/>
              <w:ind w:right="34"/>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к.э.н., доцент</w:t>
            </w:r>
          </w:p>
          <w:p w:rsidR="00EA171E" w:rsidRDefault="00EA171E">
            <w:pPr>
              <w:spacing w:after="0" w:line="240" w:lineRule="auto"/>
              <w:ind w:right="34"/>
              <w:jc w:val="both"/>
              <w:rPr>
                <w:rFonts w:ascii="Times New Roman" w:eastAsia="Malgun Gothic" w:hAnsi="Times New Roman" w:cs="Times New Roman"/>
                <w:sz w:val="28"/>
                <w:szCs w:val="28"/>
                <w:lang w:eastAsia="ko-KR"/>
              </w:rPr>
            </w:pPr>
          </w:p>
        </w:tc>
        <w:tc>
          <w:tcPr>
            <w:tcW w:w="2160" w:type="dxa"/>
            <w:vAlign w:val="center"/>
          </w:tcPr>
          <w:p w:rsidR="00EA171E" w:rsidRDefault="007B6704">
            <w:pPr>
              <w:spacing w:after="0" w:line="240" w:lineRule="auto"/>
              <w:ind w:right="144"/>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____________</w:t>
            </w:r>
          </w:p>
        </w:tc>
        <w:tc>
          <w:tcPr>
            <w:tcW w:w="3454" w:type="dxa"/>
            <w:vAlign w:val="center"/>
          </w:tcPr>
          <w:p w:rsidR="00EA171E" w:rsidRDefault="007B6704" w:rsidP="007B6704">
            <w:pPr>
              <w:spacing w:after="0" w:line="240" w:lineRule="auto"/>
              <w:ind w:right="737"/>
              <w:jc w:val="both"/>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t xml:space="preserve">     С.И. Веролайнен</w:t>
            </w:r>
          </w:p>
        </w:tc>
      </w:tr>
    </w:tbl>
    <w:p w:rsidR="00EA171E" w:rsidRDefault="00EA171E" w:rsidP="00EA171E">
      <w:pPr>
        <w:spacing w:after="0" w:line="240" w:lineRule="auto"/>
        <w:ind w:right="963"/>
        <w:jc w:val="center"/>
        <w:rPr>
          <w:rFonts w:ascii="Times New Roman" w:eastAsia="Malgun Gothic" w:hAnsi="Times New Roman" w:cs="Times New Roman"/>
          <w:sz w:val="20"/>
          <w:szCs w:val="20"/>
          <w:lang w:eastAsia="ko-KR"/>
        </w:rPr>
      </w:pPr>
    </w:p>
    <w:p w:rsidR="00EA171E" w:rsidRDefault="00EA171E" w:rsidP="00EA171E">
      <w:pPr>
        <w:spacing w:after="0" w:line="240" w:lineRule="auto"/>
        <w:ind w:right="963"/>
        <w:jc w:val="both"/>
        <w:rPr>
          <w:rFonts w:ascii="Times New Roman" w:eastAsia="Malgun Gothic" w:hAnsi="Times New Roman" w:cs="Times New Roman"/>
          <w:sz w:val="32"/>
          <w:szCs w:val="20"/>
          <w:lang w:eastAsia="ko-KR"/>
        </w:rPr>
      </w:pPr>
    </w:p>
    <w:p w:rsidR="00EA171E" w:rsidRDefault="00EA171E" w:rsidP="00EA171E">
      <w:pPr>
        <w:spacing w:after="0" w:line="240" w:lineRule="auto"/>
        <w:jc w:val="both"/>
        <w:rPr>
          <w:rFonts w:ascii="Times New Roman" w:eastAsia="Malgun Gothic" w:hAnsi="Times New Roman" w:cs="Times New Roman"/>
          <w:sz w:val="28"/>
          <w:szCs w:val="28"/>
          <w:lang w:eastAsia="ko-KR"/>
        </w:rPr>
      </w:pPr>
    </w:p>
    <w:p w:rsidR="00EA171E" w:rsidRDefault="00EA171E" w:rsidP="00EA171E">
      <w:pPr>
        <w:spacing w:after="0" w:line="240" w:lineRule="auto"/>
        <w:jc w:val="both"/>
        <w:rPr>
          <w:rFonts w:ascii="Times New Roman" w:eastAsia="Malgun Gothic" w:hAnsi="Times New Roman" w:cs="Times New Roman"/>
          <w:sz w:val="28"/>
          <w:szCs w:val="28"/>
          <w:lang w:eastAsia="ko-KR"/>
        </w:rPr>
      </w:pPr>
    </w:p>
    <w:p w:rsidR="00241FDF" w:rsidRDefault="00241FDF" w:rsidP="00EA171E">
      <w:pPr>
        <w:spacing w:after="0" w:line="240" w:lineRule="auto"/>
        <w:jc w:val="both"/>
        <w:rPr>
          <w:rFonts w:ascii="Times New Roman" w:eastAsia="Malgun Gothic" w:hAnsi="Times New Roman" w:cs="Times New Roman"/>
          <w:sz w:val="28"/>
          <w:szCs w:val="28"/>
          <w:lang w:eastAsia="ko-KR"/>
        </w:rPr>
      </w:pPr>
    </w:p>
    <w:p w:rsidR="00241FDF" w:rsidRDefault="00241FDF" w:rsidP="00EA171E">
      <w:pPr>
        <w:spacing w:after="0" w:line="240" w:lineRule="auto"/>
        <w:jc w:val="both"/>
        <w:rPr>
          <w:rFonts w:ascii="Times New Roman" w:eastAsia="Malgun Gothic" w:hAnsi="Times New Roman" w:cs="Times New Roman"/>
          <w:sz w:val="28"/>
          <w:szCs w:val="28"/>
          <w:lang w:eastAsia="ko-KR"/>
        </w:rPr>
      </w:pPr>
    </w:p>
    <w:p w:rsidR="00481ABE" w:rsidRPr="00241FDF" w:rsidRDefault="00EA171E" w:rsidP="00241FDF">
      <w:pPr>
        <w:pStyle w:val="a9"/>
        <w:spacing w:before="0" w:after="240" w:line="240" w:lineRule="auto"/>
        <w:jc w:val="center"/>
        <w:rPr>
          <w:rFonts w:ascii="Times New Roman" w:eastAsia="Malgun Gothic" w:hAnsi="Times New Roman" w:cs="Times New Roman"/>
          <w:color w:val="auto"/>
          <w:sz w:val="28"/>
          <w:szCs w:val="28"/>
          <w:lang w:eastAsia="ko-KR"/>
        </w:rPr>
      </w:pPr>
      <w:r>
        <w:rPr>
          <w:rFonts w:ascii="Times New Roman" w:eastAsia="Malgun Gothic" w:hAnsi="Times New Roman" w:cs="Times New Roman"/>
          <w:color w:val="auto"/>
          <w:sz w:val="28"/>
          <w:szCs w:val="28"/>
          <w:lang w:eastAsia="ko-KR"/>
        </w:rPr>
        <w:t>Владивосток 2022</w:t>
      </w:r>
      <w:r w:rsidR="00481ABE">
        <w:rPr>
          <w:rFonts w:ascii="Times New Roman" w:eastAsia="Malgun Gothic" w:hAnsi="Times New Roman" w:cs="Times New Roman"/>
          <w:sz w:val="28"/>
          <w:szCs w:val="28"/>
          <w:lang w:eastAsia="ko-KR"/>
        </w:rPr>
        <w:br w:type="page"/>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lastRenderedPageBreak/>
        <w:t>МИНИСТЕРСТВО НАУКИ И ВЫСШЕГО ОБРАЗОВАНИЯ РОССИЙСКОЙ ФЕДЕРАЦИИ</w:t>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ФЕДЕРАЛЬНОЕ ГОСУДАРСТВЕННОЕ БЮДЖЕТНОЕ ОБРАЗОВАТЕЛЬНОЕ УЧРЕЖДЕНИЕ ВЫСШЕГО ОБРАЗОВАНИЯ</w:t>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«ВЛАДИВОСТОКСКИЙ ГОСУДАРСТВЕННЫЙ УНИВЕРСИТЕТ</w:t>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ЭКОНОМИКИ И СЕРВИСА»</w:t>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ИНСТИТУТ МЕЖДУНАРОДНОГО БИЗНЕСА, ЭКОНОМИКИ И УПРАВЛЕНИЯ</w:t>
      </w:r>
    </w:p>
    <w:p w:rsidR="00481ABE" w:rsidRPr="00481ABE" w:rsidRDefault="00481ABE" w:rsidP="00481ABE">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КАФЕДРА ЭКОНОМИКИ И УПРАВЛЕНИЯ</w:t>
      </w:r>
    </w:p>
    <w:p w:rsidR="00481ABE" w:rsidRDefault="00481ABE" w:rsidP="00481ABE">
      <w:pPr>
        <w:pStyle w:val="a9"/>
        <w:spacing w:before="0" w:line="240" w:lineRule="auto"/>
        <w:jc w:val="center"/>
        <w:rPr>
          <w:rFonts w:ascii="Times New Roman" w:eastAsia="Malgun Gothic" w:hAnsi="Times New Roman" w:cs="Times New Roman"/>
          <w:color w:val="auto"/>
          <w:sz w:val="24"/>
          <w:szCs w:val="24"/>
          <w:lang w:eastAsia="ko-KR"/>
        </w:rPr>
      </w:pPr>
    </w:p>
    <w:p w:rsidR="00481ABE" w:rsidRPr="00481ABE" w:rsidRDefault="00481ABE" w:rsidP="00481ABE">
      <w:pPr>
        <w:pStyle w:val="a9"/>
        <w:spacing w:before="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ИНДИВИДУАЛЬНОЕ ЗАДАНИЕ</w:t>
      </w:r>
    </w:p>
    <w:p w:rsidR="00481ABE" w:rsidRPr="00481ABE" w:rsidRDefault="00481ABE" w:rsidP="00481ABE">
      <w:pPr>
        <w:pStyle w:val="a9"/>
        <w:spacing w:before="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на учебную научно-исследовательскую практику</w:t>
      </w:r>
    </w:p>
    <w:p w:rsidR="002D098D" w:rsidRDefault="002D098D" w:rsidP="002D098D">
      <w:pPr>
        <w:pStyle w:val="a9"/>
        <w:spacing w:before="0" w:line="240" w:lineRule="auto"/>
        <w:ind w:firstLine="708"/>
        <w:rPr>
          <w:rFonts w:ascii="Times New Roman" w:eastAsia="Malgun Gothic" w:hAnsi="Times New Roman" w:cs="Times New Roman"/>
          <w:color w:val="auto"/>
          <w:sz w:val="24"/>
          <w:szCs w:val="24"/>
          <w:lang w:eastAsia="ko-KR"/>
        </w:rPr>
      </w:pPr>
    </w:p>
    <w:p w:rsidR="00481ABE" w:rsidRPr="00481ABE" w:rsidRDefault="00481ABE"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Студент: Сафонов Владислав Юрьевич</w:t>
      </w:r>
    </w:p>
    <w:p w:rsidR="00481ABE" w:rsidRPr="00481ABE" w:rsidRDefault="00481ABE"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Группа: МГУ-21-ГР1</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Тематика исследования: «Оценка эффективности</w:t>
      </w:r>
      <w:r w:rsidR="002D098D">
        <w:rPr>
          <w:rFonts w:ascii="Times New Roman" w:eastAsia="Malgun Gothic" w:hAnsi="Times New Roman" w:cs="Times New Roman"/>
          <w:color w:val="auto"/>
          <w:sz w:val="24"/>
          <w:szCs w:val="24"/>
          <w:lang w:eastAsia="ko-KR"/>
        </w:rPr>
        <w:t xml:space="preserve"> реализации государственных про</w:t>
      </w:r>
      <w:r w:rsidRPr="00481ABE">
        <w:rPr>
          <w:rFonts w:ascii="Times New Roman" w:eastAsia="Malgun Gothic" w:hAnsi="Times New Roman" w:cs="Times New Roman"/>
          <w:color w:val="auto"/>
          <w:sz w:val="24"/>
          <w:szCs w:val="24"/>
          <w:lang w:eastAsia="ko-KR"/>
        </w:rPr>
        <w:t>грамм поддержки некоммерческих организаций Приморского края»</w:t>
      </w:r>
    </w:p>
    <w:p w:rsidR="00481ABE" w:rsidRPr="00481ABE" w:rsidRDefault="00481ABE" w:rsidP="002D098D">
      <w:pPr>
        <w:pStyle w:val="a9"/>
        <w:suppressAutoHyphens w:val="0"/>
        <w:spacing w:before="0" w:line="240" w:lineRule="auto"/>
        <w:ind w:firstLine="709"/>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Срок сдачи: _12 января_______2022 г.</w:t>
      </w:r>
    </w:p>
    <w:p w:rsidR="00481ABE" w:rsidRPr="00481ABE" w:rsidRDefault="00481ABE" w:rsidP="002D098D">
      <w:pPr>
        <w:pStyle w:val="a9"/>
        <w:suppressAutoHyphens w:val="0"/>
        <w:spacing w:before="0" w:line="240" w:lineRule="auto"/>
        <w:ind w:firstLine="709"/>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Содержание отчета по учебной научно-исследовательской практике:</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2D098D">
        <w:rPr>
          <w:rFonts w:ascii="Times New Roman" w:eastAsia="Malgun Gothic" w:hAnsi="Times New Roman" w:cs="Times New Roman"/>
          <w:b/>
          <w:color w:val="auto"/>
          <w:sz w:val="24"/>
          <w:szCs w:val="24"/>
          <w:lang w:eastAsia="ko-KR"/>
        </w:rPr>
        <w:t>Введение:</w:t>
      </w:r>
      <w:r w:rsidRPr="00481ABE">
        <w:rPr>
          <w:rFonts w:ascii="Times New Roman" w:eastAsia="Malgun Gothic" w:hAnsi="Times New Roman" w:cs="Times New Roman"/>
          <w:color w:val="auto"/>
          <w:sz w:val="24"/>
          <w:szCs w:val="24"/>
          <w:lang w:eastAsia="ko-KR"/>
        </w:rPr>
        <w:t xml:space="preserve"> определить цель и задачи практики, основные методы, необходимые для их достижения  </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2D098D">
        <w:rPr>
          <w:rFonts w:ascii="Times New Roman" w:eastAsia="Malgun Gothic" w:hAnsi="Times New Roman" w:cs="Times New Roman"/>
          <w:b/>
          <w:color w:val="auto"/>
          <w:sz w:val="24"/>
          <w:szCs w:val="24"/>
          <w:lang w:eastAsia="ko-KR"/>
        </w:rPr>
        <w:t xml:space="preserve">Задание 1 </w:t>
      </w:r>
      <w:r w:rsidRPr="00481ABE">
        <w:rPr>
          <w:rFonts w:ascii="Times New Roman" w:eastAsia="Malgun Gothic" w:hAnsi="Times New Roman" w:cs="Times New Roman"/>
          <w:color w:val="auto"/>
          <w:sz w:val="24"/>
          <w:szCs w:val="24"/>
          <w:lang w:eastAsia="ko-KR"/>
        </w:rPr>
        <w:t>Обосновать актуальность темы исследования через апробацию научных, практических, методических результатов разработки проблемного поля, изучение методов анализа социально-экономических проблем государствен</w:t>
      </w:r>
      <w:r w:rsidR="002D098D">
        <w:rPr>
          <w:rFonts w:ascii="Times New Roman" w:eastAsia="Malgun Gothic" w:hAnsi="Times New Roman" w:cs="Times New Roman"/>
          <w:color w:val="auto"/>
          <w:sz w:val="24"/>
          <w:szCs w:val="24"/>
          <w:lang w:eastAsia="ko-KR"/>
        </w:rPr>
        <w:t>ного регулирования в области ис</w:t>
      </w:r>
      <w:r w:rsidRPr="00481ABE">
        <w:rPr>
          <w:rFonts w:ascii="Times New Roman" w:eastAsia="Malgun Gothic" w:hAnsi="Times New Roman" w:cs="Times New Roman"/>
          <w:color w:val="auto"/>
          <w:sz w:val="24"/>
          <w:szCs w:val="24"/>
          <w:lang w:eastAsia="ko-KR"/>
        </w:rPr>
        <w:t>следования; систематизировать условия реализации инстр</w:t>
      </w:r>
      <w:r w:rsidR="007D4434">
        <w:rPr>
          <w:rFonts w:ascii="Times New Roman" w:eastAsia="Malgun Gothic" w:hAnsi="Times New Roman" w:cs="Times New Roman"/>
          <w:color w:val="auto"/>
          <w:sz w:val="24"/>
          <w:szCs w:val="24"/>
          <w:lang w:eastAsia="ko-KR"/>
        </w:rPr>
        <w:t>ументария государственного регу</w:t>
      </w:r>
      <w:r w:rsidRPr="00481ABE">
        <w:rPr>
          <w:rFonts w:ascii="Times New Roman" w:eastAsia="Malgun Gothic" w:hAnsi="Times New Roman" w:cs="Times New Roman"/>
          <w:color w:val="auto"/>
          <w:sz w:val="24"/>
          <w:szCs w:val="24"/>
          <w:lang w:eastAsia="ko-KR"/>
        </w:rPr>
        <w:t>лирования и институциональной поддержки некоммерческих организаций (ОПК-8).</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2D098D">
        <w:rPr>
          <w:rFonts w:ascii="Times New Roman" w:eastAsia="Malgun Gothic" w:hAnsi="Times New Roman" w:cs="Times New Roman"/>
          <w:b/>
          <w:color w:val="auto"/>
          <w:sz w:val="24"/>
          <w:szCs w:val="24"/>
          <w:lang w:eastAsia="ko-KR"/>
        </w:rPr>
        <w:t>Задание 2</w:t>
      </w:r>
      <w:r w:rsidRPr="00481ABE">
        <w:rPr>
          <w:rFonts w:ascii="Times New Roman" w:eastAsia="Malgun Gothic" w:hAnsi="Times New Roman" w:cs="Times New Roman"/>
          <w:color w:val="auto"/>
          <w:sz w:val="24"/>
          <w:szCs w:val="24"/>
          <w:lang w:eastAsia="ko-KR"/>
        </w:rPr>
        <w:t xml:space="preserve"> Индивидуальное задание в соответстви</w:t>
      </w:r>
      <w:r w:rsidR="002D098D">
        <w:rPr>
          <w:rFonts w:ascii="Times New Roman" w:eastAsia="Malgun Gothic" w:hAnsi="Times New Roman" w:cs="Times New Roman"/>
          <w:color w:val="auto"/>
          <w:sz w:val="24"/>
          <w:szCs w:val="24"/>
          <w:lang w:eastAsia="ko-KR"/>
        </w:rPr>
        <w:t>и с выбранной тематикой исследо</w:t>
      </w:r>
      <w:r w:rsidRPr="00481ABE">
        <w:rPr>
          <w:rFonts w:ascii="Times New Roman" w:eastAsia="Malgun Gothic" w:hAnsi="Times New Roman" w:cs="Times New Roman"/>
          <w:color w:val="auto"/>
          <w:sz w:val="24"/>
          <w:szCs w:val="24"/>
          <w:lang w:eastAsia="ko-KR"/>
        </w:rPr>
        <w:t>вания:</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Предложить варианты управленческих решений по совершенствованию системы оценки и повышению эффективности реализации государственных программ поддержки некоммерческих организаций Приморского края (ОПК-8).</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Провести оценку влияния предлагаемых управле</w:t>
      </w:r>
      <w:r w:rsidR="002D098D">
        <w:rPr>
          <w:rFonts w:ascii="Times New Roman" w:eastAsia="Malgun Gothic" w:hAnsi="Times New Roman" w:cs="Times New Roman"/>
          <w:color w:val="auto"/>
          <w:sz w:val="24"/>
          <w:szCs w:val="24"/>
          <w:lang w:eastAsia="ko-KR"/>
        </w:rPr>
        <w:t>нческих решений на развитие про</w:t>
      </w:r>
      <w:r w:rsidRPr="00481ABE">
        <w:rPr>
          <w:rFonts w:ascii="Times New Roman" w:eastAsia="Malgun Gothic" w:hAnsi="Times New Roman" w:cs="Times New Roman"/>
          <w:color w:val="auto"/>
          <w:sz w:val="24"/>
          <w:szCs w:val="24"/>
          <w:lang w:eastAsia="ko-KR"/>
        </w:rPr>
        <w:t>грамм поддержки некоммерческих организаций Примо</w:t>
      </w:r>
      <w:r w:rsidR="002D098D">
        <w:rPr>
          <w:rFonts w:ascii="Times New Roman" w:eastAsia="Malgun Gothic" w:hAnsi="Times New Roman" w:cs="Times New Roman"/>
          <w:color w:val="auto"/>
          <w:sz w:val="24"/>
          <w:szCs w:val="24"/>
          <w:lang w:eastAsia="ko-KR"/>
        </w:rPr>
        <w:t>рского края и Российской Федера</w:t>
      </w:r>
      <w:r w:rsidRPr="00481ABE">
        <w:rPr>
          <w:rFonts w:ascii="Times New Roman" w:eastAsia="Malgun Gothic" w:hAnsi="Times New Roman" w:cs="Times New Roman"/>
          <w:color w:val="auto"/>
          <w:sz w:val="24"/>
          <w:szCs w:val="24"/>
          <w:lang w:eastAsia="ko-KR"/>
        </w:rPr>
        <w:t>ции.</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 xml:space="preserve">Заключение: сделать выводы и предложения.  </w:t>
      </w:r>
    </w:p>
    <w:p w:rsidR="00481ABE" w:rsidRPr="00481ABE" w:rsidRDefault="00481ABE" w:rsidP="002D098D">
      <w:pPr>
        <w:pStyle w:val="a9"/>
        <w:suppressAutoHyphens w:val="0"/>
        <w:spacing w:before="0" w:line="240" w:lineRule="auto"/>
        <w:ind w:firstLine="709"/>
        <w:jc w:val="both"/>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Список использованных источников (не менее 15</w:t>
      </w:r>
      <w:r w:rsidR="002D098D">
        <w:rPr>
          <w:rFonts w:ascii="Times New Roman" w:eastAsia="Malgun Gothic" w:hAnsi="Times New Roman" w:cs="Times New Roman"/>
          <w:color w:val="auto"/>
          <w:sz w:val="24"/>
          <w:szCs w:val="24"/>
          <w:lang w:eastAsia="ko-KR"/>
        </w:rPr>
        <w:t xml:space="preserve"> позиций не старше 5-и лет): со</w:t>
      </w:r>
      <w:r w:rsidRPr="00481ABE">
        <w:rPr>
          <w:rFonts w:ascii="Times New Roman" w:eastAsia="Malgun Gothic" w:hAnsi="Times New Roman" w:cs="Times New Roman"/>
          <w:color w:val="auto"/>
          <w:sz w:val="24"/>
          <w:szCs w:val="24"/>
          <w:lang w:eastAsia="ko-KR"/>
        </w:rPr>
        <w:t>ставить список литературы с использованием професси</w:t>
      </w:r>
      <w:r w:rsidR="002D098D">
        <w:rPr>
          <w:rFonts w:ascii="Times New Roman" w:eastAsia="Malgun Gothic" w:hAnsi="Times New Roman" w:cs="Times New Roman"/>
          <w:color w:val="auto"/>
          <w:sz w:val="24"/>
          <w:szCs w:val="24"/>
          <w:lang w:eastAsia="ko-KR"/>
        </w:rPr>
        <w:t>ональных баз данных и профессио</w:t>
      </w:r>
      <w:r w:rsidRPr="00481ABE">
        <w:rPr>
          <w:rFonts w:ascii="Times New Roman" w:eastAsia="Malgun Gothic" w:hAnsi="Times New Roman" w:cs="Times New Roman"/>
          <w:color w:val="auto"/>
          <w:sz w:val="24"/>
          <w:szCs w:val="24"/>
          <w:lang w:eastAsia="ko-KR"/>
        </w:rPr>
        <w:t>нальных Интернет-ресурсов.</w:t>
      </w:r>
    </w:p>
    <w:p w:rsidR="002D098D" w:rsidRDefault="002D098D" w:rsidP="002D098D">
      <w:pPr>
        <w:pStyle w:val="a9"/>
        <w:suppressAutoHyphens w:val="0"/>
        <w:spacing w:before="0" w:line="240" w:lineRule="auto"/>
        <w:ind w:firstLine="709"/>
        <w:rPr>
          <w:rFonts w:ascii="Times New Roman" w:eastAsia="Malgun Gothic" w:hAnsi="Times New Roman" w:cs="Times New Roman"/>
          <w:color w:val="auto"/>
          <w:sz w:val="24"/>
          <w:szCs w:val="24"/>
          <w:lang w:eastAsia="ko-KR"/>
        </w:rPr>
      </w:pPr>
    </w:p>
    <w:p w:rsidR="00481ABE" w:rsidRPr="00481ABE" w:rsidRDefault="00481ABE"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Руководитель</w:t>
      </w:r>
    </w:p>
    <w:p w:rsidR="00481ABE" w:rsidRPr="00481ABE" w:rsidRDefault="00481ABE"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к.э.н., доцент кафедры ЭУ                     __________________     С.И. Веролайнен</w:t>
      </w:r>
    </w:p>
    <w:p w:rsidR="00481ABE" w:rsidRPr="00481ABE" w:rsidRDefault="00481ABE" w:rsidP="002D098D">
      <w:pPr>
        <w:pStyle w:val="a9"/>
        <w:spacing w:before="0" w:line="240" w:lineRule="auto"/>
        <w:rPr>
          <w:rFonts w:ascii="Times New Roman" w:eastAsia="Malgun Gothic" w:hAnsi="Times New Roman" w:cs="Times New Roman"/>
          <w:color w:val="auto"/>
          <w:sz w:val="24"/>
          <w:szCs w:val="24"/>
          <w:lang w:eastAsia="ko-KR"/>
        </w:rPr>
      </w:pPr>
    </w:p>
    <w:p w:rsidR="00481ABE" w:rsidRPr="00481ABE" w:rsidRDefault="00481ABE"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 xml:space="preserve">Задание получил:  </w:t>
      </w:r>
    </w:p>
    <w:p w:rsidR="00EA171E" w:rsidRDefault="00481ABE" w:rsidP="002D098D">
      <w:pPr>
        <w:pStyle w:val="a9"/>
        <w:spacing w:before="0" w:after="24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«____»__________202__ г.                    __________________      В.Ю. Сафонов</w:t>
      </w:r>
    </w:p>
    <w:p w:rsidR="002D098D" w:rsidRDefault="002D098D">
      <w:pPr>
        <w:rPr>
          <w:lang w:eastAsia="ko-KR"/>
        </w:rPr>
      </w:pPr>
      <w:r>
        <w:rPr>
          <w:lang w:eastAsia="ko-KR"/>
        </w:rPr>
        <w:br w:type="page"/>
      </w:r>
    </w:p>
    <w:p w:rsidR="002D098D" w:rsidRPr="002D098D" w:rsidRDefault="002D098D" w:rsidP="002D098D">
      <w:pPr>
        <w:rPr>
          <w:lang w:eastAsia="ko-KR"/>
        </w:rPr>
      </w:pP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МИНИСТЕРСТВО НАУКИ И ВЫСШЕГО ОБРАЗОВАНИЯ РОССИЙСКОЙ ФЕДЕРАЦИИ</w:t>
      </w: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ФЕДЕРАЛЬНОЕ ГОСУДАРСТВЕННОЕ БЮДЖЕТНОЕ ОБРАЗОВАТЕЛЬНОЕ УЧРЕЖДЕНИЕ ВЫСШЕГО ОБРАЗОВАНИЯ</w:t>
      </w: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«ВЛАДИВОСТОКСКИЙ ГОСУДАРСТВЕННЫЙ УНИВЕРСИТЕТ</w:t>
      </w: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ЭКОНОМИКИ И СЕРВИСА»</w:t>
      </w: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ИНСТИТУТ МЕЖДУНАРОДНОГО БИЗНЕСА, ЭКОНОМИКИ И УПРАВЛЕНИЯ</w:t>
      </w:r>
    </w:p>
    <w:p w:rsidR="002D098D" w:rsidRPr="00481ABE" w:rsidRDefault="002D098D" w:rsidP="002D098D">
      <w:pPr>
        <w:pStyle w:val="a9"/>
        <w:spacing w:before="0" w:after="120" w:line="240" w:lineRule="auto"/>
        <w:jc w:val="center"/>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КАФЕДРА ЭКОНОМИКИ И УПРАВЛЕНИЯ</w:t>
      </w:r>
    </w:p>
    <w:p w:rsidR="002D098D" w:rsidRDefault="002D098D" w:rsidP="002D098D">
      <w:pPr>
        <w:jc w:val="center"/>
        <w:rPr>
          <w:rFonts w:ascii="Times New Roman" w:eastAsia="Malgun Gothic" w:hAnsi="Times New Roman" w:cs="Times New Roman"/>
          <w:sz w:val="24"/>
          <w:szCs w:val="24"/>
          <w:lang w:eastAsia="ko-KR"/>
        </w:rPr>
      </w:pPr>
    </w:p>
    <w:p w:rsidR="002D098D" w:rsidRPr="002D098D" w:rsidRDefault="002D098D" w:rsidP="002D098D">
      <w:pPr>
        <w:jc w:val="center"/>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ХАРАКТЕРИСТИКА</w:t>
      </w:r>
    </w:p>
    <w:p w:rsidR="002D098D" w:rsidRPr="002D098D" w:rsidRDefault="002D098D" w:rsidP="002D098D">
      <w:pPr>
        <w:spacing w:after="120" w:line="240" w:lineRule="auto"/>
        <w:ind w:firstLine="708"/>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Выдана студенту Сафонову Владиславу Юрьевичу, группы МГУ-21-ГР1</w:t>
      </w:r>
    </w:p>
    <w:p w:rsidR="002D098D" w:rsidRPr="002D098D" w:rsidRDefault="002D098D" w:rsidP="002D098D">
      <w:pPr>
        <w:spacing w:after="120" w:line="240" w:lineRule="auto"/>
        <w:ind w:firstLine="708"/>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Период прохождения учебной научно-исследовательской практики с 29 ноября 2021 г. по 25 декабря 2021 г.</w:t>
      </w:r>
    </w:p>
    <w:p w:rsidR="002D098D" w:rsidRPr="002D098D" w:rsidRDefault="002D098D" w:rsidP="002D098D">
      <w:pPr>
        <w:spacing w:after="120" w:line="240" w:lineRule="auto"/>
        <w:ind w:firstLine="709"/>
        <w:jc w:val="both"/>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В период прохождения практики студент Сафоно</w:t>
      </w:r>
      <w:r>
        <w:rPr>
          <w:rFonts w:ascii="Times New Roman" w:eastAsia="Malgun Gothic" w:hAnsi="Times New Roman" w:cs="Times New Roman"/>
          <w:sz w:val="24"/>
          <w:szCs w:val="24"/>
          <w:lang w:eastAsia="ko-KR"/>
        </w:rPr>
        <w:t>в Владислав Юрьевич выполнял ра</w:t>
      </w:r>
      <w:r w:rsidRPr="002D098D">
        <w:rPr>
          <w:rFonts w:ascii="Times New Roman" w:eastAsia="Malgun Gothic" w:hAnsi="Times New Roman" w:cs="Times New Roman"/>
          <w:sz w:val="24"/>
          <w:szCs w:val="24"/>
          <w:lang w:eastAsia="ko-KR"/>
        </w:rPr>
        <w:t>боту по исследованию выбранной темы магистерской диссертации «Оценка эффективности реализации государственных программ поддержки не</w:t>
      </w:r>
      <w:r>
        <w:rPr>
          <w:rFonts w:ascii="Times New Roman" w:eastAsia="Malgun Gothic" w:hAnsi="Times New Roman" w:cs="Times New Roman"/>
          <w:sz w:val="24"/>
          <w:szCs w:val="24"/>
          <w:lang w:eastAsia="ko-KR"/>
        </w:rPr>
        <w:t>коммерческих организаций Примор</w:t>
      </w:r>
      <w:r w:rsidRPr="002D098D">
        <w:rPr>
          <w:rFonts w:ascii="Times New Roman" w:eastAsia="Malgun Gothic" w:hAnsi="Times New Roman" w:cs="Times New Roman"/>
          <w:sz w:val="24"/>
          <w:szCs w:val="24"/>
          <w:lang w:eastAsia="ko-KR"/>
        </w:rPr>
        <w:t>ского края». Перед ним были поставлены задачи, обосновать актуальность темы исследования через апробацию научных, практических, методиче</w:t>
      </w:r>
      <w:r>
        <w:rPr>
          <w:rFonts w:ascii="Times New Roman" w:eastAsia="Malgun Gothic" w:hAnsi="Times New Roman" w:cs="Times New Roman"/>
          <w:sz w:val="24"/>
          <w:szCs w:val="24"/>
          <w:lang w:eastAsia="ko-KR"/>
        </w:rPr>
        <w:t>ских результатов разработки про</w:t>
      </w:r>
      <w:r w:rsidRPr="002D098D">
        <w:rPr>
          <w:rFonts w:ascii="Times New Roman" w:eastAsia="Malgun Gothic" w:hAnsi="Times New Roman" w:cs="Times New Roman"/>
          <w:sz w:val="24"/>
          <w:szCs w:val="24"/>
          <w:lang w:eastAsia="ko-KR"/>
        </w:rPr>
        <w:t>блемного поля, изучение методов анализа социально-эко</w:t>
      </w:r>
      <w:r>
        <w:rPr>
          <w:rFonts w:ascii="Times New Roman" w:eastAsia="Malgun Gothic" w:hAnsi="Times New Roman" w:cs="Times New Roman"/>
          <w:sz w:val="24"/>
          <w:szCs w:val="24"/>
          <w:lang w:eastAsia="ko-KR"/>
        </w:rPr>
        <w:t>номических проблем государствен</w:t>
      </w:r>
      <w:r w:rsidRPr="002D098D">
        <w:rPr>
          <w:rFonts w:ascii="Times New Roman" w:eastAsia="Malgun Gothic" w:hAnsi="Times New Roman" w:cs="Times New Roman"/>
          <w:sz w:val="24"/>
          <w:szCs w:val="24"/>
          <w:lang w:eastAsia="ko-KR"/>
        </w:rPr>
        <w:t>ного регулирования в области исследования; системат</w:t>
      </w:r>
      <w:r>
        <w:rPr>
          <w:rFonts w:ascii="Times New Roman" w:eastAsia="Malgun Gothic" w:hAnsi="Times New Roman" w:cs="Times New Roman"/>
          <w:sz w:val="24"/>
          <w:szCs w:val="24"/>
          <w:lang w:eastAsia="ko-KR"/>
        </w:rPr>
        <w:t>изировать условия реализации ин</w:t>
      </w:r>
      <w:r w:rsidRPr="002D098D">
        <w:rPr>
          <w:rFonts w:ascii="Times New Roman" w:eastAsia="Malgun Gothic" w:hAnsi="Times New Roman" w:cs="Times New Roman"/>
          <w:sz w:val="24"/>
          <w:szCs w:val="24"/>
          <w:lang w:eastAsia="ko-KR"/>
        </w:rPr>
        <w:t>струментария государственного регулирования и институ</w:t>
      </w:r>
      <w:r>
        <w:rPr>
          <w:rFonts w:ascii="Times New Roman" w:eastAsia="Malgun Gothic" w:hAnsi="Times New Roman" w:cs="Times New Roman"/>
          <w:sz w:val="24"/>
          <w:szCs w:val="24"/>
          <w:lang w:eastAsia="ko-KR"/>
        </w:rPr>
        <w:t>циональной поддержки некоммер</w:t>
      </w:r>
      <w:r w:rsidRPr="002D098D">
        <w:rPr>
          <w:rFonts w:ascii="Times New Roman" w:eastAsia="Malgun Gothic" w:hAnsi="Times New Roman" w:cs="Times New Roman"/>
          <w:sz w:val="24"/>
          <w:szCs w:val="24"/>
          <w:lang w:eastAsia="ko-KR"/>
        </w:rPr>
        <w:t>ческих организаций, предложить варианты управленч</w:t>
      </w:r>
      <w:r>
        <w:rPr>
          <w:rFonts w:ascii="Times New Roman" w:eastAsia="Malgun Gothic" w:hAnsi="Times New Roman" w:cs="Times New Roman"/>
          <w:sz w:val="24"/>
          <w:szCs w:val="24"/>
          <w:lang w:eastAsia="ko-KR"/>
        </w:rPr>
        <w:t>еских решений по совершенствова</w:t>
      </w:r>
      <w:r w:rsidRPr="002D098D">
        <w:rPr>
          <w:rFonts w:ascii="Times New Roman" w:eastAsia="Malgun Gothic" w:hAnsi="Times New Roman" w:cs="Times New Roman"/>
          <w:sz w:val="24"/>
          <w:szCs w:val="24"/>
          <w:lang w:eastAsia="ko-KR"/>
        </w:rPr>
        <w:t>нию системы оценки и повышению эффективности реализации государственных программ поддержки некоммерческих организаций Приморского края, провести оценку влияния предлагаемых управленческих решений на развитие программ поддержки некоммерческих организаций Приморского края и Российской Федерации.</w:t>
      </w:r>
    </w:p>
    <w:p w:rsidR="002D098D" w:rsidRPr="002D098D" w:rsidRDefault="002D098D" w:rsidP="002D098D">
      <w:pPr>
        <w:spacing w:after="120" w:line="240" w:lineRule="auto"/>
        <w:ind w:firstLine="708"/>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За время прохождения практики Сафонов В.Ю. п</w:t>
      </w:r>
      <w:r>
        <w:rPr>
          <w:rFonts w:ascii="Times New Roman" w:eastAsia="Malgun Gothic" w:hAnsi="Times New Roman" w:cs="Times New Roman"/>
          <w:sz w:val="24"/>
          <w:szCs w:val="24"/>
          <w:lang w:eastAsia="ko-KR"/>
        </w:rPr>
        <w:t>роявил себя ответственным и дис</w:t>
      </w:r>
      <w:r w:rsidRPr="002D098D">
        <w:rPr>
          <w:rFonts w:ascii="Times New Roman" w:eastAsia="Malgun Gothic" w:hAnsi="Times New Roman" w:cs="Times New Roman"/>
          <w:sz w:val="24"/>
          <w:szCs w:val="24"/>
          <w:lang w:eastAsia="ko-KR"/>
        </w:rPr>
        <w:t xml:space="preserve">циплинированным практикантом, старательно выполнял все порученные ему задания. </w:t>
      </w:r>
    </w:p>
    <w:p w:rsidR="002D098D" w:rsidRPr="002D098D" w:rsidRDefault="002D098D" w:rsidP="002D098D">
      <w:pPr>
        <w:spacing w:after="120" w:line="240" w:lineRule="auto"/>
        <w:ind w:firstLine="708"/>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Подготовленный отчет по практики является мате</w:t>
      </w:r>
      <w:r>
        <w:rPr>
          <w:rFonts w:ascii="Times New Roman" w:eastAsia="Malgun Gothic" w:hAnsi="Times New Roman" w:cs="Times New Roman"/>
          <w:sz w:val="24"/>
          <w:szCs w:val="24"/>
          <w:lang w:eastAsia="ko-KR"/>
        </w:rPr>
        <w:t>риалом, который в дальнейшем бу</w:t>
      </w:r>
      <w:r w:rsidRPr="002D098D">
        <w:rPr>
          <w:rFonts w:ascii="Times New Roman" w:eastAsia="Malgun Gothic" w:hAnsi="Times New Roman" w:cs="Times New Roman"/>
          <w:sz w:val="24"/>
          <w:szCs w:val="24"/>
          <w:lang w:eastAsia="ko-KR"/>
        </w:rPr>
        <w:t>дет использован при написании магистерской диссертации.</w:t>
      </w:r>
    </w:p>
    <w:p w:rsidR="002D098D" w:rsidRPr="002D098D" w:rsidRDefault="002D098D" w:rsidP="002D098D">
      <w:pPr>
        <w:spacing w:after="120" w:line="240" w:lineRule="auto"/>
        <w:ind w:firstLine="708"/>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По результатам производственной практики Сафонов В.Ю. заслуживает</w:t>
      </w:r>
      <w:r>
        <w:rPr>
          <w:rFonts w:ascii="Times New Roman" w:eastAsia="Malgun Gothic" w:hAnsi="Times New Roman" w:cs="Times New Roman"/>
          <w:sz w:val="24"/>
          <w:szCs w:val="24"/>
          <w:lang w:eastAsia="ko-KR"/>
        </w:rPr>
        <w:t xml:space="preserve"> положительной оценки.</w:t>
      </w:r>
    </w:p>
    <w:p w:rsidR="002D098D" w:rsidRDefault="002D098D" w:rsidP="002D098D">
      <w:pPr>
        <w:pStyle w:val="a9"/>
        <w:spacing w:before="0" w:line="240" w:lineRule="auto"/>
        <w:ind w:firstLine="708"/>
        <w:rPr>
          <w:rFonts w:ascii="Times New Roman" w:eastAsia="Malgun Gothic" w:hAnsi="Times New Roman" w:cs="Times New Roman"/>
          <w:color w:val="auto"/>
          <w:sz w:val="24"/>
          <w:szCs w:val="24"/>
          <w:lang w:eastAsia="ko-KR"/>
        </w:rPr>
      </w:pPr>
    </w:p>
    <w:p w:rsidR="002D098D" w:rsidRPr="00481ABE" w:rsidRDefault="002D098D" w:rsidP="002D098D">
      <w:pPr>
        <w:pStyle w:val="a9"/>
        <w:spacing w:before="0" w:line="240" w:lineRule="auto"/>
        <w:ind w:firstLine="708"/>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Руководитель</w:t>
      </w:r>
    </w:p>
    <w:p w:rsidR="002D098D" w:rsidRDefault="002D098D" w:rsidP="002D098D">
      <w:pPr>
        <w:ind w:firstLine="708"/>
        <w:rPr>
          <w:rFonts w:ascii="Times New Roman" w:eastAsia="Malgun Gothic" w:hAnsi="Times New Roman" w:cs="Times New Roman"/>
          <w:sz w:val="28"/>
          <w:szCs w:val="28"/>
          <w:lang w:eastAsia="ko-KR"/>
        </w:rPr>
      </w:pPr>
      <w:r w:rsidRPr="00481ABE">
        <w:rPr>
          <w:rFonts w:ascii="Times New Roman" w:eastAsia="Malgun Gothic" w:hAnsi="Times New Roman" w:cs="Times New Roman"/>
          <w:sz w:val="24"/>
          <w:szCs w:val="24"/>
          <w:lang w:eastAsia="ko-KR"/>
        </w:rPr>
        <w:t>к.э.н., доцент кафедры ЭУ                     __________________     С.И. Веролайнен</w:t>
      </w:r>
      <w:r>
        <w:rPr>
          <w:rFonts w:ascii="Times New Roman" w:eastAsia="Malgun Gothic" w:hAnsi="Times New Roman" w:cs="Times New Roman"/>
          <w:sz w:val="28"/>
          <w:szCs w:val="28"/>
          <w:lang w:eastAsia="ko-KR"/>
        </w:rPr>
        <w:t xml:space="preserve"> </w:t>
      </w:r>
    </w:p>
    <w:p w:rsidR="002D098D" w:rsidRDefault="002D098D">
      <w:pPr>
        <w:rPr>
          <w:rFonts w:ascii="Times New Roman" w:eastAsia="Malgun Gothic" w:hAnsi="Times New Roman" w:cs="Times New Roman"/>
          <w:sz w:val="28"/>
          <w:szCs w:val="28"/>
          <w:lang w:eastAsia="ko-KR"/>
        </w:rPr>
      </w:pPr>
      <w:r>
        <w:rPr>
          <w:rFonts w:ascii="Times New Roman" w:eastAsia="Malgun Gothic" w:hAnsi="Times New Roman" w:cs="Times New Roman"/>
          <w:sz w:val="28"/>
          <w:szCs w:val="28"/>
          <w:lang w:eastAsia="ko-KR"/>
        </w:rPr>
        <w:br w:type="page"/>
      </w:r>
    </w:p>
    <w:p w:rsidR="002D098D" w:rsidRPr="002D098D" w:rsidRDefault="002D098D" w:rsidP="002D098D">
      <w:pPr>
        <w:spacing w:after="120" w:line="240" w:lineRule="auto"/>
        <w:jc w:val="center"/>
        <w:rPr>
          <w:rFonts w:ascii="Times New Roman" w:eastAsia="Malgun Gothic" w:hAnsi="Times New Roman" w:cs="Times New Roman"/>
          <w:b/>
          <w:sz w:val="24"/>
          <w:szCs w:val="24"/>
          <w:lang w:eastAsia="ko-KR"/>
        </w:rPr>
      </w:pPr>
      <w:r w:rsidRPr="002D098D">
        <w:rPr>
          <w:rFonts w:ascii="Times New Roman" w:eastAsia="Malgun Gothic" w:hAnsi="Times New Roman" w:cs="Times New Roman"/>
          <w:b/>
          <w:sz w:val="24"/>
          <w:szCs w:val="24"/>
          <w:lang w:eastAsia="ko-KR"/>
        </w:rPr>
        <w:lastRenderedPageBreak/>
        <w:t>РАБОЧИЙ ГРАФИК (ПЛАН) ПРОВЕДЕНИЯ ПРАКТИКИ</w:t>
      </w:r>
    </w:p>
    <w:p w:rsidR="002D098D" w:rsidRPr="002D098D" w:rsidRDefault="002D098D" w:rsidP="002D098D">
      <w:pPr>
        <w:spacing w:after="120" w:line="240" w:lineRule="auto"/>
        <w:ind w:firstLine="709"/>
        <w:rPr>
          <w:rFonts w:ascii="Times New Roman" w:eastAsia="Malgun Gothic" w:hAnsi="Times New Roman" w:cs="Times New Roman"/>
          <w:sz w:val="24"/>
          <w:szCs w:val="24"/>
          <w:lang w:eastAsia="ko-KR"/>
        </w:rPr>
      </w:pPr>
    </w:p>
    <w:p w:rsidR="002D098D" w:rsidRDefault="002D098D" w:rsidP="009F2CCD">
      <w:pPr>
        <w:spacing w:after="0" w:line="240" w:lineRule="auto"/>
        <w:jc w:val="both"/>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Студент</w:t>
      </w:r>
      <w:r>
        <w:rPr>
          <w:rFonts w:ascii="Times New Roman" w:eastAsia="Malgun Gothic" w:hAnsi="Times New Roman" w:cs="Times New Roman"/>
          <w:sz w:val="24"/>
          <w:szCs w:val="24"/>
          <w:lang w:eastAsia="ko-KR"/>
        </w:rPr>
        <w:t>:</w:t>
      </w:r>
      <w:r w:rsidR="009F2CCD">
        <w:rPr>
          <w:rFonts w:ascii="Times New Roman" w:eastAsia="Malgun Gothic" w:hAnsi="Times New Roman" w:cs="Times New Roman"/>
          <w:sz w:val="24"/>
          <w:szCs w:val="24"/>
          <w:lang w:val="en-US" w:eastAsia="ko-KR"/>
        </w:rPr>
        <w:t xml:space="preserve"> </w:t>
      </w:r>
      <w:r w:rsidRPr="009F2CCD">
        <w:rPr>
          <w:rFonts w:ascii="Times New Roman" w:eastAsia="Malgun Gothic" w:hAnsi="Times New Roman" w:cs="Times New Roman"/>
          <w:sz w:val="24"/>
          <w:szCs w:val="24"/>
          <w:u w:val="single"/>
          <w:lang w:eastAsia="ko-KR"/>
        </w:rPr>
        <w:t xml:space="preserve"> </w:t>
      </w:r>
      <w:r w:rsidR="009F2CCD" w:rsidRPr="009F2CCD">
        <w:rPr>
          <w:rFonts w:ascii="Times New Roman" w:eastAsia="Malgun Gothic" w:hAnsi="Times New Roman" w:cs="Times New Roman"/>
          <w:sz w:val="24"/>
          <w:szCs w:val="24"/>
          <w:u w:val="single"/>
          <w:lang w:eastAsia="ko-KR"/>
        </w:rPr>
        <w:t xml:space="preserve">                                            </w:t>
      </w:r>
      <w:r w:rsidRPr="009F2CCD">
        <w:rPr>
          <w:rFonts w:ascii="Times New Roman" w:eastAsia="Malgun Gothic" w:hAnsi="Times New Roman" w:cs="Times New Roman"/>
          <w:sz w:val="24"/>
          <w:szCs w:val="24"/>
          <w:u w:val="single"/>
          <w:lang w:eastAsia="ko-KR"/>
        </w:rPr>
        <w:t>Сафонов Владислав Юрьевич__</w:t>
      </w:r>
      <w:r w:rsidRPr="002D098D">
        <w:rPr>
          <w:rFonts w:ascii="Times New Roman" w:eastAsia="Malgun Gothic" w:hAnsi="Times New Roman" w:cs="Times New Roman"/>
          <w:sz w:val="24"/>
          <w:szCs w:val="24"/>
          <w:lang w:eastAsia="ko-KR"/>
        </w:rPr>
        <w:t>_________________</w:t>
      </w:r>
      <w:r w:rsidR="009F2CCD">
        <w:rPr>
          <w:rFonts w:ascii="Times New Roman" w:eastAsia="Malgun Gothic" w:hAnsi="Times New Roman" w:cs="Times New Roman"/>
          <w:sz w:val="24"/>
          <w:szCs w:val="24"/>
          <w:lang w:val="en-US" w:eastAsia="ko-KR"/>
        </w:rPr>
        <w:t>_</w:t>
      </w:r>
      <w:r w:rsidRPr="002D098D">
        <w:rPr>
          <w:rFonts w:ascii="Times New Roman" w:eastAsia="Malgun Gothic" w:hAnsi="Times New Roman" w:cs="Times New Roman"/>
          <w:sz w:val="24"/>
          <w:szCs w:val="24"/>
          <w:lang w:eastAsia="ko-KR"/>
        </w:rPr>
        <w:t>____</w:t>
      </w:r>
    </w:p>
    <w:p w:rsidR="009F2CCD" w:rsidRPr="009F2CCD" w:rsidRDefault="009F2CCD" w:rsidP="009F2CCD">
      <w:pPr>
        <w:spacing w:after="120" w:line="240" w:lineRule="auto"/>
        <w:jc w:val="both"/>
        <w:rPr>
          <w:rFonts w:ascii="Times New Roman" w:eastAsia="Malgun Gothic" w:hAnsi="Times New Roman" w:cs="Times New Roman"/>
          <w:i/>
          <w:sz w:val="16"/>
          <w:szCs w:val="16"/>
          <w:lang w:eastAsia="ko-KR"/>
        </w:rPr>
      </w:pP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sidRPr="009F2CCD">
        <w:rPr>
          <w:rFonts w:ascii="Times New Roman" w:eastAsia="Malgun Gothic" w:hAnsi="Times New Roman" w:cs="Times New Roman"/>
          <w:i/>
          <w:sz w:val="16"/>
          <w:szCs w:val="16"/>
          <w:lang w:eastAsia="ko-KR"/>
        </w:rPr>
        <w:t>Фамилия Имя Отчество</w:t>
      </w:r>
    </w:p>
    <w:p w:rsidR="002D098D" w:rsidRPr="009F2CCD" w:rsidRDefault="002D098D" w:rsidP="00241FDF">
      <w:pPr>
        <w:spacing w:after="240" w:line="240" w:lineRule="auto"/>
        <w:jc w:val="both"/>
        <w:rPr>
          <w:rFonts w:ascii="Times New Roman" w:eastAsia="Malgun Gothic" w:hAnsi="Times New Roman" w:cs="Times New Roman"/>
          <w:sz w:val="24"/>
          <w:szCs w:val="24"/>
          <w:u w:val="single"/>
          <w:lang w:eastAsia="ko-KR"/>
        </w:rPr>
      </w:pPr>
      <w:r w:rsidRPr="002D098D">
        <w:rPr>
          <w:rFonts w:ascii="Times New Roman" w:eastAsia="Malgun Gothic" w:hAnsi="Times New Roman" w:cs="Times New Roman"/>
          <w:sz w:val="24"/>
          <w:szCs w:val="24"/>
          <w:lang w:eastAsia="ko-KR"/>
        </w:rPr>
        <w:t xml:space="preserve">Кафедра </w:t>
      </w:r>
      <w:r w:rsidR="009F2CCD">
        <w:rPr>
          <w:rFonts w:ascii="Times New Roman" w:eastAsia="Malgun Gothic" w:hAnsi="Times New Roman" w:cs="Times New Roman"/>
          <w:sz w:val="24"/>
          <w:szCs w:val="24"/>
          <w:lang w:eastAsia="ko-KR"/>
        </w:rPr>
        <w:t>_______</w:t>
      </w:r>
      <w:r w:rsidRPr="009F2CCD">
        <w:rPr>
          <w:rFonts w:ascii="Times New Roman" w:eastAsia="Malgun Gothic" w:hAnsi="Times New Roman" w:cs="Times New Roman"/>
          <w:sz w:val="24"/>
          <w:szCs w:val="24"/>
          <w:u w:val="single"/>
          <w:lang w:eastAsia="ko-KR"/>
        </w:rPr>
        <w:t>экономики и управления</w:t>
      </w:r>
      <w:r w:rsidR="009F2CCD">
        <w:rPr>
          <w:rFonts w:ascii="Times New Roman" w:eastAsia="Malgun Gothic" w:hAnsi="Times New Roman" w:cs="Times New Roman"/>
          <w:sz w:val="24"/>
          <w:szCs w:val="24"/>
          <w:lang w:eastAsia="ko-KR"/>
        </w:rPr>
        <w:t>___________</w:t>
      </w:r>
      <w:r w:rsidRPr="002D098D">
        <w:rPr>
          <w:rFonts w:ascii="Times New Roman" w:eastAsia="Malgun Gothic" w:hAnsi="Times New Roman" w:cs="Times New Roman"/>
          <w:sz w:val="24"/>
          <w:szCs w:val="24"/>
          <w:lang w:eastAsia="ko-KR"/>
        </w:rPr>
        <w:t>гр.</w:t>
      </w:r>
      <w:r w:rsidR="009F2CCD" w:rsidRPr="009F2CCD">
        <w:rPr>
          <w:rFonts w:ascii="Times New Roman" w:eastAsia="Malgun Gothic" w:hAnsi="Times New Roman" w:cs="Times New Roman"/>
          <w:sz w:val="24"/>
          <w:szCs w:val="24"/>
          <w:lang w:eastAsia="ko-KR"/>
        </w:rPr>
        <w:t>__________</w:t>
      </w:r>
      <w:r w:rsidRPr="009F2CCD">
        <w:rPr>
          <w:rFonts w:ascii="Times New Roman" w:eastAsia="Malgun Gothic" w:hAnsi="Times New Roman" w:cs="Times New Roman"/>
          <w:sz w:val="24"/>
          <w:szCs w:val="24"/>
          <w:u w:val="single"/>
          <w:lang w:eastAsia="ko-KR"/>
        </w:rPr>
        <w:t xml:space="preserve"> МГУ-21-ГР1 </w:t>
      </w:r>
      <w:r w:rsidR="009F2CCD" w:rsidRPr="009F2CCD">
        <w:rPr>
          <w:rFonts w:ascii="Times New Roman" w:eastAsia="Malgun Gothic" w:hAnsi="Times New Roman" w:cs="Times New Roman"/>
          <w:sz w:val="24"/>
          <w:szCs w:val="24"/>
          <w:u w:val="single"/>
          <w:lang w:eastAsia="ko-KR"/>
        </w:rPr>
        <w:t>_________</w:t>
      </w:r>
    </w:p>
    <w:p w:rsidR="002D098D" w:rsidRDefault="002D098D" w:rsidP="009F2CCD">
      <w:pPr>
        <w:spacing w:after="0" w:line="240" w:lineRule="auto"/>
        <w:jc w:val="both"/>
        <w:rPr>
          <w:rFonts w:ascii="Times New Roman" w:eastAsia="Malgun Gothic" w:hAnsi="Times New Roman" w:cs="Times New Roman"/>
          <w:sz w:val="24"/>
          <w:szCs w:val="24"/>
          <w:u w:val="single"/>
          <w:lang w:eastAsia="ko-KR"/>
        </w:rPr>
      </w:pPr>
      <w:r w:rsidRPr="002D098D">
        <w:rPr>
          <w:rFonts w:ascii="Times New Roman" w:eastAsia="Malgun Gothic" w:hAnsi="Times New Roman" w:cs="Times New Roman"/>
          <w:sz w:val="24"/>
          <w:szCs w:val="24"/>
          <w:lang w:eastAsia="ko-KR"/>
        </w:rPr>
        <w:t>Руководитель практики</w:t>
      </w:r>
      <w:r>
        <w:rPr>
          <w:rFonts w:ascii="Times New Roman" w:eastAsia="Malgun Gothic" w:hAnsi="Times New Roman" w:cs="Times New Roman"/>
          <w:sz w:val="24"/>
          <w:szCs w:val="24"/>
          <w:lang w:eastAsia="ko-KR"/>
        </w:rPr>
        <w:t xml:space="preserve"> </w:t>
      </w:r>
      <w:r w:rsidR="009F2CCD" w:rsidRPr="009F2CCD">
        <w:rPr>
          <w:rFonts w:ascii="Times New Roman" w:eastAsia="Malgun Gothic" w:hAnsi="Times New Roman" w:cs="Times New Roman"/>
          <w:sz w:val="24"/>
          <w:szCs w:val="24"/>
          <w:lang w:eastAsia="ko-KR"/>
        </w:rPr>
        <w:t>___________</w:t>
      </w:r>
      <w:r w:rsidRPr="009F2CCD">
        <w:rPr>
          <w:rFonts w:ascii="Times New Roman" w:eastAsia="Malgun Gothic" w:hAnsi="Times New Roman" w:cs="Times New Roman"/>
          <w:sz w:val="24"/>
          <w:szCs w:val="24"/>
          <w:u w:val="single"/>
          <w:lang w:eastAsia="ko-KR"/>
        </w:rPr>
        <w:t>Веролайнен Сергей Иванович</w:t>
      </w:r>
      <w:r w:rsidR="009F2CCD" w:rsidRPr="009F2CCD">
        <w:rPr>
          <w:rFonts w:ascii="Times New Roman" w:eastAsia="Malgun Gothic" w:hAnsi="Times New Roman" w:cs="Times New Roman"/>
          <w:sz w:val="24"/>
          <w:szCs w:val="24"/>
          <w:u w:val="single"/>
          <w:lang w:eastAsia="ko-KR"/>
        </w:rPr>
        <w:t>_______________________</w:t>
      </w:r>
    </w:p>
    <w:p w:rsidR="009F2CCD" w:rsidRPr="009F2CCD" w:rsidRDefault="009F2CCD" w:rsidP="009F2CCD">
      <w:pPr>
        <w:spacing w:after="120" w:line="240" w:lineRule="auto"/>
        <w:ind w:left="3540" w:firstLine="708"/>
        <w:rPr>
          <w:rFonts w:ascii="Times New Roman" w:eastAsia="Malgun Gothic" w:hAnsi="Times New Roman" w:cs="Times New Roman"/>
          <w:i/>
          <w:sz w:val="16"/>
          <w:szCs w:val="16"/>
          <w:lang w:eastAsia="ko-KR"/>
        </w:rPr>
      </w:pPr>
      <w:r w:rsidRPr="009F2CCD">
        <w:rPr>
          <w:rFonts w:ascii="Times New Roman" w:eastAsia="Malgun Gothic" w:hAnsi="Times New Roman" w:cs="Times New Roman"/>
          <w:i/>
          <w:sz w:val="16"/>
          <w:szCs w:val="16"/>
          <w:lang w:eastAsia="ko-KR"/>
        </w:rPr>
        <w:t xml:space="preserve">   </w:t>
      </w:r>
      <w:r w:rsidRPr="009F2CCD">
        <w:rPr>
          <w:rFonts w:ascii="Times New Roman" w:eastAsia="Malgun Gothic" w:hAnsi="Times New Roman" w:cs="Times New Roman"/>
          <w:i/>
          <w:sz w:val="16"/>
          <w:szCs w:val="16"/>
          <w:lang w:eastAsia="ko-KR"/>
        </w:rPr>
        <w:t>Фамилия Имя Отчество</w:t>
      </w:r>
    </w:p>
    <w:p w:rsidR="002D098D" w:rsidRDefault="002D098D" w:rsidP="002D098D">
      <w:pPr>
        <w:spacing w:after="120" w:line="240" w:lineRule="auto"/>
        <w:rPr>
          <w:rFonts w:ascii="Times New Roman" w:eastAsia="Malgun Gothic" w:hAnsi="Times New Roman" w:cs="Times New Roman"/>
          <w:sz w:val="24"/>
          <w:szCs w:val="24"/>
          <w:lang w:eastAsia="ko-KR"/>
        </w:rPr>
      </w:pPr>
    </w:p>
    <w:p w:rsidR="002D098D" w:rsidRDefault="002D098D" w:rsidP="007D4434">
      <w:pPr>
        <w:suppressAutoHyphens/>
        <w:spacing w:after="0" w:line="240" w:lineRule="auto"/>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Инструктаж по ознакомлению с требованиями охраны труда, техники безопасности, пожарной безопасности прошел ___________________</w:t>
      </w:r>
      <w:r>
        <w:rPr>
          <w:rFonts w:ascii="Times New Roman" w:eastAsia="Malgun Gothic" w:hAnsi="Times New Roman" w:cs="Times New Roman"/>
          <w:sz w:val="24"/>
          <w:szCs w:val="24"/>
          <w:lang w:eastAsia="ko-KR"/>
        </w:rPr>
        <w:t>_______ФИО уполномоченного лица</w:t>
      </w:r>
    </w:p>
    <w:p w:rsidR="002D098D" w:rsidRPr="002D098D" w:rsidRDefault="002D098D" w:rsidP="002D098D">
      <w:pPr>
        <w:spacing w:after="120" w:line="240" w:lineRule="auto"/>
        <w:ind w:left="5664"/>
        <w:rPr>
          <w:rFonts w:ascii="Times New Roman" w:eastAsia="Malgun Gothic" w:hAnsi="Times New Roman" w:cs="Times New Roman"/>
          <w:i/>
          <w:sz w:val="18"/>
          <w:szCs w:val="18"/>
          <w:lang w:eastAsia="ko-KR"/>
        </w:rPr>
      </w:pPr>
      <w:r>
        <w:rPr>
          <w:rFonts w:ascii="Times New Roman" w:eastAsia="Malgun Gothic" w:hAnsi="Times New Roman" w:cs="Times New Roman"/>
          <w:i/>
          <w:sz w:val="20"/>
          <w:szCs w:val="20"/>
          <w:lang w:eastAsia="ko-KR"/>
        </w:rPr>
        <w:t xml:space="preserve">     </w:t>
      </w:r>
      <w:r w:rsidR="007D4434">
        <w:rPr>
          <w:rFonts w:ascii="Times New Roman" w:eastAsia="Malgun Gothic" w:hAnsi="Times New Roman" w:cs="Times New Roman"/>
          <w:i/>
          <w:sz w:val="20"/>
          <w:szCs w:val="20"/>
          <w:lang w:eastAsia="ko-KR"/>
        </w:rPr>
        <w:tab/>
        <w:t xml:space="preserve">   </w:t>
      </w:r>
      <w:r w:rsidRPr="002D098D">
        <w:rPr>
          <w:rFonts w:ascii="Times New Roman" w:eastAsia="Malgun Gothic" w:hAnsi="Times New Roman" w:cs="Times New Roman"/>
          <w:i/>
          <w:sz w:val="18"/>
          <w:szCs w:val="18"/>
          <w:lang w:eastAsia="ko-KR"/>
        </w:rPr>
        <w:t>(подпись уполномоченного лица, МП)</w:t>
      </w:r>
    </w:p>
    <w:p w:rsidR="002D098D" w:rsidRDefault="002D098D" w:rsidP="002D098D">
      <w:pPr>
        <w:spacing w:after="120" w:line="240" w:lineRule="auto"/>
        <w:rPr>
          <w:rFonts w:ascii="Times New Roman" w:eastAsia="Malgun Gothic" w:hAnsi="Times New Roman" w:cs="Times New Roman"/>
          <w:sz w:val="24"/>
          <w:szCs w:val="24"/>
          <w:lang w:eastAsia="ko-KR"/>
        </w:rPr>
      </w:pPr>
    </w:p>
    <w:p w:rsidR="002D098D" w:rsidRPr="002D098D" w:rsidRDefault="002D098D" w:rsidP="002D098D">
      <w:pPr>
        <w:spacing w:after="0" w:line="240" w:lineRule="auto"/>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С правилами трудового распорядка ознакомлен__________________</w:t>
      </w:r>
    </w:p>
    <w:p w:rsidR="002D098D" w:rsidRPr="002D098D" w:rsidRDefault="002D098D" w:rsidP="002D098D">
      <w:pPr>
        <w:spacing w:after="120" w:line="240" w:lineRule="auto"/>
        <w:ind w:firstLine="709"/>
        <w:rPr>
          <w:rFonts w:ascii="Times New Roman" w:eastAsia="Malgun Gothic" w:hAnsi="Times New Roman" w:cs="Times New Roman"/>
          <w:sz w:val="24"/>
          <w:szCs w:val="24"/>
          <w:lang w:eastAsia="ko-KR"/>
        </w:rPr>
      </w:pPr>
      <w:r w:rsidRPr="002D098D">
        <w:rPr>
          <w:rFonts w:ascii="Times New Roman" w:eastAsia="Malgun Gothic" w:hAnsi="Times New Roman" w:cs="Times New Roman"/>
          <w:sz w:val="24"/>
          <w:szCs w:val="24"/>
          <w:lang w:eastAsia="ko-KR"/>
        </w:rPr>
        <w:t xml:space="preserve">                                                          </w:t>
      </w:r>
      <w:r>
        <w:rPr>
          <w:rFonts w:ascii="Times New Roman" w:eastAsia="Malgun Gothic" w:hAnsi="Times New Roman" w:cs="Times New Roman"/>
          <w:sz w:val="24"/>
          <w:szCs w:val="24"/>
          <w:lang w:eastAsia="ko-KR"/>
        </w:rPr>
        <w:tab/>
        <w:t xml:space="preserve">         </w:t>
      </w:r>
      <w:r w:rsidRPr="002D098D">
        <w:rPr>
          <w:rFonts w:ascii="Times New Roman" w:eastAsia="Malgun Gothic" w:hAnsi="Times New Roman" w:cs="Times New Roman"/>
          <w:sz w:val="24"/>
          <w:szCs w:val="24"/>
          <w:lang w:eastAsia="ko-KR"/>
        </w:rPr>
        <w:t xml:space="preserve">  </w:t>
      </w:r>
      <w:r w:rsidRPr="002D098D">
        <w:rPr>
          <w:rFonts w:ascii="Times New Roman" w:eastAsia="Malgun Gothic" w:hAnsi="Times New Roman" w:cs="Times New Roman"/>
          <w:i/>
          <w:sz w:val="20"/>
          <w:szCs w:val="20"/>
          <w:lang w:eastAsia="ko-KR"/>
        </w:rPr>
        <w:t>(подпись обучающегося)</w:t>
      </w:r>
    </w:p>
    <w:p w:rsidR="002D098D" w:rsidRPr="002D098D" w:rsidRDefault="002D098D" w:rsidP="002D098D">
      <w:pPr>
        <w:spacing w:after="120" w:line="240" w:lineRule="auto"/>
        <w:ind w:firstLine="709"/>
        <w:rPr>
          <w:rFonts w:ascii="Times New Roman" w:eastAsia="Malgun Gothic" w:hAnsi="Times New Roman" w:cs="Times New Roman"/>
          <w:sz w:val="24"/>
          <w:szCs w:val="24"/>
          <w:lang w:eastAsia="ko-KR"/>
        </w:rPr>
      </w:pPr>
    </w:p>
    <w:tbl>
      <w:tblPr>
        <w:tblStyle w:val="a6"/>
        <w:tblW w:w="0" w:type="auto"/>
        <w:tblInd w:w="0" w:type="dxa"/>
        <w:tblLook w:val="04A0" w:firstRow="1" w:lastRow="0" w:firstColumn="1" w:lastColumn="0" w:noHBand="0" w:noVBand="1"/>
      </w:tblPr>
      <w:tblGrid>
        <w:gridCol w:w="1980"/>
        <w:gridCol w:w="3544"/>
        <w:gridCol w:w="1842"/>
        <w:gridCol w:w="2262"/>
      </w:tblGrid>
      <w:tr w:rsidR="009F2CCD" w:rsidTr="009F2CCD">
        <w:tc>
          <w:tcPr>
            <w:tcW w:w="1980" w:type="dxa"/>
            <w:vAlign w:val="center"/>
          </w:tcPr>
          <w:p w:rsidR="007D4434" w:rsidRPr="007D4434" w:rsidRDefault="007D4434" w:rsidP="009F2CCD">
            <w:pPr>
              <w:suppressAutoHyphens/>
              <w:jc w:val="cente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Этапы практики</w:t>
            </w:r>
          </w:p>
        </w:tc>
        <w:tc>
          <w:tcPr>
            <w:tcW w:w="3544" w:type="dxa"/>
            <w:vAlign w:val="center"/>
          </w:tcPr>
          <w:p w:rsidR="007D4434" w:rsidRPr="007D4434" w:rsidRDefault="007D4434" w:rsidP="009F2CCD">
            <w:pPr>
              <w:suppressAutoHyphens/>
              <w:jc w:val="cente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Виды работы</w:t>
            </w:r>
          </w:p>
        </w:tc>
        <w:tc>
          <w:tcPr>
            <w:tcW w:w="1842" w:type="dxa"/>
            <w:vAlign w:val="center"/>
          </w:tcPr>
          <w:p w:rsidR="007D4434" w:rsidRPr="007D4434" w:rsidRDefault="007D4434" w:rsidP="009F2CCD">
            <w:pPr>
              <w:suppressAutoHyphens/>
              <w:jc w:val="cente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Срок выполнения</w:t>
            </w:r>
          </w:p>
        </w:tc>
        <w:tc>
          <w:tcPr>
            <w:tcW w:w="2262" w:type="dxa"/>
            <w:vAlign w:val="center"/>
          </w:tcPr>
          <w:p w:rsidR="007D4434" w:rsidRPr="007D4434" w:rsidRDefault="007D4434" w:rsidP="009F2CCD">
            <w:pPr>
              <w:suppressAutoHyphens/>
              <w:jc w:val="cente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Отметка руководителя о выполнении</w:t>
            </w:r>
          </w:p>
        </w:tc>
      </w:tr>
      <w:tr w:rsidR="009F2CCD" w:rsidTr="009F2CCD">
        <w:tc>
          <w:tcPr>
            <w:tcW w:w="1980" w:type="dxa"/>
            <w:vMerge w:val="restart"/>
            <w:vAlign w:val="center"/>
          </w:tcPr>
          <w:p w:rsidR="009F2CCD" w:rsidRPr="009F2CCD" w:rsidRDefault="009F2CCD" w:rsidP="009F2CCD">
            <w:pPr>
              <w:pStyle w:val="aa"/>
              <w:ind w:left="0"/>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1. Подготовительный</w:t>
            </w:r>
          </w:p>
        </w:tc>
        <w:tc>
          <w:tcPr>
            <w:tcW w:w="3544"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Организационное собрание</w:t>
            </w:r>
          </w:p>
        </w:tc>
        <w:tc>
          <w:tcPr>
            <w:tcW w:w="184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29.11.2021</w:t>
            </w:r>
          </w:p>
        </w:tc>
        <w:tc>
          <w:tcPr>
            <w:tcW w:w="226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r w:rsidR="009F2CCD" w:rsidTr="009F2CCD">
        <w:tc>
          <w:tcPr>
            <w:tcW w:w="1980" w:type="dxa"/>
            <w:vMerge/>
          </w:tcPr>
          <w:p w:rsidR="009F2CCD" w:rsidRPr="009F2CCD" w:rsidRDefault="009F2CCD" w:rsidP="009F2CCD">
            <w:pPr>
              <w:pStyle w:val="aa"/>
              <w:ind w:left="0"/>
              <w:rPr>
                <w:rFonts w:ascii="Times New Roman" w:eastAsia="Malgun Gothic" w:hAnsi="Times New Roman" w:cs="Times New Roman"/>
                <w:sz w:val="20"/>
                <w:szCs w:val="20"/>
                <w:lang w:eastAsia="ko-KR"/>
              </w:rPr>
            </w:pPr>
          </w:p>
        </w:tc>
        <w:tc>
          <w:tcPr>
            <w:tcW w:w="3544"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Инструктаж по технике безопасности</w:t>
            </w:r>
          </w:p>
        </w:tc>
        <w:tc>
          <w:tcPr>
            <w:tcW w:w="184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29.11.2021</w:t>
            </w:r>
          </w:p>
        </w:tc>
        <w:tc>
          <w:tcPr>
            <w:tcW w:w="226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r w:rsidR="009F2CCD" w:rsidTr="009F2CCD">
        <w:tc>
          <w:tcPr>
            <w:tcW w:w="1980" w:type="dxa"/>
            <w:vMerge w:val="restart"/>
            <w:vAlign w:val="center"/>
          </w:tcPr>
          <w:p w:rsidR="009F2CCD" w:rsidRDefault="009F2CCD" w:rsidP="009F2CCD">
            <w:pPr>
              <w:pStyle w:val="aa"/>
              <w:ind w:left="0"/>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2. Практический</w:t>
            </w:r>
          </w:p>
          <w:p w:rsidR="009F2CCD" w:rsidRPr="009F2CCD" w:rsidRDefault="009F2CCD" w:rsidP="009F2CCD">
            <w:pPr>
              <w:pStyle w:val="aa"/>
              <w:ind w:left="0"/>
              <w:rPr>
                <w:rFonts w:ascii="Times New Roman" w:eastAsia="Malgun Gothic" w:hAnsi="Times New Roman" w:cs="Times New Roman"/>
                <w:sz w:val="20"/>
                <w:szCs w:val="20"/>
                <w:lang w:eastAsia="ko-KR"/>
              </w:rPr>
            </w:pPr>
          </w:p>
        </w:tc>
        <w:tc>
          <w:tcPr>
            <w:tcW w:w="3544" w:type="dxa"/>
            <w:vAlign w:val="center"/>
          </w:tcPr>
          <w:p w:rsidR="009F2CCD" w:rsidRPr="007D4434" w:rsidRDefault="009F2CCD" w:rsidP="009F2CCD">
            <w:pP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 xml:space="preserve">Обосновать актуальность темы исследования через апробацию научных, практических, методических результатов разработки проблемного поля, изучение методов анализа социально-экономических проблем государственного регулирования </w:t>
            </w:r>
            <w:r>
              <w:rPr>
                <w:rFonts w:ascii="Times New Roman" w:eastAsia="Malgun Gothic" w:hAnsi="Times New Roman" w:cs="Times New Roman"/>
                <w:sz w:val="20"/>
                <w:szCs w:val="20"/>
                <w:lang w:eastAsia="ko-KR"/>
              </w:rPr>
              <w:t>в области исследования; систематизиро</w:t>
            </w:r>
            <w:r w:rsidRPr="007D4434">
              <w:rPr>
                <w:rFonts w:ascii="Times New Roman" w:eastAsia="Malgun Gothic" w:hAnsi="Times New Roman" w:cs="Times New Roman"/>
                <w:sz w:val="20"/>
                <w:szCs w:val="20"/>
                <w:lang w:eastAsia="ko-KR"/>
              </w:rPr>
              <w:t>вать условия реализации инструментария государ</w:t>
            </w:r>
            <w:r>
              <w:rPr>
                <w:rFonts w:ascii="Times New Roman" w:eastAsia="Malgun Gothic" w:hAnsi="Times New Roman" w:cs="Times New Roman"/>
                <w:sz w:val="20"/>
                <w:szCs w:val="20"/>
                <w:lang w:eastAsia="ko-KR"/>
              </w:rPr>
              <w:t>ственного регулирования и инсти</w:t>
            </w:r>
            <w:r w:rsidRPr="007D4434">
              <w:rPr>
                <w:rFonts w:ascii="Times New Roman" w:eastAsia="Malgun Gothic" w:hAnsi="Times New Roman" w:cs="Times New Roman"/>
                <w:sz w:val="20"/>
                <w:szCs w:val="20"/>
                <w:lang w:eastAsia="ko-KR"/>
              </w:rPr>
              <w:t>туциональной поддержки некоммерческих организаций</w:t>
            </w:r>
          </w:p>
        </w:tc>
        <w:tc>
          <w:tcPr>
            <w:tcW w:w="184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03.12.2021</w:t>
            </w:r>
          </w:p>
        </w:tc>
        <w:tc>
          <w:tcPr>
            <w:tcW w:w="226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r w:rsidR="009F2CCD" w:rsidTr="009F2CCD">
        <w:tc>
          <w:tcPr>
            <w:tcW w:w="1980" w:type="dxa"/>
            <w:vMerge/>
          </w:tcPr>
          <w:p w:rsidR="009F2CCD" w:rsidRPr="007D4434" w:rsidRDefault="009F2CCD" w:rsidP="009F2CCD">
            <w:pPr>
              <w:rPr>
                <w:rFonts w:ascii="Times New Roman" w:eastAsia="Malgun Gothic" w:hAnsi="Times New Roman" w:cs="Times New Roman"/>
                <w:sz w:val="20"/>
                <w:szCs w:val="20"/>
                <w:lang w:eastAsia="ko-KR"/>
              </w:rPr>
            </w:pPr>
          </w:p>
        </w:tc>
        <w:tc>
          <w:tcPr>
            <w:tcW w:w="3544" w:type="dxa"/>
            <w:vAlign w:val="center"/>
          </w:tcPr>
          <w:p w:rsidR="009F2CCD" w:rsidRPr="007D4434" w:rsidRDefault="009F2CCD" w:rsidP="009F2CCD">
            <w:pP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Подготовка научной статьи по обоснованию актуальности темы исследования</w:t>
            </w:r>
          </w:p>
        </w:tc>
        <w:tc>
          <w:tcPr>
            <w:tcW w:w="184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10.12.2021</w:t>
            </w:r>
          </w:p>
        </w:tc>
        <w:tc>
          <w:tcPr>
            <w:tcW w:w="226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r w:rsidR="009F2CCD" w:rsidTr="009F2CCD">
        <w:tc>
          <w:tcPr>
            <w:tcW w:w="1980" w:type="dxa"/>
            <w:vMerge/>
          </w:tcPr>
          <w:p w:rsidR="009F2CCD" w:rsidRPr="007D4434" w:rsidRDefault="009F2CCD" w:rsidP="009F2CCD">
            <w:pPr>
              <w:rPr>
                <w:rFonts w:ascii="Times New Roman" w:eastAsia="Malgun Gothic" w:hAnsi="Times New Roman" w:cs="Times New Roman"/>
                <w:sz w:val="20"/>
                <w:szCs w:val="20"/>
                <w:lang w:eastAsia="ko-KR"/>
              </w:rPr>
            </w:pPr>
          </w:p>
        </w:tc>
        <w:tc>
          <w:tcPr>
            <w:tcW w:w="3544" w:type="dxa"/>
            <w:vAlign w:val="center"/>
          </w:tcPr>
          <w:p w:rsidR="009F2CCD" w:rsidRPr="007D4434" w:rsidRDefault="009F2CCD" w:rsidP="009F2CCD">
            <w:pP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Предложить варианты управленческих решений по совершенствованию системы оценки и повышению эффективности реализации государственных программ поддержки некоммерческих организаций Приморского края</w:t>
            </w:r>
          </w:p>
        </w:tc>
        <w:tc>
          <w:tcPr>
            <w:tcW w:w="184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31.12.2021</w:t>
            </w:r>
          </w:p>
        </w:tc>
        <w:tc>
          <w:tcPr>
            <w:tcW w:w="2262" w:type="dxa"/>
            <w:vAlign w:val="center"/>
          </w:tcPr>
          <w:p w:rsidR="009F2CCD"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r w:rsidR="009F2CCD" w:rsidTr="009F2CCD">
        <w:trPr>
          <w:trHeight w:val="659"/>
        </w:trPr>
        <w:tc>
          <w:tcPr>
            <w:tcW w:w="1980" w:type="dxa"/>
            <w:vAlign w:val="center"/>
          </w:tcPr>
          <w:p w:rsidR="007D4434" w:rsidRPr="007D4434" w:rsidRDefault="009F2CCD" w:rsidP="009F2CCD">
            <w:pPr>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3. Заключительный</w:t>
            </w:r>
          </w:p>
        </w:tc>
        <w:tc>
          <w:tcPr>
            <w:tcW w:w="3544" w:type="dxa"/>
            <w:vAlign w:val="center"/>
          </w:tcPr>
          <w:p w:rsidR="007D4434" w:rsidRPr="007D4434" w:rsidRDefault="007D4434" w:rsidP="009F2CCD">
            <w:pPr>
              <w:rPr>
                <w:rFonts w:ascii="Times New Roman" w:eastAsia="Malgun Gothic" w:hAnsi="Times New Roman" w:cs="Times New Roman"/>
                <w:sz w:val="20"/>
                <w:szCs w:val="20"/>
                <w:lang w:eastAsia="ko-KR"/>
              </w:rPr>
            </w:pPr>
            <w:r w:rsidRPr="007D4434">
              <w:rPr>
                <w:rFonts w:ascii="Times New Roman" w:eastAsia="Malgun Gothic" w:hAnsi="Times New Roman" w:cs="Times New Roman"/>
                <w:sz w:val="20"/>
                <w:szCs w:val="20"/>
                <w:lang w:eastAsia="ko-KR"/>
              </w:rPr>
              <w:t>Подготовка и сдача отчета</w:t>
            </w:r>
          </w:p>
        </w:tc>
        <w:tc>
          <w:tcPr>
            <w:tcW w:w="1842" w:type="dxa"/>
            <w:vAlign w:val="center"/>
          </w:tcPr>
          <w:p w:rsidR="007D4434" w:rsidRPr="007D4434" w:rsidRDefault="007D4434"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12.01.2022</w:t>
            </w:r>
          </w:p>
        </w:tc>
        <w:tc>
          <w:tcPr>
            <w:tcW w:w="2262" w:type="dxa"/>
            <w:vAlign w:val="center"/>
          </w:tcPr>
          <w:p w:rsidR="007D4434" w:rsidRPr="007D4434" w:rsidRDefault="009F2CCD" w:rsidP="009F2CCD">
            <w:pPr>
              <w:suppressAutoHyphens/>
              <w:rPr>
                <w:rFonts w:ascii="Times New Roman" w:eastAsia="Malgun Gothic" w:hAnsi="Times New Roman" w:cs="Times New Roman"/>
                <w:sz w:val="20"/>
                <w:szCs w:val="20"/>
                <w:lang w:eastAsia="ko-KR"/>
              </w:rPr>
            </w:pPr>
            <w:r>
              <w:rPr>
                <w:rFonts w:ascii="Times New Roman" w:eastAsia="Malgun Gothic" w:hAnsi="Times New Roman" w:cs="Times New Roman"/>
                <w:sz w:val="20"/>
                <w:szCs w:val="20"/>
                <w:lang w:eastAsia="ko-KR"/>
              </w:rPr>
              <w:t>Выполнено</w:t>
            </w:r>
          </w:p>
        </w:tc>
      </w:tr>
    </w:tbl>
    <w:p w:rsidR="009F2CCD" w:rsidRDefault="009F2CCD" w:rsidP="007D4434">
      <w:pPr>
        <w:spacing w:after="120" w:line="240" w:lineRule="auto"/>
        <w:rPr>
          <w:rFonts w:ascii="Times New Roman" w:eastAsia="Malgun Gothic" w:hAnsi="Times New Roman" w:cs="Times New Roman"/>
          <w:sz w:val="24"/>
          <w:szCs w:val="24"/>
          <w:lang w:eastAsia="ko-KR"/>
        </w:rPr>
      </w:pPr>
    </w:p>
    <w:p w:rsidR="00241FDF" w:rsidRDefault="00241FDF" w:rsidP="007D4434">
      <w:pPr>
        <w:spacing w:after="120" w:line="240" w:lineRule="auto"/>
        <w:rPr>
          <w:rFonts w:ascii="Times New Roman" w:eastAsia="Malgun Gothic" w:hAnsi="Times New Roman" w:cs="Times New Roman"/>
          <w:sz w:val="24"/>
          <w:szCs w:val="24"/>
          <w:lang w:eastAsia="ko-KR"/>
        </w:rPr>
      </w:pPr>
    </w:p>
    <w:p w:rsidR="009F2CCD" w:rsidRPr="00481ABE" w:rsidRDefault="009F2CCD" w:rsidP="009F2CCD">
      <w:pPr>
        <w:pStyle w:val="a9"/>
        <w:spacing w:before="0" w:line="240" w:lineRule="auto"/>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Руководитель</w:t>
      </w:r>
      <w:r>
        <w:rPr>
          <w:rFonts w:ascii="Times New Roman" w:eastAsia="Malgun Gothic" w:hAnsi="Times New Roman" w:cs="Times New Roman"/>
          <w:color w:val="auto"/>
          <w:sz w:val="24"/>
          <w:szCs w:val="24"/>
          <w:lang w:eastAsia="ko-KR"/>
        </w:rPr>
        <w:t xml:space="preserve"> практики</w:t>
      </w:r>
    </w:p>
    <w:p w:rsidR="009F2CCD" w:rsidRDefault="009F2CCD" w:rsidP="009F2CCD">
      <w:pPr>
        <w:rPr>
          <w:rFonts w:ascii="Times New Roman" w:eastAsia="Malgun Gothic" w:hAnsi="Times New Roman" w:cs="Times New Roman"/>
          <w:sz w:val="28"/>
          <w:szCs w:val="28"/>
          <w:lang w:eastAsia="ko-KR"/>
        </w:rPr>
      </w:pPr>
      <w:r w:rsidRPr="00481ABE">
        <w:rPr>
          <w:rFonts w:ascii="Times New Roman" w:eastAsia="Malgun Gothic" w:hAnsi="Times New Roman" w:cs="Times New Roman"/>
          <w:sz w:val="24"/>
          <w:szCs w:val="24"/>
          <w:lang w:eastAsia="ko-KR"/>
        </w:rPr>
        <w:t>к.э.н., доцент</w:t>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sidRPr="00481ABE">
        <w:rPr>
          <w:rFonts w:ascii="Times New Roman" w:eastAsia="Malgun Gothic" w:hAnsi="Times New Roman" w:cs="Times New Roman"/>
          <w:sz w:val="24"/>
          <w:szCs w:val="24"/>
          <w:lang w:eastAsia="ko-KR"/>
        </w:rPr>
        <w:t>__________________     С.И. Веролайнен</w:t>
      </w:r>
      <w:r>
        <w:rPr>
          <w:rFonts w:ascii="Times New Roman" w:eastAsia="Malgun Gothic" w:hAnsi="Times New Roman" w:cs="Times New Roman"/>
          <w:sz w:val="28"/>
          <w:szCs w:val="28"/>
          <w:lang w:eastAsia="ko-KR"/>
        </w:rPr>
        <w:t xml:space="preserve"> </w:t>
      </w:r>
    </w:p>
    <w:p w:rsidR="009F2CCD" w:rsidRPr="00481ABE" w:rsidRDefault="009F2CCD" w:rsidP="009F2CCD">
      <w:pPr>
        <w:pStyle w:val="a9"/>
        <w:spacing w:before="0" w:line="240" w:lineRule="auto"/>
        <w:rPr>
          <w:rFonts w:ascii="Times New Roman" w:eastAsia="Malgun Gothic" w:hAnsi="Times New Roman" w:cs="Times New Roman"/>
          <w:color w:val="auto"/>
          <w:sz w:val="24"/>
          <w:szCs w:val="24"/>
          <w:lang w:eastAsia="ko-KR"/>
        </w:rPr>
      </w:pPr>
      <w:r w:rsidRPr="00481ABE">
        <w:rPr>
          <w:rFonts w:ascii="Times New Roman" w:eastAsia="Malgun Gothic" w:hAnsi="Times New Roman" w:cs="Times New Roman"/>
          <w:color w:val="auto"/>
          <w:sz w:val="24"/>
          <w:szCs w:val="24"/>
          <w:lang w:eastAsia="ko-KR"/>
        </w:rPr>
        <w:t>Руководитель</w:t>
      </w:r>
      <w:r>
        <w:rPr>
          <w:rFonts w:ascii="Times New Roman" w:eastAsia="Malgun Gothic" w:hAnsi="Times New Roman" w:cs="Times New Roman"/>
          <w:color w:val="auto"/>
          <w:sz w:val="24"/>
          <w:szCs w:val="24"/>
          <w:lang w:eastAsia="ko-KR"/>
        </w:rPr>
        <w:t xml:space="preserve"> практики</w:t>
      </w:r>
    </w:p>
    <w:p w:rsidR="009F2CCD" w:rsidRDefault="009F2CCD" w:rsidP="009F2CCD">
      <w:pPr>
        <w:spacing w:after="0"/>
        <w:rPr>
          <w:rFonts w:ascii="Times New Roman" w:eastAsia="Malgun Gothic" w:hAnsi="Times New Roman" w:cs="Times New Roman"/>
          <w:sz w:val="24"/>
          <w:szCs w:val="24"/>
          <w:lang w:eastAsia="ko-KR"/>
        </w:rPr>
      </w:pPr>
      <w:r>
        <w:rPr>
          <w:rFonts w:ascii="Times New Roman" w:eastAsia="Malgun Gothic" w:hAnsi="Times New Roman" w:cs="Times New Roman"/>
          <w:sz w:val="24"/>
          <w:szCs w:val="24"/>
          <w:lang w:eastAsia="ko-KR"/>
        </w:rPr>
        <w:t xml:space="preserve">от предприятия </w:t>
      </w:r>
    </w:p>
    <w:p w:rsidR="009F2CCD" w:rsidRDefault="009F2CCD">
      <w:pPr>
        <w:rPr>
          <w:rFonts w:ascii="Times New Roman" w:eastAsia="Malgun Gothic" w:hAnsi="Times New Roman" w:cs="Times New Roman"/>
          <w:sz w:val="24"/>
          <w:szCs w:val="24"/>
          <w:lang w:eastAsia="ko-KR"/>
        </w:rPr>
      </w:pPr>
      <w:r w:rsidRPr="00481ABE">
        <w:rPr>
          <w:rFonts w:ascii="Times New Roman" w:eastAsia="Malgun Gothic" w:hAnsi="Times New Roman" w:cs="Times New Roman"/>
          <w:sz w:val="24"/>
          <w:szCs w:val="24"/>
          <w:lang w:eastAsia="ko-KR"/>
        </w:rPr>
        <w:t>к.э.н., доцент</w:t>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Pr>
          <w:rFonts w:ascii="Times New Roman" w:eastAsia="Malgun Gothic" w:hAnsi="Times New Roman" w:cs="Times New Roman"/>
          <w:sz w:val="24"/>
          <w:szCs w:val="24"/>
          <w:lang w:eastAsia="ko-KR"/>
        </w:rPr>
        <w:tab/>
      </w:r>
      <w:r w:rsidRPr="00481ABE">
        <w:rPr>
          <w:rFonts w:ascii="Times New Roman" w:eastAsia="Malgun Gothic" w:hAnsi="Times New Roman" w:cs="Times New Roman"/>
          <w:sz w:val="24"/>
          <w:szCs w:val="24"/>
          <w:lang w:eastAsia="ko-KR"/>
        </w:rPr>
        <w:t>__________________     С.И. Веролайнен</w:t>
      </w:r>
      <w:r>
        <w:rPr>
          <w:rFonts w:ascii="Times New Roman" w:eastAsia="Malgun Gothic" w:hAnsi="Times New Roman" w:cs="Times New Roman"/>
          <w:sz w:val="28"/>
          <w:szCs w:val="28"/>
          <w:lang w:eastAsia="ko-KR"/>
        </w:rPr>
        <w:t xml:space="preserve"> </w:t>
      </w:r>
      <w:r>
        <w:rPr>
          <w:rFonts w:ascii="Times New Roman" w:eastAsia="Malgun Gothic" w:hAnsi="Times New Roman" w:cs="Times New Roman"/>
          <w:sz w:val="24"/>
          <w:szCs w:val="24"/>
          <w:lang w:eastAsia="ko-KR"/>
        </w:rPr>
        <w:br w:type="page"/>
      </w:r>
    </w:p>
    <w:sdt>
      <w:sdtPr>
        <w:id w:val="-47534453"/>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rsidR="007B6704" w:rsidRPr="007B6704" w:rsidRDefault="007B6704" w:rsidP="007B6704">
          <w:pPr>
            <w:pStyle w:val="a9"/>
            <w:jc w:val="center"/>
            <w:rPr>
              <w:rStyle w:val="10"/>
              <w:rFonts w:ascii="Arial" w:hAnsi="Arial" w:cs="Arial"/>
              <w:color w:val="000000" w:themeColor="text1"/>
              <w:sz w:val="30"/>
              <w:szCs w:val="30"/>
            </w:rPr>
          </w:pPr>
          <w:r w:rsidRPr="007B6704">
            <w:rPr>
              <w:rStyle w:val="10"/>
              <w:rFonts w:ascii="Arial" w:hAnsi="Arial" w:cs="Arial"/>
              <w:color w:val="000000" w:themeColor="text1"/>
              <w:sz w:val="30"/>
              <w:szCs w:val="30"/>
            </w:rPr>
            <w:t>Содержание</w:t>
          </w:r>
        </w:p>
        <w:p w:rsidR="007B6704" w:rsidRPr="00241FDF" w:rsidRDefault="00241FDF" w:rsidP="00241FDF">
          <w:pPr>
            <w:pStyle w:val="12"/>
            <w:ind w:left="227" w:hanging="227"/>
            <w:rPr>
              <w:rFonts w:ascii="Times New Roman" w:eastAsiaTheme="minorEastAsia" w:hAnsi="Times New Roman" w:cs="Times New Roman"/>
              <w:noProof/>
              <w:sz w:val="28"/>
              <w:szCs w:val="28"/>
              <w:lang w:eastAsia="ru-RU"/>
            </w:rPr>
          </w:pPr>
          <w:r>
            <w:t xml:space="preserve">     </w:t>
          </w:r>
          <w:r w:rsidR="007B6704">
            <w:fldChar w:fldCharType="begin"/>
          </w:r>
          <w:r w:rsidR="007B6704">
            <w:instrText xml:space="preserve"> TOC \o "1-3" \h \z \u </w:instrText>
          </w:r>
          <w:r w:rsidR="007B6704">
            <w:fldChar w:fldCharType="separate"/>
          </w:r>
          <w:hyperlink w:anchor="_Toc94096369" w:history="1">
            <w:r w:rsidR="007B6704" w:rsidRPr="00241FDF">
              <w:rPr>
                <w:rStyle w:val="a3"/>
                <w:rFonts w:ascii="Times New Roman" w:eastAsia="Times New Roman" w:hAnsi="Times New Roman" w:cs="Times New Roman"/>
                <w:noProof/>
                <w:sz w:val="28"/>
                <w:szCs w:val="28"/>
                <w:lang w:eastAsia="ru-RU"/>
              </w:rPr>
              <w:t>Введение</w:t>
            </w:r>
            <w:r w:rsidR="007B6704" w:rsidRPr="00241FDF">
              <w:rPr>
                <w:rFonts w:ascii="Times New Roman" w:hAnsi="Times New Roman" w:cs="Times New Roman"/>
                <w:noProof/>
                <w:webHidden/>
                <w:sz w:val="28"/>
                <w:szCs w:val="28"/>
              </w:rPr>
              <w:tab/>
            </w:r>
            <w:r w:rsidR="007B6704" w:rsidRPr="00241FDF">
              <w:rPr>
                <w:rFonts w:ascii="Times New Roman" w:hAnsi="Times New Roman" w:cs="Times New Roman"/>
                <w:noProof/>
                <w:webHidden/>
                <w:sz w:val="28"/>
                <w:szCs w:val="28"/>
              </w:rPr>
              <w:fldChar w:fldCharType="begin"/>
            </w:r>
            <w:r w:rsidR="007B6704" w:rsidRPr="00241FDF">
              <w:rPr>
                <w:rFonts w:ascii="Times New Roman" w:hAnsi="Times New Roman" w:cs="Times New Roman"/>
                <w:noProof/>
                <w:webHidden/>
                <w:sz w:val="28"/>
                <w:szCs w:val="28"/>
              </w:rPr>
              <w:instrText xml:space="preserve"> PAGEREF _Toc94096369 \h </w:instrText>
            </w:r>
            <w:r w:rsidR="007B6704" w:rsidRPr="00241FDF">
              <w:rPr>
                <w:rFonts w:ascii="Times New Roman" w:hAnsi="Times New Roman" w:cs="Times New Roman"/>
                <w:noProof/>
                <w:webHidden/>
                <w:sz w:val="28"/>
                <w:szCs w:val="28"/>
              </w:rPr>
            </w:r>
            <w:r w:rsidR="007B6704"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6</w:t>
            </w:r>
            <w:r w:rsidR="007B6704"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227" w:hanging="227"/>
            <w:rPr>
              <w:rFonts w:ascii="Times New Roman" w:eastAsiaTheme="minorEastAsia" w:hAnsi="Times New Roman" w:cs="Times New Roman"/>
              <w:noProof/>
              <w:sz w:val="28"/>
              <w:szCs w:val="28"/>
              <w:lang w:eastAsia="ru-RU"/>
            </w:rPr>
          </w:pPr>
          <w:hyperlink w:anchor="_Toc94096370" w:history="1">
            <w:r w:rsidRPr="00241FDF">
              <w:rPr>
                <w:rStyle w:val="a3"/>
                <w:rFonts w:ascii="Times New Roman" w:eastAsia="Times New Roman" w:hAnsi="Times New Roman" w:cs="Times New Roman"/>
                <w:noProof/>
                <w:sz w:val="28"/>
                <w:szCs w:val="28"/>
                <w:lang w:eastAsia="ru-RU"/>
              </w:rPr>
              <w:t>1 Теоретические аспекты государственного регулирования деятельности некоммерческих организаций</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_Toc94096370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8</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1134" w:hanging="425"/>
            <w:rPr>
              <w:rFonts w:ascii="Times New Roman" w:eastAsiaTheme="minorEastAsia" w:hAnsi="Times New Roman" w:cs="Times New Roman"/>
              <w:noProof/>
              <w:sz w:val="28"/>
              <w:szCs w:val="28"/>
              <w:lang w:eastAsia="ru-RU"/>
            </w:rPr>
          </w:pPr>
          <w:hyperlink w:anchor="_Toc94096371" w:history="1">
            <w:r w:rsidRPr="00241FDF">
              <w:rPr>
                <w:rStyle w:val="a3"/>
                <w:rFonts w:ascii="Times New Roman" w:eastAsia="Times New Roman" w:hAnsi="Times New Roman" w:cs="Times New Roman"/>
                <w:noProof/>
                <w:sz w:val="28"/>
                <w:szCs w:val="28"/>
                <w:lang w:eastAsia="ru-RU"/>
              </w:rPr>
              <w:t>1.1 Понятие и нормативное регулирование деятельности некоммерческих организаций</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_Toc94096371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8</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1134" w:hanging="425"/>
            <w:rPr>
              <w:rFonts w:ascii="Times New Roman" w:eastAsiaTheme="minorEastAsia" w:hAnsi="Times New Roman" w:cs="Times New Roman"/>
              <w:noProof/>
              <w:sz w:val="28"/>
              <w:szCs w:val="28"/>
              <w:lang w:eastAsia="ru-RU"/>
            </w:rPr>
          </w:pPr>
          <w:hyperlink w:anchor="_Toc94096372" w:history="1">
            <w:r w:rsidRPr="00241FDF">
              <w:rPr>
                <w:rStyle w:val="a3"/>
                <w:rFonts w:ascii="Times New Roman" w:eastAsia="Times New Roman" w:hAnsi="Times New Roman" w:cs="Times New Roman"/>
                <w:noProof/>
                <w:sz w:val="28"/>
                <w:szCs w:val="28"/>
                <w:lang w:eastAsia="ru-RU"/>
              </w:rPr>
              <w:t>1.2 Основы государственного регулирования деятельности некоммерческих организаций</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_Toc94096372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13</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1134" w:hanging="425"/>
            <w:rPr>
              <w:rFonts w:ascii="Times New Roman" w:eastAsiaTheme="minorEastAsia" w:hAnsi="Times New Roman" w:cs="Times New Roman"/>
              <w:noProof/>
              <w:sz w:val="28"/>
              <w:szCs w:val="28"/>
              <w:lang w:eastAsia="ru-RU"/>
            </w:rPr>
          </w:pPr>
          <w:hyperlink w:anchor="_Toc94096373" w:history="1">
            <w:r w:rsidRPr="00241FDF">
              <w:rPr>
                <w:rStyle w:val="a3"/>
                <w:rFonts w:ascii="Times New Roman" w:eastAsia="Times New Roman" w:hAnsi="Times New Roman" w:cs="Times New Roman"/>
                <w:noProof/>
                <w:sz w:val="28"/>
                <w:szCs w:val="28"/>
                <w:lang w:eastAsia="ru-RU"/>
              </w:rPr>
              <w:t>1.3 Практика государственного регулирования деятельности некоммерческих организаций в Приморском крае</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_Toc94096373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19</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227" w:hanging="227"/>
            <w:rPr>
              <w:rFonts w:ascii="Times New Roman" w:eastAsiaTheme="minorEastAsia" w:hAnsi="Times New Roman" w:cs="Times New Roman"/>
              <w:noProof/>
              <w:sz w:val="28"/>
              <w:szCs w:val="28"/>
              <w:lang w:eastAsia="ru-RU"/>
            </w:rPr>
          </w:pPr>
          <w:hyperlink w:anchor="_Toc94096374" w:history="1">
            <w:r w:rsidRPr="00241FDF">
              <w:rPr>
                <w:rStyle w:val="a3"/>
                <w:rFonts w:ascii="Times New Roman" w:eastAsia="Times New Roman" w:hAnsi="Times New Roman" w:cs="Times New Roman"/>
                <w:noProof/>
                <w:sz w:val="28"/>
                <w:szCs w:val="28"/>
                <w:lang w:eastAsia="ru-RU"/>
              </w:rPr>
              <w:t xml:space="preserve">2 </w:t>
            </w:r>
            <w:r w:rsidR="009F2CCD" w:rsidRPr="00241FDF">
              <w:rPr>
                <w:rStyle w:val="a3"/>
                <w:rFonts w:ascii="Times New Roman" w:eastAsia="Times New Roman" w:hAnsi="Times New Roman" w:cs="Times New Roman"/>
                <w:noProof/>
                <w:sz w:val="28"/>
                <w:szCs w:val="28"/>
                <w:lang w:eastAsia="ru-RU"/>
              </w:rPr>
              <w:t>П</w:t>
            </w:r>
            <w:r w:rsidRPr="00241FDF">
              <w:rPr>
                <w:rStyle w:val="a3"/>
                <w:rFonts w:ascii="Times New Roman" w:eastAsia="Times New Roman" w:hAnsi="Times New Roman" w:cs="Times New Roman"/>
                <w:noProof/>
                <w:sz w:val="28"/>
                <w:szCs w:val="28"/>
                <w:lang w:eastAsia="ru-RU"/>
              </w:rPr>
              <w:t>ов</w:t>
            </w:r>
            <w:r w:rsidR="009F2CCD" w:rsidRPr="00241FDF">
              <w:rPr>
                <w:rStyle w:val="a3"/>
                <w:rFonts w:ascii="Times New Roman" w:eastAsia="Times New Roman" w:hAnsi="Times New Roman" w:cs="Times New Roman"/>
                <w:noProof/>
                <w:sz w:val="28"/>
                <w:szCs w:val="28"/>
                <w:lang w:eastAsia="ru-RU"/>
              </w:rPr>
              <w:t>ышение</w:t>
            </w:r>
            <w:r w:rsidRPr="00241FDF">
              <w:rPr>
                <w:rStyle w:val="a3"/>
                <w:rFonts w:ascii="Times New Roman" w:eastAsia="Times New Roman" w:hAnsi="Times New Roman" w:cs="Times New Roman"/>
                <w:noProof/>
                <w:sz w:val="28"/>
                <w:szCs w:val="28"/>
                <w:lang w:eastAsia="ru-RU"/>
              </w:rPr>
              <w:t xml:space="preserve"> эффективности государственных программ поддержки некоммерческих организаций Приморского края</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_Toc94096374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25</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1134" w:hanging="425"/>
            <w:rPr>
              <w:rFonts w:ascii="Times New Roman" w:eastAsiaTheme="minorEastAsia" w:hAnsi="Times New Roman" w:cs="Times New Roman"/>
              <w:noProof/>
              <w:sz w:val="28"/>
              <w:szCs w:val="28"/>
              <w:lang w:eastAsia="ru-RU"/>
            </w:rPr>
          </w:pPr>
          <w:hyperlink w:anchor="_Toc94096375" w:history="1">
            <w:r w:rsidRPr="00241FDF">
              <w:rPr>
                <w:rStyle w:val="a3"/>
                <w:rFonts w:ascii="Times New Roman" w:eastAsia="Times New Roman" w:hAnsi="Times New Roman" w:cs="Times New Roman"/>
                <w:noProof/>
                <w:sz w:val="28"/>
                <w:szCs w:val="28"/>
                <w:lang w:eastAsia="ru-RU"/>
              </w:rPr>
              <w:t>2.1 Методы оценки государственного регулирования деятельности некоммерческих организаций</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_Toc94096375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25</w:t>
            </w:r>
            <w:r w:rsidRPr="00241FDF">
              <w:rPr>
                <w:rFonts w:ascii="Times New Roman" w:hAnsi="Times New Roman" w:cs="Times New Roman"/>
                <w:noProof/>
                <w:webHidden/>
                <w:sz w:val="28"/>
                <w:szCs w:val="28"/>
              </w:rPr>
              <w:fldChar w:fldCharType="end"/>
            </w:r>
          </w:hyperlink>
        </w:p>
        <w:p w:rsidR="007B6704" w:rsidRPr="00241FDF" w:rsidRDefault="007B6704" w:rsidP="00241FDF">
          <w:pPr>
            <w:pStyle w:val="12"/>
            <w:ind w:left="1134" w:hanging="425"/>
            <w:rPr>
              <w:rFonts w:ascii="Times New Roman" w:eastAsiaTheme="minorEastAsia" w:hAnsi="Times New Roman" w:cs="Times New Roman"/>
              <w:noProof/>
              <w:sz w:val="28"/>
              <w:szCs w:val="28"/>
              <w:lang w:eastAsia="ru-RU"/>
            </w:rPr>
          </w:pPr>
          <w:hyperlink w:anchor="_Toc94096376" w:history="1">
            <w:r w:rsidRPr="00241FDF">
              <w:rPr>
                <w:rStyle w:val="a3"/>
                <w:rFonts w:ascii="Times New Roman" w:eastAsia="Times New Roman" w:hAnsi="Times New Roman" w:cs="Times New Roman"/>
                <w:noProof/>
                <w:sz w:val="28"/>
                <w:szCs w:val="28"/>
                <w:lang w:eastAsia="ru-RU"/>
              </w:rPr>
              <w:t>2.2 Меры повышения эффективности государственного регулирования деятельности некоммерческих организаций</w:t>
            </w:r>
            <w:r w:rsidRPr="00241FDF">
              <w:rPr>
                <w:rFonts w:ascii="Times New Roman" w:hAnsi="Times New Roman" w:cs="Times New Roman"/>
                <w:noProof/>
                <w:webHidden/>
                <w:sz w:val="28"/>
                <w:szCs w:val="28"/>
              </w:rPr>
              <w:tab/>
            </w:r>
            <w:r w:rsidRPr="00241FDF">
              <w:rPr>
                <w:rFonts w:ascii="Times New Roman" w:hAnsi="Times New Roman" w:cs="Times New Roman"/>
                <w:noProof/>
                <w:webHidden/>
                <w:sz w:val="28"/>
                <w:szCs w:val="28"/>
              </w:rPr>
              <w:fldChar w:fldCharType="begin"/>
            </w:r>
            <w:r w:rsidRPr="00241FDF">
              <w:rPr>
                <w:rFonts w:ascii="Times New Roman" w:hAnsi="Times New Roman" w:cs="Times New Roman"/>
                <w:noProof/>
                <w:webHidden/>
                <w:sz w:val="28"/>
                <w:szCs w:val="28"/>
              </w:rPr>
              <w:instrText xml:space="preserve"> PAGEREF _Toc94096376 \h </w:instrText>
            </w:r>
            <w:r w:rsidRPr="00241FDF">
              <w:rPr>
                <w:rFonts w:ascii="Times New Roman" w:hAnsi="Times New Roman" w:cs="Times New Roman"/>
                <w:noProof/>
                <w:webHidden/>
                <w:sz w:val="28"/>
                <w:szCs w:val="28"/>
              </w:rPr>
            </w:r>
            <w:r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27</w:t>
            </w:r>
            <w:r w:rsidRPr="00241FDF">
              <w:rPr>
                <w:rFonts w:ascii="Times New Roman" w:hAnsi="Times New Roman" w:cs="Times New Roman"/>
                <w:noProof/>
                <w:webHidden/>
                <w:sz w:val="28"/>
                <w:szCs w:val="28"/>
              </w:rPr>
              <w:fldChar w:fldCharType="end"/>
            </w:r>
          </w:hyperlink>
        </w:p>
        <w:p w:rsidR="007B6704" w:rsidRPr="00241FDF" w:rsidRDefault="00241FDF" w:rsidP="00241FDF">
          <w:pPr>
            <w:pStyle w:val="12"/>
            <w:rPr>
              <w:rFonts w:ascii="Times New Roman" w:eastAsiaTheme="minorEastAsia" w:hAnsi="Times New Roman" w:cs="Times New Roman"/>
              <w:noProof/>
              <w:sz w:val="28"/>
              <w:szCs w:val="28"/>
              <w:lang w:eastAsia="ru-RU"/>
            </w:rPr>
          </w:pPr>
          <w:r w:rsidRPr="00241FDF">
            <w:rPr>
              <w:rStyle w:val="a3"/>
              <w:rFonts w:ascii="Times New Roman" w:hAnsi="Times New Roman" w:cs="Times New Roman"/>
              <w:noProof/>
              <w:sz w:val="28"/>
              <w:szCs w:val="28"/>
              <w:u w:val="none"/>
            </w:rPr>
            <w:t xml:space="preserve">     </w:t>
          </w:r>
          <w:hyperlink w:anchor="_Toc94096377" w:history="1">
            <w:r w:rsidR="007B6704" w:rsidRPr="00241FDF">
              <w:rPr>
                <w:rStyle w:val="a3"/>
                <w:rFonts w:ascii="Times New Roman" w:eastAsia="Times New Roman" w:hAnsi="Times New Roman" w:cs="Times New Roman"/>
                <w:noProof/>
                <w:sz w:val="28"/>
                <w:szCs w:val="28"/>
                <w:lang w:eastAsia="ru-RU"/>
              </w:rPr>
              <w:t>Заключение</w:t>
            </w:r>
            <w:r w:rsidR="007B6704" w:rsidRPr="00241FDF">
              <w:rPr>
                <w:rFonts w:ascii="Times New Roman" w:hAnsi="Times New Roman" w:cs="Times New Roman"/>
                <w:noProof/>
                <w:webHidden/>
                <w:sz w:val="28"/>
                <w:szCs w:val="28"/>
              </w:rPr>
              <w:tab/>
            </w:r>
            <w:r w:rsidR="007B6704" w:rsidRPr="00241FDF">
              <w:rPr>
                <w:rFonts w:ascii="Times New Roman" w:hAnsi="Times New Roman" w:cs="Times New Roman"/>
                <w:noProof/>
                <w:webHidden/>
                <w:sz w:val="28"/>
                <w:szCs w:val="28"/>
              </w:rPr>
              <w:fldChar w:fldCharType="begin"/>
            </w:r>
            <w:r w:rsidR="007B6704" w:rsidRPr="00241FDF">
              <w:rPr>
                <w:rFonts w:ascii="Times New Roman" w:hAnsi="Times New Roman" w:cs="Times New Roman"/>
                <w:noProof/>
                <w:webHidden/>
                <w:sz w:val="28"/>
                <w:szCs w:val="28"/>
              </w:rPr>
              <w:instrText xml:space="preserve"> PAGEREF _Toc94096377 \h </w:instrText>
            </w:r>
            <w:r w:rsidR="007B6704" w:rsidRPr="00241FDF">
              <w:rPr>
                <w:rFonts w:ascii="Times New Roman" w:hAnsi="Times New Roman" w:cs="Times New Roman"/>
                <w:noProof/>
                <w:webHidden/>
                <w:sz w:val="28"/>
                <w:szCs w:val="28"/>
              </w:rPr>
            </w:r>
            <w:r w:rsidR="007B6704"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32</w:t>
            </w:r>
            <w:r w:rsidR="007B6704" w:rsidRPr="00241FDF">
              <w:rPr>
                <w:rFonts w:ascii="Times New Roman" w:hAnsi="Times New Roman" w:cs="Times New Roman"/>
                <w:noProof/>
                <w:webHidden/>
                <w:sz w:val="28"/>
                <w:szCs w:val="28"/>
              </w:rPr>
              <w:fldChar w:fldCharType="end"/>
            </w:r>
          </w:hyperlink>
        </w:p>
        <w:p w:rsidR="007B6704" w:rsidRPr="00241FDF" w:rsidRDefault="00241FDF" w:rsidP="00241FDF">
          <w:pPr>
            <w:pStyle w:val="12"/>
            <w:rPr>
              <w:rFonts w:ascii="Times New Roman" w:eastAsiaTheme="minorEastAsia" w:hAnsi="Times New Roman" w:cs="Times New Roman"/>
              <w:noProof/>
              <w:sz w:val="28"/>
              <w:szCs w:val="28"/>
              <w:lang w:eastAsia="ru-RU"/>
            </w:rPr>
          </w:pPr>
          <w:r w:rsidRPr="00241FDF">
            <w:rPr>
              <w:rStyle w:val="a3"/>
              <w:rFonts w:ascii="Times New Roman" w:hAnsi="Times New Roman" w:cs="Times New Roman"/>
              <w:noProof/>
              <w:sz w:val="28"/>
              <w:szCs w:val="28"/>
              <w:u w:val="none"/>
            </w:rPr>
            <w:t xml:space="preserve">     </w:t>
          </w:r>
          <w:hyperlink w:anchor="_Toc94096378" w:history="1">
            <w:r w:rsidR="007B6704" w:rsidRPr="00241FDF">
              <w:rPr>
                <w:rStyle w:val="a3"/>
                <w:rFonts w:ascii="Times New Roman" w:eastAsia="Times New Roman" w:hAnsi="Times New Roman" w:cs="Times New Roman"/>
                <w:noProof/>
                <w:sz w:val="28"/>
                <w:szCs w:val="28"/>
                <w:lang w:eastAsia="ru-RU"/>
              </w:rPr>
              <w:t>Список использованных источников</w:t>
            </w:r>
            <w:r w:rsidR="007B6704" w:rsidRPr="00241FDF">
              <w:rPr>
                <w:rFonts w:ascii="Times New Roman" w:hAnsi="Times New Roman" w:cs="Times New Roman"/>
                <w:noProof/>
                <w:webHidden/>
                <w:sz w:val="28"/>
                <w:szCs w:val="28"/>
              </w:rPr>
              <w:tab/>
            </w:r>
            <w:r w:rsidR="007B6704" w:rsidRPr="00241FDF">
              <w:rPr>
                <w:rFonts w:ascii="Times New Roman" w:hAnsi="Times New Roman" w:cs="Times New Roman"/>
                <w:noProof/>
                <w:webHidden/>
                <w:sz w:val="28"/>
                <w:szCs w:val="28"/>
              </w:rPr>
              <w:fldChar w:fldCharType="begin"/>
            </w:r>
            <w:r w:rsidR="007B6704" w:rsidRPr="00241FDF">
              <w:rPr>
                <w:rFonts w:ascii="Times New Roman" w:hAnsi="Times New Roman" w:cs="Times New Roman"/>
                <w:noProof/>
                <w:webHidden/>
                <w:sz w:val="28"/>
                <w:szCs w:val="28"/>
              </w:rPr>
              <w:instrText xml:space="preserve"> PAGEREF _Toc94096378 \h </w:instrText>
            </w:r>
            <w:r w:rsidR="007B6704" w:rsidRPr="00241FDF">
              <w:rPr>
                <w:rFonts w:ascii="Times New Roman" w:hAnsi="Times New Roman" w:cs="Times New Roman"/>
                <w:noProof/>
                <w:webHidden/>
                <w:sz w:val="28"/>
                <w:szCs w:val="28"/>
              </w:rPr>
            </w:r>
            <w:r w:rsidR="007B6704" w:rsidRPr="00241FDF">
              <w:rPr>
                <w:rFonts w:ascii="Times New Roman" w:hAnsi="Times New Roman" w:cs="Times New Roman"/>
                <w:noProof/>
                <w:webHidden/>
                <w:sz w:val="28"/>
                <w:szCs w:val="28"/>
              </w:rPr>
              <w:fldChar w:fldCharType="separate"/>
            </w:r>
            <w:r w:rsidR="003A070B">
              <w:rPr>
                <w:rFonts w:ascii="Times New Roman" w:hAnsi="Times New Roman" w:cs="Times New Roman"/>
                <w:noProof/>
                <w:webHidden/>
                <w:sz w:val="28"/>
                <w:szCs w:val="28"/>
              </w:rPr>
              <w:t>34</w:t>
            </w:r>
            <w:r w:rsidR="007B6704" w:rsidRPr="00241FDF">
              <w:rPr>
                <w:rFonts w:ascii="Times New Roman" w:hAnsi="Times New Roman" w:cs="Times New Roman"/>
                <w:noProof/>
                <w:webHidden/>
                <w:sz w:val="28"/>
                <w:szCs w:val="28"/>
              </w:rPr>
              <w:fldChar w:fldCharType="end"/>
            </w:r>
          </w:hyperlink>
        </w:p>
        <w:p w:rsidR="007B6704" w:rsidRDefault="007B6704">
          <w:r>
            <w:rPr>
              <w:b/>
              <w:bCs/>
            </w:rPr>
            <w:fldChar w:fldCharType="end"/>
          </w:r>
        </w:p>
      </w:sdtContent>
    </w:sdt>
    <w:p w:rsidR="007B6704" w:rsidRDefault="007B6704">
      <w:pPr>
        <w:rPr>
          <w:rFonts w:ascii="Times New Roman" w:eastAsia="Malgun Gothic" w:hAnsi="Times New Roman" w:cs="Times New Roman"/>
          <w:sz w:val="28"/>
          <w:szCs w:val="28"/>
          <w:lang w:eastAsia="ko-KR"/>
        </w:rPr>
      </w:pPr>
    </w:p>
    <w:p w:rsidR="007B6704" w:rsidRDefault="007B6704">
      <w:pPr>
        <w:rPr>
          <w:rFonts w:ascii="Times New Roman" w:eastAsia="Malgun Gothic" w:hAnsi="Times New Roman" w:cs="Times New Roman"/>
          <w:sz w:val="28"/>
          <w:szCs w:val="28"/>
          <w:lang w:eastAsia="ko-KR"/>
        </w:rPr>
      </w:pPr>
    </w:p>
    <w:p w:rsidR="00EA171E" w:rsidRDefault="00EA171E" w:rsidP="00EA171E"/>
    <w:p w:rsidR="007B6704" w:rsidRDefault="007B6704">
      <w:pPr>
        <w:rPr>
          <w:rFonts w:ascii="Arial" w:eastAsia="Times New Roman" w:hAnsi="Arial" w:cs="Arial"/>
          <w:sz w:val="30"/>
          <w:szCs w:val="30"/>
          <w:lang w:eastAsia="ru-RU"/>
        </w:rPr>
      </w:pPr>
      <w:bookmarkStart w:id="4" w:name="_Toc94096163"/>
      <w:r>
        <w:rPr>
          <w:rFonts w:ascii="Arial" w:eastAsia="Times New Roman" w:hAnsi="Arial" w:cs="Arial"/>
          <w:sz w:val="30"/>
          <w:szCs w:val="30"/>
          <w:lang w:eastAsia="ru-RU"/>
        </w:rPr>
        <w:br w:type="page"/>
      </w:r>
    </w:p>
    <w:p w:rsidR="00EA171E" w:rsidRDefault="00EA171E" w:rsidP="00EA171E">
      <w:pPr>
        <w:pStyle w:val="1"/>
        <w:spacing w:before="0" w:after="240" w:line="240" w:lineRule="auto"/>
        <w:jc w:val="center"/>
        <w:rPr>
          <w:rFonts w:ascii="Arial" w:eastAsia="Times New Roman" w:hAnsi="Arial" w:cs="Arial"/>
          <w:color w:val="auto"/>
          <w:sz w:val="30"/>
          <w:szCs w:val="30"/>
          <w:lang w:eastAsia="ru-RU"/>
        </w:rPr>
      </w:pPr>
      <w:bookmarkStart w:id="5" w:name="_Toc94096369"/>
      <w:r>
        <w:rPr>
          <w:rFonts w:ascii="Arial" w:eastAsia="Times New Roman" w:hAnsi="Arial" w:cs="Arial"/>
          <w:color w:val="auto"/>
          <w:sz w:val="30"/>
          <w:szCs w:val="30"/>
          <w:lang w:eastAsia="ru-RU"/>
        </w:rPr>
        <w:lastRenderedPageBreak/>
        <w:t>Введение</w:t>
      </w:r>
      <w:bookmarkEnd w:id="4"/>
      <w:bookmarkEnd w:id="5"/>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Учебная научно-исследовательская практика является компонентом дисциплин учебного плана направления подготовки 38.04.04 «Государственное и муниципальное управление» профиль Государственное регулирование экономики. </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Входные требования - владение навыками аналитической работы, работы с информационными источниками, знание основ законодательства в рассматриваемой сфере, умения по формированию аналитической отчетности.</w:t>
      </w:r>
    </w:p>
    <w:p w:rsidR="00EA171E" w:rsidRDefault="00EA171E" w:rsidP="00EA171E">
      <w:pPr>
        <w:spacing w:after="0" w:line="360" w:lineRule="auto"/>
        <w:ind w:firstLine="709"/>
        <w:jc w:val="both"/>
        <w:rPr>
          <w:rFonts w:ascii="Times New Roman" w:hAnsi="Times New Roman" w:cs="Times New Roman"/>
          <w:sz w:val="28"/>
          <w:szCs w:val="28"/>
        </w:rPr>
      </w:pPr>
      <w:r w:rsidRPr="00481ABE">
        <w:rPr>
          <w:rFonts w:ascii="Times New Roman" w:hAnsi="Times New Roman" w:cs="Times New Roman"/>
          <w:sz w:val="28"/>
          <w:szCs w:val="28"/>
        </w:rPr>
        <w:t>Целью</w:t>
      </w:r>
      <w:r>
        <w:rPr>
          <w:rFonts w:ascii="Times New Roman" w:hAnsi="Times New Roman" w:cs="Times New Roman"/>
          <w:sz w:val="28"/>
          <w:szCs w:val="28"/>
        </w:rPr>
        <w:t xml:space="preserve"> работы является исследование вопросов оценки эффективности реализации государственных программ поддержки некоммерческих организаций Приморского края. </w:t>
      </w:r>
    </w:p>
    <w:p w:rsidR="00EA171E" w:rsidRDefault="00EA171E" w:rsidP="00EA171E">
      <w:pPr>
        <w:spacing w:after="0" w:line="360" w:lineRule="auto"/>
        <w:ind w:firstLine="709"/>
        <w:jc w:val="both"/>
        <w:rPr>
          <w:rFonts w:ascii="Times New Roman" w:hAnsi="Times New Roman" w:cs="Times New Roman"/>
          <w:sz w:val="28"/>
          <w:szCs w:val="28"/>
        </w:rPr>
      </w:pPr>
      <w:r w:rsidRPr="00481ABE">
        <w:rPr>
          <w:rFonts w:ascii="Times New Roman" w:hAnsi="Times New Roman" w:cs="Times New Roman"/>
          <w:sz w:val="28"/>
          <w:szCs w:val="28"/>
        </w:rPr>
        <w:t>Задачами</w:t>
      </w:r>
      <w:r>
        <w:rPr>
          <w:rFonts w:ascii="Times New Roman" w:hAnsi="Times New Roman" w:cs="Times New Roman"/>
          <w:b/>
          <w:sz w:val="28"/>
          <w:szCs w:val="28"/>
        </w:rPr>
        <w:t xml:space="preserve"> </w:t>
      </w:r>
      <w:r>
        <w:rPr>
          <w:rFonts w:ascii="Times New Roman" w:hAnsi="Times New Roman" w:cs="Times New Roman"/>
          <w:sz w:val="28"/>
          <w:szCs w:val="28"/>
        </w:rPr>
        <w:t xml:space="preserve">работы являются: </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обосновать актуальность темы исследования через апробацию научных, практических, методических результатов разработки проблемного поля, изучение методов анализа социально-экономических проблем государственного регулирования в области исследования; систематизировать условия реализации инструментария государственного регулирования и институциональной поддержки некоммерческих организаций (ОПК-8); </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предложить варианты управле</w:t>
      </w:r>
      <w:bookmarkStart w:id="6" w:name="_GoBack"/>
      <w:bookmarkEnd w:id="6"/>
      <w:r>
        <w:rPr>
          <w:rFonts w:ascii="Times New Roman" w:hAnsi="Times New Roman" w:cs="Times New Roman"/>
          <w:sz w:val="28"/>
          <w:szCs w:val="28"/>
        </w:rPr>
        <w:t>нческих решений по совершенствованию системы оценки и повышению эффективности реализации государственных программ поддержки некоммерческих организаций Приморского края (ОПК-8);</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провести оценку влияния предлагаемых управленческих решений на развитие программ поддержки некоммерческих организаций Приморского края и Российской Федерации.</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Государственное регулирование – это система мер законодательного, исполнительного и контрольного характера, осуществляемая правомочными органами государственной власти и общественными органами, направленная на рост эффективности общественного воспроизводства и удовлетворения потребностей общества.</w:t>
      </w: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r w:rsidRPr="00235EB7">
        <w:rPr>
          <w:rFonts w:ascii="Times New Roman" w:hAnsi="Times New Roman" w:cs="Times New Roman"/>
          <w:sz w:val="28"/>
          <w:szCs w:val="28"/>
        </w:rPr>
        <w:lastRenderedPageBreak/>
        <w:t>Объект исследования</w:t>
      </w:r>
      <w:r>
        <w:rPr>
          <w:rFonts w:ascii="Times New Roman" w:hAnsi="Times New Roman" w:cs="Times New Roman"/>
          <w:sz w:val="28"/>
          <w:szCs w:val="28"/>
        </w:rPr>
        <w:t xml:space="preserve"> – эффективность государственных программ.</w:t>
      </w:r>
    </w:p>
    <w:p w:rsidR="00EA171E" w:rsidRDefault="00EA171E" w:rsidP="00EA171E">
      <w:pPr>
        <w:spacing w:after="0" w:line="360" w:lineRule="auto"/>
        <w:ind w:firstLine="709"/>
        <w:jc w:val="both"/>
        <w:rPr>
          <w:rFonts w:ascii="Times New Roman" w:hAnsi="Times New Roman" w:cs="Times New Roman"/>
          <w:sz w:val="28"/>
          <w:szCs w:val="28"/>
        </w:rPr>
      </w:pPr>
      <w:r w:rsidRPr="00235EB7">
        <w:rPr>
          <w:rFonts w:ascii="Times New Roman" w:hAnsi="Times New Roman" w:cs="Times New Roman"/>
          <w:sz w:val="28"/>
          <w:szCs w:val="28"/>
        </w:rPr>
        <w:t>Предмет исследования</w:t>
      </w:r>
      <w:r>
        <w:rPr>
          <w:rFonts w:ascii="Times New Roman" w:hAnsi="Times New Roman" w:cs="Times New Roman"/>
          <w:sz w:val="28"/>
          <w:szCs w:val="28"/>
        </w:rPr>
        <w:t xml:space="preserve"> – некоммерческие организации Приморского края.</w:t>
      </w:r>
    </w:p>
    <w:p w:rsidR="00EA171E" w:rsidRPr="00235EB7" w:rsidRDefault="00EA171E" w:rsidP="00EA171E">
      <w:pPr>
        <w:widowControl w:val="0"/>
        <w:autoSpaceDE w:val="0"/>
        <w:autoSpaceDN w:val="0"/>
        <w:spacing w:after="0" w:line="360" w:lineRule="auto"/>
        <w:ind w:firstLine="709"/>
        <w:jc w:val="both"/>
        <w:rPr>
          <w:rFonts w:ascii="Times New Roman" w:eastAsia="Times New Roman" w:hAnsi="Times New Roman" w:cs="Times New Roman"/>
          <w:sz w:val="28"/>
          <w:szCs w:val="28"/>
          <w:lang w:eastAsia="ru-RU"/>
        </w:rPr>
      </w:pPr>
      <w:r w:rsidRPr="00235EB7">
        <w:rPr>
          <w:rFonts w:ascii="Times New Roman" w:hAnsi="Times New Roman" w:cs="Times New Roman"/>
          <w:b/>
          <w:sz w:val="28"/>
          <w:szCs w:val="28"/>
        </w:rPr>
        <w:t xml:space="preserve"> </w:t>
      </w:r>
      <w:r w:rsidRPr="00235EB7">
        <w:rPr>
          <w:rFonts w:ascii="Times New Roman" w:eastAsia="Times New Roman" w:hAnsi="Times New Roman" w:cs="Times New Roman"/>
          <w:sz w:val="28"/>
          <w:szCs w:val="28"/>
          <w:lang w:eastAsia="ru-RU"/>
        </w:rPr>
        <w:t xml:space="preserve">Гипотеза исследования. </w:t>
      </w:r>
    </w:p>
    <w:p w:rsidR="00EA171E" w:rsidRDefault="00EA171E" w:rsidP="00EA171E">
      <w:pPr>
        <w:widowControl w:val="0"/>
        <w:autoSpaceDE w:val="0"/>
        <w:autoSpaceDN w:val="0"/>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Следует ожидать, что разработка мероприятий по совершенствованию оценки эффективности государственных программ поддержки некоммерческих организаций Приморского края, позволит улучшить деятельность некоммерческих организаций.</w:t>
      </w:r>
    </w:p>
    <w:p w:rsidR="00EA171E" w:rsidRPr="00235EB7" w:rsidRDefault="00EA171E" w:rsidP="00EA171E">
      <w:pPr>
        <w:spacing w:after="0" w:line="360" w:lineRule="auto"/>
        <w:ind w:firstLine="709"/>
        <w:jc w:val="both"/>
        <w:rPr>
          <w:rFonts w:ascii="Times New Roman" w:hAnsi="Times New Roman" w:cs="Times New Roman"/>
          <w:sz w:val="28"/>
          <w:szCs w:val="28"/>
        </w:rPr>
      </w:pPr>
      <w:r w:rsidRPr="00235EB7">
        <w:rPr>
          <w:rFonts w:ascii="Times New Roman" w:hAnsi="Times New Roman" w:cs="Times New Roman"/>
          <w:sz w:val="28"/>
          <w:szCs w:val="28"/>
        </w:rPr>
        <w:t>Область исследования.</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работе исследованы проблемы в области государственного регулирования деятельности некоммерческих организаций Приморского края.</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Проведенные в работе исследования опираются на следующие </w:t>
      </w:r>
      <w:r w:rsidRPr="00481ABE">
        <w:rPr>
          <w:rFonts w:ascii="Times New Roman" w:hAnsi="Times New Roman" w:cs="Times New Roman"/>
          <w:sz w:val="28"/>
          <w:szCs w:val="28"/>
        </w:rPr>
        <w:t>методы</w:t>
      </w:r>
      <w:r>
        <w:rPr>
          <w:rFonts w:ascii="Times New Roman" w:hAnsi="Times New Roman" w:cs="Times New Roman"/>
          <w:sz w:val="28"/>
          <w:szCs w:val="28"/>
        </w:rPr>
        <w:t>: аналитический, метод сравнительного анализа, статистический метод и другие методы исследования.</w:t>
      </w: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EA171E">
      <w:pPr>
        <w:spacing w:after="0" w:line="360" w:lineRule="auto"/>
        <w:ind w:firstLine="709"/>
        <w:jc w:val="both"/>
        <w:rPr>
          <w:rFonts w:ascii="Times New Roman" w:hAnsi="Times New Roman" w:cs="Times New Roman"/>
          <w:sz w:val="28"/>
          <w:szCs w:val="28"/>
        </w:rPr>
      </w:pPr>
    </w:p>
    <w:p w:rsidR="00EA171E" w:rsidRDefault="00EA171E" w:rsidP="00235EB7">
      <w:pPr>
        <w:pStyle w:val="1"/>
        <w:spacing w:before="0" w:after="240" w:line="240" w:lineRule="auto"/>
        <w:ind w:firstLine="709"/>
        <w:jc w:val="both"/>
        <w:rPr>
          <w:rFonts w:ascii="Arial" w:eastAsia="Times New Roman" w:hAnsi="Arial" w:cs="Arial"/>
          <w:color w:val="auto"/>
          <w:sz w:val="30"/>
          <w:szCs w:val="30"/>
          <w:lang w:eastAsia="ru-RU"/>
        </w:rPr>
      </w:pPr>
      <w:bookmarkStart w:id="7" w:name="_Toc94096164"/>
      <w:bookmarkStart w:id="8" w:name="_Toc94096370"/>
      <w:r>
        <w:rPr>
          <w:rFonts w:ascii="Arial" w:eastAsia="Times New Roman" w:hAnsi="Arial" w:cs="Arial"/>
          <w:color w:val="auto"/>
          <w:sz w:val="30"/>
          <w:szCs w:val="30"/>
          <w:lang w:eastAsia="ru-RU"/>
        </w:rPr>
        <w:lastRenderedPageBreak/>
        <w:t>1 Теоретические аспекты государственного регулирования деятельности некоммерческих организаций</w:t>
      </w:r>
      <w:bookmarkEnd w:id="7"/>
      <w:bookmarkEnd w:id="8"/>
    </w:p>
    <w:p w:rsidR="00EA171E" w:rsidRDefault="00EA171E" w:rsidP="00235EB7">
      <w:pPr>
        <w:pStyle w:val="1"/>
        <w:spacing w:before="0" w:after="120" w:line="240" w:lineRule="auto"/>
        <w:ind w:firstLine="709"/>
        <w:jc w:val="both"/>
        <w:rPr>
          <w:rFonts w:ascii="Arial" w:eastAsia="Times New Roman" w:hAnsi="Arial" w:cs="Arial"/>
          <w:color w:val="auto"/>
          <w:sz w:val="28"/>
          <w:szCs w:val="28"/>
          <w:lang w:eastAsia="ru-RU"/>
        </w:rPr>
      </w:pPr>
      <w:bookmarkStart w:id="9" w:name="_Toc94096165"/>
      <w:bookmarkStart w:id="10" w:name="_Toc94096371"/>
      <w:r>
        <w:rPr>
          <w:rFonts w:ascii="Arial" w:eastAsia="Times New Roman" w:hAnsi="Arial" w:cs="Arial"/>
          <w:color w:val="auto"/>
          <w:sz w:val="28"/>
          <w:szCs w:val="28"/>
          <w:lang w:eastAsia="ru-RU"/>
        </w:rPr>
        <w:t>1.1 Понятие и нормативное регулирование деятельности некоммерческих организаций</w:t>
      </w:r>
      <w:bookmarkEnd w:id="9"/>
      <w:bookmarkEnd w:id="10"/>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Понятие «социально-ориентированные некоммерческие организации» введено Федеральным законом от 05.04.2010 г. № 40-ФЗ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Социально ориентированная некоммерческая организация (далее социально-ориентированные НКО) – это некоммерческая организация, осуществляющая деятельность, направленную на решение социальных проблем, развитие гражданского общества в Российской Федерации.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Такие организации создаются в предусмотренных Федеральным законом формах за исключением государственных корпораций, государственных компаний и общественных объединений, являющихся политическими партиями [1].</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По своей правовой природе некоммерческие организации при создании преследуют разнообразные цели, не связанные с извлечением прибыли. Специфической чертой именно социально ориентированных некоммерческих организаций является решение проблем, носящих остро социальный характер, что особо актуально в современном мире в условиях новых </w:t>
      </w:r>
      <w:r w:rsidR="00235EB7">
        <w:rPr>
          <w:rFonts w:ascii="Times New Roman" w:hAnsi="Times New Roman"/>
          <w:sz w:val="28"/>
          <w:szCs w:val="20"/>
          <w:lang w:eastAsia="ru-RU"/>
        </w:rPr>
        <w:t xml:space="preserve">глобальных </w:t>
      </w:r>
      <w:r>
        <w:rPr>
          <w:rFonts w:ascii="Times New Roman" w:hAnsi="Times New Roman"/>
          <w:sz w:val="28"/>
          <w:szCs w:val="20"/>
          <w:lang w:eastAsia="ru-RU"/>
        </w:rPr>
        <w:t xml:space="preserve">вызовов.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XXI в. обострились противоречия в вопросах охраны окружающей среды, государственной поддержки лиц, находящихся в трудной жизненной ситуации, которую они не в состоянии преодолеть самостоятельно (малоимущие,</w:t>
      </w:r>
      <w:r>
        <w:t xml:space="preserve"> </w:t>
      </w:r>
      <w:r>
        <w:rPr>
          <w:rFonts w:ascii="Times New Roman" w:hAnsi="Times New Roman"/>
          <w:sz w:val="28"/>
          <w:szCs w:val="20"/>
          <w:lang w:eastAsia="ru-RU"/>
        </w:rPr>
        <w:t>престарелые, потерявшие заработок и иной доход, оказавшиеся без жилья и иные). Органы государственные власти и управления для решения насущных социальных проблем поддерживают создание инициативными гражданами страны разнообразных общественных организаций, члены которых неравнодушны к чужим заботам и потерям.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Формирование и функционирование социальных связей, объединяющих людей в организации и ассоциации гражданского общества, является, по мнению </w:t>
      </w:r>
      <w:r>
        <w:rPr>
          <w:rFonts w:ascii="Times New Roman" w:hAnsi="Times New Roman"/>
          <w:sz w:val="28"/>
          <w:szCs w:val="20"/>
          <w:lang w:eastAsia="ru-RU"/>
        </w:rPr>
        <w:lastRenderedPageBreak/>
        <w:t>отечественных исследователей, «необходимой социальной платформой динамичного развития общественной жизни, создания правил и процедур контроля над их выполнением» [1].</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Самой распространенной организационно-правовой формой социально-направленных НКО являются благотворительные фонды, общественные движения и различного рода партнерства. Данные некоммерческие юридические лица не осуществляют предпринимательскую деятельность; при создании они ориентированы на всемерную поддержку социально незащищенных слоев населения. СО НКО признаются организации, осуществляющие деятельность, направленную на решение социальных проблем и развитие гражданского общества в России [2].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Как показывает практика, государство готово оказывать СО НКО различные виды финансового обеспечения ввиду особой заинтересованности в увеличении числа благотворительных, волонтёрских и других некоммерческих организаций, относящихся к социальной сфере. Их работа в условиях гражданского общества является показателем его развитости на современном этапе государственности. </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Формирование гражданского общества тесно связано с понятием «некоммерческая организация». Это не удивительно, так как именно НКО способствуют стабилизации социальной ситуации в стране, снятию напряженности и обеспечению граждан теми услугами, которые не представляют интерес для коммерческих организаций в связи с их малой прибыльностью.</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Поэтому очень важно не только создание новых некоммерческих организаций, но и поддержка (в самых различных вариантах) деятельности уже действующих организаций.</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 xml:space="preserve">Деятельность НКО в настоящее время в России регламентируется законодательными актами, разработанными и принятыми на трех уровнях государственной власти: федеральном, региональном и местном. Всего в Российской </w:t>
      </w:r>
      <w:r>
        <w:rPr>
          <w:rFonts w:ascii="Times New Roman" w:eastAsiaTheme="minorEastAsia" w:hAnsi="Times New Roman" w:cs="Times New Roman"/>
          <w:color w:val="000000" w:themeColor="text1"/>
          <w:sz w:val="28"/>
          <w:szCs w:val="28"/>
          <w:lang w:eastAsia="ru-RU"/>
        </w:rPr>
        <w:lastRenderedPageBreak/>
        <w:t>Федерации на уровне государственной власти выпушено более 100 законодательных и нормативных актов, связанных с деятельностью некоммерческих организаций. Однако к наиболее значимым и полным можно отнести следующие:</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1. Гражданский кодекс Российской Федерации;</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2. Федеральный закон от 08.08.2001 года № 129-ФЗ «О государственной регистрации юридических лиц и индивидуальных предпринимателей»;</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3. Федеральный закон от 12.01.1996 № 7-ФЗ «О некоммерческих организациях»;</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4. Федеральный закон от 30.12.2006 № 275-ФЗ «О порядке формирования и использования целевого капитала некоммерческих организаций»;</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5. Постановление Правительства PФ от 15.04.2006 № 212 «О мерах по реализации отдельных положений федеральных законов, регулирующих деятельность некоммерческих организаций».</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Организации, источником финансирования которых являются средства федерального или областного бюджетов, внебюджетных фондов, направленные на реализацию научно-технических, управленческих и иных функций называются бюджетными. В первую очередь, необходимо отметить, что любое бюджетное учреждение – это некоммерческая организация, которая создана Российской Федерацией, ее субъектами или муниципальными образованиями. Их роль значима в экономике каждого российского региона, а также для экономической и финансовой безопасности региона [3].</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 xml:space="preserve">Поэтому совершенствование системы оценки эффективности деятельности бюджетных учреждений, особенно в настоящее время при повышенном внимании к расходованию средств бюджетов, является актуальной задачей. Сфера деятельности таких учреждений – это наука, искусство, образование, здравоохранение, спорт и другие виды. </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Если финансовым результатом любой коммерческой организации является ее чистая прибыль или убыток на конец года, то финансовый результат любой некоммерческой организации – достижение оптимального значения целевых по</w:t>
      </w:r>
      <w:r>
        <w:rPr>
          <w:rFonts w:ascii="Times New Roman" w:eastAsiaTheme="minorEastAsia" w:hAnsi="Times New Roman" w:cs="Times New Roman"/>
          <w:color w:val="000000" w:themeColor="text1"/>
          <w:sz w:val="28"/>
          <w:szCs w:val="28"/>
          <w:lang w:eastAsia="ru-RU"/>
        </w:rPr>
        <w:lastRenderedPageBreak/>
        <w:t xml:space="preserve">казателей и выполнение государственного задания или соответствие плану финансово-хозяйственной деятельности. В связи с этим, в бюджетных учреждениях внедряется такое понятие, как «мониторинг эффективности» - оценка деятельности бюджетного учреждения, которая должна приводить к эффективному использованию и расходованию лимитов бюджетных обязательств. </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В соответствии со ст. 34 Бюджетного кодекса РФ бюджетные учреждения должны при составлении и исполнении бюджета достигать заданных результатов с наименьшим использованием бюджетных средств или с разумным их использованием для достижения наилучшего результата, не выходя за рамки планируемого бюджета [4].</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С 1 января 2011 года все бюджетные учреждения разделены на три основные категории.</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Это казенные учреждения, деятельность которых регламентируется органами государственной власти и органами местного управления для достижения целей его создания. Бюджет таких учреждений формируется на основе бюджетной сметы, которая составляется на отчетный и два прогнозных периода. В этой смете отражаются объем лимитов бюджетных обязательств, принимаемых учреждением, а также ход исполнения (использования) таких средств. Под исполнением бюджетной сметы понимаются расходы в пределах лимитов бюджетных обязательств на заключение государственных контрактов и расчетов с поставщиками, направленных на содержание учреждения. Контроль над деятельностью таких учреждений осуществляется органом, исполняющим и утверждающим данный бюджет [5].</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Такие учреждения могут заниматься приносящей доход деятельностью, однако все средства, полученные в ходе такой деятельности, подлежат обязательному возвращению в бюджет РФ или в бюджет субъектов РФ. Любая иная деятельность такого учреждения должна быть прописана в его учредительных документах. В этом состоит качественное отличие данного вида учреждения от других.</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lastRenderedPageBreak/>
        <w:t xml:space="preserve">К другой категории относятся бюджетные учреждения, деятельность которых осуществляется в сферах здравоохранения, образования, науки и иных. Бюджетные учреждение осуществляют свою деятельность в рамках поставленного перед ним государственного задания, от которого отказаться учреждение не может. В бюджетных учреждениях основным документом, устанавливающим лимиты бюджетных </w:t>
      </w:r>
      <w:r w:rsidRPr="00481ABE">
        <w:rPr>
          <w:rFonts w:ascii="Times New Roman" w:eastAsiaTheme="minorEastAsia" w:hAnsi="Times New Roman" w:cs="Times New Roman"/>
          <w:color w:val="000000" w:themeColor="text1"/>
          <w:sz w:val="28"/>
          <w:szCs w:val="28"/>
          <w:lang w:eastAsia="ru-RU"/>
        </w:rPr>
        <w:t>обязательств</w:t>
      </w:r>
      <w:r>
        <w:rPr>
          <w:rFonts w:ascii="Times New Roman" w:eastAsiaTheme="minorEastAsia" w:hAnsi="Times New Roman" w:cs="Times New Roman"/>
          <w:color w:val="000000" w:themeColor="text1"/>
          <w:sz w:val="28"/>
          <w:szCs w:val="28"/>
          <w:lang w:eastAsia="ru-RU"/>
        </w:rPr>
        <w:t xml:space="preserve">, является план финансово-хозяйственной деятельности (ФХД). Этот документ составляется учреждением самостоятельно после доведения до него уполномоченным органом соответствующих лимитов по форме, утвержденной уполномоченными органами и после соответствующей его проверки. </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Также выделяют автономные учреждения, положение и правовую деятельность которых регламентирует Федеральный закон №174-ФЗ «Об Автономных учреждениях». Перечень сфер, деятельность которых может осуществлять автономное учреждение, ограничен. Если сфера деятельности учреждения не входит в реестр видов деятельности, разрешенных автономным учреждениям, оно становится бюджетным. Такие учреждения отвечают по своим обязательствам своим имуществом, которое находится у них на праве оперативного управления [6].</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Оценка эффективности деятельности бюджетных учреждений проводится по нескольким основным направлениям, к которым относятся выполнение государственного задания, исполнения плана финансово-хозяйственной деятельности и деятельность контрактной системы учреждения. Также оценивается финансовая деятельность учреждения.</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 xml:space="preserve">Оценке подлежат учет лимитов бюджетных обязательств, ведомости расчетов с контрагентами, расчеты по оплате с дебиторами (при наличии) и погашение кредиторской задолженности учреждения, счета фактуры и акты выполненных работ, сметы доходов и расходов учреждения, ведомости начисления и перечисления заработной платы сотрудникам. Также оценивается соответствие деятельности учреждения принципу эффективности. По результатам оценки финансовой деятельности, деятельности контрактной службы, исполнения плана </w:t>
      </w:r>
      <w:r>
        <w:rPr>
          <w:rFonts w:ascii="Times New Roman" w:eastAsiaTheme="minorEastAsia" w:hAnsi="Times New Roman" w:cs="Times New Roman"/>
          <w:color w:val="000000" w:themeColor="text1"/>
          <w:sz w:val="28"/>
          <w:szCs w:val="28"/>
          <w:lang w:eastAsia="ru-RU"/>
        </w:rPr>
        <w:lastRenderedPageBreak/>
        <w:t>ФХД или государственного задания проводится исследование внеучетных документов: штатного расписания, трудовые договоры и дополнительные соглашения, приказы об ответственных лицах финансовой и контрактной службы учреждения, распоряжения руководителя.</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r>
        <w:rPr>
          <w:rFonts w:ascii="Times New Roman" w:eastAsiaTheme="minorEastAsia" w:hAnsi="Times New Roman" w:cs="Times New Roman"/>
          <w:color w:val="000000" w:themeColor="text1"/>
          <w:sz w:val="28"/>
          <w:szCs w:val="28"/>
          <w:lang w:eastAsia="ru-RU"/>
        </w:rPr>
        <w:t>Многие некоммерческие организации обеспечивают активность инвестиционных процессов в регионе, так как устойчивость их ресурсного обеспечения и эффективность деятельности способствует повышению привлекательности для инвесторов, в том числе в другие отрасли, улучшению общего инвестиционного климата и финансовой безопасности региона.</w:t>
      </w:r>
    </w:p>
    <w:p w:rsidR="00EA171E" w:rsidRDefault="00EA171E" w:rsidP="00EA171E">
      <w:pPr>
        <w:spacing w:after="0" w:line="360" w:lineRule="auto"/>
        <w:ind w:firstLine="709"/>
        <w:jc w:val="both"/>
        <w:rPr>
          <w:rFonts w:ascii="Times New Roman" w:eastAsiaTheme="minorEastAsia" w:hAnsi="Times New Roman" w:cs="Times New Roman"/>
          <w:color w:val="000000" w:themeColor="text1"/>
          <w:sz w:val="28"/>
          <w:szCs w:val="28"/>
          <w:lang w:eastAsia="ru-RU"/>
        </w:rPr>
      </w:pPr>
    </w:p>
    <w:p w:rsidR="00EA171E" w:rsidRDefault="00EA171E" w:rsidP="00EA171E">
      <w:pPr>
        <w:keepNext/>
        <w:keepLines/>
        <w:spacing w:after="240" w:line="240" w:lineRule="auto"/>
        <w:ind w:firstLine="708"/>
        <w:jc w:val="both"/>
        <w:outlineLvl w:val="0"/>
        <w:rPr>
          <w:rFonts w:ascii="Arial" w:eastAsia="Times New Roman" w:hAnsi="Arial" w:cs="Arial"/>
          <w:sz w:val="28"/>
          <w:szCs w:val="28"/>
          <w:lang w:eastAsia="ru-RU"/>
        </w:rPr>
      </w:pPr>
      <w:bookmarkStart w:id="11" w:name="_Toc94096166"/>
      <w:bookmarkStart w:id="12" w:name="_Toc94096372"/>
      <w:r>
        <w:rPr>
          <w:rFonts w:ascii="Arial" w:eastAsia="Times New Roman" w:hAnsi="Arial" w:cs="Arial"/>
          <w:sz w:val="28"/>
          <w:szCs w:val="28"/>
          <w:lang w:eastAsia="ru-RU"/>
        </w:rPr>
        <w:t>1.2 Основы государственного регулирования деятельности некоммерческих организаций</w:t>
      </w:r>
      <w:bookmarkEnd w:id="11"/>
      <w:bookmarkEnd w:id="12"/>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Функции государства в экономической сфере направлены, в большей мере, на попытки усилить роль рынка, на ликвидацию «провалов» рынка и на полную реализацию, постоянно возрастающую взаимосвязь социальных и экономических отношений. Недостаток государственной роли в экономике стал заметен после значимых изменений в рыночной структуре. Но для развития рыночных отношений, государственная политика должна быть направлена не на продолжение прежнего экономического курса, а, наоборот, на кардинальные изменения рыночных преобразований [7].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Государственное регулирование – это система мер законодательного, исполнительного и контрольного характера, осуществляемая правомочными органами государственной власти и общественными органами, направленная на рост эффективности общественного воспроизводства и удовлетворения потребностей общества.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Под объектами государственного регулирования понимаются определенные ситуации, отрасли и регионы, в которых возможно возникновение проблем, не разрешаемых автоматически. К основным объектам относят: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занятость населения;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обращение денежных средств;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 xml:space="preserve">– структура хозяйства: отраслевая, региональная, секторная;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колебания экономических циклов;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цены на различные товары и услуги;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состояние окружающей среды;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внешнеэкономические связи;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социальное обеспечение населения.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Все вышеперечисленные объекты государственного регулирования оказывают влияние на такие макроэкономические процессы, как хозяйственные циклы, территориальные комплексы, условия конкуренции между экономическими агентами.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Меры государственной поддержки в первую очередь носят характер прямого субсидирования (обычно в форме</w:t>
      </w:r>
      <w:r w:rsidR="00235EB7">
        <w:rPr>
          <w:rFonts w:ascii="Times New Roman" w:hAnsi="Times New Roman"/>
          <w:sz w:val="28"/>
          <w:szCs w:val="20"/>
          <w:lang w:eastAsia="ru-RU"/>
        </w:rPr>
        <w:t xml:space="preserve"> грантов</w:t>
      </w:r>
      <w:r>
        <w:rPr>
          <w:rFonts w:ascii="Times New Roman" w:hAnsi="Times New Roman"/>
          <w:sz w:val="28"/>
          <w:szCs w:val="20"/>
          <w:lang w:eastAsia="ru-RU"/>
        </w:rPr>
        <w:t xml:space="preserve"> и путем предоставления государственных контрактов); помимо этого, СО НКО могут рассчитывать на организационную, консультационную, информационную и иную необходимую помощь.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качестве базового инструмента государственных мер поддержки СО НКО, действующих на территории страны, следует назвать федеральную программу Министерства экономического развития РФ, предусматривающую такие способы: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 Предоставление субсидий (для практической реализации такого способа необходимо подать заявку установленной формы и быть отобранным в результате конкурсного отбора);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2. Предоставление грантов (СО НКО могут претендовать на </w:t>
      </w:r>
      <w:r w:rsidR="00235EB7">
        <w:rPr>
          <w:rFonts w:ascii="Times New Roman" w:hAnsi="Times New Roman"/>
          <w:sz w:val="28"/>
          <w:szCs w:val="20"/>
          <w:lang w:eastAsia="ru-RU"/>
        </w:rPr>
        <w:t xml:space="preserve">поддерживающие гранты, </w:t>
      </w:r>
      <w:r>
        <w:rPr>
          <w:rFonts w:ascii="Times New Roman" w:hAnsi="Times New Roman"/>
          <w:sz w:val="28"/>
          <w:szCs w:val="20"/>
          <w:lang w:eastAsia="ru-RU"/>
        </w:rPr>
        <w:t>поддерж</w:t>
      </w:r>
      <w:r w:rsidR="00235EB7">
        <w:rPr>
          <w:rFonts w:ascii="Times New Roman" w:hAnsi="Times New Roman"/>
          <w:sz w:val="28"/>
          <w:szCs w:val="20"/>
          <w:lang w:eastAsia="ru-RU"/>
        </w:rPr>
        <w:t>ивающие</w:t>
      </w:r>
      <w:r>
        <w:rPr>
          <w:rFonts w:ascii="Times New Roman" w:hAnsi="Times New Roman"/>
          <w:sz w:val="28"/>
          <w:szCs w:val="20"/>
          <w:lang w:eastAsia="ru-RU"/>
        </w:rPr>
        <w:t xml:space="preserve"> в случае утверждения программ, носящих социально значимый характер).</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Нельзя не отметить важность имущественной поддержки деятельности СО НКО. На уровне муниципальных образований ее роль особенно возрастает,</w:t>
      </w:r>
      <w:r>
        <w:t xml:space="preserve"> </w:t>
      </w:r>
      <w:r>
        <w:rPr>
          <w:rFonts w:ascii="Times New Roman" w:hAnsi="Times New Roman"/>
          <w:sz w:val="28"/>
          <w:szCs w:val="20"/>
          <w:lang w:eastAsia="ru-RU"/>
        </w:rPr>
        <w:t>так как муниципалитеты, осуществляя региональную социальную политику, готовы предоставлять на льготных условиях муниципальную собственность для деятельности социально направленных участников гражданского оборота.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В рамках действующего законодательства имущественная поддержка СО НКО может реализовываться путем: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«передачи государственного или муниципального имущества (за исключением земельных участков), не закрепленного на праве хозяйственного ведения или оперативного управления, в безвозмездное пользование или в аренду (в том числе по льготным ставкам арендной платы);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установления льготных ставок арендной платы за пользование земельными участками, находящимися в государственной или муниципальной собственности;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закрепления государственного или муниципального имущества на праве оперативного управления за государственным или муниципальным учреждением, созданным для оказания поддержки социально ориентированным некоммерческим организациям, для последующего предоставления такого имущества в пользование указанным организациям как для осуществления постоянной деятельности, так и для проведения отдельных мероприятий (в соответствующих случаях – с согласия уполномоченного органа исполнительной власти субъекта Российской Федерации или органа местного самоуправления);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учреждения субъектом Российской Федерации или муниципальным образованием автономной некоммерческой организации на основе имущественного взноса для оказания поддержки социально ориентированным некоммерческим организациям, в том числе путем предоставления имущества в безвозмездное пользование или в аренду (в том числе по льготным ставкам арендной платы) как на краткосрочной, так и на долгосрочной основе».</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Приморском крае регулирование деятельности НКО осуществляет Отдел по делам некоммерческих организаций Правительства Приморского края.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Отдел в соответствии с возложенными на него задачами осуществляет следующие основные полномочия: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 Рассматривает документы, готовит и представляет руководству Главного управления проекты решений о государственной регистрации(отказе в гос</w:t>
      </w:r>
      <w:r>
        <w:rPr>
          <w:rFonts w:ascii="Times New Roman" w:hAnsi="Times New Roman"/>
          <w:sz w:val="28"/>
          <w:szCs w:val="20"/>
          <w:lang w:eastAsia="ru-RU"/>
        </w:rPr>
        <w:lastRenderedPageBreak/>
        <w:t>ударственной регистрации) региональных отделений, иных структурных подразделений политических партий, межрегиональных, региональных и местных общественных объединений и их структурных подразделений, местных религиозных организаций, централизованных религиозных организаций, имеющих местные религиозные организации на территории Приморского края, религиозных учреждений и организаций, образованных указанными централизованными религиозными организациями, а также иных некоммерческих организаций (за исключением отделений международных организаций, иностранных некоммерческих неправительственных организаций).</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2) Выдает свидетельства о государственной регистрации и иные документы, подтверждающие факт государственной регистрации региональных отделений и иных структурных подразделений политических партий, межрегиональных, региональных и местных общественных объединений, и их структурных подразделений, религиозных организаций, а также иных некоммерческих организаций (за исключением отделений международных организаций, иностранных некоммерческих неправительственных организаций).</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3) Осуществляет контроль за соблюдением региональными отделениями и иными структурными подразделениями политических партий законодательства Российской Федерации и соответствием их деятельности положениям, целям и задачам, предусмотренным уставами политических партий; за соответствием деятельности общественных объединений и их структурных подразделений, осуществляющих деятельность на территории Приморского края, их уставным целям; за соблюдением религиозными организациями своих уставов относительно целей и порядка их деятельности; за соответствием деятельности иных некоммерческих организаций(за исключением отделений международных организаций и иностранных некоммерческих неправительственных организаций) целям, предусмотренным их учредительными документами, и законодательству Российской Федерации.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4) Организует при государственной регистрации местных религиозных организаций, а также централизованных религиозных организаций, имеющих </w:t>
      </w:r>
      <w:r>
        <w:rPr>
          <w:rFonts w:ascii="Times New Roman" w:hAnsi="Times New Roman"/>
          <w:sz w:val="28"/>
          <w:szCs w:val="20"/>
          <w:lang w:eastAsia="ru-RU"/>
        </w:rPr>
        <w:lastRenderedPageBreak/>
        <w:t>местные религиозные организации на территории Приморского края, проведение государственной религиоведческой экспертизы экспертным советом.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5) По результатам контроля за деятельностью региональных отделений, иных структурных подразделений политических партий, общественных объединений и их структурных подразделений, религиозных организаций и иных некоммерческих организаций(за исключением отделений международных организаций, иностранных некоммерческих неправительственных организаций) вносит на рассмотрение руководства Главного управления предложения о вынесении в их адрес предупреждений и представлений, приостановлении деятельности общественных объединений и их структурных подразделений, обращении в суд с заявлениями о приостановлении деятельности региональных отделений, иных структурных подразделений политических партий, ликвидации региональных отделений и иных структурных подразделений политических партий, общественных объединений и их структурных подразделений, религиозных организаций и иных некоммерческих организаций, признании общественных объединений и религиозных организаций прекратившими свою деятельность в качестве юридического лица.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6) По результатам контроля за деятельностью региональных отделений и иных структурных подразделений политических партий, общественных объединений и их структурных подразделений, религиозных организаций и иных некоммерческих организаций составляет протоколы об административных правонарушениях.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7) Направляет своих представителей для участия в мероприятиях, проводимых политическими партиями, общественными объединениями, религиозными организациями и иными некоммерческими организациями.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8) Ведет реестр зарегистрированных некоммерческих организаций, в том числе отделений и иных структурных подразделений политических партий, межрегиональных, региональных и местных общественных объединений и их структурных подразделений, местных религиозных организаций, централизованных </w:t>
      </w:r>
      <w:r>
        <w:rPr>
          <w:rFonts w:ascii="Times New Roman" w:hAnsi="Times New Roman"/>
          <w:sz w:val="28"/>
          <w:szCs w:val="20"/>
          <w:lang w:eastAsia="ru-RU"/>
        </w:rPr>
        <w:lastRenderedPageBreak/>
        <w:t>религиозных организаций, имеющих местные религиозные организации на территории Приморского края, религиозных учреждений и организаций, образованных указанными централизованными религиозными организациями, а также иных некоммерческих организаций(за исключением отделений международных организаций, иностранных некоммерческих неправительственных организаций) в Приморском крае.</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9) Представляет судебным, правоохранительным органам, иным уполномоченным органам по их запросам сведения о зарегистрированных региональных отделениях и иных структурных подразделениях политических партий, межрегиональных, региональных и местных общественных объединениях и их структурных подразделениях, религиозных организациях и иных некоммерческих организациях, состоящих на учете в Главном управлении(сведения о которых внесены Главным управлением в ведомственный реестр зарегистрированных некоммерческих организаций в Приморском крае).</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10) Представляет в центральный аппарат Минюста России копии вступивших в законную силу решений судов Приморского края о признании материалов экстремистскими для ведения федерального списка экстремистских материалов, копии вступивших в законную силу решений судов Приморского края о ликвидации или запрете деятельности по основаниям, предусмотренным Федеральным законом «О противодействии экстремистской деятельности», а также перечень общественных и религиозных объединений, деятельность которых приостановлена в связи с осуществлением ими экстремистской деятельности.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11) Представляет в центральный аппарат Минюста России информацию о зарегистрированных национально-культурных автономиях в Приморском крае для ведения реестра национально-культурных автономий, действующих в Российской Федерации.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12) Осуществляет другие функции в соответствии с нормативными правовыми актами Министерства юстиции Российской Федерации и Главного управления.</w:t>
      </w:r>
    </w:p>
    <w:p w:rsidR="00EA171E" w:rsidRDefault="00EA171E" w:rsidP="00235EB7">
      <w:pPr>
        <w:keepNext/>
        <w:keepLines/>
        <w:spacing w:after="120" w:line="240" w:lineRule="auto"/>
        <w:ind w:firstLine="709"/>
        <w:jc w:val="both"/>
        <w:outlineLvl w:val="0"/>
        <w:rPr>
          <w:rFonts w:ascii="Arial" w:eastAsia="Times New Roman" w:hAnsi="Arial" w:cs="Arial"/>
          <w:sz w:val="28"/>
          <w:szCs w:val="28"/>
          <w:lang w:eastAsia="ru-RU"/>
        </w:rPr>
      </w:pPr>
      <w:bookmarkStart w:id="13" w:name="_Toc94096167"/>
      <w:bookmarkStart w:id="14" w:name="_Toc94096373"/>
      <w:r>
        <w:rPr>
          <w:rFonts w:ascii="Arial" w:eastAsia="Times New Roman" w:hAnsi="Arial" w:cs="Arial"/>
          <w:sz w:val="28"/>
          <w:szCs w:val="28"/>
          <w:lang w:eastAsia="ru-RU"/>
        </w:rPr>
        <w:lastRenderedPageBreak/>
        <w:t>1.3 Практика государственного регулирования деятельности некоммерческих организаций в Приморском крае</w:t>
      </w:r>
      <w:bookmarkEnd w:id="13"/>
      <w:bookmarkEnd w:id="14"/>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В Приморском крае финансовая поддержка социально-ориентированным НКО оказывается с 2014 года. В соответствии с Федеральным законом от 12 января 1996 года № 7-ФЗ «О некоммерческих организациях» действует обновленная редакция закона Приморского края от 5 апреля 2013 года № 183-КЗ «О поддержке социально ориентированных некоммерческих организаций в Приморском крае» (далее – Закон Приморского края).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Закон Приморского края регламентирует полномочия органов государственной власти Приморского края в области поддержки социально ориентированных некоммерческих организаций. Помимо этого, Закон Приморского края определяет виды деятельности социально-ориентированных НКО, которым оказывается поддержка. Согласно данному закону поддержка выражается в различных формах, а именно, в финансовой, которая осуществляется посредством предоставления субсидий из краевого бюджета по результатам конкурсов [8].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Поддержку в Приморском крае получили следующие социально-важные программы: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 Программа адаптации недееспособных граждан и их семей в общественную жизнь. (Фонд социальной поддержки военнослужащих-ветеранов «Солдат», с проектом «Создание центра по оказанию психологической и юридической помощи для инвалидов локальных войн и вооруженных конфликтов и членов их семей», Приморский фонд защиты матерей и их детей «Мама» и их проект «Движение без границ», а также организация инвалидов с заболеванием крови «Милосердие», Центр социального обслуживания «Родные люди» создал школу «по уходу для родственников ограниченно подвижных людей, в том числе пожилых».)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2. Укрепление международных и межнациональных отношений. (НКО «Наш Дагестан», Владивостокская татаро-башкирская общественная организация «Дуслык» – НКО, призванные сохранять и нести в массы культуру народов, проживающих на территории Приморского края.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3. Программу развития гражданского общества представил Информационно-методический центр «Тихоокеанский проект» в своем проекте мобильной информационной и юридической помощи по защите прав потребителей жилищно-коммунальных услуг.</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Помимо перечисленных выше организаций, поддержку из краевого бюджета получили социально-ориентированные НКО с программой патриотического воспитания молодежи. (Некоммерческие организации Вооруженных сил, правоохранительных органов, организации «Труда», люди войны представили проект «Завещано-помнить». Детско-юношеская организация «Спецназ» выступила с проектом «Школа подготовки разведчиков», общественная организация «Контингент» с проектом «Гражданско-патриотическое воспитание», а также Приморский региональный фонд содействия борьбе с организованной преступностью «Щит-М» с проектом «Информационно-аналитическое издание «Служу Отечеству») [9].</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Правительство Приморского края сама устанавливает размер субсидий и порядок проведения конкурсного отбора НКО. Сами субсидии предоставляются только частично возмещают расходы на реализацию программ.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Кроме финансовой поддержки Закон Приморского края в своих положениях регламентирует имущественную поддержку, которая заключается в предоставлении во владение и (или) в пользование таким НКО имущества, находящегося в собственности Приморского края, свободного от третьих лиц. Такое имущество должно использоваться строго по целевому назначению, для социально-ориентированных НКО предоставляется льготная ставка арендной платы. Перечень такого имущества, порядок и условия предоставления во владение и (или) пользование подлежит обязательному опубликованию в средствах массовой информации, а также размещению на официальном сайте Администрации Приморского края в информационно-телекоммуникационной сети «Интернет».</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Информационная поддержка социально ориентированных НКО заключается в информировании о реализации государственной политики в сфере под</w:t>
      </w:r>
      <w:r>
        <w:rPr>
          <w:rFonts w:ascii="Times New Roman" w:hAnsi="Times New Roman"/>
          <w:sz w:val="28"/>
          <w:szCs w:val="20"/>
          <w:lang w:eastAsia="ru-RU"/>
        </w:rPr>
        <w:lastRenderedPageBreak/>
        <w:t>держки социально ориентированных некоммерческих организаций в Приморском крае посредством сети Интернет, теле- и радиовещания, размещения информации в краевых государственных периодических печатных изданиях.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Закон Приморского края регламентирует оказание поддержки органами государственной власти Приморского края социально ориентированным НКО в области дополнительного профессионального образования, а также подготовке волонтеров. По запросу НКО могут быть проведены обучающие, научные и практические мероприятия.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Консультационная поддержка уполномоченным органом исполнительной власти Приморского края заключается в разработке методических и аналитических материалов в области взаимодействия с органами исполнительной власти Приморского края и органами местного самоуправления [10].</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Согласно государственной статистике об основных сведениях о деятельности социально ориентированных некоммерческих организаций по Российской Федерации за 2020 год в Приморском крае зарегистрировано 2589 социально ориентированных НКО – лидирующая позиция по Дальневосточному федеральному округу и чуть выше среднего показателя по региону по всей России [6].</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Развитие институтов гражданского общества является одним из приоритетов Концепции долгосрочного социально-экономического развития Российской Федерации на период до 2030 года.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Для развития проектов социально ориентированных НКО нужны немалые средства. И государство способствует развитию данного направления. Поддержка таких проектов производится не путем издания едино разовых указов или проведения программы. Формы государственной поддержки благотворительной деятельности, волонтерства, различных социально ориентированных проектов закреплены в федеральном законе, в постановлениях Правительства Российской Федерации, Указах Президента о реализации социальной политики, региональных законах.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Департамент внутренней политики Приморского края проводит конкурсы для социально ориентированных НКО, принимает заявки на участие в упрощенном порядке, уменьшает срок государственной регистрации НКО. Таким образом, государство закрепляет осуществление поддержки социально ориентированных НКО как на федеральном, так и на региональном уровнях, что способствует эффективной реализации социальной политики в Приморском крае.</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Более 8 миллионов рублей выплатили негосударственным организациям Приморья, входящим в реестр поставщиков социальных услуг. Всего на финансовую поддержку участников системы соц</w:t>
      </w:r>
      <w:r w:rsidR="00235EB7">
        <w:rPr>
          <w:rFonts w:ascii="Times New Roman" w:hAnsi="Times New Roman"/>
          <w:sz w:val="28"/>
          <w:szCs w:val="20"/>
          <w:lang w:eastAsia="ru-RU"/>
        </w:rPr>
        <w:t xml:space="preserve">иального </w:t>
      </w:r>
      <w:r>
        <w:rPr>
          <w:rFonts w:ascii="Times New Roman" w:hAnsi="Times New Roman"/>
          <w:sz w:val="28"/>
          <w:szCs w:val="20"/>
          <w:lang w:eastAsia="ru-RU"/>
        </w:rPr>
        <w:t>обслуживания в 2021 году из краевого бюджета предусмотрели более 34 миллионов рублей. Условия и порядок предоставления субсидии обсудили в министерстве труда и социальной политики во время семинара с представителями негосударственных учреждений социального обслуживания.</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2020 году финансовую поддержку получили семь организаций, которые оказали услуги 319 жителям края. На эти цели было направлено более 28,4 миллиона рублей», – комментируют специалисты.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Сегодня в Приморском крае, помимо государственных социально-реабилитационных центров, стационаров для престарелых, а также Приморского центра соц</w:t>
      </w:r>
      <w:r w:rsidR="00235EB7">
        <w:rPr>
          <w:rFonts w:ascii="Times New Roman" w:hAnsi="Times New Roman"/>
          <w:sz w:val="28"/>
          <w:szCs w:val="20"/>
          <w:lang w:eastAsia="ru-RU"/>
        </w:rPr>
        <w:t xml:space="preserve">иального </w:t>
      </w:r>
      <w:r>
        <w:rPr>
          <w:rFonts w:ascii="Times New Roman" w:hAnsi="Times New Roman"/>
          <w:sz w:val="28"/>
          <w:szCs w:val="20"/>
          <w:lang w:eastAsia="ru-RU"/>
        </w:rPr>
        <w:t>обслуживания населения, социальные услуги гражданам предоставляют девять организаций. Две из них оказывают помощь женщинам в трудной жизненной ситуации и детям-инвалидам. Среди них – Приморская общественная организация социальной поддержки населения «Живая надежда».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Три организации занимаются помощью пожилым гражданам и инвалидам. Это стационары для пожилых и инвалидов, которые организовали индивидуальные предприниматели Эмилия Никулина (Находка), Галина Алтунина (пансионат «Наши гости» в Артеме), Юрий Рыжаков (пансионат «Дубравушка» в Арсеньеве).</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В настоящее время на территории Приморского края осуществляет свою деятельность Некоммерческий фонд поддержки социального развития Приморского края «Энергия участия», функционирующий как ресурсный центр, в том </w:t>
      </w:r>
      <w:r>
        <w:rPr>
          <w:rFonts w:ascii="Times New Roman" w:hAnsi="Times New Roman"/>
          <w:sz w:val="28"/>
          <w:szCs w:val="20"/>
          <w:lang w:eastAsia="ru-RU"/>
        </w:rPr>
        <w:lastRenderedPageBreak/>
        <w:t>числе на средства субсидии из краевого и федерального бюджета (проект Ресурсный центр поддержки гражданских инициатив 2.0).</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 итогам первого конкурсного отбора СО НКО в 2019 году на финансовое обеспечение затрат, связанных с реализацией общественно значимых программ (проектов) по направлению «развитие институтов гражданского общества» 2 СО НКО Приморского края, работающие как ресурсные центры для СО НКО Приморья, получили субсидии из краевого бюджета на софинансирование инфраструктурных общественно значимых проектов:</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Некоммерческий фонд поддержки социального развития Приморского края «Энергия участия» на проект «Поставщики социальных услуг и ОПУ: инструкция по применению» в размере 998,20 тыс. рублей;</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Автономная некоммерческая организация дополнительного профессионального развития и консалтинга «Развитие» на проект «Развиваем СО НКО в Приморье – вместе!» в размере 999, 8 тыс. рублей.</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табл. 1 представлены проекты, получившие поддержку в 2021 году.</w:t>
      </w:r>
    </w:p>
    <w:p w:rsidR="00EA171E" w:rsidRDefault="00EA171E" w:rsidP="00EA171E">
      <w:pPr>
        <w:spacing w:before="240" w:after="0" w:line="240" w:lineRule="auto"/>
        <w:jc w:val="both"/>
        <w:rPr>
          <w:rFonts w:ascii="Times New Roman" w:hAnsi="Times New Roman"/>
          <w:sz w:val="28"/>
          <w:szCs w:val="20"/>
          <w:lang w:eastAsia="ru-RU"/>
        </w:rPr>
      </w:pPr>
      <w:r>
        <w:rPr>
          <w:rFonts w:ascii="Times New Roman" w:hAnsi="Times New Roman"/>
          <w:sz w:val="28"/>
          <w:szCs w:val="20"/>
          <w:lang w:eastAsia="ru-RU"/>
        </w:rPr>
        <w:t>Таблица 1 - Проекты, получившие поддержку в 2021 году</w:t>
      </w:r>
    </w:p>
    <w:tbl>
      <w:tblPr>
        <w:tblStyle w:val="a6"/>
        <w:tblW w:w="0" w:type="auto"/>
        <w:tblInd w:w="0" w:type="dxa"/>
        <w:tblLook w:val="04A0" w:firstRow="1" w:lastRow="0" w:firstColumn="1" w:lastColumn="0" w:noHBand="0" w:noVBand="1"/>
      </w:tblPr>
      <w:tblGrid>
        <w:gridCol w:w="9345"/>
      </w:tblGrid>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Автономная некоммерческая организация «Детский оздоровительный реабилитационный центр «ЛЕО»,</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Тихоокеанский туристический союз,</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Общественное объединение «Арсеньевский городской совет пенсионеров» - орган общественной самодеятельности,</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Приморская краевая организация Общероссийской общественной организации «Российский Союз Молодежи»,</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Приморская региональная общественная организация содействия развитию социальных и благотворительных программ «Восток»,</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Приморская региональная общественная организация «Твой здоровый образ жизни»,</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Находкинская общественная молодежная организация «Ника»,</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Общественная организация коренных малочисленных народов (семейная община) Красноармейского района Приморского края «Буа Хони»,</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Фонд правовой поддержки миграционных процессов,</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Региональная общественная организация «Приморский центр украинской культуры Анатолия Криля «Горлица»,</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Приморская региональная общественная организация «Консультационный центр по вопросам миграции и межэтнических отношений»,</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Общественная организация «Федерация спортивного пэйнтбола г. Уссурийска Приморского края»,</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Приморская региональная общественная организация содействия развитию экологических и культурных программ «Восток»,</w:t>
            </w:r>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ПРМКОО «Клио».</w:t>
            </w:r>
          </w:p>
        </w:tc>
      </w:tr>
    </w:tbl>
    <w:p w:rsidR="00EA171E" w:rsidRDefault="00EA171E" w:rsidP="00EA171E">
      <w:pPr>
        <w:spacing w:after="0" w:line="360" w:lineRule="auto"/>
        <w:ind w:firstLine="709"/>
        <w:jc w:val="both"/>
        <w:rPr>
          <w:rFonts w:ascii="Times New Roman" w:hAnsi="Times New Roman"/>
          <w:sz w:val="28"/>
          <w:szCs w:val="20"/>
          <w:lang w:eastAsia="ru-RU"/>
        </w:rPr>
      </w:pP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Из 68 заявок, поданных НКО Приморского края на участие в первом конкурсе президентских грантов 2021 года, 21 НКО признаны победителями и получили гранты Президента Российской Федерации на развитие гражданского общества в общем размере 35,94 млн. рублей на реализацию социально значимых проектов.</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Больше всего заявок от НКО Приморского края (6) поступило на приоритетное направление «Социальное обслуживание, социальная поддержка и защита граждан».</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табл. 2 представлены организации, получившие президентские гранты в 2021 году.</w:t>
      </w:r>
    </w:p>
    <w:p w:rsidR="00EA171E" w:rsidRDefault="00EA171E" w:rsidP="00EA171E">
      <w:pPr>
        <w:spacing w:before="240" w:after="0" w:line="240" w:lineRule="auto"/>
        <w:jc w:val="both"/>
        <w:rPr>
          <w:rFonts w:ascii="Times New Roman" w:hAnsi="Times New Roman"/>
          <w:sz w:val="28"/>
          <w:szCs w:val="20"/>
          <w:lang w:eastAsia="ru-RU"/>
        </w:rPr>
      </w:pPr>
      <w:r>
        <w:rPr>
          <w:rFonts w:ascii="Times New Roman" w:hAnsi="Times New Roman"/>
          <w:sz w:val="28"/>
          <w:szCs w:val="20"/>
          <w:lang w:eastAsia="ru-RU"/>
        </w:rPr>
        <w:t>Таблица 2 – НКО, получившие президентские гранты в 2021 году</w:t>
      </w:r>
    </w:p>
    <w:tbl>
      <w:tblPr>
        <w:tblStyle w:val="a6"/>
        <w:tblW w:w="0" w:type="auto"/>
        <w:tblInd w:w="225" w:type="dxa"/>
        <w:tblLook w:val="04A0" w:firstRow="1" w:lastRow="0" w:firstColumn="1" w:lastColumn="0" w:noHBand="0" w:noVBand="1"/>
      </w:tblPr>
      <w:tblGrid>
        <w:gridCol w:w="9345"/>
      </w:tblGrid>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8" w:history="1">
              <w:r>
                <w:rPr>
                  <w:rStyle w:val="a3"/>
                  <w:rFonts w:ascii="Times New Roman" w:eastAsia="Times New Roman" w:hAnsi="Times New Roman" w:cs="Times New Roman"/>
                  <w:color w:val="auto"/>
                  <w:sz w:val="24"/>
                  <w:szCs w:val="24"/>
                  <w:lang w:eastAsia="ru-RU"/>
                </w:rPr>
                <w:t>Некоммерческий фонд поддержки социального развития Приморского края «Энергия участия»</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9" w:history="1">
              <w:r>
                <w:rPr>
                  <w:rStyle w:val="a3"/>
                  <w:rFonts w:ascii="Times New Roman" w:eastAsia="Times New Roman" w:hAnsi="Times New Roman" w:cs="Times New Roman"/>
                  <w:color w:val="auto"/>
                  <w:sz w:val="24"/>
                  <w:szCs w:val="24"/>
                  <w:lang w:eastAsia="ru-RU"/>
                </w:rPr>
                <w:t>РОО «Федерация конных видов спорта Приморского края»</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0" w:history="1">
              <w:r>
                <w:rPr>
                  <w:rStyle w:val="a3"/>
                  <w:rFonts w:ascii="Times New Roman" w:eastAsia="Times New Roman" w:hAnsi="Times New Roman" w:cs="Times New Roman"/>
                  <w:color w:val="auto"/>
                  <w:sz w:val="24"/>
                  <w:szCs w:val="24"/>
                  <w:lang w:eastAsia="ru-RU"/>
                </w:rPr>
                <w:t>Частное учреждение "Приморский краевой дом молодежи"</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1" w:history="1">
              <w:r>
                <w:rPr>
                  <w:rStyle w:val="a3"/>
                  <w:rFonts w:ascii="Times New Roman" w:eastAsia="Times New Roman" w:hAnsi="Times New Roman" w:cs="Times New Roman"/>
                  <w:color w:val="auto"/>
                  <w:sz w:val="24"/>
                  <w:szCs w:val="24"/>
                  <w:lang w:eastAsia="ru-RU"/>
                </w:rPr>
                <w:t>Межрегиональная общественная организация «Центр реабилитации тигров и других редких животных»</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2" w:history="1">
              <w:r>
                <w:rPr>
                  <w:rStyle w:val="a3"/>
                  <w:rFonts w:ascii="Times New Roman" w:eastAsia="Times New Roman" w:hAnsi="Times New Roman" w:cs="Times New Roman"/>
                  <w:color w:val="auto"/>
                  <w:sz w:val="24"/>
                  <w:szCs w:val="24"/>
                  <w:lang w:eastAsia="ru-RU"/>
                </w:rPr>
                <w:t>АНО Спортивно-туристический клуб «Каяк Находка»</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3" w:history="1">
              <w:r>
                <w:rPr>
                  <w:rStyle w:val="a3"/>
                  <w:rFonts w:ascii="Times New Roman" w:eastAsia="Times New Roman" w:hAnsi="Times New Roman" w:cs="Times New Roman"/>
                  <w:color w:val="auto"/>
                  <w:sz w:val="24"/>
                  <w:szCs w:val="24"/>
                  <w:lang w:eastAsia="ru-RU"/>
                </w:rPr>
                <w:t>Приморское краевое отделение Общероссийской общественной организации "Российский Красный Крест"</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4" w:history="1">
              <w:r>
                <w:rPr>
                  <w:rStyle w:val="a3"/>
                  <w:rFonts w:ascii="Times New Roman" w:eastAsia="Times New Roman" w:hAnsi="Times New Roman" w:cs="Times New Roman"/>
                  <w:color w:val="auto"/>
                  <w:sz w:val="24"/>
                  <w:szCs w:val="24"/>
                  <w:lang w:eastAsia="ru-RU"/>
                </w:rPr>
                <w:t>Межрегиональный фонд поддержки молодежных инициатив «Татьянин день – Приморья»</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5" w:history="1">
              <w:r>
                <w:rPr>
                  <w:rStyle w:val="a3"/>
                  <w:rFonts w:ascii="Times New Roman" w:eastAsia="Times New Roman" w:hAnsi="Times New Roman" w:cs="Times New Roman"/>
                  <w:color w:val="auto"/>
                  <w:sz w:val="24"/>
                  <w:szCs w:val="24"/>
                  <w:lang w:eastAsia="ru-RU"/>
                </w:rPr>
                <w:t>Приморская краевая организация общероссийской общественной организации "Российский Союз Молодежи"</w:t>
              </w:r>
            </w:hyperlink>
          </w:p>
        </w:tc>
      </w:tr>
      <w:tr w:rsidR="00EA171E" w:rsidTr="00EA171E">
        <w:tc>
          <w:tcPr>
            <w:tcW w:w="9345" w:type="dxa"/>
            <w:tcBorders>
              <w:top w:val="single" w:sz="4" w:space="0" w:color="auto"/>
              <w:left w:val="single" w:sz="4" w:space="0" w:color="auto"/>
              <w:bottom w:val="single" w:sz="4" w:space="0" w:color="auto"/>
              <w:right w:val="single" w:sz="4" w:space="0" w:color="auto"/>
            </w:tcBorders>
            <w:hideMark/>
          </w:tcPr>
          <w:p w:rsidR="00EA171E" w:rsidRDefault="00EA171E" w:rsidP="002D098D">
            <w:pPr>
              <w:numPr>
                <w:ilvl w:val="0"/>
                <w:numId w:val="1"/>
              </w:numPr>
              <w:spacing w:line="276" w:lineRule="auto"/>
              <w:ind w:left="0" w:firstLine="0"/>
              <w:rPr>
                <w:rFonts w:ascii="Times New Roman" w:eastAsia="Times New Roman" w:hAnsi="Times New Roman" w:cs="Times New Roman"/>
                <w:sz w:val="24"/>
                <w:szCs w:val="24"/>
                <w:lang w:eastAsia="ru-RU"/>
              </w:rPr>
            </w:pPr>
            <w:hyperlink r:id="rId16" w:history="1">
              <w:r>
                <w:rPr>
                  <w:rStyle w:val="a3"/>
                  <w:rFonts w:ascii="Times New Roman" w:eastAsia="Times New Roman" w:hAnsi="Times New Roman" w:cs="Times New Roman"/>
                  <w:color w:val="auto"/>
                  <w:sz w:val="24"/>
                  <w:szCs w:val="24"/>
                  <w:lang w:eastAsia="ru-RU"/>
                </w:rPr>
                <w:t>Автономная некоммерческая дошкольная образовательная организация Развивающий центр социальной адаптации детей и подростков «Школа дружбы»</w:t>
              </w:r>
            </w:hyperlink>
          </w:p>
        </w:tc>
      </w:tr>
    </w:tbl>
    <w:p w:rsidR="00EA171E" w:rsidRDefault="00EA171E" w:rsidP="00EA171E">
      <w:pPr>
        <w:spacing w:after="0" w:line="360" w:lineRule="auto"/>
        <w:ind w:firstLine="709"/>
        <w:jc w:val="both"/>
        <w:rPr>
          <w:rFonts w:ascii="Times New Roman" w:hAnsi="Times New Roman"/>
          <w:sz w:val="28"/>
          <w:szCs w:val="20"/>
          <w:lang w:eastAsia="ru-RU"/>
        </w:rPr>
      </w:pP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2023 году запланировано создание Автономной некоммерческой организации «Ресурсный центр «Фонд грантов Губернатора Приморского края» в целях усовершенствования мер, направленных на поддержку СО НКО.</w:t>
      </w:r>
    </w:p>
    <w:p w:rsidR="00EA171E" w:rsidRDefault="00EA171E" w:rsidP="00EA171E">
      <w:pPr>
        <w:spacing w:after="0" w:line="360" w:lineRule="auto"/>
        <w:ind w:firstLine="709"/>
        <w:jc w:val="both"/>
        <w:rPr>
          <w:rFonts w:ascii="Times New Roman" w:hAnsi="Times New Roman"/>
          <w:sz w:val="28"/>
          <w:szCs w:val="20"/>
          <w:lang w:eastAsia="ru-RU"/>
        </w:rPr>
      </w:pPr>
    </w:p>
    <w:p w:rsidR="00EA171E" w:rsidRDefault="00EA171E" w:rsidP="00EA171E">
      <w:pPr>
        <w:spacing w:after="0" w:line="360" w:lineRule="auto"/>
        <w:ind w:firstLine="709"/>
        <w:jc w:val="both"/>
        <w:rPr>
          <w:rFonts w:ascii="Times New Roman" w:hAnsi="Times New Roman"/>
          <w:sz w:val="28"/>
          <w:szCs w:val="20"/>
          <w:lang w:eastAsia="ru-RU"/>
        </w:rPr>
      </w:pPr>
    </w:p>
    <w:p w:rsidR="00EA171E" w:rsidRDefault="00EA171E" w:rsidP="00EA171E">
      <w:pPr>
        <w:rPr>
          <w:rFonts w:ascii="Arial" w:eastAsia="Times New Roman" w:hAnsi="Arial" w:cs="Arial"/>
          <w:sz w:val="30"/>
          <w:szCs w:val="30"/>
          <w:lang w:eastAsia="ru-RU"/>
        </w:rPr>
      </w:pPr>
      <w:r>
        <w:rPr>
          <w:rFonts w:ascii="Arial" w:eastAsia="Times New Roman" w:hAnsi="Arial" w:cs="Arial"/>
          <w:sz w:val="30"/>
          <w:szCs w:val="30"/>
          <w:lang w:eastAsia="ru-RU"/>
        </w:rPr>
        <w:br w:type="page"/>
      </w:r>
    </w:p>
    <w:p w:rsidR="00EA171E" w:rsidRDefault="00EA171E" w:rsidP="00EA171E">
      <w:pPr>
        <w:pStyle w:val="1"/>
        <w:spacing w:before="0" w:after="240" w:line="240" w:lineRule="auto"/>
        <w:ind w:firstLine="709"/>
        <w:jc w:val="both"/>
        <w:rPr>
          <w:rFonts w:ascii="Times New Roman" w:hAnsi="Times New Roman" w:cs="Times New Roman"/>
          <w:color w:val="auto"/>
          <w:sz w:val="28"/>
          <w:szCs w:val="28"/>
        </w:rPr>
      </w:pPr>
      <w:bookmarkStart w:id="15" w:name="_Toc94096168"/>
      <w:bookmarkStart w:id="16" w:name="_Toc94096374"/>
      <w:r>
        <w:rPr>
          <w:rFonts w:ascii="Arial" w:eastAsia="Times New Roman" w:hAnsi="Arial" w:cs="Arial"/>
          <w:color w:val="auto"/>
          <w:sz w:val="30"/>
          <w:szCs w:val="30"/>
          <w:lang w:eastAsia="ru-RU"/>
        </w:rPr>
        <w:lastRenderedPageBreak/>
        <w:t xml:space="preserve">2 </w:t>
      </w:r>
      <w:r w:rsidR="009F2CCD">
        <w:rPr>
          <w:rFonts w:ascii="Arial" w:eastAsia="Times New Roman" w:hAnsi="Arial" w:cs="Arial"/>
          <w:color w:val="auto"/>
          <w:sz w:val="30"/>
          <w:szCs w:val="30"/>
          <w:lang w:eastAsia="ru-RU"/>
        </w:rPr>
        <w:t>Повышение</w:t>
      </w:r>
      <w:r>
        <w:rPr>
          <w:rFonts w:ascii="Arial" w:eastAsia="Times New Roman" w:hAnsi="Arial" w:cs="Arial"/>
          <w:color w:val="auto"/>
          <w:sz w:val="30"/>
          <w:szCs w:val="30"/>
          <w:lang w:eastAsia="ru-RU"/>
        </w:rPr>
        <w:t xml:space="preserve"> эффективности государственных программ поддержки некоммерческих организаций Приморского края</w:t>
      </w:r>
      <w:bookmarkEnd w:id="15"/>
      <w:bookmarkEnd w:id="16"/>
    </w:p>
    <w:p w:rsidR="00EA171E" w:rsidRDefault="00EA171E" w:rsidP="003531FD">
      <w:pPr>
        <w:keepNext/>
        <w:keepLines/>
        <w:spacing w:after="120" w:line="240" w:lineRule="auto"/>
        <w:ind w:firstLine="709"/>
        <w:jc w:val="both"/>
        <w:outlineLvl w:val="0"/>
        <w:rPr>
          <w:rFonts w:ascii="Arial" w:eastAsia="Times New Roman" w:hAnsi="Arial" w:cs="Arial"/>
          <w:sz w:val="28"/>
          <w:szCs w:val="28"/>
          <w:lang w:eastAsia="ru-RU"/>
        </w:rPr>
      </w:pPr>
      <w:bookmarkStart w:id="17" w:name="_Toc94096169"/>
      <w:bookmarkStart w:id="18" w:name="_Toc94096375"/>
      <w:r>
        <w:rPr>
          <w:rFonts w:ascii="Arial" w:eastAsia="Times New Roman" w:hAnsi="Arial" w:cs="Arial"/>
          <w:sz w:val="28"/>
          <w:szCs w:val="28"/>
          <w:lang w:eastAsia="ru-RU"/>
        </w:rPr>
        <w:t>2.1 Методы оценки государственного регулирования деятельности некоммерческих организаций</w:t>
      </w:r>
      <w:bookmarkEnd w:id="17"/>
      <w:bookmarkEnd w:id="18"/>
      <w:r>
        <w:rPr>
          <w:rFonts w:ascii="Arial" w:eastAsia="Times New Roman" w:hAnsi="Arial" w:cs="Arial"/>
          <w:sz w:val="28"/>
          <w:szCs w:val="28"/>
          <w:lang w:eastAsia="ru-RU"/>
        </w:rPr>
        <w:t xml:space="preserve">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На конец 2021 года в России зарегистрировано более 213 тыс. НКО, из которых 198,8 тыс. подлежат госнадзору. Количество зарегистрированных в России некоммерческих организаций сократилось на 4,5 % за последние три года.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Как и любое инвестирование, бюджетные инвестиции связаны с рисками, которые обусловлены двумя основными факторами: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1) невозвратом недоиспользованных средств, вложенных в инвестиционные проекты;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2) увеличением стоимости проектов.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При увеличении стоимости происходит увеличение сроков реализации проектов, приводящее к недополучению доходов, ожидаемых к поступлению в бюджеты бюджетной системы.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Из-за необходимости минимизации рисков инвестиционных проектов и максимизации благоприятных последствий особое внимание уделяется механизмам оценки эффективности бюджетных инвестиций в региональные инвестиционные проекты, в том числе в деятельность НКО.</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Перед анализом подходов к определению эффективности бюджетных инвестиций необходимо разграничить такие понятия как «эффективность» и «результативность».</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Показатели результативности характеризуют степень достижения цели и запланированных результатов, а показатели эффективности отражают, насколько оптимизированы затраты ресурсов и устранены потери при достижении необходимого результата [9].</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Единого подхода к оценке эффективности региональных инвестиционных проектов не существует, многие авторы расходятся в мнениях и предлагают свои варианты оценки эффективности бюджетных инвестиций. Чаще всего, это средневзвешенные оценки, учитывающие ряд показателей (см. таблицу 3).</w:t>
      </w:r>
    </w:p>
    <w:p w:rsidR="00EA171E" w:rsidRDefault="00EA171E" w:rsidP="00EA171E">
      <w:pPr>
        <w:spacing w:before="240" w:after="0" w:line="240" w:lineRule="auto"/>
        <w:jc w:val="both"/>
        <w:rPr>
          <w:rFonts w:ascii="Times New Roman" w:hAnsi="Times New Roman"/>
          <w:sz w:val="28"/>
          <w:szCs w:val="20"/>
          <w:lang w:eastAsia="ru-RU"/>
        </w:rPr>
      </w:pPr>
      <w:r>
        <w:rPr>
          <w:rFonts w:ascii="Times New Roman" w:hAnsi="Times New Roman"/>
          <w:sz w:val="28"/>
          <w:szCs w:val="20"/>
          <w:lang w:eastAsia="ru-RU"/>
        </w:rPr>
        <w:lastRenderedPageBreak/>
        <w:t>Таблица 3 - Современные подходы к расчету эффективности государственной поддержки</w:t>
      </w:r>
    </w:p>
    <w:tbl>
      <w:tblPr>
        <w:tblStyle w:val="a6"/>
        <w:tblW w:w="0" w:type="auto"/>
        <w:tblInd w:w="0" w:type="dxa"/>
        <w:tblLook w:val="04A0" w:firstRow="1" w:lastRow="0" w:firstColumn="1" w:lastColumn="0" w:noHBand="0" w:noVBand="1"/>
      </w:tblPr>
      <w:tblGrid>
        <w:gridCol w:w="562"/>
        <w:gridCol w:w="3022"/>
        <w:gridCol w:w="3022"/>
        <w:gridCol w:w="3022"/>
      </w:tblGrid>
      <w:tr w:rsidR="00EA171E" w:rsidTr="00EA171E">
        <w:tc>
          <w:tcPr>
            <w:tcW w:w="562" w:type="dxa"/>
            <w:tcBorders>
              <w:top w:val="single" w:sz="4" w:space="0" w:color="auto"/>
              <w:left w:val="single" w:sz="4" w:space="0" w:color="auto"/>
              <w:bottom w:val="single" w:sz="4" w:space="0" w:color="auto"/>
              <w:right w:val="single" w:sz="4" w:space="0" w:color="auto"/>
            </w:tcBorders>
            <w:hideMark/>
          </w:tcPr>
          <w:p w:rsidR="00EA171E" w:rsidRDefault="00EA171E">
            <w:pPr>
              <w:jc w:val="center"/>
              <w:rPr>
                <w:rFonts w:ascii="Times New Roman" w:hAnsi="Times New Roman"/>
                <w:sz w:val="24"/>
                <w:szCs w:val="24"/>
                <w:lang w:eastAsia="ru-RU"/>
              </w:rPr>
            </w:pPr>
            <w:r>
              <w:rPr>
                <w:rFonts w:ascii="Times New Roman" w:hAnsi="Times New Roman"/>
                <w:sz w:val="24"/>
                <w:szCs w:val="24"/>
                <w:lang w:eastAsia="ru-RU"/>
              </w:rPr>
              <w:t>№</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center"/>
              <w:rPr>
                <w:rFonts w:ascii="Times New Roman" w:hAnsi="Times New Roman"/>
                <w:sz w:val="24"/>
                <w:szCs w:val="24"/>
                <w:lang w:eastAsia="ru-RU"/>
              </w:rPr>
            </w:pPr>
            <w:r>
              <w:rPr>
                <w:rFonts w:ascii="Times New Roman" w:hAnsi="Times New Roman"/>
                <w:sz w:val="24"/>
                <w:szCs w:val="24"/>
                <w:lang w:eastAsia="ru-RU"/>
              </w:rPr>
              <w:t>Оценка эффективности</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center"/>
              <w:rPr>
                <w:rFonts w:ascii="Times New Roman" w:hAnsi="Times New Roman"/>
                <w:sz w:val="24"/>
                <w:szCs w:val="24"/>
                <w:lang w:eastAsia="ru-RU"/>
              </w:rPr>
            </w:pPr>
            <w:r>
              <w:rPr>
                <w:rFonts w:ascii="Times New Roman" w:hAnsi="Times New Roman"/>
                <w:sz w:val="24"/>
                <w:szCs w:val="24"/>
                <w:lang w:eastAsia="ru-RU"/>
              </w:rPr>
              <w:t>Источник предложенной оценки</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center"/>
              <w:rPr>
                <w:rFonts w:ascii="Times New Roman" w:hAnsi="Times New Roman"/>
                <w:sz w:val="24"/>
                <w:szCs w:val="24"/>
                <w:lang w:eastAsia="ru-RU"/>
              </w:rPr>
            </w:pPr>
            <w:r>
              <w:rPr>
                <w:rFonts w:ascii="Times New Roman" w:hAnsi="Times New Roman"/>
                <w:sz w:val="24"/>
                <w:szCs w:val="24"/>
                <w:lang w:eastAsia="ru-RU"/>
              </w:rPr>
              <w:t xml:space="preserve">Возможность </w:t>
            </w:r>
          </w:p>
          <w:p w:rsidR="00EA171E" w:rsidRDefault="00EA171E">
            <w:pPr>
              <w:jc w:val="center"/>
              <w:rPr>
                <w:rFonts w:ascii="Times New Roman" w:hAnsi="Times New Roman"/>
                <w:sz w:val="24"/>
                <w:szCs w:val="24"/>
                <w:lang w:eastAsia="ru-RU"/>
              </w:rPr>
            </w:pPr>
            <w:r>
              <w:rPr>
                <w:rFonts w:ascii="Times New Roman" w:hAnsi="Times New Roman"/>
                <w:sz w:val="24"/>
                <w:szCs w:val="24"/>
                <w:lang w:eastAsia="ru-RU"/>
              </w:rPr>
              <w:t>использования на практике</w:t>
            </w:r>
          </w:p>
        </w:tc>
      </w:tr>
      <w:tr w:rsidR="00EA171E" w:rsidTr="00EA171E">
        <w:tc>
          <w:tcPr>
            <w:tcW w:w="56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1</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Средневзвешенная оценка на основе качественных и количественных критериев</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Приказ Минэкономразвития РФ №58 «Об утверждении Методики оценки</w:t>
            </w:r>
            <w:r>
              <w:t xml:space="preserve"> </w:t>
            </w:r>
            <w:r>
              <w:rPr>
                <w:rFonts w:ascii="Times New Roman" w:hAnsi="Times New Roman"/>
                <w:sz w:val="24"/>
                <w:szCs w:val="24"/>
                <w:lang w:eastAsia="ru-RU"/>
              </w:rPr>
              <w:t>эффективности использования средств федерального бюджета, направляемых на капитальные вложения</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Учитывает количественные и качественные критерии, но используется с недостаточно обоснованными весовыми коэффициентами</w:t>
            </w:r>
          </w:p>
        </w:tc>
      </w:tr>
      <w:tr w:rsidR="00EA171E" w:rsidTr="00EA171E">
        <w:tc>
          <w:tcPr>
            <w:tcW w:w="56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2</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Комплексная оценка социальной, бюджетной и инновационной эффективностей с учетом обособленных доходных и расходных потоков</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Козлова С.Б., статья «Анализ эффективности бюджетных инвестиций в жилищно-коммунальное хозяйство»</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Простота в расчетах, но сложно разделить доходные потоки за счет социальной, бюджетной и инновационной составляющих.</w:t>
            </w:r>
          </w:p>
        </w:tc>
      </w:tr>
      <w:tr w:rsidR="00EA171E" w:rsidTr="00EA171E">
        <w:tc>
          <w:tcPr>
            <w:tcW w:w="56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3</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Оценка бюджетных инвестиций в инфраструктуру по косвенным показателям результативности (качества инвестиций) и затрат (объем инвестиций в инфраструктуру)</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Морозкина А.К., статья «Эффективность государственных инвестиций в инфраструктуру и риски для бюджетной системы»</w:t>
            </w:r>
          </w:p>
        </w:tc>
        <w:tc>
          <w:tcPr>
            <w:tcW w:w="3022" w:type="dxa"/>
            <w:tcBorders>
              <w:top w:val="single" w:sz="4" w:space="0" w:color="auto"/>
              <w:left w:val="single" w:sz="4" w:space="0" w:color="auto"/>
              <w:bottom w:val="single" w:sz="4" w:space="0" w:color="auto"/>
              <w:right w:val="single" w:sz="4" w:space="0" w:color="auto"/>
            </w:tcBorders>
            <w:hideMark/>
          </w:tcPr>
          <w:p w:rsidR="00EA171E" w:rsidRDefault="00EA171E">
            <w:pPr>
              <w:jc w:val="both"/>
              <w:rPr>
                <w:rFonts w:ascii="Times New Roman" w:hAnsi="Times New Roman"/>
                <w:sz w:val="24"/>
                <w:szCs w:val="24"/>
                <w:lang w:eastAsia="ru-RU"/>
              </w:rPr>
            </w:pPr>
            <w:r>
              <w:rPr>
                <w:rFonts w:ascii="Times New Roman" w:hAnsi="Times New Roman"/>
                <w:sz w:val="24"/>
                <w:szCs w:val="24"/>
                <w:lang w:eastAsia="ru-RU"/>
              </w:rPr>
              <w:t>Сочетание качественных и количественных показателей, в основу расчета которых положены международные рейтинги, которые отражают непрозрачность расчета.</w:t>
            </w:r>
          </w:p>
        </w:tc>
      </w:tr>
    </w:tbl>
    <w:p w:rsidR="00EA171E" w:rsidRDefault="00EA171E" w:rsidP="00EA171E">
      <w:pPr>
        <w:spacing w:before="240"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Множественность мнений и подходов к оценке обусловлены недостаточно прозрачной и объективной системой оценки эффективности региональных инвестиционных проектов, существующей на сегодняшний день в нормативных правовых актах.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После проведенного анализа нормативных правовых актов были выделены две комплексные формулы для проведения проверок инвестиционных проектов в части эффективного использования средств федерального бюджета в целях снижения и предотвращения возможных негативных последствий для экономики.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Сама проверка осуществляется Минэкономразвития на основании следующей формулы:</w:t>
      </w:r>
    </w:p>
    <w:p w:rsidR="00EA171E" w:rsidRDefault="00EA171E" w:rsidP="00EA171E">
      <w:pPr>
        <w:spacing w:after="0" w:line="360" w:lineRule="auto"/>
        <w:jc w:val="center"/>
        <w:rPr>
          <w:rFonts w:ascii="Times New Roman" w:hAnsi="Times New Roman"/>
          <w:sz w:val="28"/>
          <w:szCs w:val="20"/>
          <w:lang w:eastAsia="ru-RU"/>
        </w:rPr>
      </w:pPr>
      <w:r>
        <w:rPr>
          <w:rFonts w:ascii="Times New Roman" w:hAnsi="Times New Roman"/>
          <w:noProof/>
          <w:sz w:val="28"/>
          <w:szCs w:val="20"/>
          <w:lang w:eastAsia="ru-RU"/>
        </w:rPr>
        <w:drawing>
          <wp:inline distT="0" distB="0" distL="0" distR="0" wp14:anchorId="0DA50ABF" wp14:editId="0F9A0354">
            <wp:extent cx="2200275" cy="2381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0275" cy="238125"/>
                    </a:xfrm>
                    <a:prstGeom prst="rect">
                      <a:avLst/>
                    </a:prstGeom>
                    <a:noFill/>
                    <a:ln>
                      <a:noFill/>
                    </a:ln>
                  </pic:spPr>
                </pic:pic>
              </a:graphicData>
            </a:graphic>
          </wp:inline>
        </w:drawing>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Где: Ч1 - оценка эффективности на основе качественных критериев;</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Ч2 – на основе количественных;</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0,2 и 0,8 являются весовыми коэффициентами данных оценок соответственно.</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Данная методика представляет собой балльное оценивание количественных и качественных критериев инвестиционного проекта, которое в большинстве случаев может являться субъективным.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Инициатор инвестиционного проекта может обосновать целесообразность использования дорогостоящих строительных материалов, художественных изделий для отделки интерьеров и фасада, машин и оборудования и получить 1 балл по данному качественному критерию, но при этом не использовать данные материалы при реализации проекта.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Подводя итог вышесказанному, можно предложить следующее определение эффективности бюджетных инвестиций. Эффективность региональных инвестиционных проектов, финансируемых за счет бюджетных инвестиций, – это положительный результат влияния осуществленных бюджетных инвестиций на все отрасли производства и жизни населения, проявляющийся в расширении рабочих мест, производственных мощностей и, в конечном итоге, в повышении производительности труда и качества предоставляемых услуг, который можно количественно измерить системой показателей эффективности вложения бюджетных средств.</w:t>
      </w:r>
    </w:p>
    <w:p w:rsidR="00EA171E" w:rsidRDefault="00EA171E" w:rsidP="00EA171E">
      <w:pPr>
        <w:spacing w:after="0" w:line="360" w:lineRule="auto"/>
        <w:ind w:firstLine="709"/>
        <w:jc w:val="both"/>
        <w:rPr>
          <w:rFonts w:ascii="Times New Roman" w:hAnsi="Times New Roman"/>
          <w:sz w:val="28"/>
          <w:szCs w:val="20"/>
          <w:lang w:eastAsia="ru-RU"/>
        </w:rPr>
      </w:pPr>
    </w:p>
    <w:p w:rsidR="00EA171E" w:rsidRDefault="00EA171E" w:rsidP="003531FD">
      <w:pPr>
        <w:keepNext/>
        <w:keepLines/>
        <w:spacing w:after="120" w:line="240" w:lineRule="auto"/>
        <w:ind w:firstLine="709"/>
        <w:jc w:val="both"/>
        <w:outlineLvl w:val="0"/>
        <w:rPr>
          <w:rFonts w:ascii="Arial" w:eastAsia="Times New Roman" w:hAnsi="Arial" w:cs="Arial"/>
          <w:sz w:val="28"/>
          <w:szCs w:val="28"/>
          <w:lang w:eastAsia="ru-RU"/>
        </w:rPr>
      </w:pPr>
      <w:bookmarkStart w:id="19" w:name="_Toc94096170"/>
      <w:bookmarkStart w:id="20" w:name="_Toc94096376"/>
      <w:r>
        <w:rPr>
          <w:rFonts w:ascii="Arial" w:eastAsia="Times New Roman" w:hAnsi="Arial" w:cs="Arial"/>
          <w:sz w:val="28"/>
          <w:szCs w:val="28"/>
          <w:lang w:eastAsia="ru-RU"/>
        </w:rPr>
        <w:t>2.2 Меры повышения эффективности государственного регулирования деятельности некоммерческих организаций</w:t>
      </w:r>
      <w:bookmarkEnd w:id="19"/>
      <w:bookmarkEnd w:id="20"/>
      <w:r>
        <w:rPr>
          <w:rFonts w:ascii="Arial" w:eastAsia="Times New Roman" w:hAnsi="Arial" w:cs="Arial"/>
          <w:sz w:val="28"/>
          <w:szCs w:val="28"/>
          <w:lang w:eastAsia="ru-RU"/>
        </w:rPr>
        <w:t xml:space="preserve">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 последнее время правительство разрабатывает мероприятия по модернизации социальной сферы. Реформы в этой сфере ощутимо ускорились, усиливается целевая ориентация бюджетных расходов и предоставление грантов через Фонд Президентских грантов, а также краевые и муниципальные грантовые конкурсы, объявляются тендеры, через которые в государственный сектор проникают конкурентные начала. Однако принимаемые решения не всегда находят общественную поддержку, недостаточно инновационных, перспективных проектов, которые в дальнейшем смогут оформиться в полезные социальные услуги.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 xml:space="preserve">Между тем модернизация экономики и общества настоятельно требует качественно иного состояния социальной сферы. Необходим «асимметричный ответ» на новые вызовы, не воспроизводящий привычную логику действий в социальной сфере. Эта логика в целом укладывается в схему: воспринимать социальные нужды обобщенно, через статистику отраслей и распределения доходов между основными категориями граждан, решать проблемы преимущественно за счет мобилизации и перераспределения ресурсов по государственным каналам, обеспечивать целесообразное расходование средств через непосредственно подведомственные структуры.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Необходимость модернизации - социальное развитие, направляемое гражданским обществом с опорой на государство и в постоянном тесном сотрудничестве с ним. Именно такой вариант является наиболее правильным, именно способ диагностики проблем снизу - вверх, и поиска новых современных технологичных решений может привести к тому, что называется современным социальным государством.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Единственный путь последовательного воплощения данной нормы в жизнь предполагает переход от исчерпавшего себя государственного патернализма к общественно-государственному партнерству</w:t>
      </w:r>
      <w:r>
        <w:t xml:space="preserve"> </w:t>
      </w:r>
      <w:r>
        <w:rPr>
          <w:rFonts w:ascii="Times New Roman" w:hAnsi="Times New Roman"/>
          <w:sz w:val="28"/>
          <w:szCs w:val="20"/>
          <w:lang w:eastAsia="ru-RU"/>
        </w:rPr>
        <w:t>в постановке и решении социальных проблем. Основа социального государства - не добросердечие властей, а самоорганизация активных, альтруистически настроенных и ответственных граждан, совместно определяющих задачи госорганов, контролирующих работу этих органов и дополняющих ее разнообразной деятельностью общественных структур [11].</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Россия находится еще в начале пути к государству подобного типа, продвижению препятствуют не только укоренившиеся привычки и предубеждения, но и недостаток навыков сотрудничества у государственных и муниципальных органов и учреждений, с одной стороны, и НКО и социально ответственного бизнеса с другой, как бы ни росли социальные расходы государства, нельзя обеспечить конкурентоспособный мировой уровень эффективности социальной политики без социальной ответственности граждан и изменения их самосознания.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Вместе с тем было бы неверно недооценивать проделанные за последние годы стратегические шаги. Государственная стратегия поддержки СО НКО призвана помочь формированию экономических предпосылок развития НКО. Это не только прямое государственное финансирование социально приоритетной деятельности, но и снятие ранее возведенных государством бюрократических и фискальных барьеров на пути благотворительных пожертвований, привлечения и рациональной организации труда добровольцев, социальной рекламы деятельности НКО, их участия в реализации государственных и муниципальных программ социального характера.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Β процессе регулирования деятельности НКО властные органы различных уровней сталкиваются с их особенностями: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1) сравнительно небольшие в территориальном и кадровом отношении масштабы деятельности НКО;</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2) максимальная приближенность к решению конкретных социальных проблем;</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3) большая по сравнению с государственными и муниципальными органами управления и учреждениями социальной сферы мобильность в определении содержания и форм деятельности;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4) в силу своей демократичности защита в значительной степени от бюрократизма и волокиты в своих рядах.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Все это и делает НКО в большинстве случаев более эффективно действующими, чем государственные и муниципальные структуры, превращая их в привлекательных партнеров при решении социальных проблем. Но, как показывает отечественная и зарубежная практика, наибольшей эффективности партнерские взаимоотношения власти и НКО достигают, если они основаны на принципах равноправия и взаимного интереса.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Β качестве ключевых можно выделить следующие проблемы: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1) заметное преобладание среди российских НКО организаций, которые стремятся взять на себя функции не решения конкретных социальных проблем, а общественного контроля и экспертизы. Так, доля социально ориентированных </w:t>
      </w:r>
      <w:r>
        <w:rPr>
          <w:rFonts w:ascii="Times New Roman" w:hAnsi="Times New Roman"/>
          <w:sz w:val="28"/>
          <w:szCs w:val="20"/>
          <w:lang w:eastAsia="ru-RU"/>
        </w:rPr>
        <w:lastRenderedPageBreak/>
        <w:t>НКО от общего числа НКО в развитых странах составляет 60-70 %, в то время как в России всего 13,5 %;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2) непрозрачность механизма финансирования НКО, отсутствие достаточного количества информации об объемах финансовых средств, выделяемых конкретным НКО;</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3) нетранспарентный отбор субъектов, ответственных за организацию и проведение конкурсов президентских грантов (НКО-операторов);</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4) слабая организация системы отчетности НКО о результатах работы по программам</w:t>
      </w:r>
      <w:r w:rsidR="003531FD">
        <w:rPr>
          <w:rFonts w:ascii="Times New Roman" w:hAnsi="Times New Roman"/>
          <w:sz w:val="28"/>
          <w:szCs w:val="20"/>
          <w:lang w:eastAsia="ru-RU"/>
        </w:rPr>
        <w:t xml:space="preserve"> грантов</w:t>
      </w:r>
      <w:r>
        <w:rPr>
          <w:rFonts w:ascii="Times New Roman" w:hAnsi="Times New Roman"/>
          <w:sz w:val="28"/>
          <w:szCs w:val="20"/>
          <w:lang w:eastAsia="ru-RU"/>
        </w:rPr>
        <w:t>;</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5) распыление финансовых ресурсов на небольшие проекты, препятствующее формированию крупных национальных НКО. Важно учитывать, что в мировой практике в тех странах, где НКО получили наибольшее развитие, основным финансовым источником для некоммерческих организаций является государственная поддержка. Β Западной Европе, Канаде,</w:t>
      </w:r>
      <w:r>
        <w:t xml:space="preserve"> </w:t>
      </w:r>
      <w:r>
        <w:rPr>
          <w:rFonts w:ascii="Times New Roman" w:hAnsi="Times New Roman"/>
          <w:sz w:val="28"/>
          <w:szCs w:val="20"/>
          <w:lang w:eastAsia="ru-RU"/>
        </w:rPr>
        <w:t>Израиле государственная финансовая поддержка составляет 54 % от общих доходов НКО, в Восточной Европе - 42 %; в России только 5 %.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Дальнейшее развитие социальной сферы сильно зависит от готовности к переходу к более новым способам реализации задач как социальной политики, так и всей социальной сферы в целом. Социально-некоммерческие организации могут серьезно облегчить задачу государства, которая касается социального обслуживания, а также поднять уровень и качество услуг.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Следующее направление взаимодействия СО НКО и государственных органов – экономическая поддержка деятельности некоммерческих организаций. Осуществляется это посредством</w:t>
      </w:r>
      <w:r>
        <w:t xml:space="preserve"> </w:t>
      </w:r>
      <w:r>
        <w:rPr>
          <w:rFonts w:ascii="Times New Roman" w:hAnsi="Times New Roman"/>
          <w:sz w:val="28"/>
          <w:szCs w:val="20"/>
          <w:lang w:eastAsia="ru-RU"/>
        </w:rPr>
        <w:t xml:space="preserve">субсидиарной и грантовой поддержки, а также предоставлением возможности вхождения в реестр поставщиков социально полезных услуг, что предполагает финансирование на постоянной основе [3].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Отметим, что недостаток материальной базы является одной из самых главных проблем СО НКО, а также одним из основных препятствий к осуществлению специфических видов деятельности.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lastRenderedPageBreak/>
        <w:t xml:space="preserve">Несмотря на то, что такая поддержка СО НКО осуществляется на постоянной основе, возникает закономерная проблема в предоставлении отчётности. Представители НКО в силу ограниченности ресурсов зачастую не имеют возможности держать в штате юриста и бухгалтера, ответственного за контроль финансов. Поэтому в предоставляемых ими отчётах в большинстве случаев содержатся ошибки, а также в совершении текущих финансовых операций, что может приводить к проблемам и даже к возврату денежных средств.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Для разрешения такой ситуации оптимальным вариантом является создание ресурсных центров для сопровождения деятельности НКО, в штате которых будут работать бухгалтеры и юристы, специализирующиеся непосредственно на деятельности некоммерческих организаций. Это позволит сократить количество ошибок, отладить отчётность и финансовую сторону вопроса.</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Кроме того, ресурсные центры могут оказывать кадровую помощь, предоставлять помещения или технику для текущей работы. Это касается в первую очередь небольших СО НКО или осуществляющих деятельность недавно, у которых, как правило, ещё нет собственного ресурса и репутации.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Ещё один аспект представляет собой человеческую сторону взаимодействия. Очевидно, что для осуществления любой коммуникации необходимо, чтобы все стороны понимали мотивы друг друга, а также имели возможность договариваться уже в ходе совместной работы. Ресурсные центры и дискуссионные площадки представляют собой самый эффективный инструмент для создания атмосферы взаимопонимания, а также артикуляции взаимных интересов.</w:t>
      </w:r>
    </w:p>
    <w:p w:rsidR="00EA171E" w:rsidRDefault="00EA171E" w:rsidP="00EA171E"/>
    <w:p w:rsidR="00EA171E" w:rsidRDefault="00EA171E" w:rsidP="00EA171E"/>
    <w:p w:rsidR="003531FD" w:rsidRDefault="003531FD">
      <w:pPr>
        <w:rPr>
          <w:rFonts w:ascii="Arial" w:eastAsia="Times New Roman" w:hAnsi="Arial" w:cs="Arial"/>
          <w:sz w:val="30"/>
          <w:szCs w:val="30"/>
          <w:lang w:eastAsia="ru-RU"/>
        </w:rPr>
      </w:pPr>
      <w:bookmarkStart w:id="21" w:name="_Toc94096171"/>
      <w:bookmarkStart w:id="22" w:name="_Toc94096377"/>
      <w:r>
        <w:rPr>
          <w:rFonts w:ascii="Arial" w:eastAsia="Times New Roman" w:hAnsi="Arial" w:cs="Arial"/>
          <w:sz w:val="30"/>
          <w:szCs w:val="30"/>
          <w:lang w:eastAsia="ru-RU"/>
        </w:rPr>
        <w:br w:type="page"/>
      </w:r>
    </w:p>
    <w:p w:rsidR="00EA171E" w:rsidRDefault="00EA171E" w:rsidP="00EA171E">
      <w:pPr>
        <w:pStyle w:val="1"/>
        <w:spacing w:before="0" w:after="240" w:line="240" w:lineRule="auto"/>
        <w:jc w:val="center"/>
        <w:rPr>
          <w:rFonts w:ascii="Arial" w:hAnsi="Arial" w:cs="Arial"/>
          <w:color w:val="auto"/>
          <w:sz w:val="30"/>
          <w:szCs w:val="30"/>
        </w:rPr>
      </w:pPr>
      <w:r>
        <w:rPr>
          <w:rFonts w:ascii="Arial" w:eastAsia="Times New Roman" w:hAnsi="Arial" w:cs="Arial"/>
          <w:color w:val="auto"/>
          <w:sz w:val="30"/>
          <w:szCs w:val="30"/>
          <w:lang w:eastAsia="ru-RU"/>
        </w:rPr>
        <w:lastRenderedPageBreak/>
        <w:t>Заключение</w:t>
      </w:r>
      <w:bookmarkEnd w:id="21"/>
      <w:bookmarkEnd w:id="22"/>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Проведенное в работе исследование вопроса оценки эффективности реализации государственных программ поддержки некоммерческих организаций Приморского края, позволяет сделать следующие выводы.</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Государственное регулирование – это система мер законодательного, исполнительного и контрольного характера, осуществляемая правомочными органами государственной власти и общественными органами, направленная на рост эффективности общественного воспроизводства и удовлетворения потребностей общества. </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своей правовой природе некоммерческие организации при создании преследуют разнообразные цели, не связанные с извлечением прибыли. Специфической чертой именно социально ориентированных некоммерческих организаций является решение проблем, носящих остро социальный характер, что особо актуально в современном мире в условиях новых </w:t>
      </w:r>
      <w:r w:rsidR="003531FD">
        <w:rPr>
          <w:rFonts w:ascii="Times New Roman" w:hAnsi="Times New Roman" w:cs="Times New Roman"/>
          <w:sz w:val="28"/>
          <w:szCs w:val="28"/>
        </w:rPr>
        <w:t xml:space="preserve">глобальных </w:t>
      </w:r>
      <w:r>
        <w:rPr>
          <w:rFonts w:ascii="Times New Roman" w:hAnsi="Times New Roman" w:cs="Times New Roman"/>
          <w:sz w:val="28"/>
          <w:szCs w:val="28"/>
        </w:rPr>
        <w:t>вызовов.</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Как показывает практика, государство готово оказывать СО НКО различные виды финансового обеспечения ввиду особой заинтересованности в увеличении числа благотворительных, волонтёрских и других некоммерческих организаций, относящихся к социальной сфере. Их работа в условиях гражданского общества является показателем его развитости на современном этапе государственности. </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Меры государственной поддержки в первую очередь носят характер прямого субсидирования (обычно в форме</w:t>
      </w:r>
      <w:r w:rsidR="003531FD">
        <w:rPr>
          <w:rFonts w:ascii="Times New Roman" w:hAnsi="Times New Roman" w:cs="Times New Roman"/>
          <w:sz w:val="28"/>
          <w:szCs w:val="28"/>
        </w:rPr>
        <w:t xml:space="preserve"> грантов</w:t>
      </w:r>
      <w:r>
        <w:rPr>
          <w:rFonts w:ascii="Times New Roman" w:hAnsi="Times New Roman" w:cs="Times New Roman"/>
          <w:sz w:val="28"/>
          <w:szCs w:val="28"/>
        </w:rPr>
        <w:t xml:space="preserve"> и путем предоставления государственных контрактов); помимо этого, СО НКО могут рассчитывать на организационную, консультационную, информационную и иную необходимую помощь.</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Приморском крае финансовая поддержка социально-ориентированным НКО оказывается с 2014 года. В соответствии с Федеральным законом от 12 января 1996 года № 7-ФЗ «О некоммерческих организациях» действует обновленная редакция закона Приморского края от 5 апреля 2013 года № 183-КЗ «О поддержке социально ориентированных некоммерческих организаций в Приморском крае».</w:t>
      </w:r>
    </w:p>
    <w:p w:rsidR="00EA171E" w:rsidRDefault="00EA171E" w:rsidP="00EA171E">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Согласно государственной статистике об основных сведениях о деятельности социально ориентированных некоммерческих организаций по Российской Федерации за 2020 год в Приморском крае зарегистрировано 2589 социально ориентированных НКО – лидирующая позиция по Дальневосточному федеральному округу и чуть выше среднего показателя по региону по всей России.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Более 8 миллионов рублей выплатили негосударственным организациям Приморья, входящим в реестр поставщиков социальных услуг. Всего на финансовую поддержку участников системы соц</w:t>
      </w:r>
      <w:r w:rsidR="003531FD">
        <w:rPr>
          <w:rFonts w:ascii="Times New Roman" w:hAnsi="Times New Roman"/>
          <w:sz w:val="28"/>
          <w:szCs w:val="20"/>
          <w:lang w:eastAsia="ru-RU"/>
        </w:rPr>
        <w:t xml:space="preserve">иального </w:t>
      </w:r>
      <w:r>
        <w:rPr>
          <w:rFonts w:ascii="Times New Roman" w:hAnsi="Times New Roman"/>
          <w:sz w:val="28"/>
          <w:szCs w:val="20"/>
          <w:lang w:eastAsia="ru-RU"/>
        </w:rPr>
        <w:t>обслуживания в 2021 году из краевого бюджета предусмотрели более 34 миллионов рублей.</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Оптимизация взаимодействия СО НКО и органов государственной власти является необходимым условием для формирования партнерского типа взаимоотношений, что предопределяет эффективность работы как некоммерческого сектора, так и органов власти.</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Для её осуществления необходимы следующие меры: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введение чётких критериев для признания некоммерческой организации социально ориентированной;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лицензирование СО НКО, осуществляющих некоторые виды деятельности, подлежащие обязательному лицензированию;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создание специализированных подразделений и / или экспертных советов по работе с СО НКО при профильных ведомствах, которые будут работать также с заявками на вхождение в реестр поставщиков социально полезных услуг;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xml:space="preserve">- создание ресурсных центров по работе с СО НКО; </w:t>
      </w:r>
    </w:p>
    <w:p w:rsidR="00EA171E" w:rsidRDefault="00EA171E" w:rsidP="00EA171E">
      <w:pPr>
        <w:spacing w:after="0" w:line="360" w:lineRule="auto"/>
        <w:ind w:firstLine="709"/>
        <w:jc w:val="both"/>
        <w:rPr>
          <w:rFonts w:ascii="Times New Roman" w:hAnsi="Times New Roman"/>
          <w:sz w:val="28"/>
          <w:szCs w:val="20"/>
          <w:lang w:eastAsia="ru-RU"/>
        </w:rPr>
      </w:pPr>
      <w:r>
        <w:rPr>
          <w:rFonts w:ascii="Times New Roman" w:hAnsi="Times New Roman"/>
          <w:sz w:val="28"/>
          <w:szCs w:val="20"/>
          <w:lang w:eastAsia="ru-RU"/>
        </w:rPr>
        <w:t>- создание единой информационной площадки с предоставлением всей необходимой для работы информации.</w:t>
      </w:r>
    </w:p>
    <w:p w:rsidR="00EA171E" w:rsidRDefault="00EA171E" w:rsidP="00EA171E">
      <w:pPr>
        <w:spacing w:after="0" w:line="360" w:lineRule="auto"/>
        <w:ind w:firstLine="709"/>
        <w:jc w:val="both"/>
        <w:rPr>
          <w:rFonts w:ascii="Times New Roman" w:hAnsi="Times New Roman" w:cs="Times New Roman"/>
          <w:sz w:val="28"/>
          <w:szCs w:val="28"/>
        </w:rPr>
      </w:pPr>
    </w:p>
    <w:p w:rsidR="003531FD" w:rsidRDefault="003531FD">
      <w:pPr>
        <w:rPr>
          <w:rFonts w:ascii="Arial" w:eastAsia="Times New Roman" w:hAnsi="Arial" w:cs="Arial"/>
          <w:sz w:val="30"/>
          <w:szCs w:val="30"/>
          <w:lang w:eastAsia="ru-RU"/>
        </w:rPr>
      </w:pPr>
      <w:bookmarkStart w:id="23" w:name="_Toc94096172"/>
      <w:bookmarkStart w:id="24" w:name="_Toc94096378"/>
      <w:r>
        <w:rPr>
          <w:rFonts w:ascii="Arial" w:eastAsia="Times New Roman" w:hAnsi="Arial" w:cs="Arial"/>
          <w:sz w:val="30"/>
          <w:szCs w:val="30"/>
          <w:lang w:eastAsia="ru-RU"/>
        </w:rPr>
        <w:br w:type="page"/>
      </w:r>
    </w:p>
    <w:p w:rsidR="00EA171E" w:rsidRDefault="00EA171E" w:rsidP="00EA171E">
      <w:pPr>
        <w:pStyle w:val="1"/>
        <w:spacing w:before="0" w:after="240" w:line="240" w:lineRule="auto"/>
        <w:jc w:val="center"/>
        <w:rPr>
          <w:rFonts w:ascii="Arial" w:hAnsi="Arial" w:cs="Arial"/>
          <w:color w:val="auto"/>
          <w:sz w:val="30"/>
          <w:szCs w:val="30"/>
        </w:rPr>
      </w:pPr>
      <w:r>
        <w:rPr>
          <w:rFonts w:ascii="Arial" w:eastAsia="Times New Roman" w:hAnsi="Arial" w:cs="Arial"/>
          <w:color w:val="auto"/>
          <w:sz w:val="30"/>
          <w:szCs w:val="30"/>
          <w:lang w:eastAsia="ru-RU"/>
        </w:rPr>
        <w:lastRenderedPageBreak/>
        <w:t>Список использованных источников</w:t>
      </w:r>
      <w:bookmarkEnd w:id="23"/>
      <w:bookmarkEnd w:id="24"/>
    </w:p>
    <w:p w:rsidR="00EA171E" w:rsidRDefault="00EA171E" w:rsidP="00EA171E">
      <w:pPr>
        <w:numPr>
          <w:ilvl w:val="0"/>
          <w:numId w:val="2"/>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Федеральный закон «О некоммерческих организациях» от 12.01.1996 № 7-ФЗ [Электронный ресурс]. — Режим доступа: http://www.consultant.ru/ (21.11.19)».</w:t>
      </w:r>
    </w:p>
    <w:p w:rsidR="00EA171E" w:rsidRDefault="00EA171E" w:rsidP="00EA171E">
      <w:pPr>
        <w:numPr>
          <w:ilvl w:val="0"/>
          <w:numId w:val="2"/>
        </w:numPr>
        <w:tabs>
          <w:tab w:val="left" w:pos="993"/>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Климовских Н.В., Нассер Т.</w:t>
      </w:r>
      <w:r>
        <w:t xml:space="preserve"> </w:t>
      </w:r>
      <w:r>
        <w:rPr>
          <w:rFonts w:ascii="Times New Roman" w:hAnsi="Times New Roman" w:cs="Times New Roman"/>
          <w:sz w:val="28"/>
          <w:szCs w:val="28"/>
        </w:rPr>
        <w:t>Современные проблемы функционирования некоммерческих организаций в Российской Федерации // Экономика и бизнес: теория и практика. - 2020. - № 6 (64). - С. 137-140.</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Курченков В.В., Макаренко О.С. Преимущества корпоративной модели государственного сектора экономики России // Стратегические решения и риск-менеджмент. - 2018. - № 2 (105). - С. 10-15.</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Корниенко Е.Л. Теория смешанной экономики, необходимости государственного сектора и проблемы экономического роста // Новое слово в науке и практике: гипотезы и апробация результатов исследований. - 2017. - № 21. - С. 242-246.</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Рюмин А.Р.</w:t>
      </w:r>
      <w:r>
        <w:t xml:space="preserve"> </w:t>
      </w:r>
      <w:r>
        <w:rPr>
          <w:rFonts w:ascii="Times New Roman" w:hAnsi="Times New Roman" w:cs="Times New Roman"/>
          <w:sz w:val="28"/>
          <w:szCs w:val="28"/>
        </w:rPr>
        <w:t>К вопросу о мерах государственной поддержки социально ориентированных организаций // Аллея науки. - 2020. - Т. 1. - № 3 (42). - С. 438-441.</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Цуканова К.С.</w:t>
      </w:r>
      <w:r>
        <w:t xml:space="preserve"> </w:t>
      </w:r>
      <w:r>
        <w:rPr>
          <w:rFonts w:ascii="Times New Roman" w:hAnsi="Times New Roman" w:cs="Times New Roman"/>
          <w:sz w:val="28"/>
          <w:szCs w:val="28"/>
        </w:rPr>
        <w:t>Государственная поддержка социально-ориентированных некоммерческих организаций в Приморском крае // Юридический факт. - 2018. - № 32. - С. 3-5.</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Махова А.В., Груздева Е.В. Государственное регулирование и помощь малому бизнесу в России и за рубежом // Наука и образование: новое время. - 2018. - № 3 (26). - С. 123-130.</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Постановление Администрации Приморского края от 27.12.2019 № 918-па «Об утверждении государственной программы Приморского края «Социальная поддержка населения Приморского края на 2020 - 2027 годы».</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Багирова Е.В., Лазарева М.В.</w:t>
      </w:r>
      <w:r>
        <w:t xml:space="preserve"> </w:t>
      </w:r>
      <w:r>
        <w:rPr>
          <w:rFonts w:ascii="Times New Roman" w:hAnsi="Times New Roman" w:cs="Times New Roman"/>
          <w:sz w:val="28"/>
          <w:szCs w:val="28"/>
        </w:rPr>
        <w:t>Особенности государственной поддержки социально ориентированных некоммерческих организаций // Современная наука: актуальные проблемы теории и практики. Серия: Экономика и право. - 2021. - № 7. - С. 6-9.</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Официальный сайт Государственного комитета по статистике – режим доступа www.gks.ru.</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Дубков О.Д. Меры государственной поддержки малому и среднему бизнесу // Аллея науки. - 2018. - Т. 3. - № 5 (21). - С. 724-730.</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Махова А.В., Груздева Е.В. Государственное регулирование и помощь малому бизнесу в России и за рубежом // Наука и образование: новое время. - 2018. - № 3 (26). - С. 123-130.</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Официальный сайт Государственного комитета по статистике – режим доступа www. gks.ru.</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Рюмин А.Р.</w:t>
      </w:r>
      <w:r>
        <w:t xml:space="preserve"> </w:t>
      </w:r>
      <w:r>
        <w:rPr>
          <w:rFonts w:ascii="Times New Roman" w:hAnsi="Times New Roman" w:cs="Times New Roman"/>
          <w:sz w:val="28"/>
          <w:szCs w:val="28"/>
        </w:rPr>
        <w:t>К вопросу о мерах государственной поддержки социально ориентированных организаций // Аллея науки. - 2020. - Т. 1. - № 3 (42). - С. 438-441.</w:t>
      </w:r>
      <w:r>
        <w:rPr>
          <w:rFonts w:ascii="Times New Roman" w:hAnsi="Times New Roman" w:cs="Times New Roman"/>
          <w:sz w:val="28"/>
          <w:szCs w:val="28"/>
        </w:rPr>
        <w:tab/>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Цуканова К.С.</w:t>
      </w:r>
      <w:r>
        <w:t xml:space="preserve"> </w:t>
      </w:r>
      <w:r>
        <w:rPr>
          <w:rFonts w:ascii="Times New Roman" w:hAnsi="Times New Roman" w:cs="Times New Roman"/>
          <w:sz w:val="28"/>
          <w:szCs w:val="28"/>
        </w:rPr>
        <w:t>Государственная поддержка социально-ориентированных некоммерческих организаций в Приморском крае // Юридический факт. - 2018. - № 32. - С. 3-5.</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Шабунова А.А., Косыгина К.Е.</w:t>
      </w:r>
      <w:r>
        <w:t xml:space="preserve"> </w:t>
      </w:r>
      <w:r>
        <w:rPr>
          <w:rFonts w:ascii="Times New Roman" w:hAnsi="Times New Roman" w:cs="Times New Roman"/>
          <w:sz w:val="28"/>
          <w:szCs w:val="28"/>
        </w:rPr>
        <w:t>Проблемы государственного управления развитием некоммерческого сектора на региональном уровне // Экономические и социальные перемены: факты, тенденции, прогноз. - 2019. - Т. 12. - № 4. - С. 86-103.</w:t>
      </w:r>
    </w:p>
    <w:p w:rsidR="00EA171E" w:rsidRDefault="00EA171E" w:rsidP="00EA171E">
      <w:pPr>
        <w:numPr>
          <w:ilvl w:val="0"/>
          <w:numId w:val="2"/>
        </w:numPr>
        <w:tabs>
          <w:tab w:val="left" w:pos="1134"/>
        </w:tabs>
        <w:spacing w:after="0" w:line="360" w:lineRule="auto"/>
        <w:ind w:left="0" w:firstLine="709"/>
        <w:jc w:val="both"/>
        <w:rPr>
          <w:rFonts w:ascii="Times New Roman" w:eastAsia="Calibri" w:hAnsi="Times New Roman" w:cs="Times New Roman"/>
          <w:sz w:val="28"/>
          <w:szCs w:val="28"/>
        </w:rPr>
      </w:pPr>
      <w:r>
        <w:rPr>
          <w:rFonts w:ascii="Times New Roman" w:hAnsi="Times New Roman" w:cs="Times New Roman"/>
          <w:sz w:val="28"/>
          <w:szCs w:val="28"/>
        </w:rPr>
        <w:t>Ярина А.С.</w:t>
      </w:r>
      <w:r>
        <w:t xml:space="preserve"> </w:t>
      </w:r>
      <w:r>
        <w:rPr>
          <w:rFonts w:ascii="Times New Roman" w:hAnsi="Times New Roman" w:cs="Times New Roman"/>
          <w:sz w:val="28"/>
          <w:szCs w:val="28"/>
        </w:rPr>
        <w:t>Государственная поддержка социально ориентированных некоммерческих организаций // Научный электронный журнал Меридиан. - 2019. - № 14 (32). - С. 27-29.</w:t>
      </w:r>
    </w:p>
    <w:p w:rsidR="00EA171E" w:rsidRDefault="00EA171E"/>
    <w:sectPr w:rsidR="00EA171E" w:rsidSect="00241FDF">
      <w:headerReference w:type="default" r:id="rId18"/>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7105" w:rsidRDefault="00E17105" w:rsidP="00241FDF">
      <w:pPr>
        <w:spacing w:after="0" w:line="240" w:lineRule="auto"/>
      </w:pPr>
      <w:r>
        <w:separator/>
      </w:r>
    </w:p>
  </w:endnote>
  <w:endnote w:type="continuationSeparator" w:id="0">
    <w:p w:rsidR="00E17105" w:rsidRDefault="00E17105" w:rsidP="00241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7105" w:rsidRDefault="00E17105" w:rsidP="00241FDF">
      <w:pPr>
        <w:spacing w:after="0" w:line="240" w:lineRule="auto"/>
      </w:pPr>
      <w:r>
        <w:separator/>
      </w:r>
    </w:p>
  </w:footnote>
  <w:footnote w:type="continuationSeparator" w:id="0">
    <w:p w:rsidR="00E17105" w:rsidRDefault="00E17105" w:rsidP="00241F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9932607"/>
      <w:docPartObj>
        <w:docPartGallery w:val="Page Numbers (Top of Page)"/>
        <w:docPartUnique/>
      </w:docPartObj>
    </w:sdtPr>
    <w:sdtContent>
      <w:p w:rsidR="00241FDF" w:rsidRDefault="00241FDF">
        <w:pPr>
          <w:pStyle w:val="ab"/>
          <w:jc w:val="right"/>
        </w:pPr>
        <w:r>
          <w:fldChar w:fldCharType="begin"/>
        </w:r>
        <w:r>
          <w:instrText>PAGE   \* MERGEFORMAT</w:instrText>
        </w:r>
        <w:r>
          <w:fldChar w:fldCharType="separate"/>
        </w:r>
        <w:r w:rsidR="00B3269A">
          <w:rPr>
            <w:noProof/>
          </w:rPr>
          <w:t>7</w:t>
        </w:r>
        <w:r>
          <w:fldChar w:fldCharType="end"/>
        </w:r>
      </w:p>
    </w:sdtContent>
  </w:sdt>
  <w:p w:rsidR="00241FDF" w:rsidRDefault="00241FDF">
    <w:pPr>
      <w:pStyle w:val="ab"/>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A181D"/>
    <w:multiLevelType w:val="multilevel"/>
    <w:tmpl w:val="9378E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1810B1"/>
    <w:multiLevelType w:val="hybridMultilevel"/>
    <w:tmpl w:val="0996374A"/>
    <w:lvl w:ilvl="0" w:tplc="38F69076">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 w15:restartNumberingAfterBreak="0">
    <w:nsid w:val="56EB48BF"/>
    <w:multiLevelType w:val="hybridMultilevel"/>
    <w:tmpl w:val="A1384E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36A"/>
    <w:rsid w:val="0010136A"/>
    <w:rsid w:val="00235EB7"/>
    <w:rsid w:val="00241FDF"/>
    <w:rsid w:val="002D098D"/>
    <w:rsid w:val="003531FD"/>
    <w:rsid w:val="003A070B"/>
    <w:rsid w:val="00481ABE"/>
    <w:rsid w:val="00722605"/>
    <w:rsid w:val="007B6704"/>
    <w:rsid w:val="007D4434"/>
    <w:rsid w:val="009F2CCD"/>
    <w:rsid w:val="00B3269A"/>
    <w:rsid w:val="00CD3942"/>
    <w:rsid w:val="00E17105"/>
    <w:rsid w:val="00EA17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781F4"/>
  <w15:chartTrackingRefBased/>
  <w15:docId w15:val="{DEDAB79B-D1DF-45E3-86F7-F0535AC47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35EB7"/>
    <w:pPr>
      <w:keepNext/>
      <w:keepLines/>
      <w:suppressAutoHyphens/>
      <w:spacing w:before="240" w:after="0" w:line="257" w:lineRule="auto"/>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35EB7"/>
    <w:rPr>
      <w:rFonts w:asciiTheme="majorHAnsi" w:eastAsiaTheme="majorEastAsia" w:hAnsiTheme="majorHAnsi" w:cstheme="majorBidi"/>
      <w:color w:val="2E74B5" w:themeColor="accent1" w:themeShade="BF"/>
      <w:sz w:val="32"/>
      <w:szCs w:val="32"/>
    </w:rPr>
  </w:style>
  <w:style w:type="character" w:styleId="a3">
    <w:name w:val="Hyperlink"/>
    <w:basedOn w:val="a0"/>
    <w:uiPriority w:val="99"/>
    <w:unhideWhenUsed/>
    <w:rsid w:val="00EA171E"/>
    <w:rPr>
      <w:color w:val="0563C1" w:themeColor="hyperlink"/>
      <w:u w:val="single"/>
    </w:rPr>
  </w:style>
  <w:style w:type="character" w:customStyle="1" w:styleId="11">
    <w:name w:val="Оглавление 1 Знак"/>
    <w:basedOn w:val="a0"/>
    <w:link w:val="12"/>
    <w:uiPriority w:val="39"/>
    <w:locked/>
    <w:rsid w:val="00241FDF"/>
  </w:style>
  <w:style w:type="paragraph" w:styleId="12">
    <w:name w:val="toc 1"/>
    <w:basedOn w:val="a"/>
    <w:next w:val="a"/>
    <w:link w:val="11"/>
    <w:autoRedefine/>
    <w:uiPriority w:val="39"/>
    <w:unhideWhenUsed/>
    <w:rsid w:val="00241FDF"/>
    <w:pPr>
      <w:tabs>
        <w:tab w:val="right" w:leader="dot" w:pos="9639"/>
      </w:tabs>
      <w:spacing w:after="120" w:line="240" w:lineRule="auto"/>
      <w:ind w:left="408" w:hanging="408"/>
    </w:pPr>
  </w:style>
  <w:style w:type="character" w:customStyle="1" w:styleId="a4">
    <w:name w:val="СОдержание Знак"/>
    <w:basedOn w:val="11"/>
    <w:link w:val="a5"/>
    <w:locked/>
    <w:rsid w:val="00EA171E"/>
    <w:rPr>
      <w:rFonts w:ascii="Times New Roman" w:eastAsia="Times New Roman" w:hAnsi="Times New Roman" w:cs="Times New Roman"/>
      <w:noProof/>
      <w:sz w:val="28"/>
      <w:szCs w:val="28"/>
      <w:lang w:eastAsia="ru-RU"/>
    </w:rPr>
  </w:style>
  <w:style w:type="paragraph" w:customStyle="1" w:styleId="a5">
    <w:name w:val="СОдержание"/>
    <w:basedOn w:val="12"/>
    <w:link w:val="a4"/>
    <w:qFormat/>
    <w:rsid w:val="00EA171E"/>
    <w:pPr>
      <w:spacing w:after="0"/>
      <w:ind w:left="709"/>
    </w:pPr>
    <w:rPr>
      <w:rFonts w:ascii="Times New Roman" w:eastAsia="Times New Roman" w:hAnsi="Times New Roman" w:cs="Times New Roman"/>
      <w:noProof/>
      <w:sz w:val="28"/>
      <w:szCs w:val="28"/>
      <w:lang w:eastAsia="ru-RU"/>
    </w:rPr>
  </w:style>
  <w:style w:type="table" w:styleId="a6">
    <w:name w:val="Table Grid"/>
    <w:basedOn w:val="a1"/>
    <w:uiPriority w:val="39"/>
    <w:rsid w:val="00EA171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EA171E"/>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EA171E"/>
    <w:rPr>
      <w:rFonts w:ascii="Segoe UI" w:hAnsi="Segoe UI" w:cs="Segoe UI"/>
      <w:sz w:val="18"/>
      <w:szCs w:val="18"/>
    </w:rPr>
  </w:style>
  <w:style w:type="paragraph" w:styleId="a9">
    <w:name w:val="TOC Heading"/>
    <w:basedOn w:val="1"/>
    <w:next w:val="a"/>
    <w:uiPriority w:val="39"/>
    <w:unhideWhenUsed/>
    <w:qFormat/>
    <w:rsid w:val="00EA171E"/>
    <w:pPr>
      <w:outlineLvl w:val="9"/>
    </w:pPr>
    <w:rPr>
      <w:lang w:eastAsia="ru-RU"/>
    </w:rPr>
  </w:style>
  <w:style w:type="paragraph" w:styleId="2">
    <w:name w:val="toc 2"/>
    <w:basedOn w:val="a"/>
    <w:next w:val="a"/>
    <w:autoRedefine/>
    <w:uiPriority w:val="39"/>
    <w:unhideWhenUsed/>
    <w:rsid w:val="007B6704"/>
    <w:pPr>
      <w:spacing w:after="100"/>
      <w:ind w:left="220"/>
    </w:pPr>
    <w:rPr>
      <w:rFonts w:eastAsiaTheme="minorEastAsia" w:cs="Times New Roman"/>
      <w:lang w:eastAsia="ru-RU"/>
    </w:rPr>
  </w:style>
  <w:style w:type="paragraph" w:styleId="3">
    <w:name w:val="toc 3"/>
    <w:basedOn w:val="a"/>
    <w:next w:val="a"/>
    <w:autoRedefine/>
    <w:uiPriority w:val="39"/>
    <w:unhideWhenUsed/>
    <w:rsid w:val="007B6704"/>
    <w:pPr>
      <w:spacing w:after="100"/>
      <w:ind w:left="440"/>
    </w:pPr>
    <w:rPr>
      <w:rFonts w:eastAsiaTheme="minorEastAsia" w:cs="Times New Roman"/>
      <w:lang w:eastAsia="ru-RU"/>
    </w:rPr>
  </w:style>
  <w:style w:type="paragraph" w:styleId="aa">
    <w:name w:val="List Paragraph"/>
    <w:basedOn w:val="a"/>
    <w:uiPriority w:val="34"/>
    <w:qFormat/>
    <w:rsid w:val="009F2CCD"/>
    <w:pPr>
      <w:ind w:left="720"/>
      <w:contextualSpacing/>
    </w:pPr>
  </w:style>
  <w:style w:type="paragraph" w:styleId="ab">
    <w:name w:val="header"/>
    <w:basedOn w:val="a"/>
    <w:link w:val="ac"/>
    <w:uiPriority w:val="99"/>
    <w:unhideWhenUsed/>
    <w:rsid w:val="00241FD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41FDF"/>
  </w:style>
  <w:style w:type="paragraph" w:styleId="ad">
    <w:name w:val="footer"/>
    <w:basedOn w:val="a"/>
    <w:link w:val="ae"/>
    <w:uiPriority w:val="99"/>
    <w:unhideWhenUsed/>
    <w:rsid w:val="00241FD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41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829780">
      <w:bodyDiv w:val="1"/>
      <w:marLeft w:val="0"/>
      <w:marRight w:val="0"/>
      <w:marTop w:val="0"/>
      <w:marBottom w:val="0"/>
      <w:divBdr>
        <w:top w:val="none" w:sz="0" w:space="0" w:color="auto"/>
        <w:left w:val="none" w:sz="0" w:space="0" w:color="auto"/>
        <w:bottom w:val="none" w:sz="0" w:space="0" w:color="auto"/>
        <w:right w:val="none" w:sz="0" w:space="0" w:color="auto"/>
      </w:divBdr>
    </w:div>
    <w:div w:id="1099136504">
      <w:bodyDiv w:val="1"/>
      <w:marLeft w:val="0"/>
      <w:marRight w:val="0"/>
      <w:marTop w:val="0"/>
      <w:marBottom w:val="0"/>
      <w:divBdr>
        <w:top w:val="none" w:sz="0" w:space="0" w:color="auto"/>
        <w:left w:val="none" w:sz="0" w:space="0" w:color="auto"/>
        <w:bottom w:val="none" w:sz="0" w:space="0" w:color="auto"/>
        <w:right w:val="none" w:sz="0" w:space="0" w:color="auto"/>
      </w:divBdr>
    </w:div>
    <w:div w:id="1119839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imorsky.ru/authorities/executive-agencies/departments/internal-policy/podderzhka-sotsialno-orientirovannykh-nekommercheskikh-organizatsiy/prezidentskie-granty-/2021-god/nekommercheskiy-fond-podderzhki-sotsialnogo-razvitiya-primorskogo-kraya-energiya-uchastiya/" TargetMode="External"/><Relationship Id="rId13" Type="http://schemas.openxmlformats.org/officeDocument/2006/relationships/hyperlink" Target="https://primorsky.ru/authorities/executive-agencies/departments/internal-policy/podderzhka-sotsialno-orientirovannykh-nekommercheskikh-organizatsiy/prezidentskie-granty-/2021-god/primorskoe-kraevoe-otdelenie-obshcherossiyskoy-obshchestvennoy-organizatsii-rossiyskiy-krasnyy-kres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rimorsky.ru/authorities/executive-agencies/departments/internal-policy/podderzhka-sotsialno-orientirovannykh-nekommercheskikh-organizatsiy/prezidentskie-granty-/2021-god/ano-sportivno-turisticheskiy-klub-kayak-nakhodka/" TargetMode="External"/><Relationship Id="rId1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hyperlink" Target="https://primorsky.ru/authorities/executive-agencies/departments/internal-policy/podderzhka-sotsialno-orientirovannykh-nekommercheskikh-organizatsiy/prezidentskie-granty-/2021-god/avtonomnaya-nekommercheskaya-doshkolnaya-obrazovatelnaya-organizatsiya-razvivayushchiy-tsentr-sotsia/"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imorsky.ru/authorities/executive-agencies/departments/internal-policy/podderzhka-sotsialno-orientirovannykh-nekommercheskikh-organizatsiy/prezidentskie-granty-/2021-god/mezhregionalnaya-obshchestvennaya-organizatsiya-tsentr-reabilitatsii-tigrov-i-drugikh-redkikh-zhivot/" TargetMode="External"/><Relationship Id="rId5" Type="http://schemas.openxmlformats.org/officeDocument/2006/relationships/webSettings" Target="webSettings.xml"/><Relationship Id="rId15" Type="http://schemas.openxmlformats.org/officeDocument/2006/relationships/hyperlink" Target="https://primorsky.ru/authorities/executive-agencies/departments/internal-policy/podderzhka-sotsialno-orientirovannykh-nekommercheskikh-organizatsiy/prezidentskie-granty-/2021-god/primorskaya-kraevaya-organizatsiya-obshcherossiyskoy-obshchestvennoy-organizatsii-rossiyskiy-soyuz-m/" TargetMode="External"/><Relationship Id="rId10" Type="http://schemas.openxmlformats.org/officeDocument/2006/relationships/hyperlink" Target="https://primorsky.ru/authorities/executive-agencies/departments/internal-policy/podderzhka-sotsialno-orientirovannykh-nekommercheskikh-organizatsiy/prezidentskie-granty-/2021-god/chastnoe-uchrezhdenie-primorskiy-kraevoy-dom-molodezhi/"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imorsky.ru/authorities/executive-agencies/departments/internal-policy/podderzhka-sotsialno-orientirovannykh-nekommercheskikh-organizatsiy/prezidentskie-granty-/2021-god/roo-federatsiya-konnykh-vidov-sporta-primorskogo-kraya/" TargetMode="External"/><Relationship Id="rId14" Type="http://schemas.openxmlformats.org/officeDocument/2006/relationships/hyperlink" Target="https://primorsky.ru/authorities/executive-agencies/departments/internal-policy/podderzhka-sotsialno-orientirovannykh-nekommercheskikh-organizatsiy/prezidentskie-granty-/2021-god/mezhregionalnyy-fond-podderzhki-molodezhnykh-initsiativ-tatyanin-den-primory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7B3"/>
    <w:rsid w:val="00CC77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18F12BD0005461387ED88D32A76594D">
    <w:name w:val="618F12BD0005461387ED88D32A76594D"/>
    <w:rsid w:val="00CC77B3"/>
  </w:style>
  <w:style w:type="paragraph" w:customStyle="1" w:styleId="A07338784CEB441799CF32EDF3555AEE">
    <w:name w:val="A07338784CEB441799CF32EDF3555AEE"/>
    <w:rsid w:val="00CC77B3"/>
  </w:style>
  <w:style w:type="paragraph" w:customStyle="1" w:styleId="D6635EC6F9F442CE9A44E8BDB1F3B63E">
    <w:name w:val="D6635EC6F9F442CE9A44E8BDB1F3B63E"/>
    <w:rsid w:val="00CC77B3"/>
  </w:style>
  <w:style w:type="paragraph" w:customStyle="1" w:styleId="D9E92A9305EE48E6B8B34C9544E64E6E">
    <w:name w:val="D9E92A9305EE48E6B8B34C9544E64E6E"/>
    <w:rsid w:val="00CC77B3"/>
  </w:style>
  <w:style w:type="paragraph" w:customStyle="1" w:styleId="EA893B977ADD4C7BAACF38A96988F896">
    <w:name w:val="EA893B977ADD4C7BAACF38A96988F896"/>
    <w:rsid w:val="00CC77B3"/>
  </w:style>
  <w:style w:type="paragraph" w:customStyle="1" w:styleId="BE1EB5EBCCF84531A8F37A41E7EE24A8">
    <w:name w:val="BE1EB5EBCCF84531A8F37A41E7EE24A8"/>
    <w:rsid w:val="00CC77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7F801-F37F-4C09-AEF2-97229512F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9478</Words>
  <Characters>54031</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cp:lastPrinted>2022-01-26T04:47:00Z</cp:lastPrinted>
  <dcterms:created xsi:type="dcterms:W3CDTF">2022-01-26T04:56:00Z</dcterms:created>
  <dcterms:modified xsi:type="dcterms:W3CDTF">2022-01-26T04:56:00Z</dcterms:modified>
</cp:coreProperties>
</file>