
<file path=[Content_Types].xml><?xml version="1.0" encoding="utf-8"?>
<Types xmlns="http://schemas.openxmlformats.org/package/2006/content-types">
  <Default ContentType="image/x-emf" Extension="emf"/>
  <Default ContentType="application/xml" Extension="xml"/>
  <Default ContentType="application/vnd.openxmlformats-package.relationships+xml" Extension="rels"/>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header+xml" PartName="/word/header5.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p w14:paraId="06000000">
      <w:pPr>
        <w:widowControl w:val="0"/>
        <w:spacing w:after="0" w:line="240" w:lineRule="auto"/>
        <w:ind/>
        <w:jc w:val="center"/>
        <w:rPr>
          <w:rFonts w:ascii="Times New Roman" w:hAnsi="Times New Roman"/>
          <w:sz w:val="28"/>
        </w:rPr>
      </w:pPr>
      <w:r>
        <w:rPr>
          <w:rFonts w:ascii="Times New Roman" w:hAnsi="Times New Roman"/>
          <w:sz w:val="28"/>
        </w:rPr>
        <w:t>МИНИСТЕРСТВО НАУКИ И ВЫСШЕГО ОБРАЗОВАНИЯ РОССИЙСКОЙ ФЕДЕРАЦИИ</w:t>
      </w:r>
    </w:p>
    <w:p w14:paraId="07000000">
      <w:pPr>
        <w:widowControl w:val="0"/>
        <w:spacing w:after="0" w:before="240" w:line="360" w:lineRule="auto"/>
        <w:ind/>
        <w:jc w:val="center"/>
        <w:rPr>
          <w:rFonts w:ascii="Times New Roman" w:hAnsi="Times New Roman"/>
          <w:sz w:val="28"/>
        </w:rPr>
      </w:pPr>
      <w:r>
        <w:rPr>
          <w:rFonts w:ascii="Times New Roman" w:hAnsi="Times New Roman"/>
          <w:sz w:val="28"/>
        </w:rPr>
        <w:t xml:space="preserve">ВЛАДИВОСТОКСКИЙ ГОСУДАРСТВЕННЫЙ УНИВЕРСИТЕТ </w:t>
      </w:r>
    </w:p>
    <w:p w14:paraId="08000000">
      <w:pPr>
        <w:widowControl w:val="0"/>
        <w:spacing w:after="240" w:line="240" w:lineRule="auto"/>
        <w:ind/>
        <w:jc w:val="center"/>
        <w:rPr>
          <w:rFonts w:ascii="Times New Roman" w:hAnsi="Times New Roman"/>
          <w:sz w:val="28"/>
        </w:rPr>
      </w:pPr>
      <w:r>
        <w:rPr>
          <w:rFonts w:ascii="Times New Roman" w:hAnsi="Times New Roman"/>
          <w:sz w:val="28"/>
        </w:rPr>
        <w:t>ИНСТИТУТ ЗАОЧНОГО ОБУЧЕНИЯ</w:t>
      </w:r>
    </w:p>
    <w:p w14:paraId="09000000">
      <w:pPr>
        <w:widowControl w:val="0"/>
        <w:spacing w:after="0" w:line="240" w:lineRule="auto"/>
        <w:ind/>
        <w:jc w:val="center"/>
        <w:rPr>
          <w:rFonts w:ascii="Times New Roman" w:hAnsi="Times New Roman"/>
          <w:sz w:val="28"/>
        </w:rPr>
      </w:pPr>
      <w:r>
        <w:rPr>
          <w:rFonts w:ascii="Times New Roman" w:hAnsi="Times New Roman"/>
          <w:sz w:val="28"/>
        </w:rPr>
        <w:t>КАФЕДРА ЭКОНОМИКИ И УПРАВЛЕНИЯ</w:t>
      </w:r>
    </w:p>
    <w:p w14:paraId="0A000000">
      <w:pPr>
        <w:widowControl w:val="0"/>
        <w:spacing w:after="0" w:line="240" w:lineRule="auto"/>
        <w:ind/>
        <w:rPr>
          <w:rFonts w:ascii="Times New Roman" w:hAnsi="Times New Roman"/>
          <w:sz w:val="28"/>
        </w:rPr>
      </w:pPr>
    </w:p>
    <w:p w14:paraId="0B000000">
      <w:pPr>
        <w:widowControl w:val="0"/>
        <w:spacing w:after="0" w:line="240" w:lineRule="auto"/>
        <w:ind/>
        <w:rPr>
          <w:rFonts w:ascii="Times New Roman" w:hAnsi="Times New Roman"/>
          <w:sz w:val="28"/>
        </w:rPr>
      </w:pPr>
    </w:p>
    <w:p w14:paraId="0C000000">
      <w:pPr>
        <w:widowControl w:val="0"/>
        <w:spacing w:after="0" w:line="240" w:lineRule="auto"/>
        <w:ind w:left="6372"/>
        <w:rPr>
          <w:rFonts w:ascii="Times New Roman" w:hAnsi="Times New Roman"/>
          <w:sz w:val="24"/>
        </w:rPr>
      </w:pPr>
    </w:p>
    <w:p w14:paraId="0D000000">
      <w:pPr>
        <w:widowControl w:val="0"/>
        <w:spacing w:after="0" w:line="240" w:lineRule="auto"/>
        <w:ind w:left="6372"/>
        <w:rPr>
          <w:rFonts w:ascii="Times New Roman" w:hAnsi="Times New Roman"/>
          <w:sz w:val="24"/>
        </w:rPr>
      </w:pPr>
    </w:p>
    <w:p w14:paraId="0E000000">
      <w:pPr>
        <w:widowControl w:val="0"/>
        <w:spacing w:after="0" w:line="240" w:lineRule="auto"/>
        <w:ind w:left="6372"/>
        <w:rPr>
          <w:rFonts w:ascii="Times New Roman" w:hAnsi="Times New Roman"/>
          <w:sz w:val="24"/>
        </w:rPr>
      </w:pPr>
    </w:p>
    <w:p w14:paraId="0F000000">
      <w:pPr>
        <w:widowControl w:val="0"/>
        <w:spacing w:after="0" w:line="240" w:lineRule="auto"/>
        <w:ind w:left="6372"/>
        <w:rPr>
          <w:rFonts w:ascii="Times New Roman" w:hAnsi="Times New Roman"/>
          <w:sz w:val="24"/>
        </w:rPr>
      </w:pPr>
    </w:p>
    <w:p w14:paraId="10000000">
      <w:pPr>
        <w:widowControl w:val="0"/>
        <w:spacing w:after="0" w:line="240" w:lineRule="auto"/>
        <w:ind/>
        <w:jc w:val="right"/>
        <w:rPr>
          <w:rFonts w:ascii="Times New Roman" w:hAnsi="Times New Roman"/>
          <w:sz w:val="28"/>
        </w:rPr>
      </w:pPr>
    </w:p>
    <w:p w14:paraId="11000000">
      <w:bookmarkStart w:id="1" w:name="__RefHeading___1"/>
      <w:bookmarkEnd w:id="1"/>
      <w:pPr>
        <w:keepNext w:val="1"/>
        <w:widowControl w:val="0"/>
        <w:spacing w:after="60" w:before="240" w:line="360" w:lineRule="auto"/>
        <w:ind/>
        <w:jc w:val="center"/>
        <w:outlineLvl w:val="0"/>
        <w:rPr>
          <w:rFonts w:ascii="Times New Roman" w:hAnsi="Times New Roman"/>
          <w:sz w:val="48"/>
        </w:rPr>
      </w:pPr>
      <w:r>
        <w:rPr>
          <w:rFonts w:ascii="Times New Roman" w:hAnsi="Times New Roman"/>
          <w:sz w:val="48"/>
        </w:rPr>
        <w:t>ОТЧЕТ</w:t>
      </w:r>
    </w:p>
    <w:p w14:paraId="12000000">
      <w:pPr>
        <w:widowControl w:val="0"/>
        <w:spacing w:after="240" w:line="240" w:lineRule="auto"/>
        <w:ind/>
        <w:jc w:val="center"/>
        <w:rPr>
          <w:rFonts w:ascii="Times New Roman" w:hAnsi="Times New Roman"/>
          <w:sz w:val="44"/>
        </w:rPr>
      </w:pPr>
      <w:r>
        <w:rPr>
          <w:rFonts w:ascii="Times New Roman" w:hAnsi="Times New Roman"/>
          <w:sz w:val="44"/>
        </w:rPr>
        <w:t>по производственной технологической (проектно-технологической) практике</w:t>
      </w:r>
    </w:p>
    <w:p w14:paraId="13000000">
      <w:pPr>
        <w:widowControl w:val="0"/>
        <w:spacing w:after="0" w:line="240" w:lineRule="auto"/>
        <w:ind w:right="-72"/>
        <w:jc w:val="center"/>
        <w:rPr>
          <w:rFonts w:ascii="Times New Roman" w:hAnsi="Times New Roman"/>
          <w:sz w:val="16"/>
        </w:rPr>
      </w:pPr>
      <w:r>
        <w:rPr>
          <w:rFonts w:ascii="Times New Roman" w:hAnsi="Times New Roman"/>
          <w:sz w:val="44"/>
        </w:rPr>
        <w:t>АО «</w:t>
      </w:r>
      <w:r>
        <w:rPr>
          <w:rFonts w:ascii="Times New Roman" w:hAnsi="Times New Roman"/>
          <w:sz w:val="44"/>
        </w:rPr>
        <w:t>Арсеньевская</w:t>
      </w:r>
      <w:r>
        <w:rPr>
          <w:rFonts w:ascii="Times New Roman" w:hAnsi="Times New Roman"/>
          <w:sz w:val="44"/>
        </w:rPr>
        <w:t xml:space="preserve"> авиационная компания «Прогресс» им. Н.И. </w:t>
      </w:r>
      <w:r>
        <w:rPr>
          <w:rFonts w:ascii="Times New Roman" w:hAnsi="Times New Roman"/>
          <w:sz w:val="44"/>
        </w:rPr>
        <w:t>Сазыкина</w:t>
      </w:r>
      <w:r>
        <w:rPr>
          <w:rFonts w:ascii="Times New Roman" w:hAnsi="Times New Roman"/>
          <w:sz w:val="44"/>
        </w:rPr>
        <w:t>, г. Арсеньев</w:t>
      </w:r>
    </w:p>
    <w:p w14:paraId="14000000">
      <w:pPr>
        <w:widowControl w:val="0"/>
        <w:spacing w:after="0" w:before="240" w:line="240" w:lineRule="auto"/>
        <w:ind w:right="-74"/>
        <w:jc w:val="center"/>
        <w:rPr>
          <w:rFonts w:ascii="Times New Roman" w:hAnsi="Times New Roman"/>
          <w:sz w:val="44"/>
        </w:rPr>
      </w:pPr>
    </w:p>
    <w:p w14:paraId="15000000">
      <w:pPr>
        <w:widowControl w:val="0"/>
        <w:spacing w:after="0" w:before="240" w:line="240" w:lineRule="auto"/>
        <w:ind w:right="-74"/>
        <w:jc w:val="center"/>
        <w:rPr>
          <w:rFonts w:ascii="Times New Roman" w:hAnsi="Times New Roman"/>
          <w:sz w:val="44"/>
        </w:rPr>
      </w:pPr>
    </w:p>
    <w:tbl>
      <w:tblPr>
        <w:tblStyle w:val="Style_2"/>
        <w:tblW w:type="auto" w:w="0"/>
        <w:tblLayout w:type="fixed"/>
      </w:tblPr>
      <w:tblGrid>
        <w:gridCol w:w="4077"/>
        <w:gridCol w:w="2386"/>
        <w:gridCol w:w="3228"/>
      </w:tblGrid>
      <w:tr>
        <w:tc>
          <w:tcPr>
            <w:tcW w:type="dxa" w:w="4077"/>
          </w:tcPr>
          <w:p w14:paraId="16000000">
            <w:pPr>
              <w:widowControl w:val="0"/>
              <w:spacing w:after="0" w:line="240" w:lineRule="auto"/>
              <w:ind/>
              <w:jc w:val="both"/>
              <w:rPr>
                <w:rFonts w:ascii="Times New Roman" w:hAnsi="Times New Roman"/>
                <w:sz w:val="28"/>
              </w:rPr>
            </w:pPr>
            <w:r>
              <w:rPr>
                <w:rFonts w:ascii="Times New Roman" w:hAnsi="Times New Roman"/>
                <w:sz w:val="28"/>
              </w:rPr>
              <w:t>Студент</w:t>
            </w:r>
          </w:p>
        </w:tc>
        <w:tc>
          <w:tcPr>
            <w:tcW w:type="dxa" w:w="2386"/>
          </w:tcPr>
          <w:p w14:paraId="17000000">
            <w:pPr>
              <w:widowControl w:val="0"/>
              <w:spacing w:after="0" w:line="240" w:lineRule="auto"/>
              <w:ind/>
              <w:jc w:val="both"/>
              <w:rPr>
                <w:rFonts w:ascii="Times New Roman" w:hAnsi="Times New Roman"/>
                <w:sz w:val="28"/>
              </w:rPr>
            </w:pPr>
          </w:p>
        </w:tc>
        <w:tc>
          <w:tcPr>
            <w:tcW w:type="dxa" w:w="3228"/>
          </w:tcPr>
          <w:p w14:paraId="18000000">
            <w:pPr>
              <w:widowControl w:val="0"/>
              <w:spacing w:after="0" w:line="240" w:lineRule="auto"/>
              <w:ind/>
              <w:jc w:val="both"/>
              <w:rPr>
                <w:rFonts w:ascii="Times New Roman" w:hAnsi="Times New Roman"/>
                <w:sz w:val="28"/>
              </w:rPr>
            </w:pPr>
          </w:p>
        </w:tc>
      </w:tr>
      <w:tr>
        <w:tc>
          <w:tcPr>
            <w:tcW w:type="dxa" w:w="4077"/>
          </w:tcPr>
          <w:p w14:paraId="19000000">
            <w:pPr>
              <w:widowControl w:val="0"/>
              <w:spacing w:after="0" w:line="240" w:lineRule="auto"/>
              <w:ind/>
              <w:jc w:val="both"/>
              <w:rPr>
                <w:rFonts w:ascii="Times New Roman" w:hAnsi="Times New Roman"/>
                <w:sz w:val="28"/>
              </w:rPr>
            </w:pPr>
            <w:r>
              <w:rPr>
                <w:rFonts w:ascii="Times New Roman" w:hAnsi="Times New Roman"/>
                <w:sz w:val="28"/>
              </w:rPr>
              <w:t>группы ВДБЭУ-22-ХД1</w:t>
            </w:r>
          </w:p>
        </w:tc>
        <w:tc>
          <w:tcPr>
            <w:tcW w:type="dxa" w:w="2386"/>
          </w:tcPr>
          <w:p w14:paraId="1A000000">
            <w:pPr>
              <w:widowControl w:val="0"/>
              <w:spacing w:after="0" w:line="240" w:lineRule="auto"/>
              <w:ind/>
              <w:jc w:val="both"/>
              <w:rPr>
                <w:rFonts w:ascii="Times New Roman" w:hAnsi="Times New Roman"/>
                <w:sz w:val="28"/>
              </w:rPr>
            </w:pPr>
            <w:r>
              <w:rPr>
                <w:rFonts w:ascii="Times New Roman" w:hAnsi="Times New Roman"/>
                <w:sz w:val="28"/>
              </w:rPr>
              <w:t>______________</w:t>
            </w:r>
          </w:p>
        </w:tc>
        <w:tc>
          <w:tcPr>
            <w:tcW w:type="dxa" w:w="3228"/>
          </w:tcPr>
          <w:p w14:paraId="1B000000">
            <w:pPr>
              <w:widowControl w:val="0"/>
              <w:spacing w:after="0" w:line="240" w:lineRule="auto"/>
              <w:ind/>
              <w:jc w:val="both"/>
              <w:rPr>
                <w:rFonts w:ascii="Times New Roman" w:hAnsi="Times New Roman"/>
                <w:sz w:val="28"/>
              </w:rPr>
            </w:pPr>
            <w:r>
              <w:rPr>
                <w:rFonts w:ascii="Times New Roman" w:hAnsi="Times New Roman"/>
                <w:sz w:val="28"/>
              </w:rPr>
              <w:t xml:space="preserve">     С.С. Митрофанова</w:t>
            </w:r>
          </w:p>
        </w:tc>
      </w:tr>
      <w:tr>
        <w:tc>
          <w:tcPr>
            <w:tcW w:type="dxa" w:w="4077"/>
          </w:tcPr>
          <w:p w14:paraId="1C000000">
            <w:pPr>
              <w:widowControl w:val="0"/>
              <w:spacing w:after="0" w:line="240" w:lineRule="auto"/>
              <w:ind/>
              <w:jc w:val="both"/>
              <w:rPr>
                <w:rFonts w:ascii="Times New Roman" w:hAnsi="Times New Roman"/>
                <w:sz w:val="28"/>
              </w:rPr>
            </w:pPr>
          </w:p>
          <w:p w14:paraId="1D000000">
            <w:pPr>
              <w:widowControl w:val="0"/>
              <w:spacing w:after="0" w:line="240" w:lineRule="auto"/>
              <w:ind/>
              <w:jc w:val="both"/>
              <w:rPr>
                <w:rFonts w:ascii="Times New Roman" w:hAnsi="Times New Roman"/>
                <w:sz w:val="28"/>
              </w:rPr>
            </w:pPr>
            <w:r>
              <w:rPr>
                <w:rFonts w:ascii="Times New Roman" w:hAnsi="Times New Roman"/>
                <w:sz w:val="28"/>
              </w:rPr>
              <w:t>Руководитель</w:t>
            </w:r>
          </w:p>
          <w:p w14:paraId="1E000000">
            <w:pPr>
              <w:widowControl w:val="0"/>
              <w:spacing w:after="0" w:line="240" w:lineRule="auto"/>
              <w:ind/>
              <w:rPr>
                <w:rFonts w:ascii="Times New Roman" w:hAnsi="Times New Roman"/>
                <w:sz w:val="28"/>
              </w:rPr>
            </w:pPr>
            <w:r>
              <w:rPr>
                <w:rFonts w:ascii="Times New Roman" w:hAnsi="Times New Roman"/>
                <w:sz w:val="28"/>
              </w:rPr>
              <w:t xml:space="preserve">канд. </w:t>
            </w:r>
            <w:r>
              <w:rPr>
                <w:rFonts w:ascii="Times New Roman" w:hAnsi="Times New Roman"/>
                <w:sz w:val="28"/>
              </w:rPr>
              <w:t>экон</w:t>
            </w:r>
            <w:r>
              <w:rPr>
                <w:rFonts w:ascii="Times New Roman" w:hAnsi="Times New Roman"/>
                <w:sz w:val="28"/>
              </w:rPr>
              <w:t>. наук, доцент</w:t>
            </w:r>
          </w:p>
        </w:tc>
        <w:tc>
          <w:tcPr>
            <w:tcW w:type="dxa" w:w="2386"/>
          </w:tcPr>
          <w:p w14:paraId="1F000000">
            <w:pPr>
              <w:widowControl w:val="0"/>
              <w:spacing w:after="0" w:line="240" w:lineRule="auto"/>
              <w:ind/>
              <w:jc w:val="both"/>
              <w:rPr>
                <w:rFonts w:ascii="Times New Roman" w:hAnsi="Times New Roman"/>
                <w:sz w:val="28"/>
              </w:rPr>
            </w:pPr>
          </w:p>
          <w:p w14:paraId="20000000">
            <w:pPr>
              <w:widowControl w:val="0"/>
              <w:spacing w:after="0" w:line="240" w:lineRule="auto"/>
              <w:ind/>
              <w:jc w:val="both"/>
              <w:rPr>
                <w:rFonts w:ascii="Times New Roman" w:hAnsi="Times New Roman"/>
                <w:sz w:val="28"/>
              </w:rPr>
            </w:pPr>
          </w:p>
          <w:p w14:paraId="21000000">
            <w:pPr>
              <w:widowControl w:val="0"/>
              <w:spacing w:after="0" w:line="240" w:lineRule="auto"/>
              <w:ind/>
              <w:jc w:val="both"/>
              <w:rPr>
                <w:rFonts w:ascii="Times New Roman" w:hAnsi="Times New Roman"/>
                <w:sz w:val="28"/>
              </w:rPr>
            </w:pPr>
            <w:r>
              <w:rPr>
                <w:rFonts w:ascii="Times New Roman" w:hAnsi="Times New Roman"/>
                <w:sz w:val="28"/>
              </w:rPr>
              <w:t>______________</w:t>
            </w:r>
          </w:p>
        </w:tc>
        <w:tc>
          <w:tcPr>
            <w:tcW w:type="dxa" w:w="3228"/>
          </w:tcPr>
          <w:p w14:paraId="22000000">
            <w:pPr>
              <w:widowControl w:val="0"/>
              <w:spacing w:after="0" w:line="240" w:lineRule="auto"/>
              <w:ind/>
              <w:jc w:val="both"/>
              <w:rPr>
                <w:rFonts w:ascii="Times New Roman" w:hAnsi="Times New Roman"/>
                <w:sz w:val="28"/>
              </w:rPr>
            </w:pPr>
          </w:p>
          <w:p w14:paraId="23000000">
            <w:pPr>
              <w:widowControl w:val="0"/>
              <w:spacing w:after="0" w:line="240" w:lineRule="auto"/>
              <w:ind/>
              <w:jc w:val="both"/>
              <w:rPr>
                <w:rFonts w:ascii="Times New Roman" w:hAnsi="Times New Roman"/>
                <w:sz w:val="28"/>
              </w:rPr>
            </w:pPr>
          </w:p>
          <w:p w14:paraId="24000000">
            <w:pPr>
              <w:widowControl w:val="0"/>
              <w:spacing w:after="0" w:line="240" w:lineRule="auto"/>
              <w:ind/>
              <w:jc w:val="both"/>
              <w:rPr>
                <w:rFonts w:ascii="Times New Roman" w:hAnsi="Times New Roman"/>
                <w:sz w:val="28"/>
              </w:rPr>
            </w:pPr>
            <w:r>
              <w:rPr>
                <w:rFonts w:ascii="Times New Roman" w:hAnsi="Times New Roman"/>
                <w:sz w:val="28"/>
              </w:rPr>
              <w:t xml:space="preserve">     Н.Ю. Титова</w:t>
            </w:r>
          </w:p>
        </w:tc>
      </w:tr>
      <w:tr>
        <w:tc>
          <w:tcPr>
            <w:tcW w:type="dxa" w:w="4077"/>
          </w:tcPr>
          <w:p w14:paraId="25000000">
            <w:pPr>
              <w:widowControl w:val="0"/>
              <w:spacing w:after="0" w:line="240" w:lineRule="auto"/>
              <w:ind/>
              <w:jc w:val="both"/>
              <w:rPr>
                <w:rFonts w:ascii="Times New Roman" w:hAnsi="Times New Roman"/>
                <w:sz w:val="28"/>
              </w:rPr>
            </w:pPr>
          </w:p>
          <w:p w14:paraId="26000000">
            <w:pPr>
              <w:widowControl w:val="0"/>
              <w:spacing w:after="0" w:line="240" w:lineRule="auto"/>
              <w:ind/>
              <w:jc w:val="both"/>
              <w:rPr>
                <w:rFonts w:ascii="Times New Roman" w:hAnsi="Times New Roman"/>
                <w:sz w:val="28"/>
              </w:rPr>
            </w:pPr>
            <w:r>
              <w:rPr>
                <w:rFonts w:ascii="Times New Roman" w:hAnsi="Times New Roman"/>
                <w:sz w:val="28"/>
              </w:rPr>
              <w:t>Руководитель от предприятия</w:t>
            </w:r>
          </w:p>
          <w:p w14:paraId="27000000">
            <w:pPr>
              <w:widowControl w:val="0"/>
              <w:spacing w:after="0" w:line="240" w:lineRule="auto"/>
              <w:ind/>
              <w:jc w:val="both"/>
              <w:rPr>
                <w:rFonts w:ascii="Times New Roman" w:hAnsi="Times New Roman"/>
                <w:sz w:val="28"/>
              </w:rPr>
            </w:pPr>
            <w:r>
              <w:rPr>
                <w:rFonts w:ascii="Times New Roman" w:hAnsi="Times New Roman"/>
                <w:sz w:val="28"/>
              </w:rPr>
              <w:t>главный бухгалтер</w:t>
            </w:r>
          </w:p>
        </w:tc>
        <w:tc>
          <w:tcPr>
            <w:tcW w:type="dxa" w:w="2386"/>
          </w:tcPr>
          <w:p w14:paraId="28000000">
            <w:pPr>
              <w:widowControl w:val="0"/>
              <w:spacing w:after="0" w:line="240" w:lineRule="auto"/>
              <w:ind/>
              <w:jc w:val="both"/>
              <w:rPr>
                <w:rFonts w:ascii="Times New Roman" w:hAnsi="Times New Roman"/>
                <w:sz w:val="28"/>
              </w:rPr>
            </w:pPr>
          </w:p>
          <w:p w14:paraId="29000000">
            <w:pPr>
              <w:widowControl w:val="0"/>
              <w:spacing w:after="0" w:line="240" w:lineRule="auto"/>
              <w:ind/>
              <w:jc w:val="both"/>
              <w:rPr>
                <w:rFonts w:ascii="Times New Roman" w:hAnsi="Times New Roman"/>
                <w:sz w:val="28"/>
              </w:rPr>
            </w:pPr>
          </w:p>
          <w:p w14:paraId="2A000000">
            <w:pPr>
              <w:widowControl w:val="0"/>
              <w:spacing w:after="0" w:line="240" w:lineRule="auto"/>
              <w:ind/>
              <w:jc w:val="both"/>
              <w:rPr>
                <w:rFonts w:ascii="Times New Roman" w:hAnsi="Times New Roman"/>
                <w:sz w:val="28"/>
              </w:rPr>
            </w:pPr>
            <w:r>
              <w:rPr>
                <w:rFonts w:ascii="Times New Roman" w:hAnsi="Times New Roman"/>
                <w:sz w:val="28"/>
              </w:rPr>
              <w:t>______________</w:t>
            </w:r>
          </w:p>
        </w:tc>
        <w:tc>
          <w:tcPr>
            <w:tcW w:type="dxa" w:w="3228"/>
          </w:tcPr>
          <w:p w14:paraId="2B000000">
            <w:pPr>
              <w:widowControl w:val="0"/>
              <w:spacing w:after="0" w:line="240" w:lineRule="auto"/>
              <w:ind/>
              <w:jc w:val="both"/>
              <w:rPr>
                <w:rFonts w:ascii="Times New Roman" w:hAnsi="Times New Roman"/>
                <w:sz w:val="28"/>
              </w:rPr>
            </w:pPr>
          </w:p>
          <w:p w14:paraId="2C000000">
            <w:pPr>
              <w:widowControl w:val="0"/>
              <w:spacing w:after="0" w:line="240" w:lineRule="auto"/>
              <w:ind/>
              <w:jc w:val="both"/>
              <w:rPr>
                <w:rFonts w:ascii="Times New Roman" w:hAnsi="Times New Roman"/>
                <w:sz w:val="28"/>
              </w:rPr>
            </w:pPr>
          </w:p>
          <w:p w14:paraId="2D000000">
            <w:pPr>
              <w:widowControl w:val="0"/>
              <w:spacing w:after="0" w:line="240" w:lineRule="auto"/>
              <w:ind/>
              <w:jc w:val="both"/>
              <w:rPr>
                <w:rFonts w:ascii="Times New Roman" w:hAnsi="Times New Roman"/>
                <w:sz w:val="28"/>
              </w:rPr>
            </w:pPr>
            <w:r>
              <w:rPr>
                <w:rFonts w:ascii="Times New Roman" w:hAnsi="Times New Roman"/>
                <w:sz w:val="28"/>
              </w:rPr>
              <w:t xml:space="preserve">     О.В. </w:t>
            </w:r>
            <w:r>
              <w:rPr>
                <w:rFonts w:ascii="Times New Roman" w:hAnsi="Times New Roman"/>
                <w:sz w:val="28"/>
              </w:rPr>
              <w:t>Лихно</w:t>
            </w:r>
          </w:p>
        </w:tc>
      </w:tr>
      <w:tr>
        <w:tc>
          <w:tcPr>
            <w:tcW w:type="dxa" w:w="4077"/>
          </w:tcPr>
          <w:p w14:paraId="2E000000">
            <w:pPr>
              <w:widowControl w:val="0"/>
              <w:spacing w:after="0" w:line="240" w:lineRule="auto"/>
              <w:ind/>
              <w:jc w:val="both"/>
              <w:rPr>
                <w:rFonts w:ascii="Times New Roman" w:hAnsi="Times New Roman"/>
                <w:sz w:val="28"/>
              </w:rPr>
            </w:pPr>
          </w:p>
          <w:p w14:paraId="2F000000">
            <w:pPr>
              <w:widowControl w:val="0"/>
              <w:spacing w:after="0" w:line="240" w:lineRule="auto"/>
              <w:ind/>
              <w:jc w:val="both"/>
              <w:rPr>
                <w:rFonts w:ascii="Times New Roman" w:hAnsi="Times New Roman"/>
                <w:sz w:val="28"/>
              </w:rPr>
            </w:pPr>
            <w:r>
              <w:rPr>
                <w:rFonts w:ascii="Times New Roman" w:hAnsi="Times New Roman"/>
                <w:sz w:val="28"/>
              </w:rPr>
              <w:t>Нормоконтролер</w:t>
            </w:r>
          </w:p>
          <w:p w14:paraId="30000000">
            <w:pPr>
              <w:widowControl w:val="0"/>
              <w:spacing w:after="0" w:line="240" w:lineRule="auto"/>
              <w:ind/>
              <w:jc w:val="both"/>
              <w:rPr>
                <w:rFonts w:ascii="Times New Roman" w:hAnsi="Times New Roman"/>
                <w:sz w:val="28"/>
              </w:rPr>
            </w:pPr>
            <w:r>
              <w:rPr>
                <w:rFonts w:ascii="Times New Roman" w:hAnsi="Times New Roman"/>
                <w:sz w:val="28"/>
              </w:rPr>
              <w:t xml:space="preserve">канд. </w:t>
            </w:r>
            <w:r>
              <w:rPr>
                <w:rFonts w:ascii="Times New Roman" w:hAnsi="Times New Roman"/>
                <w:sz w:val="28"/>
              </w:rPr>
              <w:t>экон</w:t>
            </w:r>
            <w:r>
              <w:rPr>
                <w:rFonts w:ascii="Times New Roman" w:hAnsi="Times New Roman"/>
                <w:sz w:val="28"/>
              </w:rPr>
              <w:t xml:space="preserve">. наук, доцент </w:t>
            </w:r>
          </w:p>
        </w:tc>
        <w:tc>
          <w:tcPr>
            <w:tcW w:type="dxa" w:w="2386"/>
          </w:tcPr>
          <w:p w14:paraId="31000000">
            <w:pPr>
              <w:widowControl w:val="0"/>
              <w:spacing w:after="0" w:line="240" w:lineRule="auto"/>
              <w:ind/>
              <w:jc w:val="both"/>
              <w:rPr>
                <w:rFonts w:ascii="Times New Roman" w:hAnsi="Times New Roman"/>
                <w:sz w:val="28"/>
              </w:rPr>
            </w:pPr>
          </w:p>
          <w:p w14:paraId="32000000">
            <w:pPr>
              <w:widowControl w:val="0"/>
              <w:spacing w:after="0" w:line="240" w:lineRule="auto"/>
              <w:ind/>
              <w:jc w:val="both"/>
              <w:rPr>
                <w:rFonts w:ascii="Times New Roman" w:hAnsi="Times New Roman"/>
                <w:sz w:val="28"/>
              </w:rPr>
            </w:pPr>
          </w:p>
          <w:p w14:paraId="33000000">
            <w:pPr>
              <w:widowControl w:val="0"/>
              <w:spacing w:after="0" w:line="240" w:lineRule="auto"/>
              <w:ind/>
              <w:jc w:val="both"/>
              <w:rPr>
                <w:rFonts w:ascii="Times New Roman" w:hAnsi="Times New Roman"/>
                <w:sz w:val="28"/>
              </w:rPr>
            </w:pPr>
            <w:r>
              <w:rPr>
                <w:rFonts w:ascii="Times New Roman" w:hAnsi="Times New Roman"/>
                <w:sz w:val="28"/>
              </w:rPr>
              <w:t>______________</w:t>
            </w:r>
          </w:p>
        </w:tc>
        <w:tc>
          <w:tcPr>
            <w:tcW w:type="dxa" w:w="3228"/>
          </w:tcPr>
          <w:p w14:paraId="34000000">
            <w:pPr>
              <w:widowControl w:val="0"/>
              <w:spacing w:after="0" w:line="240" w:lineRule="auto"/>
              <w:ind/>
              <w:jc w:val="both"/>
              <w:rPr>
                <w:rFonts w:ascii="Times New Roman" w:hAnsi="Times New Roman"/>
                <w:sz w:val="28"/>
              </w:rPr>
            </w:pPr>
          </w:p>
          <w:p w14:paraId="35000000">
            <w:pPr>
              <w:widowControl w:val="0"/>
              <w:spacing w:after="0" w:line="240" w:lineRule="auto"/>
              <w:ind/>
              <w:jc w:val="both"/>
              <w:rPr>
                <w:rFonts w:ascii="Times New Roman" w:hAnsi="Times New Roman"/>
                <w:sz w:val="28"/>
              </w:rPr>
            </w:pPr>
          </w:p>
          <w:p w14:paraId="36000000">
            <w:pPr>
              <w:widowControl w:val="0"/>
              <w:spacing w:after="0" w:line="240" w:lineRule="auto"/>
              <w:ind/>
              <w:jc w:val="both"/>
              <w:rPr>
                <w:rFonts w:ascii="Times New Roman" w:hAnsi="Times New Roman"/>
                <w:sz w:val="28"/>
              </w:rPr>
            </w:pPr>
            <w:r>
              <w:rPr>
                <w:rFonts w:ascii="Times New Roman" w:hAnsi="Times New Roman"/>
                <w:sz w:val="28"/>
              </w:rPr>
              <w:t xml:space="preserve">     Н.Ю. Титова</w:t>
            </w:r>
          </w:p>
        </w:tc>
      </w:tr>
    </w:tbl>
    <w:p w14:paraId="37000000">
      <w:pPr>
        <w:widowControl w:val="0"/>
        <w:spacing w:after="0" w:line="240" w:lineRule="auto"/>
        <w:ind w:right="963"/>
        <w:jc w:val="both"/>
        <w:rPr>
          <w:rFonts w:ascii="Times New Roman" w:hAnsi="Times New Roman"/>
          <w:sz w:val="32"/>
        </w:rPr>
      </w:pPr>
    </w:p>
    <w:p w14:paraId="38000000">
      <w:pPr>
        <w:widowControl w:val="0"/>
        <w:spacing w:after="0" w:line="240" w:lineRule="auto"/>
        <w:ind w:right="963"/>
        <w:jc w:val="center"/>
        <w:rPr>
          <w:rFonts w:ascii="Times New Roman" w:hAnsi="Times New Roman"/>
          <w:sz w:val="32"/>
        </w:rPr>
      </w:pPr>
    </w:p>
    <w:p w14:paraId="39000000">
      <w:pPr>
        <w:widowControl w:val="0"/>
        <w:spacing w:after="0" w:line="240" w:lineRule="auto"/>
        <w:ind/>
        <w:jc w:val="center"/>
        <w:rPr>
          <w:rFonts w:ascii="Times New Roman" w:hAnsi="Times New Roman"/>
          <w:caps w:val="1"/>
          <w:sz w:val="24"/>
        </w:rPr>
      </w:pPr>
      <w:r>
        <w:rPr>
          <w:rFonts w:ascii="Times New Roman" w:hAnsi="Times New Roman"/>
          <w:sz w:val="28"/>
        </w:rPr>
        <w:t>Владивосток 2025</w:t>
      </w:r>
    </w:p>
    <w:p w14:paraId="3A000000">
      <w:pPr>
        <w:sectPr>
          <w:headerReference r:id="rId5" w:type="default"/>
          <w:pgSz w:h="16838" w:orient="portrait" w:w="11906"/>
          <w:pgMar w:bottom="1134" w:footer="709" w:gutter="0" w:header="709" w:left="1701" w:right="567" w:top="1134"/>
          <w:pgNumType w:start="2"/>
          <w:titlePg/>
        </w:sectPr>
      </w:pPr>
    </w:p>
    <w:p w14:paraId="3B000000">
      <w:pPr>
        <w:widowControl w:val="0"/>
        <w:spacing w:after="120" w:line="240" w:lineRule="auto"/>
        <w:ind/>
        <w:jc w:val="center"/>
        <w:rPr>
          <w:rFonts w:ascii="Times New Roman" w:hAnsi="Times New Roman"/>
          <w:caps w:val="1"/>
          <w:sz w:val="24"/>
        </w:rPr>
      </w:pPr>
      <w:r>
        <w:rPr>
          <w:rFonts w:ascii="Times New Roman" w:hAnsi="Times New Roman"/>
          <w:caps w:val="1"/>
          <w:sz w:val="24"/>
        </w:rPr>
        <w:t>МИНИСТЕРСТВО НАУКИ И ВЫСШЕГО ОБРАЗОВАНИЯ российской федерации</w:t>
      </w:r>
    </w:p>
    <w:p w14:paraId="3C000000">
      <w:pPr>
        <w:widowControl w:val="0"/>
        <w:spacing w:after="120" w:line="240" w:lineRule="auto"/>
        <w:ind/>
        <w:jc w:val="center"/>
        <w:rPr>
          <w:rFonts w:ascii="Times New Roman" w:hAnsi="Times New Roman"/>
          <w:sz w:val="24"/>
        </w:rPr>
      </w:pPr>
      <w:r>
        <w:rPr>
          <w:rFonts w:ascii="Times New Roman" w:hAnsi="Times New Roman"/>
          <w:sz w:val="24"/>
        </w:rPr>
        <w:t>ФЕДЕРАЛЬНОЕ ГОСУДАРСТВЕННОЕ БЮДЖЕТНОЕ ОБРАЗОВАТЕЛЬНОЕ УЧРЕЖДЕНИЕ ВЫСШЕГО ОБРАЗОВАНИЯ</w:t>
      </w:r>
    </w:p>
    <w:p w14:paraId="3D000000">
      <w:pPr>
        <w:widowControl w:val="0"/>
        <w:spacing w:after="0" w:before="120" w:line="240" w:lineRule="auto"/>
        <w:ind/>
        <w:jc w:val="center"/>
        <w:rPr>
          <w:rFonts w:ascii="Times New Roman" w:hAnsi="Times New Roman"/>
          <w:sz w:val="24"/>
        </w:rPr>
      </w:pPr>
      <w:r>
        <w:rPr>
          <w:rFonts w:ascii="Times New Roman" w:hAnsi="Times New Roman"/>
          <w:sz w:val="24"/>
        </w:rPr>
        <w:t>«ВЛАДИВОСТОКСКИЙ ГОСУДАРСТВЕННЫЙ УНИВЕРСИТЕТ»</w:t>
      </w:r>
    </w:p>
    <w:p w14:paraId="3E000000">
      <w:pPr>
        <w:widowControl w:val="0"/>
        <w:spacing w:after="0" w:before="120" w:line="240" w:lineRule="auto"/>
        <w:ind w:firstLine="709"/>
        <w:jc w:val="center"/>
        <w:rPr>
          <w:rFonts w:ascii="Times New Roman" w:hAnsi="Times New Roman"/>
          <w:sz w:val="24"/>
        </w:rPr>
      </w:pPr>
      <w:r>
        <w:rPr>
          <w:rFonts w:ascii="Times New Roman" w:hAnsi="Times New Roman"/>
          <w:sz w:val="24"/>
        </w:rPr>
        <w:t>КАФЕДРА ЭКОНОМИКИ И УПРАВЛЕНИЯ</w:t>
      </w:r>
    </w:p>
    <w:p w14:paraId="3F000000">
      <w:pPr>
        <w:widowControl w:val="0"/>
        <w:spacing w:after="0" w:line="240" w:lineRule="auto"/>
        <w:ind w:firstLine="709"/>
        <w:jc w:val="center"/>
        <w:rPr>
          <w:rFonts w:ascii="Times New Roman" w:hAnsi="Times New Roman"/>
          <w:sz w:val="24"/>
        </w:rPr>
      </w:pPr>
    </w:p>
    <w:p w14:paraId="40000000">
      <w:pPr>
        <w:widowControl w:val="0"/>
        <w:spacing w:after="0" w:line="240" w:lineRule="auto"/>
        <w:ind w:firstLine="709"/>
        <w:jc w:val="center"/>
        <w:rPr>
          <w:rFonts w:ascii="Times New Roman" w:hAnsi="Times New Roman"/>
          <w:sz w:val="24"/>
        </w:rPr>
      </w:pPr>
    </w:p>
    <w:p w14:paraId="41000000">
      <w:pPr>
        <w:widowControl w:val="0"/>
        <w:spacing w:after="0" w:line="240" w:lineRule="auto"/>
        <w:ind w:firstLine="709"/>
        <w:jc w:val="both"/>
        <w:rPr>
          <w:rFonts w:ascii="Times New Roman" w:hAnsi="Times New Roman"/>
          <w:sz w:val="24"/>
        </w:rPr>
      </w:pPr>
    </w:p>
    <w:p w14:paraId="42000000">
      <w:pPr>
        <w:widowControl w:val="0"/>
        <w:spacing w:after="0" w:line="240" w:lineRule="auto"/>
        <w:ind w:firstLine="709"/>
        <w:jc w:val="center"/>
        <w:rPr>
          <w:rFonts w:ascii="Times New Roman" w:hAnsi="Times New Roman"/>
          <w:b w:val="1"/>
          <w:sz w:val="24"/>
        </w:rPr>
      </w:pPr>
      <w:r>
        <w:rPr>
          <w:rFonts w:ascii="Times New Roman" w:hAnsi="Times New Roman"/>
          <w:b w:val="1"/>
          <w:sz w:val="24"/>
        </w:rPr>
        <w:t>ИНДИВИДУАЛЬНОЕ ЗАДАНИЕ</w:t>
      </w:r>
    </w:p>
    <w:p w14:paraId="43000000">
      <w:pPr>
        <w:widowControl w:val="0"/>
        <w:spacing w:after="0" w:line="360" w:lineRule="auto"/>
        <w:ind/>
        <w:jc w:val="center"/>
        <w:rPr>
          <w:rFonts w:ascii="Times New Roman" w:hAnsi="Times New Roman"/>
          <w:sz w:val="24"/>
        </w:rPr>
      </w:pPr>
    </w:p>
    <w:p w14:paraId="44000000">
      <w:pPr>
        <w:widowControl w:val="0"/>
        <w:spacing w:after="0" w:line="360" w:lineRule="auto"/>
        <w:ind/>
        <w:jc w:val="center"/>
        <w:rPr>
          <w:rFonts w:ascii="Times New Roman" w:hAnsi="Times New Roman"/>
          <w:sz w:val="24"/>
        </w:rPr>
      </w:pPr>
      <w:r>
        <w:rPr>
          <w:rFonts w:ascii="Times New Roman" w:hAnsi="Times New Roman"/>
          <w:sz w:val="24"/>
        </w:rPr>
        <w:t>на производственную технологическую (проектно-технологическую) практику</w:t>
      </w:r>
    </w:p>
    <w:p w14:paraId="45000000">
      <w:pPr>
        <w:widowControl w:val="0"/>
        <w:spacing w:after="0" w:line="360" w:lineRule="auto"/>
        <w:ind w:firstLine="709"/>
        <w:jc w:val="both"/>
        <w:rPr>
          <w:rFonts w:ascii="Times New Roman" w:hAnsi="Times New Roman"/>
          <w:sz w:val="24"/>
        </w:rPr>
      </w:pPr>
    </w:p>
    <w:p w14:paraId="46000000">
      <w:pPr>
        <w:widowControl w:val="0"/>
        <w:spacing w:after="0" w:line="360" w:lineRule="auto"/>
        <w:ind w:firstLine="709"/>
        <w:jc w:val="both"/>
        <w:rPr>
          <w:rFonts w:ascii="Times New Roman" w:hAnsi="Times New Roman"/>
          <w:sz w:val="24"/>
        </w:rPr>
      </w:pPr>
      <w:r>
        <w:rPr>
          <w:rFonts w:ascii="Times New Roman" w:hAnsi="Times New Roman"/>
          <w:sz w:val="24"/>
        </w:rPr>
        <w:t>Студент:</w:t>
      </w:r>
      <w:r>
        <w:rPr>
          <w:rFonts w:ascii="Times New Roman" w:hAnsi="Times New Roman"/>
          <w:sz w:val="24"/>
        </w:rPr>
        <w:tab/>
      </w:r>
      <w:r>
        <w:rPr>
          <w:rFonts w:ascii="Times New Roman" w:hAnsi="Times New Roman"/>
          <w:sz w:val="24"/>
        </w:rPr>
        <w:t>Митрофанова Софья Сергеевна</w:t>
      </w:r>
    </w:p>
    <w:p w14:paraId="47000000">
      <w:pPr>
        <w:widowControl w:val="0"/>
        <w:spacing w:after="0" w:line="276" w:lineRule="auto"/>
        <w:ind w:firstLine="709"/>
        <w:jc w:val="both"/>
        <w:rPr>
          <w:rFonts w:ascii="Times New Roman" w:hAnsi="Times New Roman"/>
          <w:sz w:val="24"/>
        </w:rPr>
      </w:pPr>
      <w:r>
        <w:rPr>
          <w:rFonts w:ascii="Times New Roman" w:hAnsi="Times New Roman"/>
          <w:sz w:val="24"/>
        </w:rPr>
        <w:t xml:space="preserve">Группы </w:t>
      </w:r>
      <w:r>
        <w:rPr>
          <w:rFonts w:ascii="Times New Roman" w:hAnsi="Times New Roman"/>
          <w:sz w:val="24"/>
        </w:rPr>
        <w:tab/>
      </w:r>
      <w:r>
        <w:rPr>
          <w:rFonts w:ascii="Times New Roman" w:hAnsi="Times New Roman"/>
          <w:sz w:val="24"/>
        </w:rPr>
        <w:t>ВДБЭУ-22-ХД1</w:t>
      </w:r>
    </w:p>
    <w:p w14:paraId="48000000">
      <w:pPr>
        <w:widowControl w:val="0"/>
        <w:numPr>
          <w:ilvl w:val="0"/>
          <w:numId w:val="1"/>
        </w:numPr>
        <w:spacing w:after="0" w:line="276" w:lineRule="auto"/>
        <w:ind/>
        <w:jc w:val="both"/>
        <w:rPr>
          <w:rFonts w:ascii="Times New Roman" w:hAnsi="Times New Roman"/>
          <w:sz w:val="24"/>
        </w:rPr>
      </w:pPr>
      <w:r>
        <w:rPr>
          <w:rFonts w:ascii="Times New Roman" w:hAnsi="Times New Roman"/>
          <w:sz w:val="24"/>
        </w:rPr>
        <w:t xml:space="preserve">Отчет по практике должен содержать следующие разделы: </w:t>
      </w:r>
    </w:p>
    <w:p w14:paraId="49000000">
      <w:pPr>
        <w:widowControl w:val="0"/>
        <w:spacing w:after="0" w:line="276" w:lineRule="auto"/>
        <w:ind w:firstLine="709"/>
        <w:jc w:val="both"/>
        <w:rPr>
          <w:rFonts w:ascii="Times New Roman" w:hAnsi="Times New Roman"/>
          <w:sz w:val="24"/>
        </w:rPr>
      </w:pPr>
      <w:r>
        <w:rPr>
          <w:rFonts w:ascii="Times New Roman" w:hAnsi="Times New Roman"/>
          <w:sz w:val="24"/>
        </w:rPr>
        <w:t>Отчет составляется в печатном виде с выполнением требований СК-СТО-ТР-04-1.005–2015 и состоит из следующих разделов:</w:t>
      </w:r>
    </w:p>
    <w:p w14:paraId="4A000000">
      <w:pPr>
        <w:widowControl w:val="0"/>
        <w:spacing w:after="0" w:line="276" w:lineRule="auto"/>
        <w:ind/>
        <w:jc w:val="both"/>
        <w:rPr>
          <w:rFonts w:ascii="Times New Roman" w:hAnsi="Times New Roman"/>
          <w:sz w:val="24"/>
        </w:rPr>
      </w:pPr>
      <w:r>
        <w:rPr>
          <w:rFonts w:ascii="Times New Roman" w:hAnsi="Times New Roman"/>
          <w:sz w:val="24"/>
        </w:rPr>
        <w:t xml:space="preserve">Введение. </w:t>
      </w:r>
    </w:p>
    <w:p w14:paraId="4B000000">
      <w:pPr>
        <w:widowControl w:val="0"/>
        <w:spacing w:after="0" w:line="276" w:lineRule="auto"/>
        <w:ind w:firstLine="709"/>
        <w:jc w:val="both"/>
        <w:rPr>
          <w:rFonts w:ascii="Times New Roman" w:hAnsi="Times New Roman"/>
          <w:sz w:val="24"/>
        </w:rPr>
      </w:pPr>
      <w:r>
        <w:rPr>
          <w:rFonts w:ascii="Times New Roman" w:hAnsi="Times New Roman"/>
          <w:sz w:val="24"/>
        </w:rPr>
        <w:t>Во введении обосновывается цель и задачи прохождения практики.</w:t>
      </w:r>
    </w:p>
    <w:p w14:paraId="4C000000">
      <w:pPr>
        <w:widowControl w:val="0"/>
        <w:spacing w:after="0" w:line="276" w:lineRule="auto"/>
        <w:ind/>
        <w:jc w:val="both"/>
        <w:rPr>
          <w:rFonts w:ascii="Times New Roman" w:hAnsi="Times New Roman"/>
          <w:sz w:val="24"/>
        </w:rPr>
      </w:pPr>
      <w:r>
        <w:rPr>
          <w:rFonts w:ascii="Times New Roman" w:hAnsi="Times New Roman"/>
          <w:sz w:val="24"/>
        </w:rPr>
        <w:t>Раздел 1. Расчетный (см. ФОС). </w:t>
      </w:r>
    </w:p>
    <w:p w14:paraId="4D000000">
      <w:pPr>
        <w:widowControl w:val="0"/>
        <w:spacing w:after="0" w:line="276" w:lineRule="auto"/>
        <w:ind/>
        <w:jc w:val="both"/>
        <w:rPr>
          <w:rFonts w:ascii="Times New Roman" w:hAnsi="Times New Roman"/>
          <w:sz w:val="24"/>
        </w:rPr>
      </w:pPr>
      <w:r>
        <w:rPr>
          <w:rFonts w:ascii="Times New Roman" w:hAnsi="Times New Roman"/>
          <w:sz w:val="24"/>
        </w:rPr>
        <w:t>Раздел 2. Проектный (см. ФОС).</w:t>
      </w:r>
    </w:p>
    <w:p w14:paraId="4E000000">
      <w:pPr>
        <w:widowControl w:val="0"/>
        <w:spacing w:after="0" w:line="276" w:lineRule="auto"/>
        <w:ind/>
        <w:jc w:val="both"/>
        <w:rPr>
          <w:rFonts w:ascii="Times New Roman" w:hAnsi="Times New Roman"/>
          <w:sz w:val="24"/>
        </w:rPr>
      </w:pPr>
      <w:r>
        <w:rPr>
          <w:rFonts w:ascii="Times New Roman" w:hAnsi="Times New Roman"/>
          <w:sz w:val="24"/>
        </w:rPr>
        <w:t>Заключение.</w:t>
      </w:r>
    </w:p>
    <w:p w14:paraId="4F000000">
      <w:pPr>
        <w:widowControl w:val="0"/>
        <w:spacing w:after="0" w:line="276" w:lineRule="auto"/>
        <w:ind w:firstLine="709"/>
        <w:jc w:val="both"/>
        <w:rPr>
          <w:rFonts w:ascii="Times New Roman" w:hAnsi="Times New Roman"/>
          <w:sz w:val="24"/>
        </w:rPr>
      </w:pPr>
      <w:r>
        <w:rPr>
          <w:rFonts w:ascii="Times New Roman" w:hAnsi="Times New Roman"/>
          <w:sz w:val="24"/>
        </w:rPr>
        <w:t>В заключении указать выполнение поставленных во введении целей и задач практики.</w:t>
      </w:r>
    </w:p>
    <w:p w14:paraId="50000000">
      <w:pPr>
        <w:widowControl w:val="0"/>
        <w:spacing w:after="0" w:line="276" w:lineRule="auto"/>
        <w:ind w:firstLine="709"/>
        <w:jc w:val="both"/>
        <w:rPr>
          <w:rFonts w:ascii="Times New Roman" w:hAnsi="Times New Roman"/>
          <w:sz w:val="24"/>
        </w:rPr>
      </w:pPr>
      <w:r>
        <w:rPr>
          <w:rFonts w:ascii="Times New Roman" w:hAnsi="Times New Roman"/>
          <w:sz w:val="24"/>
        </w:rPr>
        <w:t>2. В качестве источников информации при выполнении отчета по практике студент использует нормативную, справочную и учебную литературу (раздел 10 программы практики).</w:t>
      </w:r>
    </w:p>
    <w:p w14:paraId="51000000">
      <w:pPr>
        <w:widowControl w:val="0"/>
        <w:spacing w:after="0" w:line="276" w:lineRule="auto"/>
        <w:ind w:firstLine="709"/>
        <w:jc w:val="both"/>
        <w:rPr>
          <w:rFonts w:ascii="Times New Roman" w:hAnsi="Times New Roman"/>
          <w:sz w:val="24"/>
        </w:rPr>
      </w:pPr>
      <w:r>
        <w:rPr>
          <w:rFonts w:ascii="Times New Roman" w:hAnsi="Times New Roman"/>
          <w:sz w:val="24"/>
        </w:rPr>
        <w:t>3. К защите представить: 22.03.2025 г.</w:t>
      </w:r>
    </w:p>
    <w:p w14:paraId="52000000">
      <w:pPr>
        <w:widowControl w:val="0"/>
        <w:spacing w:after="0" w:line="276" w:lineRule="auto"/>
        <w:ind w:firstLine="709"/>
        <w:jc w:val="both"/>
        <w:rPr>
          <w:rFonts w:ascii="Times New Roman" w:hAnsi="Times New Roman"/>
          <w:sz w:val="24"/>
        </w:rPr>
      </w:pPr>
      <w:r>
        <w:rPr>
          <w:rFonts w:ascii="Times New Roman" w:hAnsi="Times New Roman"/>
          <w:sz w:val="24"/>
        </w:rPr>
        <w:t>Руководитель практики Титова Н.Ю.</w:t>
      </w:r>
    </w:p>
    <w:p w14:paraId="53000000">
      <w:pPr>
        <w:widowControl w:val="0"/>
        <w:spacing w:after="0" w:line="276" w:lineRule="auto"/>
        <w:ind w:firstLine="709"/>
        <w:jc w:val="both"/>
        <w:rPr>
          <w:rFonts w:ascii="Times New Roman" w:hAnsi="Times New Roman"/>
          <w:sz w:val="24"/>
        </w:rPr>
      </w:pPr>
    </w:p>
    <w:p w14:paraId="54000000">
      <w:pPr>
        <w:widowControl w:val="0"/>
        <w:spacing w:after="0" w:line="276" w:lineRule="auto"/>
        <w:ind w:firstLine="709"/>
        <w:jc w:val="both"/>
        <w:rPr>
          <w:rFonts w:ascii="Times New Roman" w:hAnsi="Times New Roman"/>
          <w:sz w:val="24"/>
        </w:rPr>
      </w:pPr>
    </w:p>
    <w:p w14:paraId="55000000">
      <w:pPr>
        <w:widowControl w:val="0"/>
        <w:spacing w:after="0" w:line="276" w:lineRule="auto"/>
        <w:ind w:firstLine="709"/>
        <w:jc w:val="both"/>
        <w:rPr>
          <w:rFonts w:ascii="Times New Roman" w:hAnsi="Times New Roman"/>
          <w:sz w:val="24"/>
        </w:rPr>
      </w:pPr>
      <w:r>
        <w:rPr>
          <w:rFonts w:ascii="Times New Roman" w:hAnsi="Times New Roman"/>
          <w:sz w:val="24"/>
        </w:rPr>
        <w:t>Задание получил «___» _______ 2025 г.</w:t>
      </w:r>
    </w:p>
    <w:p w14:paraId="56000000">
      <w:pPr>
        <w:widowControl w:val="0"/>
        <w:spacing w:after="0" w:line="276" w:lineRule="auto"/>
        <w:ind w:firstLine="709"/>
        <w:jc w:val="both"/>
        <w:rPr>
          <w:rFonts w:ascii="Times New Roman" w:hAnsi="Times New Roman"/>
          <w:sz w:val="24"/>
        </w:rPr>
      </w:pPr>
      <w:r>
        <w:rPr>
          <w:rFonts w:ascii="Times New Roman" w:hAnsi="Times New Roman"/>
          <w:sz w:val="24"/>
        </w:rPr>
        <w:t xml:space="preserve">«________________________» </w:t>
      </w:r>
    </w:p>
    <w:p w14:paraId="57000000">
      <w:pPr>
        <w:widowControl w:val="0"/>
        <w:spacing w:after="0" w:line="276" w:lineRule="auto"/>
        <w:ind w:firstLine="709"/>
        <w:jc w:val="both"/>
        <w:rPr>
          <w:rFonts w:ascii="Times New Roman" w:hAnsi="Times New Roman"/>
          <w:sz w:val="24"/>
        </w:rPr>
      </w:pPr>
      <w:r>
        <w:rPr>
          <w:rFonts w:ascii="Times New Roman" w:hAnsi="Times New Roman"/>
          <w:sz w:val="24"/>
        </w:rPr>
        <w:t>(подпись)</w:t>
      </w:r>
    </w:p>
    <w:p w14:paraId="58000000">
      <w:pPr>
        <w:widowControl w:val="0"/>
        <w:spacing w:after="0" w:line="240" w:lineRule="auto"/>
        <w:ind w:firstLine="709"/>
        <w:jc w:val="both"/>
        <w:rPr>
          <w:rFonts w:ascii="Times New Roman" w:hAnsi="Times New Roman"/>
          <w:sz w:val="24"/>
        </w:rPr>
      </w:pPr>
    </w:p>
    <w:p w14:paraId="59000000">
      <w:pPr>
        <w:widowControl w:val="0"/>
        <w:ind/>
      </w:pPr>
    </w:p>
    <w:p w14:paraId="5A000000">
      <w:pPr>
        <w:widowControl w:val="0"/>
        <w:spacing w:after="0" w:line="240" w:lineRule="auto"/>
        <w:ind w:firstLine="400"/>
        <w:jc w:val="both"/>
        <w:rPr>
          <w:rFonts w:ascii="Times New Roman" w:hAnsi="Times New Roman"/>
          <w:sz w:val="24"/>
        </w:rPr>
      </w:pPr>
    </w:p>
    <w:p w14:paraId="5B000000">
      <w:pPr>
        <w:sectPr>
          <w:headerReference r:id="rId2" w:type="default"/>
          <w:pgSz w:h="16838" w:orient="portrait" w:w="11906"/>
          <w:pgMar w:bottom="1134" w:footer="709" w:gutter="0" w:header="709" w:left="1701" w:right="567" w:top="1134"/>
          <w:pgNumType w:start="2"/>
          <w:titlePg/>
        </w:sectPr>
      </w:pPr>
    </w:p>
    <w:p w14:paraId="5C000000">
      <w:pPr>
        <w:widowControl w:val="0"/>
        <w:spacing w:after="0" w:line="240" w:lineRule="auto"/>
        <w:ind w:firstLine="400"/>
        <w:jc w:val="center"/>
        <w:rPr>
          <w:rFonts w:ascii="Times New Roman" w:hAnsi="Times New Roman"/>
          <w:b w:val="1"/>
          <w:sz w:val="24"/>
        </w:rPr>
      </w:pPr>
      <w:r>
        <w:rPr>
          <w:rFonts w:ascii="Times New Roman" w:hAnsi="Times New Roman"/>
          <w:b w:val="1"/>
          <w:sz w:val="24"/>
        </w:rPr>
        <w:t>РАБОЧИЙ ГРАФИК (ПЛАН) ПРОВЕДЕНИЯ ПРАКТИКИ</w:t>
      </w:r>
    </w:p>
    <w:p w14:paraId="5D000000">
      <w:pPr>
        <w:widowControl w:val="0"/>
        <w:tabs>
          <w:tab w:leader="none" w:pos="6237" w:val="left"/>
        </w:tabs>
        <w:spacing w:after="0" w:line="240" w:lineRule="auto"/>
        <w:ind w:firstLine="400" w:left="780"/>
        <w:contextualSpacing w:val="1"/>
        <w:jc w:val="both"/>
        <w:rPr>
          <w:rFonts w:ascii="Times New Roman" w:hAnsi="Times New Roman"/>
          <w:b w:val="1"/>
          <w:sz w:val="24"/>
        </w:rPr>
      </w:pPr>
    </w:p>
    <w:p w14:paraId="5E000000">
      <w:pPr>
        <w:widowControl w:val="0"/>
        <w:tabs>
          <w:tab w:leader="none" w:pos="6237" w:val="left"/>
        </w:tabs>
        <w:spacing w:after="0" w:line="240" w:lineRule="auto"/>
        <w:ind w:firstLine="400"/>
        <w:contextualSpacing w:val="1"/>
        <w:jc w:val="both"/>
        <w:rPr>
          <w:rFonts w:ascii="Times New Roman" w:hAnsi="Times New Roman"/>
          <w:i w:val="1"/>
          <w:sz w:val="24"/>
          <w:u w:val="single"/>
        </w:rPr>
      </w:pPr>
      <w:r>
        <w:rPr>
          <w:rFonts w:ascii="Times New Roman" w:hAnsi="Times New Roman"/>
          <w:sz w:val="24"/>
        </w:rPr>
        <w:t xml:space="preserve">Студент </w:t>
      </w:r>
      <w:r>
        <w:rPr>
          <w:rFonts w:ascii="Times New Roman" w:hAnsi="Times New Roman"/>
          <w:sz w:val="24"/>
          <w:u w:val="single"/>
        </w:rPr>
        <w:t>Митрофанова Софья Сергеевна</w:t>
      </w:r>
      <w:r>
        <w:rPr>
          <w:rFonts w:ascii="Times New Roman" w:hAnsi="Times New Roman"/>
          <w:sz w:val="24"/>
          <w:u w:val="single"/>
        </w:rPr>
        <w:tab/>
      </w:r>
      <w:r>
        <w:rPr>
          <w:rFonts w:ascii="Times New Roman" w:hAnsi="Times New Roman"/>
          <w:sz w:val="24"/>
          <w:u w:val="single"/>
        </w:rPr>
        <w:t>_________________________</w:t>
      </w:r>
    </w:p>
    <w:p w14:paraId="5F000000">
      <w:pPr>
        <w:widowControl w:val="0"/>
        <w:spacing w:after="0" w:line="240" w:lineRule="auto"/>
        <w:ind w:firstLine="400"/>
        <w:contextualSpacing w:val="1"/>
        <w:jc w:val="center"/>
        <w:rPr>
          <w:rFonts w:ascii="Times New Roman" w:hAnsi="Times New Roman"/>
          <w:sz w:val="24"/>
          <w:vertAlign w:val="superscript"/>
        </w:rPr>
      </w:pPr>
      <w:r>
        <w:rPr>
          <w:rFonts w:ascii="Times New Roman" w:hAnsi="Times New Roman"/>
          <w:i w:val="1"/>
          <w:sz w:val="24"/>
          <w:vertAlign w:val="superscript"/>
        </w:rPr>
        <w:t>Фамилия Имя Отчество</w:t>
      </w:r>
    </w:p>
    <w:p w14:paraId="60000000">
      <w:pPr>
        <w:widowControl w:val="0"/>
        <w:tabs>
          <w:tab w:leader="none" w:pos="3060" w:val="left"/>
          <w:tab w:leader="none" w:pos="6237" w:val="left"/>
        </w:tabs>
        <w:spacing w:after="0" w:line="240" w:lineRule="auto"/>
        <w:ind w:firstLine="400"/>
        <w:contextualSpacing w:val="1"/>
        <w:jc w:val="both"/>
        <w:rPr>
          <w:rFonts w:ascii="Times New Roman" w:hAnsi="Times New Roman"/>
          <w:sz w:val="24"/>
        </w:rPr>
      </w:pPr>
      <w:r>
        <w:rPr>
          <w:rFonts w:ascii="Times New Roman" w:hAnsi="Times New Roman"/>
          <w:sz w:val="24"/>
        </w:rPr>
        <w:t xml:space="preserve">Кафедра </w:t>
      </w:r>
      <w:r>
        <w:rPr>
          <w:rFonts w:ascii="Times New Roman" w:hAnsi="Times New Roman"/>
          <w:sz w:val="24"/>
          <w:u w:val="single"/>
        </w:rPr>
        <w:t>Экономики и управления_______</w:t>
      </w:r>
      <w:r>
        <w:rPr>
          <w:rFonts w:ascii="Times New Roman" w:hAnsi="Times New Roman"/>
          <w:sz w:val="24"/>
        </w:rPr>
        <w:t>гр</w:t>
      </w:r>
      <w:r>
        <w:rPr>
          <w:rFonts w:ascii="Times New Roman" w:hAnsi="Times New Roman"/>
          <w:sz w:val="24"/>
        </w:rPr>
        <w:t xml:space="preserve">. </w:t>
      </w:r>
      <w:r>
        <w:rPr>
          <w:rFonts w:ascii="Times New Roman" w:hAnsi="Times New Roman"/>
          <w:sz w:val="24"/>
          <w:u w:val="single"/>
        </w:rPr>
        <w:t>ВДБЭУ-22-ХД1____________________</w:t>
      </w:r>
    </w:p>
    <w:p w14:paraId="61000000">
      <w:pPr>
        <w:widowControl w:val="0"/>
        <w:spacing w:after="0" w:line="240" w:lineRule="auto"/>
        <w:ind w:firstLine="400"/>
        <w:contextualSpacing w:val="1"/>
        <w:jc w:val="both"/>
        <w:rPr>
          <w:rFonts w:ascii="Times New Roman" w:hAnsi="Times New Roman"/>
          <w:b w:val="1"/>
          <w:sz w:val="24"/>
        </w:rPr>
      </w:pPr>
    </w:p>
    <w:p w14:paraId="62000000">
      <w:pPr>
        <w:widowControl w:val="0"/>
        <w:tabs>
          <w:tab w:leader="none" w:pos="6237" w:val="left"/>
        </w:tabs>
        <w:spacing w:after="0" w:line="240" w:lineRule="auto"/>
        <w:ind w:firstLine="400"/>
        <w:contextualSpacing w:val="1"/>
        <w:jc w:val="both"/>
        <w:rPr>
          <w:rFonts w:ascii="Times New Roman" w:hAnsi="Times New Roman"/>
          <w:i w:val="1"/>
          <w:sz w:val="24"/>
          <w:u w:val="single"/>
        </w:rPr>
      </w:pPr>
      <w:r>
        <w:rPr>
          <w:rFonts w:ascii="Times New Roman" w:hAnsi="Times New Roman"/>
          <w:sz w:val="24"/>
        </w:rPr>
        <w:t xml:space="preserve">Руководитель практики </w:t>
      </w:r>
      <w:r>
        <w:rPr>
          <w:rFonts w:ascii="Times New Roman" w:hAnsi="Times New Roman"/>
          <w:sz w:val="24"/>
          <w:u w:val="single"/>
        </w:rPr>
        <w:t>Титова Наталья Юрьевна</w:t>
      </w:r>
      <w:r>
        <w:rPr>
          <w:rFonts w:ascii="Times New Roman" w:hAnsi="Times New Roman"/>
          <w:sz w:val="24"/>
          <w:u w:val="single"/>
        </w:rPr>
        <w:tab/>
      </w:r>
      <w:r>
        <w:rPr>
          <w:rFonts w:ascii="Times New Roman" w:hAnsi="Times New Roman"/>
          <w:sz w:val="24"/>
          <w:u w:val="single"/>
        </w:rPr>
        <w:t>_________________________</w:t>
      </w:r>
    </w:p>
    <w:p w14:paraId="63000000">
      <w:pPr>
        <w:widowControl w:val="0"/>
        <w:spacing w:after="0" w:line="240" w:lineRule="auto"/>
        <w:ind w:firstLine="400"/>
        <w:contextualSpacing w:val="1"/>
        <w:jc w:val="center"/>
        <w:rPr>
          <w:rFonts w:ascii="Times New Roman" w:hAnsi="Times New Roman"/>
          <w:sz w:val="24"/>
          <w:vertAlign w:val="superscript"/>
        </w:rPr>
      </w:pPr>
      <w:r>
        <w:rPr>
          <w:rFonts w:ascii="Times New Roman" w:hAnsi="Times New Roman"/>
          <w:i w:val="1"/>
          <w:sz w:val="24"/>
          <w:vertAlign w:val="superscript"/>
        </w:rPr>
        <w:t>Фамилия Имя Отчество</w:t>
      </w:r>
    </w:p>
    <w:p w14:paraId="64000000">
      <w:pPr>
        <w:widowControl w:val="0"/>
        <w:spacing w:after="0" w:line="240" w:lineRule="auto"/>
        <w:ind w:firstLine="400"/>
        <w:contextualSpacing w:val="1"/>
        <w:jc w:val="both"/>
        <w:rPr>
          <w:rFonts w:ascii="Times New Roman" w:hAnsi="Times New Roman"/>
          <w:sz w:val="24"/>
        </w:rPr>
      </w:pPr>
    </w:p>
    <w:p w14:paraId="65000000">
      <w:pPr>
        <w:widowControl w:val="0"/>
        <w:spacing w:after="0" w:line="240" w:lineRule="auto"/>
        <w:ind w:firstLine="400"/>
        <w:contextualSpacing w:val="1"/>
        <w:jc w:val="both"/>
        <w:rPr>
          <w:rFonts w:ascii="Times New Roman" w:hAnsi="Times New Roman"/>
          <w:color w:val="000000"/>
          <w:sz w:val="24"/>
        </w:rPr>
      </w:pPr>
      <w:r>
        <w:rPr>
          <w:rFonts w:ascii="Times New Roman" w:hAnsi="Times New Roman"/>
          <w:color w:val="000000"/>
          <w:sz w:val="24"/>
        </w:rPr>
        <w:t>Инструктаж по ознакомлению с требованиями охраны труда, техники безопасности, пожарной безопасности прошел</w:t>
      </w:r>
    </w:p>
    <w:p w14:paraId="66000000">
      <w:pPr>
        <w:widowControl w:val="0"/>
        <w:spacing w:after="0" w:line="240" w:lineRule="auto"/>
        <w:ind w:firstLine="400"/>
        <w:contextualSpacing w:val="1"/>
        <w:jc w:val="right"/>
        <w:rPr>
          <w:rFonts w:ascii="Times New Roman" w:hAnsi="Times New Roman"/>
          <w:color w:val="000000"/>
          <w:sz w:val="24"/>
        </w:rPr>
      </w:pPr>
      <w:r>
        <w:rPr>
          <w:rFonts w:ascii="Times New Roman" w:hAnsi="Times New Roman"/>
          <w:color w:val="000000"/>
          <w:sz w:val="24"/>
        </w:rPr>
        <w:t xml:space="preserve"> __________________________</w:t>
      </w:r>
      <w:r>
        <w:t xml:space="preserve"> </w:t>
      </w:r>
      <w:r>
        <w:rPr>
          <w:rFonts w:ascii="Times New Roman" w:hAnsi="Times New Roman"/>
          <w:color w:val="000000"/>
          <w:sz w:val="24"/>
        </w:rPr>
        <w:t xml:space="preserve">О.В. </w:t>
      </w:r>
      <w:r>
        <w:rPr>
          <w:rFonts w:ascii="Times New Roman" w:hAnsi="Times New Roman"/>
          <w:color w:val="000000"/>
          <w:sz w:val="24"/>
        </w:rPr>
        <w:t>Лихно</w:t>
      </w:r>
    </w:p>
    <w:p w14:paraId="67000000">
      <w:pPr>
        <w:widowControl w:val="0"/>
        <w:spacing w:after="0" w:line="240" w:lineRule="auto"/>
        <w:ind w:firstLine="400"/>
        <w:contextualSpacing w:val="1"/>
        <w:jc w:val="right"/>
        <w:rPr>
          <w:rFonts w:ascii="Times New Roman" w:hAnsi="Times New Roman"/>
          <w:color w:val="000000"/>
          <w:sz w:val="18"/>
        </w:rPr>
      </w:pPr>
      <w:r>
        <w:rPr>
          <w:rFonts w:ascii="Times New Roman" w:hAnsi="Times New Roman"/>
          <w:color w:val="000000"/>
          <w:sz w:val="18"/>
        </w:rPr>
        <w:t>(подпись уполномоченного лица, МП)</w:t>
      </w:r>
    </w:p>
    <w:p w14:paraId="68000000">
      <w:pPr>
        <w:widowControl w:val="0"/>
        <w:spacing w:after="0" w:line="240" w:lineRule="auto"/>
        <w:ind w:firstLine="400"/>
        <w:contextualSpacing w:val="1"/>
        <w:jc w:val="center"/>
        <w:rPr>
          <w:rFonts w:ascii="Times New Roman" w:hAnsi="Times New Roman"/>
          <w:color w:val="000000"/>
          <w:sz w:val="24"/>
        </w:rPr>
      </w:pPr>
    </w:p>
    <w:p w14:paraId="69000000">
      <w:pPr>
        <w:widowControl w:val="0"/>
        <w:spacing w:after="0" w:line="240" w:lineRule="auto"/>
        <w:ind w:firstLine="400"/>
        <w:contextualSpacing w:val="1"/>
        <w:jc w:val="both"/>
        <w:rPr>
          <w:rFonts w:ascii="Times New Roman" w:hAnsi="Times New Roman"/>
          <w:color w:val="000000"/>
          <w:sz w:val="24"/>
        </w:rPr>
      </w:pPr>
      <w:r>
        <w:rPr>
          <w:rFonts w:ascii="Times New Roman" w:hAnsi="Times New Roman"/>
          <w:color w:val="000000"/>
          <w:sz w:val="24"/>
        </w:rPr>
        <w:t xml:space="preserve">С правилами трудового распорядка </w:t>
      </w:r>
      <w:r>
        <w:rPr>
          <w:rFonts w:ascii="Times New Roman" w:hAnsi="Times New Roman"/>
          <w:color w:val="000000"/>
          <w:sz w:val="24"/>
        </w:rPr>
        <w:t>ознакомлен</w:t>
      </w:r>
      <w:r>
        <w:rPr>
          <w:rFonts w:ascii="Times New Roman" w:hAnsi="Times New Roman"/>
          <w:color w:val="000000"/>
          <w:sz w:val="24"/>
        </w:rPr>
        <w:t>__________________</w:t>
      </w:r>
      <w:r>
        <w:t xml:space="preserve"> </w:t>
      </w:r>
      <w:r>
        <w:rPr>
          <w:rFonts w:ascii="Times New Roman" w:hAnsi="Times New Roman"/>
          <w:color w:val="000000"/>
          <w:sz w:val="24"/>
        </w:rPr>
        <w:t>С.С. Митрофанова</w:t>
      </w:r>
    </w:p>
    <w:p w14:paraId="6A000000">
      <w:pPr>
        <w:widowControl w:val="0"/>
        <w:spacing w:after="0" w:line="240" w:lineRule="auto"/>
        <w:ind w:firstLine="400"/>
        <w:contextualSpacing w:val="1"/>
        <w:jc w:val="center"/>
        <w:rPr>
          <w:rFonts w:ascii="Times New Roman" w:hAnsi="Times New Roman"/>
          <w:sz w:val="24"/>
        </w:rPr>
      </w:pPr>
      <w:r>
        <w:rPr>
          <w:rFonts w:ascii="Times New Roman" w:hAnsi="Times New Roman"/>
          <w:color w:val="000000"/>
          <w:sz w:val="18"/>
        </w:rPr>
        <w:t xml:space="preserve">                                                            (подпись </w:t>
      </w:r>
      <w:r>
        <w:rPr>
          <w:rFonts w:ascii="Times New Roman" w:hAnsi="Times New Roman"/>
          <w:color w:val="000000"/>
          <w:sz w:val="18"/>
        </w:rPr>
        <w:t>обучающегося</w:t>
      </w:r>
      <w:r>
        <w:rPr>
          <w:rFonts w:ascii="Times New Roman" w:hAnsi="Times New Roman"/>
          <w:color w:val="000000"/>
          <w:sz w:val="18"/>
        </w:rPr>
        <w:t>)</w:t>
      </w:r>
    </w:p>
    <w:p w14:paraId="6B000000">
      <w:pPr>
        <w:widowControl w:val="0"/>
        <w:spacing w:after="0" w:line="240" w:lineRule="auto"/>
        <w:ind w:firstLine="400"/>
        <w:jc w:val="both"/>
        <w:rPr>
          <w:rFonts w:ascii="Times New Roman" w:hAnsi="Times New Roman"/>
          <w:b w:val="1"/>
          <w:sz w:val="24"/>
        </w:rPr>
      </w:pPr>
    </w:p>
    <w:p w14:paraId="6C000000">
      <w:pPr>
        <w:widowControl w:val="0"/>
        <w:ind w:firstLine="400"/>
        <w:jc w:val="both"/>
        <w:rPr>
          <w:rFonts w:ascii="Arial" w:hAnsi="Arial"/>
          <w:b w:val="1"/>
          <w:sz w:val="24"/>
        </w:rPr>
      </w:pPr>
    </w:p>
    <w:tbl>
      <w:tblPr>
        <w:tblStyle w:val="Style_2"/>
        <w:tblW w:type="auto" w:w="0"/>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850"/>
        <w:gridCol w:w="3200"/>
        <w:gridCol w:w="2294"/>
        <w:gridCol w:w="2294"/>
      </w:tblGrid>
      <w:tr>
        <w:trPr>
          <w:trHeight w:hRule="atLeast" w:val="1000"/>
        </w:trPr>
        <w:tc>
          <w:tcPr>
            <w:tcW w:type="dxa" w:w="1850"/>
            <w:tcBorders>
              <w:top w:color="000000" w:sz="4" w:val="single"/>
              <w:left w:color="000000" w:sz="4" w:val="single"/>
              <w:bottom w:color="000000" w:sz="4" w:val="single"/>
              <w:right w:color="000000" w:sz="4" w:val="single"/>
            </w:tcBorders>
            <w:vAlign w:val="center"/>
          </w:tcPr>
          <w:p w14:paraId="6D000000">
            <w:pPr>
              <w:widowControl w:val="0"/>
              <w:tabs>
                <w:tab w:leader="none" w:pos="643" w:val="left"/>
              </w:tabs>
              <w:spacing w:after="0" w:line="240" w:lineRule="auto"/>
              <w:ind/>
              <w:jc w:val="center"/>
              <w:rPr>
                <w:rFonts w:ascii="Times New Roman" w:hAnsi="Times New Roman"/>
                <w:color w:val="000000"/>
                <w:sz w:val="20"/>
              </w:rPr>
            </w:pPr>
            <w:r>
              <w:rPr>
                <w:rFonts w:ascii="Times New Roman" w:hAnsi="Times New Roman"/>
                <w:color w:val="000000"/>
                <w:sz w:val="20"/>
              </w:rPr>
              <w:t>Этапы практики</w:t>
            </w:r>
          </w:p>
        </w:tc>
        <w:tc>
          <w:tcPr>
            <w:tcW w:type="dxa" w:w="3200"/>
            <w:tcBorders>
              <w:top w:color="000000" w:sz="4" w:val="single"/>
              <w:left w:color="000000" w:sz="4" w:val="single"/>
              <w:bottom w:color="000000" w:sz="4" w:val="single"/>
              <w:right w:color="000000" w:sz="4" w:val="single"/>
            </w:tcBorders>
            <w:vAlign w:val="center"/>
          </w:tcPr>
          <w:p w14:paraId="6E000000">
            <w:pPr>
              <w:widowControl w:val="0"/>
              <w:tabs>
                <w:tab w:leader="none" w:pos="643" w:val="left"/>
              </w:tabs>
              <w:spacing w:after="0" w:line="240" w:lineRule="auto"/>
              <w:ind/>
              <w:jc w:val="center"/>
              <w:rPr>
                <w:rFonts w:ascii="Times New Roman" w:hAnsi="Times New Roman"/>
                <w:color w:val="000000"/>
                <w:sz w:val="20"/>
              </w:rPr>
            </w:pPr>
            <w:r>
              <w:rPr>
                <w:rFonts w:ascii="Times New Roman" w:hAnsi="Times New Roman"/>
                <w:color w:val="000000"/>
                <w:sz w:val="20"/>
              </w:rPr>
              <w:t xml:space="preserve">Виды работы </w:t>
            </w:r>
          </w:p>
        </w:tc>
        <w:tc>
          <w:tcPr>
            <w:tcW w:type="dxa" w:w="2294"/>
            <w:tcBorders>
              <w:top w:color="000000" w:sz="4" w:val="single"/>
              <w:left w:color="000000" w:sz="4" w:val="single"/>
              <w:bottom w:color="000000" w:sz="4" w:val="single"/>
              <w:right w:color="000000" w:sz="4" w:val="single"/>
            </w:tcBorders>
            <w:vAlign w:val="center"/>
          </w:tcPr>
          <w:p w14:paraId="6F000000">
            <w:pPr>
              <w:widowControl w:val="0"/>
              <w:tabs>
                <w:tab w:leader="none" w:pos="643" w:val="left"/>
              </w:tabs>
              <w:spacing w:after="0" w:line="240" w:lineRule="auto"/>
              <w:ind/>
              <w:jc w:val="center"/>
              <w:rPr>
                <w:rFonts w:ascii="Times New Roman" w:hAnsi="Times New Roman"/>
                <w:color w:val="000000"/>
                <w:sz w:val="20"/>
              </w:rPr>
            </w:pPr>
            <w:r>
              <w:rPr>
                <w:rFonts w:ascii="Times New Roman" w:hAnsi="Times New Roman"/>
                <w:color w:val="000000"/>
                <w:sz w:val="20"/>
              </w:rPr>
              <w:t>Срок выполнения</w:t>
            </w:r>
          </w:p>
        </w:tc>
        <w:tc>
          <w:tcPr>
            <w:tcW w:type="dxa" w:w="2294"/>
            <w:tcBorders>
              <w:top w:color="000000" w:sz="4" w:val="single"/>
              <w:left w:color="000000" w:sz="4" w:val="single"/>
              <w:bottom w:color="000000" w:sz="4" w:val="single"/>
              <w:right w:color="000000" w:sz="4" w:val="single"/>
            </w:tcBorders>
            <w:vAlign w:val="center"/>
          </w:tcPr>
          <w:p w14:paraId="70000000">
            <w:pPr>
              <w:widowControl w:val="0"/>
              <w:tabs>
                <w:tab w:leader="none" w:pos="643" w:val="left"/>
              </w:tabs>
              <w:spacing w:after="0" w:line="240" w:lineRule="auto"/>
              <w:ind/>
              <w:jc w:val="center"/>
              <w:rPr>
                <w:rFonts w:ascii="Times New Roman" w:hAnsi="Times New Roman"/>
                <w:color w:val="000000"/>
                <w:sz w:val="20"/>
              </w:rPr>
            </w:pPr>
            <w:r>
              <w:rPr>
                <w:rFonts w:ascii="Times New Roman" w:hAnsi="Times New Roman"/>
                <w:color w:val="000000"/>
                <w:sz w:val="20"/>
              </w:rPr>
              <w:t>Отметка руководителя о выполнении</w:t>
            </w:r>
          </w:p>
        </w:tc>
      </w:tr>
      <w:tr>
        <w:trPr>
          <w:trHeight w:hRule="atLeast" w:val="368"/>
        </w:trPr>
        <w:tc>
          <w:tcPr>
            <w:tcW w:type="dxa" w:w="1850"/>
            <w:vMerge w:val="restart"/>
            <w:tcBorders>
              <w:top w:color="000000" w:sz="4" w:val="single"/>
              <w:left w:color="000000" w:sz="4" w:val="single"/>
              <w:bottom w:color="000000" w:sz="4" w:val="single"/>
              <w:right w:color="000000" w:sz="4" w:val="single"/>
            </w:tcBorders>
            <w:vAlign w:val="center"/>
          </w:tcPr>
          <w:p w14:paraId="71000000">
            <w:pPr>
              <w:widowControl w:val="0"/>
              <w:spacing w:after="0" w:line="240" w:lineRule="auto"/>
              <w:ind/>
              <w:jc w:val="both"/>
              <w:rPr>
                <w:rFonts w:ascii="Times New Roman" w:hAnsi="Times New Roman"/>
                <w:sz w:val="20"/>
              </w:rPr>
            </w:pPr>
            <w:r>
              <w:rPr>
                <w:rFonts w:ascii="Times New Roman" w:hAnsi="Times New Roman"/>
                <w:sz w:val="20"/>
              </w:rPr>
              <w:t>1. Подготовительный</w:t>
            </w:r>
          </w:p>
        </w:tc>
        <w:tc>
          <w:tcPr>
            <w:tcW w:type="dxa" w:w="3200"/>
            <w:tcBorders>
              <w:top w:color="000000" w:sz="4" w:val="single"/>
              <w:left w:color="000000" w:sz="4" w:val="single"/>
              <w:bottom w:color="000000" w:sz="4" w:val="single"/>
              <w:right w:color="000000" w:sz="4" w:val="single"/>
            </w:tcBorders>
            <w:vAlign w:val="center"/>
          </w:tcPr>
          <w:p w14:paraId="72000000">
            <w:pPr>
              <w:widowControl w:val="0"/>
              <w:spacing w:after="0" w:line="240" w:lineRule="auto"/>
              <w:ind/>
              <w:jc w:val="both"/>
              <w:rPr>
                <w:rFonts w:ascii="Times New Roman" w:hAnsi="Times New Roman"/>
                <w:sz w:val="20"/>
              </w:rPr>
            </w:pPr>
            <w:r>
              <w:rPr>
                <w:rFonts w:ascii="Times New Roman" w:hAnsi="Times New Roman"/>
                <w:sz w:val="20"/>
              </w:rPr>
              <w:t>Организационное собрание</w:t>
            </w:r>
          </w:p>
        </w:tc>
        <w:tc>
          <w:tcPr>
            <w:tcW w:type="dxa" w:w="2294"/>
            <w:tcBorders>
              <w:top w:color="000000" w:sz="4" w:val="single"/>
              <w:left w:color="000000" w:sz="4" w:val="single"/>
              <w:bottom w:color="000000" w:sz="4" w:val="single"/>
              <w:right w:color="000000" w:sz="4" w:val="single"/>
            </w:tcBorders>
            <w:vAlign w:val="center"/>
          </w:tcPr>
          <w:p w14:paraId="73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17.02.2025</w:t>
            </w:r>
          </w:p>
        </w:tc>
        <w:tc>
          <w:tcPr>
            <w:tcW w:type="dxa" w:w="2294"/>
            <w:tcBorders>
              <w:top w:color="000000" w:sz="4" w:val="single"/>
              <w:left w:color="000000" w:sz="4" w:val="single"/>
              <w:bottom w:color="000000" w:sz="4" w:val="single"/>
              <w:right w:color="000000" w:sz="4" w:val="single"/>
            </w:tcBorders>
            <w:vAlign w:val="center"/>
          </w:tcPr>
          <w:p w14:paraId="74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Выполнено</w:t>
            </w:r>
          </w:p>
        </w:tc>
      </w:tr>
      <w:tr>
        <w:trPr>
          <w:trHeight w:hRule="atLeast" w:val="413"/>
        </w:trPr>
        <w:tc>
          <w:tcPr>
            <w:tcW w:type="dxa" w:w="1850"/>
            <w:gridSpan w:val="1"/>
            <w:vMerge w:val="continue"/>
            <w:tcBorders>
              <w:top w:color="000000" w:sz="4" w:val="single"/>
              <w:left w:color="000000" w:sz="4" w:val="single"/>
              <w:bottom w:color="000000" w:sz="4" w:val="single"/>
              <w:right w:color="000000" w:sz="4" w:val="single"/>
            </w:tcBorders>
            <w:vAlign w:val="center"/>
          </w:tcPr>
          <w:p/>
        </w:tc>
        <w:tc>
          <w:tcPr>
            <w:tcW w:type="dxa" w:w="3200"/>
            <w:tcBorders>
              <w:top w:color="000000" w:sz="4" w:val="single"/>
              <w:left w:color="000000" w:sz="4" w:val="single"/>
              <w:bottom w:color="000000" w:sz="4" w:val="single"/>
              <w:right w:color="000000" w:sz="4" w:val="single"/>
            </w:tcBorders>
            <w:vAlign w:val="center"/>
          </w:tcPr>
          <w:p w14:paraId="75000000">
            <w:pPr>
              <w:widowControl w:val="0"/>
              <w:spacing w:after="0" w:line="240" w:lineRule="auto"/>
              <w:ind/>
              <w:jc w:val="both"/>
              <w:rPr>
                <w:rFonts w:ascii="Times New Roman" w:hAnsi="Times New Roman"/>
                <w:sz w:val="20"/>
              </w:rPr>
            </w:pPr>
            <w:r>
              <w:rPr>
                <w:rFonts w:ascii="Times New Roman" w:hAnsi="Times New Roman"/>
                <w:sz w:val="20"/>
              </w:rPr>
              <w:t>Инструктаж по технике безопасности</w:t>
            </w:r>
          </w:p>
        </w:tc>
        <w:tc>
          <w:tcPr>
            <w:tcW w:type="dxa" w:w="2294"/>
            <w:tcBorders>
              <w:top w:color="000000" w:sz="4" w:val="single"/>
              <w:left w:color="000000" w:sz="4" w:val="single"/>
              <w:bottom w:color="000000" w:sz="4" w:val="single"/>
              <w:right w:color="000000" w:sz="4" w:val="single"/>
            </w:tcBorders>
            <w:vAlign w:val="center"/>
          </w:tcPr>
          <w:p w14:paraId="76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17.02.2025</w:t>
            </w:r>
          </w:p>
        </w:tc>
        <w:tc>
          <w:tcPr>
            <w:tcW w:type="dxa" w:w="2294"/>
            <w:tcBorders>
              <w:top w:color="000000" w:sz="4" w:val="single"/>
              <w:left w:color="000000" w:sz="4" w:val="single"/>
              <w:bottom w:color="000000" w:sz="4" w:val="single"/>
              <w:right w:color="000000" w:sz="4" w:val="single"/>
            </w:tcBorders>
            <w:vAlign w:val="center"/>
          </w:tcPr>
          <w:p w14:paraId="77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Выполнено</w:t>
            </w:r>
          </w:p>
        </w:tc>
      </w:tr>
      <w:tr>
        <w:trPr>
          <w:trHeight w:hRule="atLeast" w:val="878"/>
        </w:trPr>
        <w:tc>
          <w:tcPr>
            <w:tcW w:type="dxa" w:w="1850"/>
            <w:vMerge w:val="restart"/>
            <w:tcBorders>
              <w:top w:color="000000" w:sz="4" w:val="single"/>
              <w:left w:color="000000" w:sz="4" w:val="single"/>
              <w:bottom w:color="000000" w:sz="4" w:val="single"/>
              <w:right w:color="000000" w:sz="4" w:val="single"/>
            </w:tcBorders>
            <w:vAlign w:val="center"/>
          </w:tcPr>
          <w:p w14:paraId="78000000">
            <w:pPr>
              <w:widowControl w:val="0"/>
              <w:spacing w:after="0" w:line="240" w:lineRule="auto"/>
              <w:ind/>
              <w:jc w:val="both"/>
              <w:rPr>
                <w:rFonts w:ascii="Times New Roman" w:hAnsi="Times New Roman"/>
                <w:sz w:val="20"/>
              </w:rPr>
            </w:pPr>
            <w:r>
              <w:rPr>
                <w:rFonts w:ascii="Times New Roman" w:hAnsi="Times New Roman"/>
                <w:sz w:val="20"/>
              </w:rPr>
              <w:t xml:space="preserve">2. Практический </w:t>
            </w:r>
          </w:p>
        </w:tc>
        <w:tc>
          <w:tcPr>
            <w:tcW w:type="dxa" w:w="3200"/>
            <w:tcBorders>
              <w:top w:color="000000" w:sz="4" w:val="single"/>
              <w:left w:color="000000" w:sz="4" w:val="single"/>
              <w:bottom w:color="000000" w:sz="4" w:val="single"/>
              <w:right w:color="000000" w:sz="4" w:val="single"/>
            </w:tcBorders>
            <w:vAlign w:val="center"/>
          </w:tcPr>
          <w:p w14:paraId="79000000">
            <w:pPr>
              <w:widowControl w:val="0"/>
              <w:spacing w:after="0" w:line="240" w:lineRule="auto"/>
              <w:ind w:firstLine="17"/>
              <w:jc w:val="both"/>
              <w:rPr>
                <w:rFonts w:ascii="Times New Roman" w:hAnsi="Times New Roman"/>
                <w:sz w:val="20"/>
              </w:rPr>
            </w:pPr>
            <w:r>
              <w:rPr>
                <w:rFonts w:ascii="Times New Roman" w:hAnsi="Times New Roman"/>
                <w:sz w:val="20"/>
              </w:rPr>
              <w:t>Знакомство с предприятием</w:t>
            </w:r>
          </w:p>
        </w:tc>
        <w:tc>
          <w:tcPr>
            <w:tcW w:type="dxa" w:w="2294"/>
            <w:tcBorders>
              <w:top w:color="000000" w:sz="4" w:val="single"/>
              <w:left w:color="000000" w:sz="4" w:val="single"/>
              <w:bottom w:color="000000" w:sz="4" w:val="single"/>
              <w:right w:color="000000" w:sz="4" w:val="single"/>
            </w:tcBorders>
            <w:vAlign w:val="center"/>
          </w:tcPr>
          <w:p w14:paraId="7A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18.02.2025-19.02.2025</w:t>
            </w:r>
          </w:p>
        </w:tc>
        <w:tc>
          <w:tcPr>
            <w:tcW w:type="dxa" w:w="2294"/>
            <w:tcBorders>
              <w:top w:color="000000" w:sz="4" w:val="single"/>
              <w:left w:color="000000" w:sz="4" w:val="single"/>
              <w:bottom w:color="000000" w:sz="4" w:val="single"/>
              <w:right w:color="000000" w:sz="4" w:val="single"/>
            </w:tcBorders>
            <w:vAlign w:val="center"/>
          </w:tcPr>
          <w:p w14:paraId="7B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Выполнено</w:t>
            </w:r>
          </w:p>
        </w:tc>
      </w:tr>
      <w:tr>
        <w:trPr>
          <w:trHeight w:hRule="atLeast" w:val="94"/>
        </w:trPr>
        <w:tc>
          <w:tcPr>
            <w:tcW w:type="dxa" w:w="1850"/>
            <w:gridSpan w:val="1"/>
            <w:vMerge w:val="continue"/>
            <w:tcBorders>
              <w:top w:color="000000" w:sz="4" w:val="single"/>
              <w:left w:color="000000" w:sz="4" w:val="single"/>
              <w:bottom w:color="000000" w:sz="4" w:val="single"/>
              <w:right w:color="000000" w:sz="4" w:val="single"/>
            </w:tcBorders>
            <w:vAlign w:val="center"/>
          </w:tcPr>
          <w:p/>
        </w:tc>
        <w:tc>
          <w:tcPr>
            <w:tcW w:type="dxa" w:w="3200"/>
            <w:tcBorders>
              <w:top w:color="000000" w:sz="4" w:val="single"/>
              <w:left w:color="000000" w:sz="4" w:val="single"/>
              <w:bottom w:color="000000" w:sz="4" w:val="single"/>
              <w:right w:color="000000" w:sz="4" w:val="single"/>
            </w:tcBorders>
            <w:vAlign w:val="center"/>
          </w:tcPr>
          <w:p w14:paraId="7C000000">
            <w:pPr>
              <w:widowControl w:val="0"/>
              <w:spacing w:after="0" w:line="240" w:lineRule="auto"/>
              <w:ind w:firstLine="17"/>
              <w:jc w:val="both"/>
              <w:rPr>
                <w:rFonts w:ascii="Times New Roman" w:hAnsi="Times New Roman"/>
                <w:sz w:val="20"/>
              </w:rPr>
            </w:pPr>
            <w:r>
              <w:rPr>
                <w:rFonts w:ascii="Times New Roman" w:hAnsi="Times New Roman"/>
                <w:sz w:val="20"/>
              </w:rPr>
              <w:t>Кейс 1. Роль бухгалтерского баланса в оценке имущественного положения организации</w:t>
            </w:r>
          </w:p>
        </w:tc>
        <w:tc>
          <w:tcPr>
            <w:tcW w:type="dxa" w:w="2294"/>
            <w:tcBorders>
              <w:top w:color="000000" w:sz="4" w:val="single"/>
              <w:left w:color="000000" w:sz="4" w:val="single"/>
              <w:bottom w:color="000000" w:sz="4" w:val="single"/>
              <w:right w:color="000000" w:sz="4" w:val="single"/>
            </w:tcBorders>
            <w:vAlign w:val="center"/>
          </w:tcPr>
          <w:p w14:paraId="7D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20.02.2025-08.03.2025</w:t>
            </w:r>
          </w:p>
        </w:tc>
        <w:tc>
          <w:tcPr>
            <w:tcW w:type="dxa" w:w="2294"/>
            <w:tcBorders>
              <w:top w:color="000000" w:sz="4" w:val="single"/>
              <w:left w:color="000000" w:sz="4" w:val="single"/>
              <w:bottom w:color="000000" w:sz="4" w:val="single"/>
              <w:right w:color="000000" w:sz="4" w:val="single"/>
            </w:tcBorders>
            <w:vAlign w:val="center"/>
          </w:tcPr>
          <w:p w14:paraId="7E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Выполнено</w:t>
            </w:r>
          </w:p>
        </w:tc>
      </w:tr>
      <w:tr>
        <w:trPr>
          <w:trHeight w:hRule="atLeast" w:val="354"/>
        </w:trPr>
        <w:tc>
          <w:tcPr>
            <w:tcW w:type="dxa" w:w="1850"/>
            <w:gridSpan w:val="1"/>
            <w:vMerge w:val="continue"/>
            <w:tcBorders>
              <w:top w:color="000000" w:sz="4" w:val="single"/>
              <w:left w:color="000000" w:sz="4" w:val="single"/>
              <w:bottom w:color="000000" w:sz="4" w:val="single"/>
              <w:right w:color="000000" w:sz="4" w:val="single"/>
            </w:tcBorders>
            <w:vAlign w:val="center"/>
          </w:tcPr>
          <w:p/>
        </w:tc>
        <w:tc>
          <w:tcPr>
            <w:tcW w:type="dxa" w:w="3200"/>
            <w:tcBorders>
              <w:top w:color="000000" w:sz="4" w:val="single"/>
              <w:left w:color="000000" w:sz="4" w:val="single"/>
              <w:bottom w:color="000000" w:sz="4" w:val="single"/>
              <w:right w:color="000000" w:sz="4" w:val="single"/>
            </w:tcBorders>
            <w:vAlign w:val="center"/>
          </w:tcPr>
          <w:p w14:paraId="7F000000">
            <w:pPr>
              <w:widowControl w:val="0"/>
              <w:spacing w:after="0" w:line="240" w:lineRule="auto"/>
              <w:ind w:firstLine="17"/>
              <w:jc w:val="both"/>
              <w:rPr>
                <w:rFonts w:ascii="Times New Roman" w:hAnsi="Times New Roman"/>
                <w:sz w:val="20"/>
              </w:rPr>
            </w:pPr>
            <w:r>
              <w:rPr>
                <w:rFonts w:ascii="Times New Roman" w:hAnsi="Times New Roman"/>
                <w:sz w:val="20"/>
              </w:rPr>
              <w:t>Кейс 2. Анализ формы отчетности «Отчет о финансовых результатах»</w:t>
            </w:r>
          </w:p>
        </w:tc>
        <w:tc>
          <w:tcPr>
            <w:tcW w:type="dxa" w:w="2294"/>
            <w:tcBorders>
              <w:top w:color="000000" w:sz="4" w:val="single"/>
              <w:left w:color="000000" w:sz="4" w:val="single"/>
              <w:bottom w:color="000000" w:sz="4" w:val="single"/>
              <w:right w:color="000000" w:sz="4" w:val="single"/>
            </w:tcBorders>
            <w:vAlign w:val="center"/>
          </w:tcPr>
          <w:p w14:paraId="80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09.03.2025-21.03.2025</w:t>
            </w:r>
          </w:p>
        </w:tc>
        <w:tc>
          <w:tcPr>
            <w:tcW w:type="dxa" w:w="2294"/>
            <w:tcBorders>
              <w:top w:color="000000" w:sz="4" w:val="single"/>
              <w:left w:color="000000" w:sz="4" w:val="single"/>
              <w:bottom w:color="000000" w:sz="4" w:val="single"/>
              <w:right w:color="000000" w:sz="4" w:val="single"/>
            </w:tcBorders>
            <w:vAlign w:val="center"/>
          </w:tcPr>
          <w:p w14:paraId="81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Выполнено</w:t>
            </w:r>
          </w:p>
        </w:tc>
      </w:tr>
      <w:tr>
        <w:trPr>
          <w:trHeight w:hRule="atLeast" w:val="354"/>
        </w:trPr>
        <w:tc>
          <w:tcPr>
            <w:tcW w:type="dxa" w:w="1850"/>
            <w:tcBorders>
              <w:top w:color="000000" w:sz="4" w:val="single"/>
              <w:left w:color="000000" w:sz="4" w:val="single"/>
              <w:bottom w:color="000000" w:sz="4" w:val="single"/>
              <w:right w:color="000000" w:sz="4" w:val="single"/>
            </w:tcBorders>
            <w:vAlign w:val="center"/>
          </w:tcPr>
          <w:p w14:paraId="82000000">
            <w:pPr>
              <w:widowControl w:val="0"/>
              <w:spacing w:after="0" w:line="240" w:lineRule="auto"/>
              <w:ind/>
              <w:jc w:val="both"/>
              <w:rPr>
                <w:rFonts w:ascii="Times New Roman" w:hAnsi="Times New Roman"/>
                <w:sz w:val="20"/>
              </w:rPr>
            </w:pPr>
            <w:r>
              <w:rPr>
                <w:rFonts w:ascii="Times New Roman" w:hAnsi="Times New Roman"/>
                <w:sz w:val="20"/>
              </w:rPr>
              <w:t>3. Заключительный</w:t>
            </w:r>
          </w:p>
        </w:tc>
        <w:tc>
          <w:tcPr>
            <w:tcW w:type="dxa" w:w="3200"/>
            <w:tcBorders>
              <w:top w:color="000000" w:sz="4" w:val="single"/>
              <w:left w:color="000000" w:sz="4" w:val="single"/>
              <w:bottom w:color="000000" w:sz="4" w:val="single"/>
              <w:right w:color="000000" w:sz="4" w:val="single"/>
            </w:tcBorders>
            <w:vAlign w:val="center"/>
          </w:tcPr>
          <w:p w14:paraId="83000000">
            <w:pPr>
              <w:widowControl w:val="0"/>
              <w:spacing w:after="0" w:line="240" w:lineRule="auto"/>
              <w:ind/>
              <w:jc w:val="both"/>
              <w:rPr>
                <w:rFonts w:ascii="Times New Roman" w:hAnsi="Times New Roman"/>
                <w:sz w:val="20"/>
              </w:rPr>
            </w:pPr>
            <w:r>
              <w:rPr>
                <w:rFonts w:ascii="Times New Roman" w:hAnsi="Times New Roman"/>
                <w:sz w:val="20"/>
              </w:rPr>
              <w:t>Подготовка и сдача отчета</w:t>
            </w:r>
          </w:p>
        </w:tc>
        <w:tc>
          <w:tcPr>
            <w:tcW w:type="dxa" w:w="2294"/>
            <w:tcBorders>
              <w:top w:color="000000" w:sz="4" w:val="single"/>
              <w:left w:color="000000" w:sz="4" w:val="single"/>
              <w:bottom w:color="000000" w:sz="4" w:val="single"/>
              <w:right w:color="000000" w:sz="4" w:val="single"/>
            </w:tcBorders>
            <w:vAlign w:val="center"/>
          </w:tcPr>
          <w:p w14:paraId="84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22.03.2025</w:t>
            </w:r>
          </w:p>
        </w:tc>
        <w:tc>
          <w:tcPr>
            <w:tcW w:type="dxa" w:w="2294"/>
            <w:tcBorders>
              <w:top w:color="000000" w:sz="4" w:val="single"/>
              <w:left w:color="000000" w:sz="4" w:val="single"/>
              <w:bottom w:color="000000" w:sz="4" w:val="single"/>
              <w:right w:color="000000" w:sz="4" w:val="single"/>
            </w:tcBorders>
            <w:vAlign w:val="center"/>
          </w:tcPr>
          <w:p w14:paraId="85000000">
            <w:pPr>
              <w:widowControl w:val="0"/>
              <w:tabs>
                <w:tab w:leader="none" w:pos="643" w:val="left"/>
              </w:tabs>
              <w:spacing w:after="0" w:line="240" w:lineRule="auto"/>
              <w:ind/>
              <w:jc w:val="center"/>
              <w:rPr>
                <w:rFonts w:ascii="Times New Roman" w:hAnsi="Times New Roman"/>
                <w:sz w:val="20"/>
              </w:rPr>
            </w:pPr>
            <w:r>
              <w:rPr>
                <w:rFonts w:ascii="Times New Roman" w:hAnsi="Times New Roman"/>
                <w:sz w:val="20"/>
              </w:rPr>
              <w:t>Выполнено</w:t>
            </w:r>
          </w:p>
        </w:tc>
      </w:tr>
    </w:tbl>
    <w:p w14:paraId="86000000">
      <w:pPr>
        <w:widowControl w:val="0"/>
        <w:ind w:firstLine="400"/>
        <w:jc w:val="both"/>
        <w:rPr>
          <w:rFonts w:ascii="Arial" w:hAnsi="Arial"/>
          <w:b w:val="1"/>
          <w:sz w:val="24"/>
        </w:rPr>
      </w:pPr>
    </w:p>
    <w:p w14:paraId="87000000">
      <w:pPr>
        <w:widowControl w:val="0"/>
        <w:spacing w:after="0" w:line="240" w:lineRule="auto"/>
        <w:ind/>
        <w:jc w:val="both"/>
        <w:rPr>
          <w:rFonts w:ascii="Times New Roman" w:hAnsi="Times New Roman"/>
          <w:sz w:val="24"/>
        </w:rPr>
      </w:pPr>
      <w:r>
        <w:rPr>
          <w:rFonts w:ascii="Times New Roman" w:hAnsi="Times New Roman"/>
          <w:sz w:val="24"/>
        </w:rPr>
        <w:t>Руководитель производственной практики</w:t>
      </w:r>
    </w:p>
    <w:p w14:paraId="88000000">
      <w:pPr>
        <w:widowControl w:val="0"/>
        <w:spacing w:after="0" w:line="240" w:lineRule="auto"/>
        <w:ind/>
        <w:jc w:val="both"/>
        <w:rPr>
          <w:rFonts w:ascii="Times New Roman" w:hAnsi="Times New Roman"/>
          <w:sz w:val="24"/>
        </w:rPr>
      </w:pPr>
      <w:r>
        <w:rPr>
          <w:rFonts w:ascii="Times New Roman" w:hAnsi="Times New Roman"/>
          <w:sz w:val="24"/>
        </w:rPr>
        <w:t xml:space="preserve">канд. </w:t>
      </w:r>
      <w:r>
        <w:rPr>
          <w:rFonts w:ascii="Times New Roman" w:hAnsi="Times New Roman"/>
          <w:sz w:val="24"/>
        </w:rPr>
        <w:t>экон</w:t>
      </w:r>
      <w:r>
        <w:rPr>
          <w:rFonts w:ascii="Times New Roman" w:hAnsi="Times New Roman"/>
          <w:sz w:val="24"/>
        </w:rPr>
        <w:t xml:space="preserve">. наук, </w:t>
      </w:r>
    </w:p>
    <w:p w14:paraId="89000000">
      <w:pPr>
        <w:widowControl w:val="0"/>
        <w:spacing w:after="0" w:line="240" w:lineRule="auto"/>
        <w:ind/>
        <w:jc w:val="both"/>
        <w:rPr>
          <w:rFonts w:ascii="Times New Roman" w:hAnsi="Times New Roman"/>
          <w:sz w:val="24"/>
        </w:rPr>
      </w:pPr>
      <w:r>
        <w:rPr>
          <w:rFonts w:ascii="Times New Roman" w:hAnsi="Times New Roman"/>
          <w:sz w:val="24"/>
        </w:rPr>
        <w:t>доцент кафедры экономики и управления</w:t>
      </w:r>
      <w:r>
        <w:rPr>
          <w:rFonts w:ascii="Times New Roman" w:hAnsi="Times New Roman"/>
          <w:sz w:val="24"/>
        </w:rPr>
        <w:tab/>
      </w:r>
      <w:r>
        <w:rPr>
          <w:rFonts w:ascii="Times New Roman" w:hAnsi="Times New Roman"/>
          <w:sz w:val="24"/>
        </w:rPr>
        <w:t>___________</w:t>
      </w:r>
      <w:r>
        <w:rPr>
          <w:rFonts w:ascii="Times New Roman" w:hAnsi="Times New Roman"/>
          <w:sz w:val="24"/>
        </w:rPr>
        <w:tab/>
      </w:r>
      <w:r>
        <w:rPr>
          <w:rFonts w:ascii="Times New Roman" w:hAnsi="Times New Roman"/>
          <w:sz w:val="24"/>
        </w:rPr>
        <w:tab/>
      </w:r>
      <w:r>
        <w:rPr>
          <w:rFonts w:ascii="Times New Roman" w:hAnsi="Times New Roman"/>
          <w:sz w:val="24"/>
        </w:rPr>
        <w:t xml:space="preserve">Титова Н.Ю. </w:t>
      </w:r>
    </w:p>
    <w:p w14:paraId="8A000000">
      <w:pPr>
        <w:widowControl w:val="0"/>
        <w:spacing w:after="0" w:line="240" w:lineRule="auto"/>
        <w:ind/>
        <w:jc w:val="both"/>
        <w:rPr>
          <w:rFonts w:ascii="Times New Roman" w:hAnsi="Times New Roman"/>
          <w:sz w:val="24"/>
        </w:rPr>
      </w:pPr>
    </w:p>
    <w:p w14:paraId="8B000000">
      <w:pPr>
        <w:widowControl w:val="0"/>
        <w:spacing w:after="0" w:line="240" w:lineRule="auto"/>
        <w:ind/>
        <w:jc w:val="both"/>
        <w:rPr>
          <w:rFonts w:ascii="Times New Roman" w:hAnsi="Times New Roman"/>
          <w:b w:val="1"/>
          <w:sz w:val="24"/>
        </w:rPr>
      </w:pPr>
      <w:r>
        <w:rPr>
          <w:rFonts w:ascii="Times New Roman" w:hAnsi="Times New Roman"/>
          <w:color w:val="000000"/>
          <w:sz w:val="24"/>
        </w:rPr>
        <w:t xml:space="preserve">Руководитель практики от предприятия </w:t>
      </w:r>
      <w:r>
        <w:rPr>
          <w:rFonts w:ascii="Times New Roman" w:hAnsi="Times New Roman"/>
          <w:color w:val="000000"/>
          <w:sz w:val="24"/>
        </w:rPr>
        <w:tab/>
      </w:r>
      <w:r>
        <w:rPr>
          <w:rFonts w:ascii="Times New Roman" w:hAnsi="Times New Roman"/>
          <w:color w:val="000000"/>
          <w:sz w:val="24"/>
        </w:rPr>
        <w:tab/>
      </w:r>
      <w:r>
        <w:rPr>
          <w:rFonts w:ascii="Times New Roman" w:hAnsi="Times New Roman"/>
          <w:sz w:val="24"/>
        </w:rPr>
        <w:t>___________</w:t>
      </w:r>
      <w:r>
        <w:rPr>
          <w:rFonts w:ascii="Times New Roman" w:hAnsi="Times New Roman"/>
          <w:sz w:val="24"/>
        </w:rPr>
        <w:tab/>
      </w:r>
      <w:r>
        <w:rPr>
          <w:rFonts w:ascii="Times New Roman" w:hAnsi="Times New Roman"/>
          <w:sz w:val="24"/>
        </w:rPr>
        <w:tab/>
      </w:r>
      <w:r>
        <w:rPr>
          <w:rFonts w:ascii="Times New Roman" w:hAnsi="Times New Roman"/>
          <w:sz w:val="24"/>
        </w:rPr>
        <w:t>Лихно</w:t>
      </w:r>
      <w:r>
        <w:rPr>
          <w:rFonts w:ascii="Times New Roman" w:hAnsi="Times New Roman"/>
          <w:sz w:val="24"/>
        </w:rPr>
        <w:t xml:space="preserve"> О.В.</w:t>
      </w:r>
    </w:p>
    <w:p w14:paraId="8C000000">
      <w:pPr>
        <w:widowControl w:val="0"/>
        <w:ind w:firstLine="400"/>
        <w:jc w:val="both"/>
        <w:rPr>
          <w:rFonts w:ascii="Arial" w:hAnsi="Arial"/>
          <w:b w:val="1"/>
          <w:sz w:val="24"/>
        </w:rPr>
      </w:pPr>
    </w:p>
    <w:p w14:paraId="8D000000">
      <w:pPr>
        <w:widowControl w:val="0"/>
        <w:ind/>
        <w:rPr>
          <w:rFonts w:ascii="Arial" w:hAnsi="Arial"/>
          <w:sz w:val="30"/>
        </w:rPr>
      </w:pPr>
    </w:p>
    <w:p w14:paraId="8E000000">
      <w:pPr>
        <w:widowControl w:val="0"/>
        <w:ind/>
        <w:rPr>
          <w:rFonts w:ascii="Arial" w:hAnsi="Arial"/>
          <w:sz w:val="30"/>
        </w:rPr>
      </w:pPr>
    </w:p>
    <w:p w14:paraId="8F000000">
      <w:pPr>
        <w:sectPr>
          <w:headerReference r:id="rId3" w:type="default"/>
          <w:pgSz w:h="16838" w:orient="portrait" w:w="11906"/>
          <w:pgMar w:bottom="1134" w:footer="709" w:gutter="0" w:header="709" w:left="1701" w:right="567" w:top="1134"/>
          <w:pgNumType w:start="2"/>
          <w:titlePg/>
        </w:sectPr>
      </w:pPr>
    </w:p>
    <w:p w14:paraId="90000000">
      <w:pPr>
        <w:widowControl w:val="0"/>
        <w:spacing w:after="0" w:line="240" w:lineRule="auto"/>
        <w:ind/>
        <w:jc w:val="center"/>
        <w:rPr>
          <w:rFonts w:ascii="Arial" w:hAnsi="Arial"/>
          <w:sz w:val="30"/>
        </w:rPr>
      </w:pPr>
      <w:r>
        <w:rPr>
          <w:rFonts w:ascii="Arial" w:hAnsi="Arial"/>
          <w:sz w:val="30"/>
        </w:rPr>
        <w:t>Отзыв-характеристика</w:t>
      </w:r>
    </w:p>
    <w:p w14:paraId="91000000">
      <w:pPr>
        <w:widowControl w:val="0"/>
        <w:spacing w:after="0" w:line="240" w:lineRule="auto"/>
        <w:ind/>
        <w:jc w:val="center"/>
        <w:rPr>
          <w:rFonts w:ascii="Times New Roman" w:hAnsi="Times New Roman"/>
          <w:sz w:val="28"/>
        </w:rPr>
      </w:pPr>
    </w:p>
    <w:p w14:paraId="92000000">
      <w:pPr>
        <w:widowControl w:val="0"/>
        <w:spacing w:after="0" w:line="240" w:lineRule="auto"/>
        <w:ind/>
        <w:jc w:val="both"/>
        <w:rPr>
          <w:rFonts w:ascii="Times New Roman" w:hAnsi="Times New Roman"/>
          <w:sz w:val="24"/>
        </w:rPr>
      </w:pPr>
    </w:p>
    <w:p w14:paraId="93000000">
      <w:pPr>
        <w:widowControl w:val="0"/>
        <w:spacing w:after="0" w:line="240" w:lineRule="auto"/>
        <w:ind w:firstLine="709"/>
        <w:jc w:val="both"/>
        <w:rPr>
          <w:rFonts w:ascii="Times New Roman" w:hAnsi="Times New Roman"/>
          <w:sz w:val="28"/>
        </w:rPr>
      </w:pPr>
      <w:r>
        <w:rPr>
          <w:rFonts w:ascii="Times New Roman" w:hAnsi="Times New Roman"/>
          <w:sz w:val="28"/>
        </w:rPr>
        <w:t xml:space="preserve">На студентку 3 курса группы ВДБЭУ-22-ХД1 кафедры экономики и управления ФГБОУ ВО «ВВГУ» Митрофанову Софью Сергеевну, которая с 17 февраля 2025 года по 22 марта 2025 года прошла производственную технологическую (проектно-технологическую) практику в АО «ААК «Прогресс» им. Н.И. </w:t>
      </w:r>
      <w:r>
        <w:rPr>
          <w:rFonts w:ascii="Times New Roman" w:hAnsi="Times New Roman"/>
          <w:sz w:val="28"/>
        </w:rPr>
        <w:t>Сазыкина</w:t>
      </w:r>
      <w:r>
        <w:rPr>
          <w:rFonts w:ascii="Times New Roman" w:hAnsi="Times New Roman"/>
          <w:sz w:val="28"/>
        </w:rPr>
        <w:t>, г. Арсеньев).</w:t>
      </w:r>
    </w:p>
    <w:p w14:paraId="94000000">
      <w:pPr>
        <w:widowControl w:val="0"/>
        <w:spacing w:after="0" w:line="240" w:lineRule="auto"/>
        <w:ind w:firstLine="709"/>
        <w:jc w:val="both"/>
        <w:rPr>
          <w:rFonts w:ascii="Times New Roman" w:hAnsi="Times New Roman"/>
          <w:sz w:val="28"/>
        </w:rPr>
      </w:pPr>
      <w:r>
        <w:rPr>
          <w:rFonts w:ascii="Times New Roman" w:hAnsi="Times New Roman"/>
          <w:sz w:val="28"/>
        </w:rPr>
        <w:t xml:space="preserve">В период практики были изучены вопросы анализ финансовой отчетности предприятия – бухгалтерского баланса и отчета о финансовых результатах. </w:t>
      </w:r>
    </w:p>
    <w:p w14:paraId="95000000">
      <w:pPr>
        <w:widowControl w:val="0"/>
        <w:spacing w:after="0" w:line="240" w:lineRule="auto"/>
        <w:ind w:firstLine="709"/>
        <w:jc w:val="both"/>
        <w:rPr>
          <w:rFonts w:ascii="Times New Roman" w:hAnsi="Times New Roman"/>
          <w:sz w:val="28"/>
        </w:rPr>
      </w:pPr>
      <w:r>
        <w:rPr>
          <w:rFonts w:ascii="Times New Roman" w:hAnsi="Times New Roman"/>
          <w:sz w:val="28"/>
        </w:rPr>
        <w:t xml:space="preserve">Во время прохождения практики Митрофанова Софья Сергеевна показала высокий уровень теоретической подготовки, а также высокие навыки проведения анализа отчетности предприятия. </w:t>
      </w:r>
    </w:p>
    <w:p w14:paraId="96000000">
      <w:pPr>
        <w:widowControl w:val="0"/>
        <w:spacing w:after="0" w:line="240" w:lineRule="auto"/>
        <w:ind w:firstLine="709"/>
        <w:jc w:val="both"/>
        <w:rPr>
          <w:rFonts w:ascii="Times New Roman" w:hAnsi="Times New Roman"/>
          <w:sz w:val="28"/>
        </w:rPr>
      </w:pPr>
    </w:p>
    <w:p w14:paraId="97000000">
      <w:pPr>
        <w:widowControl w:val="0"/>
        <w:spacing w:after="0" w:line="240" w:lineRule="auto"/>
        <w:ind w:firstLine="709"/>
        <w:jc w:val="both"/>
        <w:rPr>
          <w:rFonts w:ascii="Times New Roman" w:hAnsi="Times New Roman"/>
          <w:sz w:val="28"/>
        </w:rPr>
      </w:pPr>
      <w:r>
        <w:rPr>
          <w:rFonts w:ascii="Times New Roman" w:hAnsi="Times New Roman"/>
          <w:sz w:val="28"/>
        </w:rPr>
        <w:t>В целом работа Митрофановой Софьи Сергеевны заслуживает оценки «отлично».</w:t>
      </w:r>
    </w:p>
    <w:p w14:paraId="98000000">
      <w:pPr>
        <w:widowControl w:val="0"/>
        <w:spacing w:after="0" w:line="240" w:lineRule="auto"/>
        <w:ind/>
        <w:jc w:val="both"/>
        <w:rPr>
          <w:rFonts w:ascii="Times New Roman" w:hAnsi="Times New Roman"/>
          <w:sz w:val="24"/>
        </w:rPr>
      </w:pPr>
    </w:p>
    <w:p w14:paraId="99000000">
      <w:pPr>
        <w:widowControl w:val="0"/>
        <w:spacing w:after="0" w:line="240" w:lineRule="auto"/>
        <w:ind/>
        <w:jc w:val="both"/>
        <w:rPr>
          <w:rFonts w:ascii="Times New Roman" w:hAnsi="Times New Roman"/>
          <w:sz w:val="24"/>
        </w:rPr>
      </w:pPr>
    </w:p>
    <w:p w14:paraId="9A000000">
      <w:pPr>
        <w:widowControl w:val="0"/>
        <w:spacing w:after="0" w:line="240" w:lineRule="auto"/>
        <w:ind/>
        <w:jc w:val="both"/>
        <w:rPr>
          <w:rFonts w:ascii="Times New Roman" w:hAnsi="Times New Roman"/>
          <w:sz w:val="24"/>
        </w:rPr>
      </w:pPr>
    </w:p>
    <w:p w14:paraId="9B000000">
      <w:pPr>
        <w:widowControl w:val="0"/>
        <w:spacing w:after="0" w:line="240" w:lineRule="auto"/>
        <w:ind/>
        <w:jc w:val="both"/>
        <w:rPr>
          <w:rFonts w:ascii="Times New Roman" w:hAnsi="Times New Roman"/>
          <w:sz w:val="28"/>
        </w:rPr>
      </w:pPr>
    </w:p>
    <w:p w14:paraId="9C000000">
      <w:pPr>
        <w:widowControl w:val="0"/>
        <w:spacing w:after="0" w:line="240" w:lineRule="auto"/>
        <w:ind/>
        <w:jc w:val="both"/>
        <w:rPr>
          <w:rFonts w:ascii="Times New Roman" w:hAnsi="Times New Roman"/>
          <w:sz w:val="28"/>
        </w:rPr>
      </w:pPr>
      <w:r>
        <w:rPr>
          <w:rFonts w:ascii="Times New Roman" w:hAnsi="Times New Roman"/>
          <w:sz w:val="28"/>
        </w:rPr>
        <w:t>Руководитель практики от предприятия ______________</w:t>
      </w:r>
      <w:r>
        <w:rPr>
          <w:rFonts w:ascii="Times New Roman" w:hAnsi="Times New Roman"/>
          <w:sz w:val="28"/>
        </w:rPr>
        <w:tab/>
      </w:r>
      <w:r>
        <w:rPr>
          <w:rFonts w:ascii="Times New Roman" w:hAnsi="Times New Roman"/>
          <w:sz w:val="28"/>
        </w:rPr>
        <w:t xml:space="preserve">     </w:t>
      </w:r>
      <w:r>
        <w:rPr>
          <w:rFonts w:ascii="Times New Roman" w:hAnsi="Times New Roman"/>
          <w:sz w:val="28"/>
        </w:rPr>
        <w:t>Лихно</w:t>
      </w:r>
      <w:r>
        <w:rPr>
          <w:rFonts w:ascii="Times New Roman" w:hAnsi="Times New Roman"/>
          <w:sz w:val="28"/>
        </w:rPr>
        <w:t xml:space="preserve"> О.В.</w:t>
      </w:r>
    </w:p>
    <w:p w14:paraId="9D000000">
      <w:pPr>
        <w:widowControl w:val="0"/>
        <w:spacing w:after="0" w:line="240" w:lineRule="auto"/>
        <w:ind/>
        <w:jc w:val="both"/>
        <w:rPr>
          <w:rFonts w:ascii="Times New Roman" w:hAnsi="Times New Roman"/>
          <w:sz w:val="28"/>
        </w:rPr>
      </w:pPr>
      <w:r>
        <w:rPr>
          <w:rFonts w:ascii="Times New Roman" w:hAnsi="Times New Roman"/>
          <w:sz w:val="28"/>
        </w:rPr>
        <w:t>Дата                                                                (подпись)</w:t>
      </w:r>
    </w:p>
    <w:p w14:paraId="9E000000">
      <w:pPr>
        <w:widowControl w:val="0"/>
        <w:spacing w:after="0" w:line="240" w:lineRule="auto"/>
        <w:ind/>
        <w:jc w:val="both"/>
        <w:rPr>
          <w:rFonts w:ascii="Times New Roman" w:hAnsi="Times New Roman"/>
          <w:sz w:val="28"/>
        </w:rPr>
      </w:pPr>
    </w:p>
    <w:p w14:paraId="9F000000">
      <w:pPr>
        <w:widowControl w:val="0"/>
        <w:spacing w:after="0" w:line="240" w:lineRule="auto"/>
        <w:ind/>
        <w:jc w:val="both"/>
        <w:rPr>
          <w:rFonts w:ascii="Times New Roman" w:hAnsi="Times New Roman"/>
          <w:sz w:val="28"/>
        </w:rPr>
      </w:pPr>
    </w:p>
    <w:p w14:paraId="A0000000">
      <w:pPr>
        <w:widowControl w:val="0"/>
        <w:spacing w:after="0" w:line="240" w:lineRule="auto"/>
        <w:ind/>
        <w:jc w:val="both"/>
        <w:rPr>
          <w:rFonts w:ascii="Times New Roman" w:hAnsi="Times New Roman"/>
          <w:sz w:val="28"/>
        </w:rPr>
      </w:pPr>
    </w:p>
    <w:p w14:paraId="A1000000">
      <w:pPr>
        <w:widowControl w:val="0"/>
        <w:spacing w:after="0" w:line="240" w:lineRule="auto"/>
        <w:ind/>
        <w:jc w:val="both"/>
        <w:rPr>
          <w:rFonts w:ascii="Times New Roman" w:hAnsi="Times New Roman"/>
          <w:sz w:val="24"/>
        </w:rPr>
      </w:pPr>
    </w:p>
    <w:p w14:paraId="A2000000">
      <w:pPr>
        <w:sectPr>
          <w:headerReference r:id="rId4" w:type="default"/>
          <w:pgSz w:h="16838" w:orient="portrait" w:w="11906"/>
          <w:pgMar w:bottom="1134" w:footer="709" w:gutter="0" w:header="709" w:left="1701" w:right="567" w:top="1134"/>
          <w:pgNumType w:start="2"/>
          <w:titlePg/>
        </w:sectPr>
      </w:pPr>
    </w:p>
    <w:p w14:paraId="A3000000">
      <w:pPr>
        <w:pStyle w:val="Style_3"/>
        <w:widowControl w:val="0"/>
        <w:spacing w:after="240" w:before="0"/>
        <w:ind/>
        <w:jc w:val="center"/>
        <w:rPr>
          <w:rFonts w:ascii="Times New Roman" w:hAnsi="Times New Roman"/>
          <w:color w:val="000000"/>
          <w:sz w:val="28"/>
        </w:rPr>
      </w:pPr>
      <w:r>
        <w:rPr>
          <w:rFonts w:ascii="Arial" w:hAnsi="Arial"/>
          <w:color w:val="000000"/>
          <w:sz w:val="30"/>
        </w:rPr>
        <w:t>Содержание</w:t>
      </w:r>
    </w:p>
    <w:p>
      <w:pPr>
        <w:pStyle w:val="Style_4"/>
        <w:tabs>
          <w:tab w:leader="none" w:pos="9628" w:val="clear"/>
          <w:tab w:leader="dot" w:pos="9638" w:val="right"/>
        </w:tabs>
        <w:ind/>
      </w:pPr>
      <w:r>
        <w:fldChar w:fldCharType="begin"/>
      </w:r>
      <w:r>
        <w:instrText xml:space="preserve">TOC \h \z \u \o "1-3"</w:instrText>
      </w:r>
      <w:r>
        <w:fldChar w:fldCharType="separate"/>
      </w:r>
      <w:r>
        <w:fldChar w:fldCharType="begin"/>
      </w:r>
      <w:r>
        <w:instrText>HYPERLINK \l "__RefHeading___1"</w:instrText>
      </w:r>
      <w:r>
        <w:fldChar w:fldCharType="separate"/>
      </w:r>
      <w:r>
        <w:t>ОТЧЕТ</w:t>
      </w:r>
      <w:r>
        <w:tab/>
      </w:r>
      <w:r>
        <w:fldChar w:fldCharType="begin"/>
      </w:r>
      <w:r>
        <w:instrText>PAGEREF __RefHeading___1 \h</w:instrText>
      </w:r>
      <w:r>
        <w:fldChar w:fldCharType="separate"/>
      </w:r>
      <w:r>
        <w:t>2</w:t>
      </w:r>
      <w:r>
        <w:fldChar w:fldCharType="end"/>
      </w:r>
      <w:r>
        <w:fldChar w:fldCharType="end"/>
      </w:r>
    </w:p>
    <w:p w14:paraId="A5000000">
      <w:pPr>
        <w:pStyle w:val="Style_4"/>
        <w:tabs>
          <w:tab w:leader="none" w:pos="9628" w:val="clear"/>
          <w:tab w:leader="dot" w:pos="9638" w:val="right"/>
        </w:tabs>
        <w:ind/>
      </w:pPr>
      <w:r>
        <w:fldChar w:fldCharType="begin"/>
      </w:r>
      <w:r>
        <w:instrText>HYPERLINK \l "__RefHeading___2"</w:instrText>
      </w:r>
      <w:r>
        <w:fldChar w:fldCharType="separate"/>
      </w:r>
      <w:r>
        <w:t>Введение</w:t>
      </w:r>
      <w:r>
        <w:tab/>
      </w:r>
      <w:r>
        <w:fldChar w:fldCharType="begin"/>
      </w:r>
      <w:r>
        <w:instrText>PAGEREF __RefHeading___2 \h</w:instrText>
      </w:r>
      <w:r>
        <w:fldChar w:fldCharType="separate"/>
      </w:r>
      <w:r>
        <w:t>2</w:t>
      </w:r>
      <w:r>
        <w:fldChar w:fldCharType="end"/>
      </w:r>
      <w:r>
        <w:fldChar w:fldCharType="end"/>
      </w:r>
    </w:p>
    <w:p w14:paraId="A6000000">
      <w:pPr>
        <w:pStyle w:val="Style_5"/>
        <w:tabs>
          <w:tab w:leader="none" w:pos="9628" w:val="clear"/>
          <w:tab w:leader="dot" w:pos="9638" w:val="right"/>
        </w:tabs>
        <w:ind/>
      </w:pPr>
      <w:r>
        <w:fldChar w:fldCharType="begin"/>
      </w:r>
      <w:r>
        <w:instrText>HYPERLINK \l "__RefHeading___3"</w:instrText>
      </w:r>
      <w:r>
        <w:fldChar w:fldCharType="separate"/>
      </w:r>
      <w:r>
        <w:t xml:space="preserve">1 Кейс по теме «Роль бухгалтерского баланса в оценке имущественного положения организации» на примере АО «ААК «Прогресс» им. Н.И. </w:t>
      </w:r>
      <w:r>
        <w:t>Сазыкина</w:t>
      </w:r>
      <w:r>
        <w:t>, г. Арсеньев</w:t>
      </w:r>
      <w:r>
        <w:tab/>
      </w:r>
      <w:r>
        <w:fldChar w:fldCharType="begin"/>
      </w:r>
      <w:r>
        <w:instrText>PAGEREF __RefHeading___3 \h</w:instrText>
      </w:r>
      <w:r>
        <w:fldChar w:fldCharType="separate"/>
      </w:r>
      <w:r>
        <w:t>5</w:t>
      </w:r>
      <w:r>
        <w:fldChar w:fldCharType="end"/>
      </w:r>
      <w:r>
        <w:fldChar w:fldCharType="end"/>
      </w:r>
    </w:p>
    <w:p w14:paraId="A7000000">
      <w:pPr>
        <w:pStyle w:val="Style_5"/>
        <w:tabs>
          <w:tab w:leader="none" w:pos="9628" w:val="clear"/>
          <w:tab w:leader="dot" w:pos="9638" w:val="right"/>
        </w:tabs>
        <w:ind/>
      </w:pPr>
      <w:r>
        <w:fldChar w:fldCharType="begin"/>
      </w:r>
      <w:r>
        <w:instrText>HYPERLINK \l "__RefHeading___4"</w:instrText>
      </w:r>
      <w:r>
        <w:fldChar w:fldCharType="separate"/>
      </w:r>
      <w:r>
        <w:t xml:space="preserve">1.1 Краткая характеристика АО «ААК «Прогресс» им. Н.И. </w:t>
      </w:r>
      <w:r>
        <w:t>Сазыкина</w:t>
      </w:r>
      <w:r>
        <w:t>, г. Арсеньев</w:t>
      </w:r>
      <w:r>
        <w:tab/>
      </w:r>
      <w:r>
        <w:fldChar w:fldCharType="begin"/>
      </w:r>
      <w:r>
        <w:instrText>PAGEREF __RefHeading___4 \h</w:instrText>
      </w:r>
      <w:r>
        <w:fldChar w:fldCharType="separate"/>
      </w:r>
      <w:r>
        <w:t>5</w:t>
      </w:r>
      <w:r>
        <w:fldChar w:fldCharType="end"/>
      </w:r>
      <w:r>
        <w:fldChar w:fldCharType="end"/>
      </w:r>
    </w:p>
    <w:p w14:paraId="A8000000">
      <w:pPr>
        <w:pStyle w:val="Style_5"/>
        <w:tabs>
          <w:tab w:leader="none" w:pos="9628" w:val="clear"/>
          <w:tab w:leader="dot" w:pos="9638" w:val="right"/>
        </w:tabs>
        <w:ind/>
      </w:pPr>
      <w:r>
        <w:fldChar w:fldCharType="begin"/>
      </w:r>
      <w:r>
        <w:instrText>HYPERLINK \l "__RefHeading___5"</w:instrText>
      </w:r>
      <w:r>
        <w:fldChar w:fldCharType="separate"/>
      </w:r>
      <w:r>
        <w:t xml:space="preserve">1.2 Горизонтальный анализ активов АО «ААК «Прогресс» им. Н.И. </w:t>
      </w:r>
      <w:r>
        <w:t>Сазыкина</w:t>
      </w:r>
      <w:r>
        <w:t>, г. Арсеньев</w:t>
      </w:r>
      <w:r>
        <w:tab/>
      </w:r>
      <w:r>
        <w:fldChar w:fldCharType="begin"/>
      </w:r>
      <w:r>
        <w:instrText>PAGEREF __RefHeading___5 \h</w:instrText>
      </w:r>
      <w:r>
        <w:fldChar w:fldCharType="separate"/>
      </w:r>
      <w:r>
        <w:t>8</w:t>
      </w:r>
      <w:r>
        <w:fldChar w:fldCharType="end"/>
      </w:r>
      <w:r>
        <w:fldChar w:fldCharType="end"/>
      </w:r>
    </w:p>
    <w:p w14:paraId="A9000000">
      <w:pPr>
        <w:pStyle w:val="Style_5"/>
        <w:tabs>
          <w:tab w:leader="none" w:pos="9628" w:val="clear"/>
          <w:tab w:leader="dot" w:pos="9638" w:val="right"/>
        </w:tabs>
        <w:ind/>
      </w:pPr>
      <w:r>
        <w:fldChar w:fldCharType="begin"/>
      </w:r>
      <w:r>
        <w:instrText>HYPERLINK \l "__RefHeading___6"</w:instrText>
      </w:r>
      <w:r>
        <w:fldChar w:fldCharType="separate"/>
      </w:r>
      <w:r>
        <w:t xml:space="preserve">1.3 Вертикальный анализ активов АО «ААК «Прогресс» им. Н.И. </w:t>
      </w:r>
      <w:r>
        <w:t>Сазыкина</w:t>
      </w:r>
      <w:r>
        <w:t>, г. Арсеньев</w:t>
      </w:r>
      <w:r>
        <w:tab/>
      </w:r>
      <w:r>
        <w:fldChar w:fldCharType="begin"/>
      </w:r>
      <w:r>
        <w:instrText>PAGEREF __RefHeading___6 \h</w:instrText>
      </w:r>
      <w:r>
        <w:fldChar w:fldCharType="separate"/>
      </w:r>
      <w:r>
        <w:t>11</w:t>
      </w:r>
      <w:r>
        <w:fldChar w:fldCharType="end"/>
      </w:r>
      <w:r>
        <w:fldChar w:fldCharType="end"/>
      </w:r>
    </w:p>
    <w:p w14:paraId="AA000000">
      <w:pPr>
        <w:pStyle w:val="Style_5"/>
        <w:tabs>
          <w:tab w:leader="none" w:pos="9628" w:val="clear"/>
          <w:tab w:leader="dot" w:pos="9638" w:val="right"/>
        </w:tabs>
        <w:ind/>
      </w:pPr>
      <w:r>
        <w:fldChar w:fldCharType="begin"/>
      </w:r>
      <w:r>
        <w:instrText>HYPERLINK \l "__RefHeading___7"</w:instrText>
      </w:r>
      <w:r>
        <w:fldChar w:fldCharType="separate"/>
      </w:r>
      <w:r>
        <w:t>1.4 Горизонтальный анализ пассива баланса</w:t>
      </w:r>
      <w:r>
        <w:tab/>
      </w:r>
      <w:r>
        <w:fldChar w:fldCharType="begin"/>
      </w:r>
      <w:r>
        <w:instrText>PAGEREF __RefHeading___7 \h</w:instrText>
      </w:r>
      <w:r>
        <w:fldChar w:fldCharType="separate"/>
      </w:r>
      <w:r>
        <w:t>15</w:t>
      </w:r>
      <w:r>
        <w:fldChar w:fldCharType="end"/>
      </w:r>
      <w:r>
        <w:fldChar w:fldCharType="end"/>
      </w:r>
    </w:p>
    <w:p w14:paraId="AB000000">
      <w:pPr>
        <w:pStyle w:val="Style_5"/>
        <w:tabs>
          <w:tab w:leader="none" w:pos="9628" w:val="clear"/>
          <w:tab w:leader="dot" w:pos="9638" w:val="right"/>
        </w:tabs>
        <w:ind/>
      </w:pPr>
      <w:r>
        <w:fldChar w:fldCharType="begin"/>
      </w:r>
      <w:r>
        <w:instrText>HYPERLINK \l "__RefHeading___8"</w:instrText>
      </w:r>
      <w:r>
        <w:fldChar w:fldCharType="separate"/>
      </w:r>
      <w:r>
        <w:t xml:space="preserve">1.6 Оценка финансовой устойчивости АО «ААК «Прогресс» им. Н.И. </w:t>
      </w:r>
      <w:r>
        <w:t>С</w:t>
      </w:r>
      <w:r>
        <w:t>а</w:t>
      </w:r>
      <w:r>
        <w:t>зыкина</w:t>
      </w:r>
      <w:r>
        <w:t>, г. Арсеньев</w:t>
      </w:r>
      <w:r>
        <w:tab/>
      </w:r>
      <w:r>
        <w:fldChar w:fldCharType="begin"/>
      </w:r>
      <w:r>
        <w:instrText>PAGEREF __RefHeading___8 \h</w:instrText>
      </w:r>
      <w:r>
        <w:fldChar w:fldCharType="separate"/>
      </w:r>
      <w:r>
        <w:t>22</w:t>
      </w:r>
      <w:r>
        <w:fldChar w:fldCharType="end"/>
      </w:r>
      <w:r>
        <w:fldChar w:fldCharType="end"/>
      </w:r>
    </w:p>
    <w:p w14:paraId="AC000000">
      <w:pPr>
        <w:pStyle w:val="Style_5"/>
        <w:tabs>
          <w:tab w:leader="none" w:pos="9628" w:val="clear"/>
          <w:tab w:leader="dot" w:pos="9638" w:val="right"/>
        </w:tabs>
        <w:ind/>
      </w:pPr>
      <w:r>
        <w:fldChar w:fldCharType="begin"/>
      </w:r>
      <w:r>
        <w:instrText>HYPERLINK \l "__RefHeading___9"</w:instrText>
      </w:r>
      <w:r>
        <w:fldChar w:fldCharType="separate"/>
      </w:r>
      <w:r>
        <w:t xml:space="preserve">1.7 Анализ ликвидности бухгалтерского баланса АО «ААК «Прогресс» им. Н.И. </w:t>
      </w:r>
      <w:r>
        <w:t>Сазыкина</w:t>
      </w:r>
      <w:r>
        <w:t>, г. Арсеньев</w:t>
      </w:r>
      <w:r>
        <w:tab/>
      </w:r>
      <w:r>
        <w:fldChar w:fldCharType="begin"/>
      </w:r>
      <w:r>
        <w:instrText>PAGEREF __RefHeading___9 \h</w:instrText>
      </w:r>
      <w:r>
        <w:fldChar w:fldCharType="separate"/>
      </w:r>
      <w:r>
        <w:t>25</w:t>
      </w:r>
      <w:r>
        <w:fldChar w:fldCharType="end"/>
      </w:r>
      <w:r>
        <w:fldChar w:fldCharType="end"/>
      </w:r>
    </w:p>
    <w:p w14:paraId="AD000000">
      <w:pPr>
        <w:pStyle w:val="Style_5"/>
        <w:tabs>
          <w:tab w:leader="none" w:pos="9628" w:val="clear"/>
          <w:tab w:leader="dot" w:pos="9638" w:val="right"/>
        </w:tabs>
        <w:ind/>
      </w:pPr>
      <w:r>
        <w:fldChar w:fldCharType="begin"/>
      </w:r>
      <w:r>
        <w:instrText>HYPERLINK \l "__RefHeading___10"</w:instrText>
      </w:r>
      <w:r>
        <w:fldChar w:fldCharType="separate"/>
      </w:r>
      <w:r>
        <w:t xml:space="preserve">1.8 Анализ деловой активности АО «ААК «Прогресс» им. Н.И. </w:t>
      </w:r>
      <w:r>
        <w:t>Сазыкина</w:t>
      </w:r>
      <w:r>
        <w:t>, г. Арсеньев</w:t>
      </w:r>
      <w:r>
        <w:tab/>
      </w:r>
      <w:r>
        <w:fldChar w:fldCharType="begin"/>
      </w:r>
      <w:r>
        <w:instrText>PAGEREF __RefHeading___10 \h</w:instrText>
      </w:r>
      <w:r>
        <w:fldChar w:fldCharType="separate"/>
      </w:r>
      <w:r>
        <w:t>27</w:t>
      </w:r>
      <w:r>
        <w:fldChar w:fldCharType="end"/>
      </w:r>
      <w:r>
        <w:fldChar w:fldCharType="end"/>
      </w:r>
    </w:p>
    <w:p w14:paraId="AE000000">
      <w:pPr>
        <w:pStyle w:val="Style_5"/>
        <w:tabs>
          <w:tab w:leader="none" w:pos="9628" w:val="clear"/>
          <w:tab w:leader="dot" w:pos="9638" w:val="right"/>
        </w:tabs>
        <w:ind/>
      </w:pPr>
      <w:r>
        <w:fldChar w:fldCharType="begin"/>
      </w:r>
      <w:r>
        <w:instrText>HYPERLINK \l "__RefHeading___11"</w:instrText>
      </w:r>
      <w:r>
        <w:fldChar w:fldCharType="separate"/>
      </w:r>
      <w:r>
        <w:t>1.9 Заключение</w:t>
      </w:r>
      <w:r>
        <w:tab/>
      </w:r>
      <w:r>
        <w:fldChar w:fldCharType="begin"/>
      </w:r>
      <w:r>
        <w:instrText>PAGEREF __RefHeading___11 \h</w:instrText>
      </w:r>
      <w:r>
        <w:fldChar w:fldCharType="separate"/>
      </w:r>
      <w:r>
        <w:t>32</w:t>
      </w:r>
      <w:r>
        <w:fldChar w:fldCharType="end"/>
      </w:r>
      <w:r>
        <w:fldChar w:fldCharType="end"/>
      </w:r>
    </w:p>
    <w:p w14:paraId="AF000000">
      <w:pPr>
        <w:pStyle w:val="Style_4"/>
        <w:tabs>
          <w:tab w:leader="none" w:pos="9628" w:val="clear"/>
          <w:tab w:leader="dot" w:pos="9638" w:val="right"/>
        </w:tabs>
        <w:ind/>
      </w:pPr>
      <w:r>
        <w:fldChar w:fldCharType="begin"/>
      </w:r>
      <w:r>
        <w:instrText>HYPERLINK \l "__RefHeading___12"</w:instrText>
      </w:r>
      <w:r>
        <w:fldChar w:fldCharType="separate"/>
      </w:r>
      <w:r>
        <w:t xml:space="preserve">2 Кейс по теме «Анализ формы отчетности «Отчет о финансовых результатах» на примере АО «ААК «Прогресс» им. Н.И. </w:t>
      </w:r>
      <w:r>
        <w:t>Сазыкина</w:t>
      </w:r>
      <w:r>
        <w:t>, г. Арсеньев</w:t>
      </w:r>
      <w:r>
        <w:tab/>
      </w:r>
      <w:r>
        <w:fldChar w:fldCharType="begin"/>
      </w:r>
      <w:r>
        <w:instrText>PAGEREF __RefHeading___12 \h</w:instrText>
      </w:r>
      <w:r>
        <w:fldChar w:fldCharType="separate"/>
      </w:r>
      <w:r>
        <w:t>33</w:t>
      </w:r>
      <w:r>
        <w:fldChar w:fldCharType="end"/>
      </w:r>
      <w:r>
        <w:fldChar w:fldCharType="end"/>
      </w:r>
    </w:p>
    <w:p w14:paraId="B0000000">
      <w:pPr>
        <w:pStyle w:val="Style_5"/>
        <w:tabs>
          <w:tab w:leader="none" w:pos="9628" w:val="clear"/>
          <w:tab w:leader="dot" w:pos="9638" w:val="right"/>
        </w:tabs>
        <w:ind/>
      </w:pPr>
      <w:r>
        <w:fldChar w:fldCharType="begin"/>
      </w:r>
      <w:r>
        <w:instrText>HYPERLINK \l "__RefHeading___13"</w:instrText>
      </w:r>
      <w:r>
        <w:fldChar w:fldCharType="separate"/>
      </w:r>
      <w:r>
        <w:t>2.1 Содержание отчета о финансовых результатах</w:t>
      </w:r>
      <w:r>
        <w:tab/>
      </w:r>
      <w:r>
        <w:fldChar w:fldCharType="begin"/>
      </w:r>
      <w:r>
        <w:instrText>PAGEREF __RefHeading___13 \h</w:instrText>
      </w:r>
      <w:r>
        <w:fldChar w:fldCharType="separate"/>
      </w:r>
      <w:r>
        <w:t>33</w:t>
      </w:r>
      <w:r>
        <w:fldChar w:fldCharType="end"/>
      </w:r>
      <w:r>
        <w:fldChar w:fldCharType="end"/>
      </w:r>
    </w:p>
    <w:p w14:paraId="B1000000">
      <w:pPr>
        <w:pStyle w:val="Style_5"/>
        <w:tabs>
          <w:tab w:leader="none" w:pos="9628" w:val="clear"/>
          <w:tab w:leader="dot" w:pos="9638" w:val="right"/>
        </w:tabs>
        <w:ind/>
      </w:pPr>
      <w:r>
        <w:fldChar w:fldCharType="begin"/>
      </w:r>
      <w:r>
        <w:instrText>HYPERLINK \l "__RefHeading___14"</w:instrText>
      </w:r>
      <w:r>
        <w:fldChar w:fldCharType="separate"/>
      </w:r>
      <w:r>
        <w:t>2.2 Вертикальный анализ отчета о финансовых результатах</w:t>
      </w:r>
      <w:r>
        <w:tab/>
      </w:r>
      <w:r>
        <w:fldChar w:fldCharType="begin"/>
      </w:r>
      <w:r>
        <w:instrText>PAGEREF __RefHeading___14 \h</w:instrText>
      </w:r>
      <w:r>
        <w:fldChar w:fldCharType="separate"/>
      </w:r>
      <w:r>
        <w:t>36</w:t>
      </w:r>
      <w:r>
        <w:fldChar w:fldCharType="end"/>
      </w:r>
      <w:r>
        <w:fldChar w:fldCharType="end"/>
      </w:r>
    </w:p>
    <w:p w14:paraId="B2000000">
      <w:pPr>
        <w:pStyle w:val="Style_5"/>
        <w:tabs>
          <w:tab w:leader="none" w:pos="9628" w:val="clear"/>
          <w:tab w:leader="dot" w:pos="9638" w:val="right"/>
        </w:tabs>
        <w:ind/>
      </w:pPr>
      <w:r>
        <w:fldChar w:fldCharType="begin"/>
      </w:r>
      <w:r>
        <w:instrText>HYPERLINK \l "__RefHeading___15"</w:instrText>
      </w:r>
      <w:r>
        <w:fldChar w:fldCharType="separate"/>
      </w:r>
      <w:r>
        <w:t>2.3 Анализ динамики и структуры доходов</w:t>
      </w:r>
      <w:r>
        <w:tab/>
      </w:r>
      <w:r>
        <w:fldChar w:fldCharType="begin"/>
      </w:r>
      <w:r>
        <w:instrText>PAGEREF __RefHeading___15 \h</w:instrText>
      </w:r>
      <w:r>
        <w:fldChar w:fldCharType="separate"/>
      </w:r>
      <w:r>
        <w:t>38</w:t>
      </w:r>
      <w:r>
        <w:fldChar w:fldCharType="end"/>
      </w:r>
      <w:r>
        <w:fldChar w:fldCharType="end"/>
      </w:r>
    </w:p>
    <w:p w14:paraId="B3000000">
      <w:pPr>
        <w:pStyle w:val="Style_5"/>
        <w:tabs>
          <w:tab w:leader="none" w:pos="9628" w:val="clear"/>
          <w:tab w:leader="dot" w:pos="9638" w:val="right"/>
        </w:tabs>
        <w:ind/>
      </w:pPr>
      <w:r>
        <w:fldChar w:fldCharType="begin"/>
      </w:r>
      <w:r>
        <w:instrText>HYPERLINK \l "__RefHeading___16"</w:instrText>
      </w:r>
      <w:r>
        <w:fldChar w:fldCharType="separate"/>
      </w:r>
      <w:r>
        <w:t>2.4 Анализ динамики и структуры расходов</w:t>
      </w:r>
      <w:r>
        <w:tab/>
      </w:r>
      <w:r>
        <w:fldChar w:fldCharType="begin"/>
      </w:r>
      <w:r>
        <w:instrText>PAGEREF __RefHeading___16 \h</w:instrText>
      </w:r>
      <w:r>
        <w:fldChar w:fldCharType="separate"/>
      </w:r>
      <w:r>
        <w:t>41</w:t>
      </w:r>
      <w:r>
        <w:fldChar w:fldCharType="end"/>
      </w:r>
      <w:r>
        <w:fldChar w:fldCharType="end"/>
      </w:r>
    </w:p>
    <w:p w14:paraId="B4000000">
      <w:pPr>
        <w:pStyle w:val="Style_5"/>
        <w:tabs>
          <w:tab w:leader="none" w:pos="9628" w:val="clear"/>
          <w:tab w:leader="dot" w:pos="9638" w:val="right"/>
        </w:tabs>
        <w:ind/>
      </w:pPr>
      <w:r>
        <w:fldChar w:fldCharType="begin"/>
      </w:r>
      <w:r>
        <w:instrText>HYPERLINK \l "__RefHeading___17"</w:instrText>
      </w:r>
      <w:r>
        <w:fldChar w:fldCharType="separate"/>
      </w:r>
      <w:r>
        <w:t>2.5 Анализ соотношения доходов и расходов предприятия</w:t>
      </w:r>
      <w:r>
        <w:tab/>
      </w:r>
      <w:r>
        <w:fldChar w:fldCharType="begin"/>
      </w:r>
      <w:r>
        <w:instrText>PAGEREF __RefHeading___17 \h</w:instrText>
      </w:r>
      <w:r>
        <w:fldChar w:fldCharType="separate"/>
      </w:r>
      <w:r>
        <w:t>42</w:t>
      </w:r>
      <w:r>
        <w:fldChar w:fldCharType="end"/>
      </w:r>
      <w:r>
        <w:fldChar w:fldCharType="end"/>
      </w:r>
    </w:p>
    <w:p w14:paraId="B5000000">
      <w:pPr>
        <w:pStyle w:val="Style_5"/>
        <w:tabs>
          <w:tab w:leader="none" w:pos="9628" w:val="clear"/>
          <w:tab w:leader="dot" w:pos="9638" w:val="right"/>
        </w:tabs>
        <w:ind/>
      </w:pPr>
      <w:r>
        <w:fldChar w:fldCharType="begin"/>
      </w:r>
      <w:r>
        <w:instrText>HYPERLINK \l "__RefHeading___18"</w:instrText>
      </w:r>
      <w:r>
        <w:fldChar w:fldCharType="separate"/>
      </w:r>
      <w:r>
        <w:t>2.6 Анализ финансовых результатов</w:t>
      </w:r>
      <w:r>
        <w:tab/>
      </w:r>
      <w:r>
        <w:fldChar w:fldCharType="begin"/>
      </w:r>
      <w:r>
        <w:instrText>PAGEREF __RefHeading___18 \h</w:instrText>
      </w:r>
      <w:r>
        <w:fldChar w:fldCharType="separate"/>
      </w:r>
      <w:r>
        <w:t>44</w:t>
      </w:r>
      <w:r>
        <w:fldChar w:fldCharType="end"/>
      </w:r>
      <w:r>
        <w:fldChar w:fldCharType="end"/>
      </w:r>
    </w:p>
    <w:p w14:paraId="B6000000">
      <w:pPr>
        <w:pStyle w:val="Style_5"/>
        <w:tabs>
          <w:tab w:leader="none" w:pos="9628" w:val="clear"/>
          <w:tab w:leader="dot" w:pos="9638" w:val="right"/>
        </w:tabs>
        <w:ind/>
      </w:pPr>
      <w:r>
        <w:fldChar w:fldCharType="begin"/>
      </w:r>
      <w:r>
        <w:instrText>HYPERLINK \l "__RefHeading___19"</w:instrText>
      </w:r>
      <w:r>
        <w:fldChar w:fldCharType="separate"/>
      </w:r>
      <w:r>
        <w:t>2.7 Факторный анализ прибыли предприятия</w:t>
      </w:r>
      <w:r>
        <w:tab/>
      </w:r>
      <w:r>
        <w:fldChar w:fldCharType="begin"/>
      </w:r>
      <w:r>
        <w:instrText>PAGEREF __RefHeading___19 \h</w:instrText>
      </w:r>
      <w:r>
        <w:fldChar w:fldCharType="separate"/>
      </w:r>
      <w:r>
        <w:t>46</w:t>
      </w:r>
      <w:r>
        <w:fldChar w:fldCharType="end"/>
      </w:r>
      <w:r>
        <w:fldChar w:fldCharType="end"/>
      </w:r>
    </w:p>
    <w:p w14:paraId="B7000000">
      <w:pPr>
        <w:pStyle w:val="Style_5"/>
        <w:tabs>
          <w:tab w:leader="none" w:pos="9628" w:val="clear"/>
          <w:tab w:leader="dot" w:pos="9638" w:val="right"/>
        </w:tabs>
        <w:ind/>
      </w:pPr>
      <w:r>
        <w:fldChar w:fldCharType="begin"/>
      </w:r>
      <w:r>
        <w:instrText>HYPERLINK \l "__RefHeading___20"</w:instrText>
      </w:r>
      <w:r>
        <w:fldChar w:fldCharType="separate"/>
      </w:r>
      <w:r>
        <w:t>2.8 Анализ финансового состояния предприятия</w:t>
      </w:r>
      <w:r>
        <w:tab/>
      </w:r>
      <w:r>
        <w:fldChar w:fldCharType="begin"/>
      </w:r>
      <w:r>
        <w:instrText>PAGEREF __RefHeading___20 \h</w:instrText>
      </w:r>
      <w:r>
        <w:fldChar w:fldCharType="separate"/>
      </w:r>
      <w:r>
        <w:t>49</w:t>
      </w:r>
      <w:r>
        <w:fldChar w:fldCharType="end"/>
      </w:r>
      <w:r>
        <w:fldChar w:fldCharType="end"/>
      </w:r>
    </w:p>
    <w:p w14:paraId="B8000000">
      <w:pPr>
        <w:pStyle w:val="Style_5"/>
        <w:tabs>
          <w:tab w:leader="none" w:pos="9628" w:val="clear"/>
          <w:tab w:leader="dot" w:pos="9638" w:val="right"/>
        </w:tabs>
        <w:ind/>
      </w:pPr>
      <w:r>
        <w:fldChar w:fldCharType="begin"/>
      </w:r>
      <w:r>
        <w:instrText>HYPERLINK \l "__RefHeading___21"</w:instrText>
      </w:r>
      <w:r>
        <w:fldChar w:fldCharType="separate"/>
      </w:r>
      <w:r>
        <w:t>2.9 Заключение</w:t>
      </w:r>
      <w:r>
        <w:tab/>
      </w:r>
      <w:r>
        <w:fldChar w:fldCharType="begin"/>
      </w:r>
      <w:r>
        <w:instrText>PAGEREF __RefHeading___21 \h</w:instrText>
      </w:r>
      <w:r>
        <w:fldChar w:fldCharType="separate"/>
      </w:r>
      <w:r>
        <w:t>51</w:t>
      </w:r>
      <w:r>
        <w:fldChar w:fldCharType="end"/>
      </w:r>
      <w:r>
        <w:fldChar w:fldCharType="end"/>
      </w:r>
    </w:p>
    <w:p w14:paraId="B9000000">
      <w:pPr>
        <w:pStyle w:val="Style_4"/>
        <w:tabs>
          <w:tab w:leader="none" w:pos="9628" w:val="clear"/>
          <w:tab w:leader="dot" w:pos="9638" w:val="right"/>
        </w:tabs>
        <w:ind/>
      </w:pPr>
      <w:r>
        <w:fldChar w:fldCharType="begin"/>
      </w:r>
      <w:r>
        <w:instrText>HYPERLINK \l "__RefHeading___22"</w:instrText>
      </w:r>
      <w:r>
        <w:fldChar w:fldCharType="separate"/>
      </w:r>
      <w:r>
        <w:t>Заключение</w:t>
      </w:r>
      <w:r>
        <w:tab/>
      </w:r>
      <w:r>
        <w:fldChar w:fldCharType="begin"/>
      </w:r>
      <w:r>
        <w:instrText>PAGEREF __RefHeading___22 \h</w:instrText>
      </w:r>
      <w:r>
        <w:fldChar w:fldCharType="separate"/>
      </w:r>
      <w:r>
        <w:t>52</w:t>
      </w:r>
      <w:r>
        <w:fldChar w:fldCharType="end"/>
      </w:r>
      <w:r>
        <w:fldChar w:fldCharType="end"/>
      </w:r>
    </w:p>
    <w:p w14:paraId="BA000000">
      <w:pPr>
        <w:pStyle w:val="Style_4"/>
        <w:tabs>
          <w:tab w:leader="none" w:pos="9628" w:val="clear"/>
          <w:tab w:leader="dot" w:pos="9638" w:val="right"/>
        </w:tabs>
        <w:ind/>
      </w:pPr>
      <w:r>
        <w:fldChar w:fldCharType="begin"/>
      </w:r>
      <w:r>
        <w:instrText>HYPERLINK \l "__RefHeading___23"</w:instrText>
      </w:r>
      <w:r>
        <w:fldChar w:fldCharType="separate"/>
      </w:r>
      <w:r>
        <w:t>Список использованных источников</w:t>
      </w:r>
      <w:r>
        <w:tab/>
      </w:r>
      <w:r>
        <w:fldChar w:fldCharType="begin"/>
      </w:r>
      <w:r>
        <w:instrText>PAGEREF __RefHeading___23 \h</w:instrText>
      </w:r>
      <w:r>
        <w:fldChar w:fldCharType="separate"/>
      </w:r>
      <w:r>
        <w:t>53</w:t>
      </w:r>
      <w:r>
        <w:fldChar w:fldCharType="end"/>
      </w:r>
      <w:r>
        <w:fldChar w:fldCharType="end"/>
      </w:r>
    </w:p>
    <w:p w14:paraId="BB000000">
      <w:pPr>
        <w:pStyle w:val="Style_4"/>
        <w:tabs>
          <w:tab w:leader="none" w:pos="9628" w:val="clear"/>
          <w:tab w:leader="dot" w:pos="9638" w:val="right"/>
        </w:tabs>
        <w:ind/>
      </w:pPr>
      <w:r>
        <w:fldChar w:fldCharType="begin"/>
      </w:r>
      <w:r>
        <w:instrText>HYPERLINK \l "__RefHeading___24"</w:instrText>
      </w:r>
      <w:r>
        <w:fldChar w:fldCharType="separate"/>
      </w:r>
      <w:r>
        <w:t>Приложение</w:t>
      </w:r>
      <w:r>
        <w:t xml:space="preserve"> А</w:t>
      </w:r>
      <w:r>
        <w:tab/>
      </w:r>
      <w:r>
        <w:fldChar w:fldCharType="begin"/>
      </w:r>
      <w:r>
        <w:instrText>PAGEREF __RefHeading___24 \h</w:instrText>
      </w:r>
      <w:r>
        <w:fldChar w:fldCharType="separate"/>
      </w:r>
      <w:r>
        <w:t>55</w:t>
      </w:r>
      <w:r>
        <w:fldChar w:fldCharType="end"/>
      </w:r>
      <w:r>
        <w:fldChar w:fldCharType="end"/>
      </w:r>
    </w:p>
    <w:p w14:paraId="BC000000">
      <w:pPr>
        <w:pStyle w:val="Style_5"/>
        <w:tabs>
          <w:tab w:leader="none" w:pos="9628" w:val="clear"/>
          <w:tab w:leader="dot" w:pos="9638" w:val="right"/>
        </w:tabs>
        <w:ind/>
      </w:pPr>
      <w:r>
        <w:fldChar w:fldCharType="begin"/>
      </w:r>
      <w:r>
        <w:instrText>HYPERLINK \l "__RefHeading___25"</w:instrText>
      </w:r>
      <w:r>
        <w:fldChar w:fldCharType="separate"/>
      </w:r>
      <w:r>
        <w:t xml:space="preserve">Финансовая отчетность АО «ААК «Прогресс» им. Н.И. </w:t>
      </w:r>
      <w:r>
        <w:t>Сазыкина</w:t>
      </w:r>
      <w:r>
        <w:t>, г. Арсеньев за 2022-2023 г</w:t>
      </w:r>
      <w:r>
        <w:t>оды</w:t>
      </w:r>
      <w:r>
        <w:tab/>
      </w:r>
      <w:r>
        <w:fldChar w:fldCharType="begin"/>
      </w:r>
      <w:r>
        <w:instrText>PAGEREF __RefHeading___25 \h</w:instrText>
      </w:r>
      <w:r>
        <w:fldChar w:fldCharType="separate"/>
      </w:r>
      <w:r>
        <w:t>55</w:t>
      </w:r>
      <w:r>
        <w:fldChar w:fldCharType="end"/>
      </w:r>
      <w:r>
        <w:fldChar w:fldCharType="end"/>
      </w:r>
    </w:p>
    <w:p w14:paraId="BE000000">
      <w:pPr>
        <w:pStyle w:val="Style_4"/>
        <w:widowControl w:val="0"/>
        <w:ind/>
        <w:rPr>
          <w:rFonts w:ascii="Times New Roman" w:hAnsi="Times New Roman"/>
          <w:sz w:val="28"/>
        </w:rPr>
      </w:pPr>
      <w:r>
        <w:fldChar w:fldCharType="end"/>
      </w:r>
    </w:p>
    <w:p w14:paraId="BF000000">
      <w:bookmarkStart w:id="2" w:name="__RefHeading___2"/>
      <w:bookmarkEnd w:id="2"/>
      <w:pPr>
        <w:pStyle w:val="Style_6"/>
        <w:widowControl w:val="0"/>
        <w:spacing w:after="240" w:before="0" w:line="240" w:lineRule="auto"/>
        <w:ind/>
        <w:jc w:val="center"/>
        <w:rPr>
          <w:rFonts w:ascii="Arial" w:hAnsi="Arial"/>
          <w:color w:val="000000"/>
          <w:sz w:val="30"/>
        </w:rPr>
      </w:pPr>
      <w:r>
        <w:rPr>
          <w:rFonts w:ascii="Arial" w:hAnsi="Arial"/>
          <w:color w:val="000000"/>
          <w:sz w:val="30"/>
        </w:rPr>
        <w:t>Введение</w:t>
      </w:r>
    </w:p>
    <w:p w14:paraId="C0000000">
      <w:pPr>
        <w:widowControl w:val="0"/>
        <w:spacing w:after="0" w:line="360" w:lineRule="auto"/>
        <w:ind w:firstLine="709"/>
        <w:jc w:val="both"/>
        <w:rPr>
          <w:rFonts w:ascii="Times New Roman" w:hAnsi="Times New Roman"/>
          <w:sz w:val="28"/>
        </w:rPr>
      </w:pPr>
      <w:r>
        <w:rPr>
          <w:rFonts w:ascii="Times New Roman" w:hAnsi="Times New Roman"/>
          <w:sz w:val="28"/>
        </w:rPr>
        <w:t>Производственная технологическая (проектно-технологическая) практика проходила на предприят</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w:t>
      </w:r>
      <w:r>
        <w:rPr>
          <w:rFonts w:ascii="Times New Roman" w:hAnsi="Times New Roman"/>
          <w:sz w:val="28"/>
        </w:rPr>
        <w:t>е</w:t>
      </w:r>
      <w:r>
        <w:rPr>
          <w:rFonts w:ascii="Times New Roman" w:hAnsi="Times New Roman"/>
          <w:sz w:val="28"/>
        </w:rPr>
        <w:t>ньев в пер</w:t>
      </w:r>
      <w:r>
        <w:rPr>
          <w:rFonts w:ascii="Times New Roman" w:hAnsi="Times New Roman"/>
          <w:sz w:val="28"/>
        </w:rPr>
        <w:t>и</w:t>
      </w:r>
      <w:r>
        <w:rPr>
          <w:rFonts w:ascii="Times New Roman" w:hAnsi="Times New Roman"/>
          <w:sz w:val="28"/>
        </w:rPr>
        <w:t>од с 17.02.2025 г. по 22.03.2025 г.</w:t>
      </w:r>
    </w:p>
    <w:p w14:paraId="C1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Производственная технологическая (проектно-технологическая) практика является заключительным этапом подготовки специалистов, позволяющим з</w:t>
      </w:r>
      <w:r>
        <w:rPr>
          <w:rFonts w:ascii="Times New Roman" w:hAnsi="Times New Roman"/>
          <w:sz w:val="28"/>
        </w:rPr>
        <w:t>а</w:t>
      </w:r>
      <w:r>
        <w:rPr>
          <w:rFonts w:ascii="Times New Roman" w:hAnsi="Times New Roman"/>
          <w:sz w:val="28"/>
        </w:rPr>
        <w:t>крепить на практике полученные обучающимся теоретических знаний по направлению 38.03.01 «Экономика».</w:t>
      </w:r>
    </w:p>
    <w:p w14:paraId="C2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Целями проведения производственной технологической (проектно-технологической) практики являются:</w:t>
      </w:r>
    </w:p>
    <w:p w14:paraId="C3000000">
      <w:pPr>
        <w:pStyle w:val="Style_7"/>
        <w:widowControl w:val="0"/>
        <w:numPr>
          <w:ilvl w:val="0"/>
          <w:numId w:val="2"/>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подготовка к решению производственных задач предприятия, сбор м</w:t>
      </w:r>
      <w:r>
        <w:rPr>
          <w:rFonts w:ascii="Times New Roman" w:hAnsi="Times New Roman"/>
          <w:sz w:val="28"/>
        </w:rPr>
        <w:t>а</w:t>
      </w:r>
      <w:r>
        <w:rPr>
          <w:rFonts w:ascii="Times New Roman" w:hAnsi="Times New Roman"/>
          <w:sz w:val="28"/>
        </w:rPr>
        <w:t>териала для выполнения выпускной квалификационной работы;</w:t>
      </w:r>
    </w:p>
    <w:p w14:paraId="C4000000">
      <w:pPr>
        <w:pStyle w:val="Style_7"/>
        <w:widowControl w:val="0"/>
        <w:numPr>
          <w:ilvl w:val="0"/>
          <w:numId w:val="2"/>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приобретение и развитие необходимых практических умений и нав</w:t>
      </w:r>
      <w:r>
        <w:rPr>
          <w:rFonts w:ascii="Times New Roman" w:hAnsi="Times New Roman"/>
          <w:sz w:val="28"/>
        </w:rPr>
        <w:t>ы</w:t>
      </w:r>
      <w:r>
        <w:rPr>
          <w:rFonts w:ascii="Times New Roman" w:hAnsi="Times New Roman"/>
          <w:sz w:val="28"/>
        </w:rPr>
        <w:t>ков в о</w:t>
      </w:r>
      <w:r>
        <w:rPr>
          <w:rFonts w:ascii="Times New Roman" w:hAnsi="Times New Roman"/>
          <w:sz w:val="28"/>
        </w:rPr>
        <w:t>б</w:t>
      </w:r>
      <w:r>
        <w:rPr>
          <w:rFonts w:ascii="Times New Roman" w:hAnsi="Times New Roman"/>
          <w:sz w:val="28"/>
        </w:rPr>
        <w:t>ласти проектирования и внедрения методов обработки экономической информации в соответствии требованиями к уровню подготовки выпускника;</w:t>
      </w:r>
    </w:p>
    <w:p w14:paraId="C5000000">
      <w:pPr>
        <w:pStyle w:val="Style_7"/>
        <w:widowControl w:val="0"/>
        <w:numPr>
          <w:ilvl w:val="0"/>
          <w:numId w:val="2"/>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принимать участие в проектной деятельности и ИС;</w:t>
      </w:r>
    </w:p>
    <w:p w14:paraId="C6000000">
      <w:pPr>
        <w:pStyle w:val="Style_7"/>
        <w:widowControl w:val="0"/>
        <w:numPr>
          <w:ilvl w:val="0"/>
          <w:numId w:val="2"/>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повышение уровня освоения компетенций в профессиональной де</w:t>
      </w:r>
      <w:r>
        <w:rPr>
          <w:rFonts w:ascii="Times New Roman" w:hAnsi="Times New Roman"/>
          <w:sz w:val="28"/>
        </w:rPr>
        <w:t>я</w:t>
      </w:r>
      <w:r>
        <w:rPr>
          <w:rFonts w:ascii="Times New Roman" w:hAnsi="Times New Roman"/>
          <w:sz w:val="28"/>
        </w:rPr>
        <w:t>тельности.</w:t>
      </w:r>
    </w:p>
    <w:p w14:paraId="C7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Задачами производственной технологической (проектно-технологической) пра</w:t>
      </w:r>
      <w:r>
        <w:rPr>
          <w:rFonts w:ascii="Times New Roman" w:hAnsi="Times New Roman"/>
          <w:sz w:val="28"/>
        </w:rPr>
        <w:t>к</w:t>
      </w:r>
      <w:r>
        <w:rPr>
          <w:rFonts w:ascii="Times New Roman" w:hAnsi="Times New Roman"/>
          <w:sz w:val="28"/>
        </w:rPr>
        <w:t>тики являются:</w:t>
      </w:r>
    </w:p>
    <w:p w14:paraId="C8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Ознакомление c:</w:t>
      </w:r>
    </w:p>
    <w:p w14:paraId="C9000000">
      <w:pPr>
        <w:pStyle w:val="Style_7"/>
        <w:widowControl w:val="0"/>
        <w:numPr>
          <w:ilvl w:val="0"/>
          <w:numId w:val="3"/>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методами и средствами организации и управления проектом в экон</w:t>
      </w:r>
      <w:r>
        <w:rPr>
          <w:rFonts w:ascii="Times New Roman" w:hAnsi="Times New Roman"/>
          <w:sz w:val="28"/>
        </w:rPr>
        <w:t>о</w:t>
      </w:r>
      <w:r>
        <w:rPr>
          <w:rFonts w:ascii="Times New Roman" w:hAnsi="Times New Roman"/>
          <w:sz w:val="28"/>
        </w:rPr>
        <w:t>мике;</w:t>
      </w:r>
    </w:p>
    <w:p w14:paraId="CA000000">
      <w:pPr>
        <w:pStyle w:val="Style_7"/>
        <w:widowControl w:val="0"/>
        <w:numPr>
          <w:ilvl w:val="0"/>
          <w:numId w:val="3"/>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методы организации взаимодействия в проектной группе и взаимоде</w:t>
      </w:r>
      <w:r>
        <w:rPr>
          <w:rFonts w:ascii="Times New Roman" w:hAnsi="Times New Roman"/>
          <w:sz w:val="28"/>
        </w:rPr>
        <w:t>й</w:t>
      </w:r>
      <w:r>
        <w:rPr>
          <w:rFonts w:ascii="Times New Roman" w:hAnsi="Times New Roman"/>
          <w:sz w:val="28"/>
        </w:rPr>
        <w:t>ствия с заказчиком;</w:t>
      </w:r>
    </w:p>
    <w:p w14:paraId="CB000000">
      <w:pPr>
        <w:pStyle w:val="Style_7"/>
        <w:widowControl w:val="0"/>
        <w:numPr>
          <w:ilvl w:val="0"/>
          <w:numId w:val="3"/>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затратами и рисками проекта ИС;</w:t>
      </w:r>
    </w:p>
    <w:p w14:paraId="CC000000">
      <w:pPr>
        <w:pStyle w:val="Style_7"/>
        <w:widowControl w:val="0"/>
        <w:numPr>
          <w:ilvl w:val="0"/>
          <w:numId w:val="3"/>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аспектами обеспечения информационной безопасности организации.</w:t>
      </w:r>
    </w:p>
    <w:p w14:paraId="CD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Изучение:</w:t>
      </w:r>
    </w:p>
    <w:p w14:paraId="CE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выполнения функциональных обязанностей ИТ-сотрудника;</w:t>
      </w:r>
    </w:p>
    <w:p w14:paraId="CF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объектов проектирования и их структуры;</w:t>
      </w:r>
    </w:p>
    <w:p w14:paraId="D0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принципов организации работ по построению и управлению инфр</w:t>
      </w:r>
      <w:r>
        <w:rPr>
          <w:rFonts w:ascii="Times New Roman" w:hAnsi="Times New Roman"/>
          <w:sz w:val="28"/>
        </w:rPr>
        <w:t>а</w:t>
      </w:r>
      <w:r>
        <w:rPr>
          <w:rFonts w:ascii="Times New Roman" w:hAnsi="Times New Roman"/>
          <w:sz w:val="28"/>
        </w:rPr>
        <w:t>структуры предприятия;</w:t>
      </w:r>
    </w:p>
    <w:p w14:paraId="D1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методов документирования процессов создания ИС;</w:t>
      </w:r>
    </w:p>
    <w:p w14:paraId="D2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методов программной инженерии;</w:t>
      </w:r>
    </w:p>
    <w:p w14:paraId="D3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основных требований и организационно-технических мероприятий по защите информации в информационной системе;</w:t>
      </w:r>
    </w:p>
    <w:p w14:paraId="D4000000">
      <w:pPr>
        <w:pStyle w:val="Style_7"/>
        <w:widowControl w:val="0"/>
        <w:numPr>
          <w:ilvl w:val="0"/>
          <w:numId w:val="4"/>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защиты информации в базах данных и сетях.</w:t>
      </w:r>
    </w:p>
    <w:p w14:paraId="D5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Приобретение практических навыков:</w:t>
      </w:r>
    </w:p>
    <w:p w14:paraId="D6000000">
      <w:pPr>
        <w:pStyle w:val="Style_7"/>
        <w:widowControl w:val="0"/>
        <w:numPr>
          <w:ilvl w:val="0"/>
          <w:numId w:val="5"/>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участия в реализации профессиональных коммуникаций в рамках пр</w:t>
      </w:r>
      <w:r>
        <w:rPr>
          <w:rFonts w:ascii="Times New Roman" w:hAnsi="Times New Roman"/>
          <w:sz w:val="28"/>
        </w:rPr>
        <w:t>о</w:t>
      </w:r>
      <w:r>
        <w:rPr>
          <w:rFonts w:ascii="Times New Roman" w:hAnsi="Times New Roman"/>
          <w:sz w:val="28"/>
        </w:rPr>
        <w:t>ектных групп;</w:t>
      </w:r>
    </w:p>
    <w:p w14:paraId="D7000000">
      <w:pPr>
        <w:pStyle w:val="Style_7"/>
        <w:widowControl w:val="0"/>
        <w:numPr>
          <w:ilvl w:val="0"/>
          <w:numId w:val="5"/>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проведение технико-экономического обоснования создания информ</w:t>
      </w:r>
      <w:r>
        <w:rPr>
          <w:rFonts w:ascii="Times New Roman" w:hAnsi="Times New Roman"/>
          <w:sz w:val="28"/>
        </w:rPr>
        <w:t>а</w:t>
      </w:r>
      <w:r>
        <w:rPr>
          <w:rFonts w:ascii="Times New Roman" w:hAnsi="Times New Roman"/>
          <w:sz w:val="28"/>
        </w:rPr>
        <w:t>ционной системы;</w:t>
      </w:r>
    </w:p>
    <w:p w14:paraId="D8000000">
      <w:pPr>
        <w:pStyle w:val="Style_7"/>
        <w:widowControl w:val="0"/>
        <w:numPr>
          <w:ilvl w:val="0"/>
          <w:numId w:val="5"/>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обоснования проектных решений по каждому виду обеспечения ИС с испол</w:t>
      </w:r>
      <w:r>
        <w:rPr>
          <w:rFonts w:ascii="Times New Roman" w:hAnsi="Times New Roman"/>
          <w:sz w:val="28"/>
        </w:rPr>
        <w:t>ь</w:t>
      </w:r>
      <w:r>
        <w:rPr>
          <w:rFonts w:ascii="Times New Roman" w:hAnsi="Times New Roman"/>
          <w:sz w:val="28"/>
        </w:rPr>
        <w:t>зованием стандартов;</w:t>
      </w:r>
    </w:p>
    <w:p w14:paraId="D9000000">
      <w:pPr>
        <w:pStyle w:val="Style_7"/>
        <w:widowControl w:val="0"/>
        <w:numPr>
          <w:ilvl w:val="0"/>
          <w:numId w:val="5"/>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программирования в современных средах для решения прикладных з</w:t>
      </w:r>
      <w:r>
        <w:rPr>
          <w:rFonts w:ascii="Times New Roman" w:hAnsi="Times New Roman"/>
          <w:sz w:val="28"/>
        </w:rPr>
        <w:t>а</w:t>
      </w:r>
      <w:r>
        <w:rPr>
          <w:rFonts w:ascii="Times New Roman" w:hAnsi="Times New Roman"/>
          <w:sz w:val="28"/>
        </w:rPr>
        <w:t>дач;</w:t>
      </w:r>
    </w:p>
    <w:p w14:paraId="DA000000">
      <w:pPr>
        <w:pStyle w:val="Style_7"/>
        <w:widowControl w:val="0"/>
        <w:numPr>
          <w:ilvl w:val="0"/>
          <w:numId w:val="5"/>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организации процессов разработки программных продуктов.</w:t>
      </w:r>
    </w:p>
    <w:p w14:paraId="DB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Выполнение индивидуальных заданий по практике.</w:t>
      </w:r>
    </w:p>
    <w:p w14:paraId="DC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Подготовка и защита отчета по практике.</w:t>
      </w:r>
    </w:p>
    <w:p w14:paraId="DD000000">
      <w:pPr>
        <w:pStyle w:val="Style_7"/>
        <w:widowControl w:val="0"/>
        <w:tabs>
          <w:tab w:leader="none" w:pos="993" w:val="left"/>
        </w:tabs>
        <w:spacing w:after="0" w:line="360" w:lineRule="auto"/>
        <w:ind w:firstLine="709" w:left="0"/>
        <w:jc w:val="both"/>
        <w:rPr>
          <w:rFonts w:ascii="Times New Roman" w:hAnsi="Times New Roman"/>
        </w:rPr>
      </w:pPr>
      <w:r>
        <w:rPr>
          <w:rFonts w:ascii="Times New Roman" w:hAnsi="Times New Roman"/>
          <w:sz w:val="28"/>
        </w:rPr>
        <w:t>Структурно практика представлена введением, двумя разделами, закл</w:t>
      </w:r>
      <w:r>
        <w:rPr>
          <w:rFonts w:ascii="Times New Roman" w:hAnsi="Times New Roman"/>
          <w:sz w:val="28"/>
        </w:rPr>
        <w:t>ю</w:t>
      </w:r>
      <w:r>
        <w:rPr>
          <w:rFonts w:ascii="Times New Roman" w:hAnsi="Times New Roman"/>
          <w:sz w:val="28"/>
        </w:rPr>
        <w:t>чением, списком использованных источников и приложением.</w:t>
      </w:r>
      <w:r>
        <w:rPr>
          <w:rFonts w:ascii="Times New Roman" w:hAnsi="Times New Roman"/>
        </w:rPr>
        <w:br w:type="page"/>
      </w:r>
    </w:p>
    <w:p w14:paraId="DE000000">
      <w:bookmarkStart w:id="3" w:name="__RefHeading___3"/>
      <w:bookmarkEnd w:id="3"/>
      <w:pPr>
        <w:pStyle w:val="Style_8"/>
        <w:widowControl w:val="0"/>
        <w:spacing w:after="240" w:before="0" w:line="240" w:lineRule="auto"/>
        <w:ind w:hanging="284" w:left="993"/>
        <w:jc w:val="both"/>
        <w:rPr>
          <w:rFonts w:ascii="Arial" w:hAnsi="Arial"/>
          <w:color w:val="000000"/>
          <w:sz w:val="30"/>
        </w:rPr>
      </w:pPr>
      <w:r>
        <w:rPr>
          <w:rFonts w:ascii="Arial" w:hAnsi="Arial"/>
          <w:color w:val="000000"/>
          <w:sz w:val="30"/>
        </w:rPr>
        <w:t xml:space="preserve">1 Кейс по теме «Роль бухгалтерского баланса в оценке имущественного положения организации» на примере АО «ААК «Прогресс» им. Н.И. </w:t>
      </w:r>
      <w:r>
        <w:rPr>
          <w:rFonts w:ascii="Arial" w:hAnsi="Arial"/>
          <w:color w:val="000000"/>
          <w:sz w:val="30"/>
        </w:rPr>
        <w:t>Сазыкина</w:t>
      </w:r>
      <w:r>
        <w:rPr>
          <w:rFonts w:ascii="Arial" w:hAnsi="Arial"/>
          <w:color w:val="000000"/>
          <w:sz w:val="30"/>
        </w:rPr>
        <w:t>, г. Арсеньев</w:t>
      </w:r>
    </w:p>
    <w:p w14:paraId="DF000000">
      <w:bookmarkStart w:id="4" w:name="__RefHeading___4"/>
      <w:bookmarkEnd w:id="4"/>
      <w:pPr>
        <w:pStyle w:val="Style_8"/>
        <w:widowControl w:val="0"/>
        <w:spacing w:after="120" w:before="240" w:line="240" w:lineRule="auto"/>
        <w:ind w:hanging="425" w:left="1134"/>
        <w:jc w:val="both"/>
        <w:rPr>
          <w:rFonts w:ascii="Arial" w:hAnsi="Arial"/>
          <w:color w:val="000000"/>
          <w:sz w:val="28"/>
        </w:rPr>
      </w:pPr>
      <w:r>
        <w:rPr>
          <w:rFonts w:ascii="Arial" w:hAnsi="Arial"/>
          <w:color w:val="000000"/>
          <w:sz w:val="28"/>
        </w:rPr>
        <w:t xml:space="preserve">1.1 Краткая характеристика АО «ААК «Прогресс» им. Н.И. </w:t>
      </w:r>
      <w:r>
        <w:rPr>
          <w:rFonts w:ascii="Arial" w:hAnsi="Arial"/>
          <w:color w:val="000000"/>
          <w:sz w:val="28"/>
        </w:rPr>
        <w:t>Сазыкина</w:t>
      </w:r>
      <w:r>
        <w:rPr>
          <w:rFonts w:ascii="Arial" w:hAnsi="Arial"/>
          <w:color w:val="000000"/>
          <w:sz w:val="28"/>
        </w:rPr>
        <w:t>, г. Арсеньев</w:t>
      </w:r>
    </w:p>
    <w:p w14:paraId="E0000000">
      <w:pPr>
        <w:widowControl w:val="0"/>
        <w:spacing w:after="0" w:line="360" w:lineRule="auto"/>
        <w:ind w:firstLine="709"/>
        <w:jc w:val="both"/>
        <w:rPr>
          <w:rFonts w:ascii="Times New Roman" w:hAnsi="Times New Roman"/>
          <w:sz w:val="28"/>
        </w:rPr>
      </w:pPr>
      <w:r>
        <w:rPr>
          <w:rFonts w:ascii="Times New Roman" w:hAnsi="Times New Roman"/>
          <w:sz w:val="28"/>
        </w:rPr>
        <w:t>Российский вертолетостроительный Холдинг «Вертолеты России» явл</w:t>
      </w:r>
      <w:r>
        <w:rPr>
          <w:rFonts w:ascii="Times New Roman" w:hAnsi="Times New Roman"/>
          <w:sz w:val="28"/>
        </w:rPr>
        <w:t>я</w:t>
      </w:r>
      <w:r>
        <w:rPr>
          <w:rFonts w:ascii="Times New Roman" w:hAnsi="Times New Roman"/>
          <w:sz w:val="28"/>
        </w:rPr>
        <w:t>ется единственным разработчиком и производителем вертолетов в России, а также один из мировых лидеров вертолетостроительной отрасли. Образование Холдинга произошло в 2007 году, объединив все вертолетостроительные пре</w:t>
      </w:r>
      <w:r>
        <w:rPr>
          <w:rFonts w:ascii="Times New Roman" w:hAnsi="Times New Roman"/>
          <w:sz w:val="28"/>
        </w:rPr>
        <w:t>д</w:t>
      </w:r>
      <w:r>
        <w:rPr>
          <w:rFonts w:ascii="Times New Roman" w:hAnsi="Times New Roman"/>
          <w:sz w:val="28"/>
        </w:rPr>
        <w:t>приятия России с целью занять лидирующие позиции на мировом рынке верт</w:t>
      </w:r>
      <w:r>
        <w:rPr>
          <w:rFonts w:ascii="Times New Roman" w:hAnsi="Times New Roman"/>
          <w:sz w:val="28"/>
        </w:rPr>
        <w:t>о</w:t>
      </w:r>
      <w:r>
        <w:rPr>
          <w:rFonts w:ascii="Times New Roman" w:hAnsi="Times New Roman"/>
          <w:sz w:val="28"/>
        </w:rPr>
        <w:t>летной техники. АО «Вертолеты России» – дочерняя компания объединенной промышленной корпорации «</w:t>
      </w:r>
      <w:r>
        <w:rPr>
          <w:rFonts w:ascii="Times New Roman" w:hAnsi="Times New Roman"/>
          <w:sz w:val="28"/>
        </w:rPr>
        <w:t>Оборо</w:t>
      </w:r>
      <w:r>
        <w:rPr>
          <w:rFonts w:ascii="Times New Roman" w:hAnsi="Times New Roman"/>
          <w:sz w:val="28"/>
        </w:rPr>
        <w:t>н</w:t>
      </w:r>
      <w:r>
        <w:rPr>
          <w:rFonts w:ascii="Times New Roman" w:hAnsi="Times New Roman"/>
          <w:sz w:val="28"/>
        </w:rPr>
        <w:t>пром</w:t>
      </w:r>
      <w:r>
        <w:rPr>
          <w:rFonts w:ascii="Times New Roman" w:hAnsi="Times New Roman"/>
          <w:sz w:val="28"/>
        </w:rPr>
        <w:t>», которая в свою очередь входит в состав государственной корпорации «</w:t>
      </w:r>
      <w:r>
        <w:rPr>
          <w:rFonts w:ascii="Times New Roman" w:hAnsi="Times New Roman"/>
          <w:sz w:val="28"/>
        </w:rPr>
        <w:t>Ростех</w:t>
      </w:r>
      <w:r>
        <w:rPr>
          <w:rFonts w:ascii="Times New Roman" w:hAnsi="Times New Roman"/>
          <w:sz w:val="28"/>
        </w:rPr>
        <w:t xml:space="preserve">». </w:t>
      </w:r>
    </w:p>
    <w:p w14:paraId="E1000000">
      <w:pPr>
        <w:widowControl w:val="0"/>
        <w:spacing w:after="0" w:line="360" w:lineRule="auto"/>
        <w:ind w:firstLine="709"/>
        <w:jc w:val="both"/>
        <w:rPr>
          <w:rFonts w:ascii="Times New Roman" w:hAnsi="Times New Roman"/>
          <w:sz w:val="28"/>
        </w:rPr>
      </w:pPr>
      <w:r>
        <w:rPr>
          <w:rFonts w:ascii="Times New Roman" w:hAnsi="Times New Roman"/>
          <w:sz w:val="28"/>
        </w:rPr>
        <w:t>В структуру Холдинга, вошли пять вертолетных заводов, три констру</w:t>
      </w:r>
      <w:r>
        <w:rPr>
          <w:rFonts w:ascii="Times New Roman" w:hAnsi="Times New Roman"/>
          <w:sz w:val="28"/>
        </w:rPr>
        <w:t>к</w:t>
      </w:r>
      <w:r>
        <w:rPr>
          <w:rFonts w:ascii="Times New Roman" w:hAnsi="Times New Roman"/>
          <w:sz w:val="28"/>
        </w:rPr>
        <w:t>торских бюро, два предприятия по производству и обслуживанию комплект</w:t>
      </w:r>
      <w:r>
        <w:rPr>
          <w:rFonts w:ascii="Times New Roman" w:hAnsi="Times New Roman"/>
          <w:sz w:val="28"/>
        </w:rPr>
        <w:t>у</w:t>
      </w:r>
      <w:r>
        <w:rPr>
          <w:rFonts w:ascii="Times New Roman" w:hAnsi="Times New Roman"/>
          <w:sz w:val="28"/>
        </w:rPr>
        <w:t>ющих изделий, центр продаж и логистики, шесть сервисных компаний, обесп</w:t>
      </w:r>
      <w:r>
        <w:rPr>
          <w:rFonts w:ascii="Times New Roman" w:hAnsi="Times New Roman"/>
          <w:sz w:val="28"/>
        </w:rPr>
        <w:t>е</w:t>
      </w:r>
      <w:r>
        <w:rPr>
          <w:rFonts w:ascii="Times New Roman" w:hAnsi="Times New Roman"/>
          <w:sz w:val="28"/>
        </w:rPr>
        <w:t>чивающих послепр</w:t>
      </w:r>
      <w:r>
        <w:rPr>
          <w:rFonts w:ascii="Times New Roman" w:hAnsi="Times New Roman"/>
          <w:sz w:val="28"/>
        </w:rPr>
        <w:t>о</w:t>
      </w:r>
      <w:r>
        <w:rPr>
          <w:rFonts w:ascii="Times New Roman" w:hAnsi="Times New Roman"/>
          <w:sz w:val="28"/>
        </w:rPr>
        <w:t>дажное сопровождение вертолетной техники в России и за ее пределами.</w:t>
      </w:r>
    </w:p>
    <w:p w14:paraId="E200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Рассмотрим детально одно из вертолетостроительных предприятий Хо</w:t>
      </w:r>
      <w:r>
        <w:rPr>
          <w:rFonts w:ascii="Times New Roman" w:hAnsi="Times New Roman"/>
          <w:color w:val="000000"/>
          <w:sz w:val="28"/>
        </w:rPr>
        <w:t>л</w:t>
      </w:r>
      <w:r>
        <w:rPr>
          <w:rFonts w:ascii="Times New Roman" w:hAnsi="Times New Roman"/>
          <w:color w:val="000000"/>
          <w:sz w:val="28"/>
        </w:rPr>
        <w:t>динга – Публичное акционерное общество «</w:t>
      </w:r>
      <w:r>
        <w:rPr>
          <w:rFonts w:ascii="Times New Roman" w:hAnsi="Times New Roman"/>
          <w:color w:val="000000"/>
          <w:sz w:val="28"/>
        </w:rPr>
        <w:t>Арсеньевская</w:t>
      </w:r>
      <w:r>
        <w:rPr>
          <w:rFonts w:ascii="Times New Roman" w:hAnsi="Times New Roman"/>
          <w:color w:val="000000"/>
          <w:sz w:val="28"/>
        </w:rPr>
        <w:t xml:space="preserve"> авиационная комп</w:t>
      </w:r>
      <w:r>
        <w:rPr>
          <w:rFonts w:ascii="Times New Roman" w:hAnsi="Times New Roman"/>
          <w:color w:val="000000"/>
          <w:sz w:val="28"/>
        </w:rPr>
        <w:t>а</w:t>
      </w:r>
      <w:r>
        <w:rPr>
          <w:rFonts w:ascii="Times New Roman" w:hAnsi="Times New Roman"/>
          <w:color w:val="000000"/>
          <w:sz w:val="28"/>
        </w:rPr>
        <w:t xml:space="preserve">ния «Прогресс» им. Н.И. </w:t>
      </w:r>
      <w:r>
        <w:rPr>
          <w:rFonts w:ascii="Times New Roman" w:hAnsi="Times New Roman"/>
          <w:color w:val="000000"/>
          <w:sz w:val="28"/>
        </w:rPr>
        <w:t>Сазыкина</w:t>
      </w:r>
      <w:r>
        <w:rPr>
          <w:rFonts w:ascii="Times New Roman" w:hAnsi="Times New Roman"/>
          <w:color w:val="000000"/>
          <w:sz w:val="28"/>
        </w:rPr>
        <w:t xml:space="preserve">». </w:t>
      </w:r>
    </w:p>
    <w:p w14:paraId="E300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Сокращенное фирменное наименование общества – ПАО ААК «Пр</w:t>
      </w:r>
      <w:r>
        <w:rPr>
          <w:rFonts w:ascii="Times New Roman" w:hAnsi="Times New Roman"/>
          <w:color w:val="000000"/>
          <w:sz w:val="28"/>
        </w:rPr>
        <w:t>о</w:t>
      </w:r>
      <w:r>
        <w:rPr>
          <w:rFonts w:ascii="Times New Roman" w:hAnsi="Times New Roman"/>
          <w:color w:val="000000"/>
          <w:sz w:val="28"/>
        </w:rPr>
        <w:t xml:space="preserve">гресс». </w:t>
      </w:r>
    </w:p>
    <w:p w14:paraId="E4000000">
      <w:pPr>
        <w:widowControl w:val="0"/>
        <w:spacing w:after="0" w:line="360" w:lineRule="auto"/>
        <w:ind w:firstLine="709"/>
        <w:jc w:val="both"/>
        <w:rPr>
          <w:rFonts w:ascii="Times New Roman" w:hAnsi="Times New Roman"/>
          <w:color w:val="000000"/>
          <w:sz w:val="28"/>
          <w:highlight w:val="white"/>
        </w:rPr>
      </w:pPr>
      <w:r>
        <w:rPr>
          <w:rFonts w:ascii="Times New Roman" w:hAnsi="Times New Roman"/>
          <w:color w:val="000000"/>
          <w:sz w:val="28"/>
        </w:rPr>
        <w:t>ААК «Прогресс» – предприятие с многолетней историей, было основано в 1936 году, как Авиаремонтный завод №116, за более чем 80-летнюю историю предприятие удостоено таких наград как Орден Октябрьской Революции и О</w:t>
      </w:r>
      <w:r>
        <w:rPr>
          <w:rFonts w:ascii="Times New Roman" w:hAnsi="Times New Roman"/>
          <w:color w:val="000000"/>
          <w:sz w:val="28"/>
        </w:rPr>
        <w:t>р</w:t>
      </w:r>
      <w:r>
        <w:rPr>
          <w:rFonts w:ascii="Times New Roman" w:hAnsi="Times New Roman"/>
          <w:color w:val="000000"/>
          <w:sz w:val="28"/>
        </w:rPr>
        <w:t>ден Трудового Кра</w:t>
      </w:r>
      <w:r>
        <w:rPr>
          <w:rFonts w:ascii="Times New Roman" w:hAnsi="Times New Roman"/>
          <w:color w:val="000000"/>
          <w:sz w:val="28"/>
        </w:rPr>
        <w:t>с</w:t>
      </w:r>
      <w:r>
        <w:rPr>
          <w:rFonts w:ascii="Times New Roman" w:hAnsi="Times New Roman"/>
          <w:color w:val="000000"/>
          <w:sz w:val="28"/>
        </w:rPr>
        <w:t xml:space="preserve">ного знамени. </w:t>
      </w:r>
      <w:r>
        <w:rPr>
          <w:rFonts w:ascii="Times New Roman" w:hAnsi="Times New Roman"/>
          <w:color w:val="000000"/>
          <w:sz w:val="28"/>
          <w:highlight w:val="white"/>
        </w:rPr>
        <w:t xml:space="preserve">Предприятие носит имя Николая </w:t>
      </w:r>
      <w:r>
        <w:rPr>
          <w:rFonts w:ascii="Times New Roman" w:hAnsi="Times New Roman"/>
          <w:color w:val="000000"/>
          <w:sz w:val="28"/>
          <w:highlight w:val="white"/>
        </w:rPr>
        <w:t>Сазыкина</w:t>
      </w:r>
      <w:r>
        <w:rPr>
          <w:rFonts w:ascii="Times New Roman" w:hAnsi="Times New Roman"/>
          <w:color w:val="000000"/>
          <w:sz w:val="28"/>
          <w:highlight w:val="white"/>
        </w:rPr>
        <w:t>, занимавшего пост директ</w:t>
      </w:r>
      <w:r>
        <w:rPr>
          <w:rFonts w:ascii="Times New Roman" w:hAnsi="Times New Roman"/>
          <w:color w:val="000000"/>
          <w:sz w:val="28"/>
          <w:highlight w:val="white"/>
        </w:rPr>
        <w:t>о</w:t>
      </w:r>
      <w:r>
        <w:rPr>
          <w:rFonts w:ascii="Times New Roman" w:hAnsi="Times New Roman"/>
          <w:color w:val="000000"/>
          <w:sz w:val="28"/>
          <w:highlight w:val="white"/>
        </w:rPr>
        <w:t>ра завода в 1959 – 1976 годах и внесшего огромный вклад в развитие предприятия и города Арсеньева [1].</w:t>
      </w:r>
    </w:p>
    <w:p w14:paraId="E5000000">
      <w:pPr>
        <w:widowControl w:val="0"/>
        <w:spacing w:after="0" w:line="360" w:lineRule="auto"/>
        <w:ind w:firstLine="709"/>
        <w:jc w:val="both"/>
        <w:rPr>
          <w:rFonts w:ascii="Times New Roman" w:hAnsi="Times New Roman"/>
          <w:color w:val="000000"/>
          <w:sz w:val="28"/>
          <w:highlight w:val="white"/>
        </w:rPr>
      </w:pPr>
      <w:r>
        <w:rPr>
          <w:rFonts w:ascii="Times New Roman" w:hAnsi="Times New Roman"/>
          <w:color w:val="000000"/>
          <w:sz w:val="28"/>
          <w:highlight w:val="white"/>
        </w:rPr>
        <w:t>Основные акционеры общества: АО «Вертолеты России» – 93,64%, Гос</w:t>
      </w:r>
      <w:r>
        <w:rPr>
          <w:rFonts w:ascii="Times New Roman" w:hAnsi="Times New Roman"/>
          <w:color w:val="000000"/>
          <w:sz w:val="28"/>
          <w:highlight w:val="white"/>
        </w:rPr>
        <w:t>у</w:t>
      </w:r>
      <w:r>
        <w:rPr>
          <w:rFonts w:ascii="Times New Roman" w:hAnsi="Times New Roman"/>
          <w:color w:val="000000"/>
          <w:sz w:val="28"/>
          <w:highlight w:val="white"/>
        </w:rPr>
        <w:t>да</w:t>
      </w:r>
      <w:r>
        <w:rPr>
          <w:rFonts w:ascii="Times New Roman" w:hAnsi="Times New Roman"/>
          <w:color w:val="000000"/>
          <w:sz w:val="28"/>
          <w:highlight w:val="white"/>
        </w:rPr>
        <w:t>р</w:t>
      </w:r>
      <w:r>
        <w:rPr>
          <w:rFonts w:ascii="Times New Roman" w:hAnsi="Times New Roman"/>
          <w:color w:val="000000"/>
          <w:sz w:val="28"/>
          <w:highlight w:val="white"/>
        </w:rPr>
        <w:t>ственная корпорация «</w:t>
      </w:r>
      <w:r>
        <w:rPr>
          <w:rFonts w:ascii="Times New Roman" w:hAnsi="Times New Roman"/>
          <w:color w:val="000000"/>
          <w:sz w:val="28"/>
          <w:highlight w:val="white"/>
        </w:rPr>
        <w:t>Ростех</w:t>
      </w:r>
      <w:r>
        <w:rPr>
          <w:rFonts w:ascii="Times New Roman" w:hAnsi="Times New Roman"/>
          <w:color w:val="000000"/>
          <w:sz w:val="28"/>
          <w:highlight w:val="white"/>
        </w:rPr>
        <w:t>» – 4,19%.</w:t>
      </w:r>
    </w:p>
    <w:p w14:paraId="E600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Фактическое местоположение предприятия: 692335, Россия, Приморский край, город Арсеньев, площадь Ленина, 5. </w:t>
      </w:r>
    </w:p>
    <w:p w14:paraId="E7000000">
      <w:pPr>
        <w:widowControl w:val="0"/>
        <w:spacing w:after="0" w:line="360" w:lineRule="auto"/>
        <w:ind w:firstLine="709"/>
        <w:jc w:val="both"/>
        <w:rPr>
          <w:rFonts w:ascii="Times New Roman" w:hAnsi="Times New Roman"/>
          <w:color w:val="000000"/>
          <w:sz w:val="28"/>
        </w:rPr>
      </w:pPr>
      <w:r>
        <w:rPr>
          <w:rFonts w:ascii="Times New Roman" w:hAnsi="Times New Roman"/>
          <w:sz w:val="28"/>
        </w:rPr>
        <w:t>Уставный капитал Общества составляет 1 621 655 (один миллион шест</w:t>
      </w:r>
      <w:r>
        <w:rPr>
          <w:rFonts w:ascii="Times New Roman" w:hAnsi="Times New Roman"/>
          <w:sz w:val="28"/>
        </w:rPr>
        <w:t>ь</w:t>
      </w:r>
      <w:r>
        <w:rPr>
          <w:rFonts w:ascii="Times New Roman" w:hAnsi="Times New Roman"/>
          <w:sz w:val="28"/>
        </w:rPr>
        <w:t>сот дв</w:t>
      </w:r>
      <w:r>
        <w:rPr>
          <w:rFonts w:ascii="Times New Roman" w:hAnsi="Times New Roman"/>
          <w:sz w:val="28"/>
        </w:rPr>
        <w:t>а</w:t>
      </w:r>
      <w:r>
        <w:rPr>
          <w:rFonts w:ascii="Times New Roman" w:hAnsi="Times New Roman"/>
          <w:sz w:val="28"/>
        </w:rPr>
        <w:t xml:space="preserve">дцать одна тысяча шестьсот пятьдесят пять) рублей. </w:t>
      </w:r>
      <w:r>
        <w:rPr>
          <w:rFonts w:ascii="Times New Roman" w:hAnsi="Times New Roman"/>
          <w:color w:val="000000"/>
          <w:sz w:val="28"/>
        </w:rPr>
        <w:t>В 2024 году средняя численность работников составила 6 498 человек. Фонд начисленной зарабо</w:t>
      </w:r>
      <w:r>
        <w:rPr>
          <w:rFonts w:ascii="Times New Roman" w:hAnsi="Times New Roman"/>
          <w:color w:val="000000"/>
          <w:sz w:val="28"/>
        </w:rPr>
        <w:t>т</w:t>
      </w:r>
      <w:r>
        <w:rPr>
          <w:rFonts w:ascii="Times New Roman" w:hAnsi="Times New Roman"/>
          <w:color w:val="000000"/>
          <w:sz w:val="28"/>
        </w:rPr>
        <w:t>ной платы работников составил – 4 441 млн. руб.</w:t>
      </w:r>
      <w:r>
        <w:rPr>
          <w:rFonts w:ascii="Times New Roman" w:hAnsi="Times New Roman"/>
          <w:color w:val="000000"/>
          <w:sz w:val="28"/>
        </w:rPr>
        <w:t xml:space="preserve"> </w:t>
      </w:r>
    </w:p>
    <w:p w14:paraId="E8000000">
      <w:pPr>
        <w:widowControl w:val="0"/>
        <w:spacing w:after="0" w:line="360" w:lineRule="auto"/>
        <w:ind w:firstLine="709"/>
        <w:jc w:val="both"/>
        <w:rPr>
          <w:rFonts w:ascii="Times New Roman" w:hAnsi="Times New Roman"/>
          <w:color w:val="000000"/>
          <w:sz w:val="28"/>
        </w:rPr>
      </w:pPr>
      <w:r>
        <w:rPr>
          <w:rFonts w:ascii="Times New Roman" w:hAnsi="Times New Roman"/>
          <w:sz w:val="28"/>
        </w:rPr>
        <w:t>Общество имеет круглую печать, содержащую его полное фирменное наимен</w:t>
      </w:r>
      <w:r>
        <w:rPr>
          <w:rFonts w:ascii="Times New Roman" w:hAnsi="Times New Roman"/>
          <w:sz w:val="28"/>
        </w:rPr>
        <w:t>о</w:t>
      </w:r>
      <w:r>
        <w:rPr>
          <w:rFonts w:ascii="Times New Roman" w:hAnsi="Times New Roman"/>
          <w:sz w:val="28"/>
        </w:rPr>
        <w:t>вание на русском языке и указание на место его нахождения. В печати может быть также указано фирменное наименование Общества на любом ин</w:t>
      </w:r>
      <w:r>
        <w:rPr>
          <w:rFonts w:ascii="Times New Roman" w:hAnsi="Times New Roman"/>
          <w:sz w:val="28"/>
        </w:rPr>
        <w:t>о</w:t>
      </w:r>
      <w:r>
        <w:rPr>
          <w:rFonts w:ascii="Times New Roman" w:hAnsi="Times New Roman"/>
          <w:sz w:val="28"/>
        </w:rPr>
        <w:t>странном языке. Общество вправе иметь штампы и бланки со своим наимен</w:t>
      </w:r>
      <w:r>
        <w:rPr>
          <w:rFonts w:ascii="Times New Roman" w:hAnsi="Times New Roman"/>
          <w:sz w:val="28"/>
        </w:rPr>
        <w:t>о</w:t>
      </w:r>
      <w:r>
        <w:rPr>
          <w:rFonts w:ascii="Times New Roman" w:hAnsi="Times New Roman"/>
          <w:sz w:val="28"/>
        </w:rPr>
        <w:t>ванием, собственную эмбл</w:t>
      </w:r>
      <w:r>
        <w:rPr>
          <w:rFonts w:ascii="Times New Roman" w:hAnsi="Times New Roman"/>
          <w:sz w:val="28"/>
        </w:rPr>
        <w:t>е</w:t>
      </w:r>
      <w:r>
        <w:rPr>
          <w:rFonts w:ascii="Times New Roman" w:hAnsi="Times New Roman"/>
          <w:sz w:val="28"/>
        </w:rPr>
        <w:t>му, а также зарегистрированный в установленном порядке товарный знак и другие средства визуальной индивидуализации.</w:t>
      </w:r>
      <w:r>
        <w:rPr>
          <w:rFonts w:ascii="Times New Roman" w:hAnsi="Times New Roman"/>
          <w:color w:val="000000"/>
          <w:sz w:val="28"/>
        </w:rPr>
        <w:t xml:space="preserve"> </w:t>
      </w:r>
    </w:p>
    <w:p w14:paraId="E9000000">
      <w:pPr>
        <w:widowControl w:val="0"/>
        <w:spacing w:after="0" w:line="360" w:lineRule="auto"/>
        <w:ind w:firstLine="709"/>
        <w:jc w:val="both"/>
        <w:rPr>
          <w:rFonts w:ascii="Times New Roman" w:hAnsi="Times New Roman"/>
          <w:color w:val="000000"/>
          <w:sz w:val="28"/>
        </w:rPr>
      </w:pPr>
      <w:r>
        <w:rPr>
          <w:rFonts w:ascii="Times New Roman" w:hAnsi="Times New Roman"/>
          <w:sz w:val="28"/>
        </w:rPr>
        <w:t>Высшим органом управления Общества является общее собрание акци</w:t>
      </w:r>
      <w:r>
        <w:rPr>
          <w:rFonts w:ascii="Times New Roman" w:hAnsi="Times New Roman"/>
          <w:sz w:val="28"/>
        </w:rPr>
        <w:t>о</w:t>
      </w:r>
      <w:r>
        <w:rPr>
          <w:rFonts w:ascii="Times New Roman" w:hAnsi="Times New Roman"/>
          <w:sz w:val="28"/>
        </w:rPr>
        <w:t>неров, действующее на основании Устава Общества и утвержденного внеоч</w:t>
      </w:r>
      <w:r>
        <w:rPr>
          <w:rFonts w:ascii="Times New Roman" w:hAnsi="Times New Roman"/>
          <w:sz w:val="28"/>
        </w:rPr>
        <w:t>е</w:t>
      </w:r>
      <w:r>
        <w:rPr>
          <w:rFonts w:ascii="Times New Roman" w:hAnsi="Times New Roman"/>
          <w:sz w:val="28"/>
        </w:rPr>
        <w:t>редным общим собранием акционеров (протокол № 49 от 25.06.2016) Полож</w:t>
      </w:r>
      <w:r>
        <w:rPr>
          <w:rFonts w:ascii="Times New Roman" w:hAnsi="Times New Roman"/>
          <w:sz w:val="28"/>
        </w:rPr>
        <w:t>е</w:t>
      </w:r>
      <w:r>
        <w:rPr>
          <w:rFonts w:ascii="Times New Roman" w:hAnsi="Times New Roman"/>
          <w:sz w:val="28"/>
        </w:rPr>
        <w:t>ния об Общем собрании акционеров ПАО ААК «ПРОГРЕСС»</w:t>
      </w:r>
      <w:r>
        <w:rPr>
          <w:rFonts w:ascii="Times New Roman" w:hAnsi="Times New Roman"/>
          <w:sz w:val="28"/>
        </w:rPr>
        <w:t xml:space="preserve">. </w:t>
      </w:r>
      <w:r>
        <w:rPr>
          <w:rFonts w:ascii="Times New Roman" w:hAnsi="Times New Roman"/>
          <w:color w:val="000000"/>
          <w:sz w:val="28"/>
        </w:rPr>
        <w:t>Действующий управляющий директор авиационным предприятием – Денисенко Юрий Петр</w:t>
      </w:r>
      <w:r>
        <w:rPr>
          <w:rFonts w:ascii="Times New Roman" w:hAnsi="Times New Roman"/>
          <w:color w:val="000000"/>
          <w:sz w:val="28"/>
        </w:rPr>
        <w:t>о</w:t>
      </w:r>
      <w:r>
        <w:rPr>
          <w:rFonts w:ascii="Times New Roman" w:hAnsi="Times New Roman"/>
          <w:color w:val="000000"/>
          <w:sz w:val="28"/>
        </w:rPr>
        <w:t xml:space="preserve">вич. </w:t>
      </w:r>
    </w:p>
    <w:p w14:paraId="EA000000">
      <w:pPr>
        <w:widowControl w:val="0"/>
        <w:spacing w:after="0" w:line="360" w:lineRule="auto"/>
        <w:ind w:firstLine="709"/>
        <w:jc w:val="both"/>
        <w:rPr>
          <w:rFonts w:ascii="Times New Roman" w:hAnsi="Times New Roman"/>
          <w:sz w:val="28"/>
        </w:rPr>
      </w:pPr>
      <w:r>
        <w:rPr>
          <w:rFonts w:ascii="Times New Roman" w:hAnsi="Times New Roman"/>
          <w:sz w:val="28"/>
        </w:rPr>
        <w:t>Распоряжением Правительства Российской Федерации от 20 августа 2009 г. №1226-р Общество включено в перечень стратегических акционерных О</w:t>
      </w:r>
      <w:r>
        <w:rPr>
          <w:rFonts w:ascii="Times New Roman" w:hAnsi="Times New Roman"/>
          <w:sz w:val="28"/>
        </w:rPr>
        <w:t>б</w:t>
      </w:r>
      <w:r>
        <w:rPr>
          <w:rFonts w:ascii="Times New Roman" w:hAnsi="Times New Roman"/>
          <w:sz w:val="28"/>
        </w:rPr>
        <w:t>ществ.</w:t>
      </w:r>
    </w:p>
    <w:p w14:paraId="EB000000">
      <w:pPr>
        <w:widowControl w:val="0"/>
        <w:spacing w:after="0" w:line="360" w:lineRule="auto"/>
        <w:ind w:firstLine="709"/>
        <w:jc w:val="both"/>
        <w:rPr>
          <w:rFonts w:ascii="Times New Roman" w:hAnsi="Times New Roman"/>
          <w:sz w:val="28"/>
        </w:rPr>
      </w:pPr>
      <w:r>
        <w:rPr>
          <w:rFonts w:ascii="Times New Roman" w:hAnsi="Times New Roman"/>
          <w:sz w:val="28"/>
        </w:rPr>
        <w:t>Основными целями деятельности ААК «Прогресс» являются: извлечение</w:t>
      </w:r>
      <w:r>
        <w:rPr>
          <w:rFonts w:ascii="Times New Roman" w:hAnsi="Times New Roman"/>
          <w:color w:val="000000"/>
          <w:sz w:val="28"/>
        </w:rPr>
        <w:t xml:space="preserve"> </w:t>
      </w:r>
      <w:r>
        <w:rPr>
          <w:rFonts w:ascii="Times New Roman" w:hAnsi="Times New Roman"/>
          <w:sz w:val="28"/>
        </w:rPr>
        <w:t>пр</w:t>
      </w:r>
      <w:r>
        <w:rPr>
          <w:rFonts w:ascii="Times New Roman" w:hAnsi="Times New Roman"/>
          <w:sz w:val="28"/>
        </w:rPr>
        <w:t>и</w:t>
      </w:r>
      <w:r>
        <w:rPr>
          <w:rFonts w:ascii="Times New Roman" w:hAnsi="Times New Roman"/>
          <w:sz w:val="28"/>
        </w:rPr>
        <w:t>были, участие в реализации государственных программ, а также иные цели, не запр</w:t>
      </w:r>
      <w:r>
        <w:rPr>
          <w:rFonts w:ascii="Times New Roman" w:hAnsi="Times New Roman"/>
          <w:sz w:val="28"/>
        </w:rPr>
        <w:t>е</w:t>
      </w:r>
      <w:r>
        <w:rPr>
          <w:rFonts w:ascii="Times New Roman" w:hAnsi="Times New Roman"/>
          <w:sz w:val="28"/>
        </w:rPr>
        <w:t xml:space="preserve">щенные законодательством Российской Федерации. </w:t>
      </w:r>
    </w:p>
    <w:p w14:paraId="EC000000">
      <w:pPr>
        <w:widowControl w:val="0"/>
        <w:spacing w:after="0" w:line="360" w:lineRule="auto"/>
        <w:ind w:firstLine="709"/>
        <w:jc w:val="both"/>
        <w:rPr>
          <w:rFonts w:ascii="Times New Roman" w:hAnsi="Times New Roman"/>
          <w:sz w:val="28"/>
        </w:rPr>
      </w:pPr>
      <w:r>
        <w:rPr>
          <w:rFonts w:ascii="Times New Roman" w:hAnsi="Times New Roman"/>
          <w:sz w:val="28"/>
        </w:rPr>
        <w:t>Предприятие осуществляет следующие виды деятельности:</w:t>
      </w:r>
    </w:p>
    <w:p w14:paraId="ED000000">
      <w:pPr>
        <w:widowControl w:val="0"/>
        <w:numPr>
          <w:ilvl w:val="0"/>
          <w:numId w:val="6"/>
        </w:numPr>
        <w:tabs>
          <w:tab w:leader="none" w:pos="1134" w:val="left"/>
        </w:tabs>
        <w:spacing w:after="0" w:line="360" w:lineRule="auto"/>
        <w:ind w:firstLine="709" w:left="0"/>
        <w:jc w:val="both"/>
        <w:rPr>
          <w:rFonts w:ascii="Times New Roman" w:hAnsi="Times New Roman"/>
          <w:sz w:val="28"/>
        </w:rPr>
      </w:pPr>
      <w:r>
        <w:rPr>
          <w:rFonts w:ascii="Times New Roman" w:hAnsi="Times New Roman"/>
          <w:sz w:val="28"/>
        </w:rPr>
        <w:t>разработка, производство, испытание, установка, монтаж, техническое обслуживание, ремонт, утилизация и реализация вооружения и военной техн</w:t>
      </w:r>
      <w:r>
        <w:rPr>
          <w:rFonts w:ascii="Times New Roman" w:hAnsi="Times New Roman"/>
          <w:sz w:val="28"/>
        </w:rPr>
        <w:t>и</w:t>
      </w:r>
      <w:r>
        <w:rPr>
          <w:rFonts w:ascii="Times New Roman" w:hAnsi="Times New Roman"/>
          <w:sz w:val="28"/>
        </w:rPr>
        <w:t>ки;</w:t>
      </w:r>
    </w:p>
    <w:p w14:paraId="EE000000">
      <w:pPr>
        <w:widowControl w:val="0"/>
        <w:numPr>
          <w:ilvl w:val="0"/>
          <w:numId w:val="6"/>
        </w:numPr>
        <w:tabs>
          <w:tab w:leader="none" w:pos="1134" w:val="left"/>
        </w:tabs>
        <w:spacing w:after="0" w:line="360" w:lineRule="auto"/>
        <w:ind w:firstLine="709" w:left="0"/>
        <w:jc w:val="both"/>
        <w:rPr>
          <w:rFonts w:ascii="Times New Roman" w:hAnsi="Times New Roman"/>
          <w:sz w:val="28"/>
        </w:rPr>
      </w:pPr>
      <w:r>
        <w:rPr>
          <w:rFonts w:ascii="Times New Roman" w:hAnsi="Times New Roman"/>
          <w:sz w:val="28"/>
        </w:rPr>
        <w:t>разработка, производство, испытания и ремонт авиационной техники;</w:t>
      </w:r>
    </w:p>
    <w:p w14:paraId="EF000000">
      <w:pPr>
        <w:widowControl w:val="0"/>
        <w:numPr>
          <w:ilvl w:val="0"/>
          <w:numId w:val="6"/>
        </w:numPr>
        <w:tabs>
          <w:tab w:leader="none" w:pos="1134" w:val="left"/>
        </w:tabs>
        <w:spacing w:after="0" w:line="360" w:lineRule="auto"/>
        <w:ind w:firstLine="709" w:left="0"/>
        <w:jc w:val="both"/>
        <w:rPr>
          <w:rFonts w:ascii="Times New Roman" w:hAnsi="Times New Roman"/>
          <w:sz w:val="28"/>
        </w:rPr>
      </w:pPr>
      <w:r>
        <w:rPr>
          <w:rFonts w:ascii="Times New Roman" w:hAnsi="Times New Roman"/>
          <w:sz w:val="28"/>
        </w:rPr>
        <w:t>разработка, производство, распространение и сервисное обслужив</w:t>
      </w:r>
      <w:r>
        <w:rPr>
          <w:rFonts w:ascii="Times New Roman" w:hAnsi="Times New Roman"/>
          <w:sz w:val="28"/>
        </w:rPr>
        <w:t>а</w:t>
      </w:r>
      <w:r>
        <w:rPr>
          <w:rFonts w:ascii="Times New Roman" w:hAnsi="Times New Roman"/>
          <w:sz w:val="28"/>
        </w:rPr>
        <w:t>ние аэр</w:t>
      </w:r>
      <w:r>
        <w:rPr>
          <w:rFonts w:ascii="Times New Roman" w:hAnsi="Times New Roman"/>
          <w:sz w:val="28"/>
        </w:rPr>
        <w:t>о</w:t>
      </w:r>
      <w:r>
        <w:rPr>
          <w:rFonts w:ascii="Times New Roman" w:hAnsi="Times New Roman"/>
          <w:sz w:val="28"/>
        </w:rPr>
        <w:t>космической техники, иной продукции производственно-технического назначения, т</w:t>
      </w:r>
      <w:r>
        <w:rPr>
          <w:rFonts w:ascii="Times New Roman" w:hAnsi="Times New Roman"/>
          <w:sz w:val="28"/>
        </w:rPr>
        <w:t>о</w:t>
      </w:r>
      <w:r>
        <w:rPr>
          <w:rFonts w:ascii="Times New Roman" w:hAnsi="Times New Roman"/>
          <w:sz w:val="28"/>
        </w:rPr>
        <w:t>варов народного потребления;</w:t>
      </w:r>
    </w:p>
    <w:p w14:paraId="F0000000">
      <w:pPr>
        <w:widowControl w:val="0"/>
        <w:numPr>
          <w:ilvl w:val="0"/>
          <w:numId w:val="6"/>
        </w:numPr>
        <w:tabs>
          <w:tab w:leader="none" w:pos="1134" w:val="left"/>
        </w:tabs>
        <w:spacing w:after="0" w:line="360" w:lineRule="auto"/>
        <w:ind w:firstLine="709" w:left="0"/>
        <w:jc w:val="both"/>
        <w:rPr>
          <w:rFonts w:ascii="Times New Roman" w:hAnsi="Times New Roman"/>
          <w:sz w:val="28"/>
        </w:rPr>
      </w:pPr>
      <w:r>
        <w:rPr>
          <w:rFonts w:ascii="Times New Roman" w:hAnsi="Times New Roman"/>
          <w:sz w:val="28"/>
        </w:rPr>
        <w:t>выполнение конструкторских и технологических работ в области авиации, машиностроения, энергетики, товаров народного потребления; прим</w:t>
      </w:r>
      <w:r>
        <w:rPr>
          <w:rFonts w:ascii="Times New Roman" w:hAnsi="Times New Roman"/>
          <w:sz w:val="28"/>
        </w:rPr>
        <w:t>е</w:t>
      </w:r>
      <w:r>
        <w:rPr>
          <w:rFonts w:ascii="Times New Roman" w:hAnsi="Times New Roman"/>
          <w:sz w:val="28"/>
        </w:rPr>
        <w:t>нение авиации в народном хозяйстве;</w:t>
      </w:r>
    </w:p>
    <w:p w14:paraId="F1000000">
      <w:pPr>
        <w:widowControl w:val="0"/>
        <w:numPr>
          <w:ilvl w:val="0"/>
          <w:numId w:val="6"/>
        </w:numPr>
        <w:tabs>
          <w:tab w:leader="none" w:pos="1134" w:val="left"/>
        </w:tabs>
        <w:spacing w:after="0" w:line="360" w:lineRule="auto"/>
        <w:ind w:firstLine="709" w:left="0"/>
        <w:jc w:val="both"/>
        <w:rPr>
          <w:rFonts w:ascii="Times New Roman" w:hAnsi="Times New Roman"/>
          <w:sz w:val="28"/>
        </w:rPr>
      </w:pPr>
      <w:r>
        <w:rPr>
          <w:rFonts w:ascii="Times New Roman" w:hAnsi="Times New Roman"/>
          <w:sz w:val="28"/>
        </w:rPr>
        <w:t>общество осуществляет мероприятия по гражданской обороне и м</w:t>
      </w:r>
      <w:r>
        <w:rPr>
          <w:rFonts w:ascii="Times New Roman" w:hAnsi="Times New Roman"/>
          <w:sz w:val="28"/>
        </w:rPr>
        <w:t>о</w:t>
      </w:r>
      <w:r>
        <w:rPr>
          <w:rFonts w:ascii="Times New Roman" w:hAnsi="Times New Roman"/>
          <w:sz w:val="28"/>
        </w:rPr>
        <w:t>билизационной подготовке в соответствии с законодательством Российской Федерации;</w:t>
      </w:r>
    </w:p>
    <w:p w14:paraId="F2000000">
      <w:pPr>
        <w:widowControl w:val="0"/>
        <w:numPr>
          <w:ilvl w:val="0"/>
          <w:numId w:val="6"/>
        </w:numPr>
        <w:tabs>
          <w:tab w:leader="none" w:pos="993" w:val="left"/>
          <w:tab w:leader="none" w:pos="1134" w:val="left"/>
        </w:tabs>
        <w:spacing w:after="0" w:line="360" w:lineRule="auto"/>
        <w:ind w:firstLine="709" w:left="0"/>
        <w:jc w:val="both"/>
        <w:rPr>
          <w:rFonts w:ascii="Times New Roman" w:hAnsi="Times New Roman"/>
          <w:color w:val="000000"/>
          <w:sz w:val="28"/>
        </w:rPr>
      </w:pPr>
      <w:r>
        <w:rPr>
          <w:rFonts w:ascii="Times New Roman" w:hAnsi="Times New Roman"/>
          <w:sz w:val="28"/>
        </w:rPr>
        <w:t>общество проводит работы, связанные с использованием сведений, с</w:t>
      </w:r>
      <w:r>
        <w:rPr>
          <w:rFonts w:ascii="Times New Roman" w:hAnsi="Times New Roman"/>
          <w:sz w:val="28"/>
        </w:rPr>
        <w:t>о</w:t>
      </w:r>
      <w:r>
        <w:rPr>
          <w:rFonts w:ascii="Times New Roman" w:hAnsi="Times New Roman"/>
          <w:sz w:val="28"/>
        </w:rPr>
        <w:t>ставляющих государственную тайну, и принимает на себя обязательства испо</w:t>
      </w:r>
      <w:r>
        <w:rPr>
          <w:rFonts w:ascii="Times New Roman" w:hAnsi="Times New Roman"/>
          <w:sz w:val="28"/>
        </w:rPr>
        <w:t>л</w:t>
      </w:r>
      <w:r>
        <w:rPr>
          <w:rFonts w:ascii="Times New Roman" w:hAnsi="Times New Roman"/>
          <w:sz w:val="28"/>
        </w:rPr>
        <w:t>нять требования законодательства Российской Федерации в области защиты государственной тайны. Общество обеспечивает режим секретности провод</w:t>
      </w:r>
      <w:r>
        <w:rPr>
          <w:rFonts w:ascii="Times New Roman" w:hAnsi="Times New Roman"/>
          <w:sz w:val="28"/>
        </w:rPr>
        <w:t>и</w:t>
      </w:r>
      <w:r>
        <w:rPr>
          <w:rFonts w:ascii="Times New Roman" w:hAnsi="Times New Roman"/>
          <w:sz w:val="28"/>
        </w:rPr>
        <w:t>мых работ, разработку и осуществление мероприятий по сохранению служе</w:t>
      </w:r>
      <w:r>
        <w:rPr>
          <w:rFonts w:ascii="Times New Roman" w:hAnsi="Times New Roman"/>
          <w:sz w:val="28"/>
        </w:rPr>
        <w:t>б</w:t>
      </w:r>
      <w:r>
        <w:rPr>
          <w:rFonts w:ascii="Times New Roman" w:hAnsi="Times New Roman"/>
          <w:sz w:val="28"/>
        </w:rPr>
        <w:t>ной информации, а также защиту и</w:t>
      </w:r>
      <w:r>
        <w:rPr>
          <w:rFonts w:ascii="Times New Roman" w:hAnsi="Times New Roman"/>
          <w:sz w:val="28"/>
        </w:rPr>
        <w:t>н</w:t>
      </w:r>
      <w:r>
        <w:rPr>
          <w:rFonts w:ascii="Times New Roman" w:hAnsi="Times New Roman"/>
          <w:sz w:val="28"/>
        </w:rPr>
        <w:t>формации, содержащей государственную и коммерческую тайну, в строгом соответствии с требованиями федеральных з</w:t>
      </w:r>
      <w:r>
        <w:rPr>
          <w:rFonts w:ascii="Times New Roman" w:hAnsi="Times New Roman"/>
          <w:sz w:val="28"/>
        </w:rPr>
        <w:t>а</w:t>
      </w:r>
      <w:r>
        <w:rPr>
          <w:rFonts w:ascii="Times New Roman" w:hAnsi="Times New Roman"/>
          <w:sz w:val="28"/>
        </w:rPr>
        <w:t>конов и других нормативных актов.</w:t>
      </w:r>
      <w:r>
        <w:rPr>
          <w:rFonts w:ascii="Times New Roman" w:hAnsi="Times New Roman"/>
          <w:color w:val="000000"/>
          <w:sz w:val="28"/>
        </w:rPr>
        <w:t xml:space="preserve"> </w:t>
      </w:r>
    </w:p>
    <w:p w14:paraId="F3000000">
      <w:pPr>
        <w:widowControl w:val="0"/>
        <w:tabs>
          <w:tab w:leader="none" w:pos="993" w:val="left"/>
        </w:tabs>
        <w:spacing w:after="0" w:line="360" w:lineRule="auto"/>
        <w:ind w:firstLine="709"/>
        <w:jc w:val="both"/>
        <w:rPr>
          <w:rFonts w:ascii="Times New Roman" w:hAnsi="Times New Roman"/>
          <w:sz w:val="28"/>
        </w:rPr>
      </w:pPr>
      <w:r>
        <w:rPr>
          <w:rFonts w:ascii="Times New Roman" w:hAnsi="Times New Roman"/>
          <w:sz w:val="28"/>
        </w:rPr>
        <w:t>Предприятие является градообразующим, по заказам Министерства Об</w:t>
      </w:r>
      <w:r>
        <w:rPr>
          <w:rFonts w:ascii="Times New Roman" w:hAnsi="Times New Roman"/>
          <w:sz w:val="28"/>
        </w:rPr>
        <w:t>о</w:t>
      </w:r>
      <w:r>
        <w:rPr>
          <w:rFonts w:ascii="Times New Roman" w:hAnsi="Times New Roman"/>
          <w:sz w:val="28"/>
        </w:rPr>
        <w:t xml:space="preserve">роны России выпускает знаменитые разведывательно-ударные вертолеты Ка-52 «Аллигатор», </w:t>
      </w:r>
      <w:r>
        <w:rPr>
          <w:rFonts w:ascii="Times New Roman" w:hAnsi="Times New Roman"/>
          <w:sz w:val="28"/>
          <w:highlight w:val="white"/>
        </w:rPr>
        <w:t>предназначен для уничтожения танков, бронированной и небр</w:t>
      </w:r>
      <w:r>
        <w:rPr>
          <w:rFonts w:ascii="Times New Roman" w:hAnsi="Times New Roman"/>
          <w:sz w:val="28"/>
          <w:highlight w:val="white"/>
        </w:rPr>
        <w:t>о</w:t>
      </w:r>
      <w:r>
        <w:rPr>
          <w:rFonts w:ascii="Times New Roman" w:hAnsi="Times New Roman"/>
          <w:sz w:val="28"/>
          <w:highlight w:val="white"/>
        </w:rPr>
        <w:t>нированной бо</w:t>
      </w:r>
      <w:r>
        <w:rPr>
          <w:rFonts w:ascii="Times New Roman" w:hAnsi="Times New Roman"/>
          <w:sz w:val="28"/>
          <w:highlight w:val="white"/>
        </w:rPr>
        <w:t>е</w:t>
      </w:r>
      <w:r>
        <w:rPr>
          <w:rFonts w:ascii="Times New Roman" w:hAnsi="Times New Roman"/>
          <w:sz w:val="28"/>
          <w:highlight w:val="white"/>
        </w:rPr>
        <w:t>вой техники, живой силы и вертолетов противника на переднем крае и в тактической глубине, в любых погодных условиях и в любое время с</w:t>
      </w:r>
      <w:r>
        <w:rPr>
          <w:rFonts w:ascii="Times New Roman" w:hAnsi="Times New Roman"/>
          <w:sz w:val="28"/>
          <w:highlight w:val="white"/>
        </w:rPr>
        <w:t>у</w:t>
      </w:r>
      <w:r>
        <w:rPr>
          <w:rFonts w:ascii="Times New Roman" w:hAnsi="Times New Roman"/>
          <w:sz w:val="28"/>
          <w:highlight w:val="white"/>
        </w:rPr>
        <w:t>ток</w:t>
      </w:r>
      <w:r>
        <w:rPr>
          <w:rFonts w:ascii="Times New Roman" w:hAnsi="Times New Roman"/>
          <w:sz w:val="28"/>
        </w:rPr>
        <w:t xml:space="preserve">. </w:t>
      </w:r>
    </w:p>
    <w:p w14:paraId="F4000000">
      <w:pPr>
        <w:widowControl w:val="0"/>
        <w:tabs>
          <w:tab w:leader="none" w:pos="993" w:val="left"/>
        </w:tabs>
        <w:spacing w:after="0" w:line="360" w:lineRule="auto"/>
        <w:ind w:firstLine="709"/>
        <w:jc w:val="both"/>
        <w:rPr>
          <w:rFonts w:ascii="Times New Roman" w:hAnsi="Times New Roman"/>
          <w:sz w:val="28"/>
        </w:rPr>
      </w:pPr>
      <w:r>
        <w:rPr>
          <w:rFonts w:ascii="Times New Roman" w:hAnsi="Times New Roman"/>
          <w:sz w:val="28"/>
        </w:rPr>
        <w:t xml:space="preserve">Многолетнее сотрудничество </w:t>
      </w:r>
      <w:r>
        <w:rPr>
          <w:rFonts w:ascii="Times New Roman" w:hAnsi="Times New Roman"/>
          <w:sz w:val="28"/>
        </w:rPr>
        <w:t>со</w:t>
      </w:r>
      <w:r>
        <w:rPr>
          <w:rFonts w:ascii="Times New Roman" w:hAnsi="Times New Roman"/>
          <w:sz w:val="28"/>
        </w:rPr>
        <w:t xml:space="preserve"> всемирно известными конструкторскими бюро, а именно бюро А.С. Яковлева, О.К. Антонова, М.Л. Миля, Н.И. Камова, МКБ «Радуга», позволило предприятию неоднократно участвовать в авиасал</w:t>
      </w:r>
      <w:r>
        <w:rPr>
          <w:rFonts w:ascii="Times New Roman" w:hAnsi="Times New Roman"/>
          <w:sz w:val="28"/>
        </w:rPr>
        <w:t>о</w:t>
      </w:r>
      <w:r>
        <w:rPr>
          <w:rFonts w:ascii="Times New Roman" w:hAnsi="Times New Roman"/>
          <w:sz w:val="28"/>
        </w:rPr>
        <w:t>нах мирового класса, представляя качественную и высокотехнологичную пр</w:t>
      </w:r>
      <w:r>
        <w:rPr>
          <w:rFonts w:ascii="Times New Roman" w:hAnsi="Times New Roman"/>
          <w:sz w:val="28"/>
        </w:rPr>
        <w:t>о</w:t>
      </w:r>
      <w:r>
        <w:rPr>
          <w:rFonts w:ascii="Times New Roman" w:hAnsi="Times New Roman"/>
          <w:sz w:val="28"/>
        </w:rPr>
        <w:t xml:space="preserve">дукцию, которая не имеет аналогов на мировом рынке военного вооружения. </w:t>
      </w:r>
    </w:p>
    <w:p w14:paraId="F5000000">
      <w:pPr>
        <w:widowControl w:val="0"/>
        <w:tabs>
          <w:tab w:leader="none" w:pos="993" w:val="left"/>
        </w:tabs>
        <w:spacing w:after="0" w:line="360" w:lineRule="auto"/>
        <w:ind w:firstLine="709"/>
        <w:jc w:val="both"/>
        <w:rPr>
          <w:rFonts w:ascii="Times New Roman" w:hAnsi="Times New Roman"/>
          <w:sz w:val="28"/>
        </w:rPr>
      </w:pPr>
      <w:r>
        <w:rPr>
          <w:rFonts w:ascii="Times New Roman" w:hAnsi="Times New Roman"/>
          <w:sz w:val="28"/>
        </w:rPr>
        <w:t>В настоящее время помимо выпуска военных вертолетов, предприятия готовится к серийному производству гражданский многоцелевой вертолет Ка-62, который пре</w:t>
      </w:r>
      <w:r>
        <w:rPr>
          <w:rFonts w:ascii="Times New Roman" w:hAnsi="Times New Roman"/>
          <w:sz w:val="28"/>
        </w:rPr>
        <w:t>д</w:t>
      </w:r>
      <w:r>
        <w:rPr>
          <w:rFonts w:ascii="Times New Roman" w:hAnsi="Times New Roman"/>
          <w:sz w:val="28"/>
        </w:rPr>
        <w:t xml:space="preserve">назначен осуществлять полеты в сложных погодных условиях </w:t>
      </w:r>
      <w:r>
        <w:rPr>
          <w:rFonts w:ascii="Times New Roman" w:hAnsi="Times New Roman"/>
          <w:sz w:val="28"/>
        </w:rPr>
        <w:t>и в условиях обледенения, эксплуатация с базовых аэродромов, нефтяных платформ, неподготовленных грунтовых площадок, имеет возможность авт</w:t>
      </w:r>
      <w:r>
        <w:rPr>
          <w:rFonts w:ascii="Times New Roman" w:hAnsi="Times New Roman"/>
          <w:sz w:val="28"/>
        </w:rPr>
        <w:t>о</w:t>
      </w:r>
      <w:r>
        <w:rPr>
          <w:rFonts w:ascii="Times New Roman" w:hAnsi="Times New Roman"/>
          <w:sz w:val="28"/>
        </w:rPr>
        <w:t xml:space="preserve">номного базирования и </w:t>
      </w:r>
      <w:r>
        <w:rPr>
          <w:rFonts w:ascii="Times New Roman" w:hAnsi="Times New Roman"/>
          <w:sz w:val="28"/>
        </w:rPr>
        <w:t>безангарного</w:t>
      </w:r>
      <w:r>
        <w:rPr>
          <w:rFonts w:ascii="Times New Roman" w:hAnsi="Times New Roman"/>
          <w:sz w:val="28"/>
        </w:rPr>
        <w:t xml:space="preserve"> хранения.</w:t>
      </w:r>
    </w:p>
    <w:p w14:paraId="F6000000">
      <w:pPr>
        <w:pStyle w:val="Style_7"/>
        <w:widowControl w:val="0"/>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 xml:space="preserve">Данные финансовой отчетности предприятия АО «ААК «Прогресс» им. Н.И. </w:t>
      </w:r>
      <w:r>
        <w:rPr>
          <w:rFonts w:ascii="Times New Roman" w:hAnsi="Times New Roman"/>
          <w:sz w:val="28"/>
        </w:rPr>
        <w:t>С</w:t>
      </w:r>
      <w:r>
        <w:rPr>
          <w:rFonts w:ascii="Times New Roman" w:hAnsi="Times New Roman"/>
          <w:sz w:val="28"/>
        </w:rPr>
        <w:t>а</w:t>
      </w:r>
      <w:r>
        <w:rPr>
          <w:rFonts w:ascii="Times New Roman" w:hAnsi="Times New Roman"/>
          <w:sz w:val="28"/>
        </w:rPr>
        <w:t>зыкина</w:t>
      </w:r>
      <w:r>
        <w:rPr>
          <w:rFonts w:ascii="Times New Roman" w:hAnsi="Times New Roman"/>
          <w:sz w:val="28"/>
        </w:rPr>
        <w:t>, г. Арсеньев представлены в Приложении А.</w:t>
      </w:r>
    </w:p>
    <w:p w14:paraId="F7000000">
      <w:bookmarkStart w:id="5" w:name="__RefHeading___5"/>
      <w:bookmarkEnd w:id="5"/>
      <w:pPr>
        <w:pStyle w:val="Style_8"/>
        <w:widowControl w:val="0"/>
        <w:spacing w:after="120" w:before="240"/>
        <w:ind w:hanging="425" w:left="1134"/>
        <w:rPr>
          <w:rFonts w:ascii="Arial" w:hAnsi="Arial"/>
          <w:color w:val="000000"/>
          <w:sz w:val="28"/>
        </w:rPr>
      </w:pPr>
      <w:r>
        <w:rPr>
          <w:rFonts w:ascii="Arial" w:hAnsi="Arial"/>
          <w:color w:val="000000"/>
          <w:sz w:val="28"/>
        </w:rPr>
        <w:t xml:space="preserve">1.2 Горизонтальный анализ активов АО «ААК «Прогресс» им. Н.И. </w:t>
      </w:r>
      <w:r>
        <w:rPr>
          <w:rFonts w:ascii="Arial" w:hAnsi="Arial"/>
          <w:color w:val="000000"/>
          <w:sz w:val="28"/>
        </w:rPr>
        <w:t>Сазыкина</w:t>
      </w:r>
      <w:r>
        <w:rPr>
          <w:rFonts w:ascii="Arial" w:hAnsi="Arial"/>
          <w:color w:val="000000"/>
          <w:sz w:val="28"/>
        </w:rPr>
        <w:t>, г. Арсеньев</w:t>
      </w:r>
    </w:p>
    <w:p w14:paraId="F8000000">
      <w:pPr>
        <w:widowControl w:val="0"/>
        <w:spacing w:after="0" w:line="360" w:lineRule="auto"/>
        <w:ind w:firstLine="709"/>
        <w:jc w:val="both"/>
        <w:rPr>
          <w:rFonts w:ascii="Times New Roman" w:hAnsi="Times New Roman"/>
          <w:sz w:val="28"/>
        </w:rPr>
      </w:pPr>
      <w:r>
        <w:rPr>
          <w:rFonts w:ascii="Times New Roman" w:hAnsi="Times New Roman"/>
          <w:sz w:val="28"/>
        </w:rPr>
        <w:t>Общая схема проведения анализа бухгалтерского баланса организации включает в себя несколько этапов.</w:t>
      </w:r>
    </w:p>
    <w:p w14:paraId="F9000000">
      <w:pPr>
        <w:widowControl w:val="0"/>
        <w:spacing w:after="0" w:line="360" w:lineRule="auto"/>
        <w:ind w:firstLine="709"/>
        <w:jc w:val="both"/>
        <w:rPr>
          <w:rFonts w:ascii="Times New Roman" w:hAnsi="Times New Roman"/>
          <w:sz w:val="28"/>
        </w:rPr>
      </w:pPr>
      <w:r>
        <w:rPr>
          <w:rFonts w:ascii="Times New Roman" w:hAnsi="Times New Roman"/>
          <w:sz w:val="28"/>
        </w:rPr>
        <w:t>Первым этапом анализа бухгалтерского баланса исследуемой организ</w:t>
      </w:r>
      <w:r>
        <w:rPr>
          <w:rFonts w:ascii="Times New Roman" w:hAnsi="Times New Roman"/>
          <w:sz w:val="28"/>
        </w:rPr>
        <w:t>а</w:t>
      </w:r>
      <w:r>
        <w:rPr>
          <w:rFonts w:ascii="Times New Roman" w:hAnsi="Times New Roman"/>
          <w:sz w:val="28"/>
        </w:rPr>
        <w:t>ции является горизонтальный анализ активов исследуемой организации, кот</w:t>
      </w:r>
      <w:r>
        <w:rPr>
          <w:rFonts w:ascii="Times New Roman" w:hAnsi="Times New Roman"/>
          <w:sz w:val="28"/>
        </w:rPr>
        <w:t>о</w:t>
      </w:r>
      <w:r>
        <w:rPr>
          <w:rFonts w:ascii="Times New Roman" w:hAnsi="Times New Roman"/>
          <w:sz w:val="28"/>
        </w:rPr>
        <w:t xml:space="preserve">рые подразделяются на </w:t>
      </w:r>
      <w:r>
        <w:rPr>
          <w:rFonts w:ascii="Times New Roman" w:hAnsi="Times New Roman"/>
          <w:sz w:val="28"/>
        </w:rPr>
        <w:t>внеоборотные</w:t>
      </w:r>
      <w:r>
        <w:rPr>
          <w:rFonts w:ascii="Times New Roman" w:hAnsi="Times New Roman"/>
          <w:sz w:val="28"/>
        </w:rPr>
        <w:t xml:space="preserve"> и оборотные активы. Анализировать д</w:t>
      </w:r>
      <w:r>
        <w:rPr>
          <w:rFonts w:ascii="Times New Roman" w:hAnsi="Times New Roman"/>
          <w:sz w:val="28"/>
        </w:rPr>
        <w:t>и</w:t>
      </w:r>
      <w:r>
        <w:rPr>
          <w:rFonts w:ascii="Times New Roman" w:hAnsi="Times New Roman"/>
          <w:sz w:val="28"/>
        </w:rPr>
        <w:t xml:space="preserve">намику </w:t>
      </w:r>
      <w:r>
        <w:rPr>
          <w:rFonts w:ascii="Times New Roman" w:hAnsi="Times New Roman"/>
          <w:sz w:val="28"/>
        </w:rPr>
        <w:t>внеоборотных</w:t>
      </w:r>
      <w:r>
        <w:rPr>
          <w:rFonts w:ascii="Times New Roman" w:hAnsi="Times New Roman"/>
          <w:sz w:val="28"/>
        </w:rPr>
        <w:t xml:space="preserve"> и оборотных активов следует отдельно.</w:t>
      </w:r>
    </w:p>
    <w:p w14:paraId="FA000000">
      <w:pPr>
        <w:widowControl w:val="0"/>
        <w:spacing w:after="0" w:line="360" w:lineRule="auto"/>
        <w:ind w:firstLine="709"/>
        <w:jc w:val="both"/>
        <w:rPr>
          <w:rFonts w:ascii="Times New Roman" w:hAnsi="Times New Roman"/>
          <w:sz w:val="28"/>
        </w:rPr>
      </w:pPr>
      <w:r>
        <w:rPr>
          <w:rFonts w:ascii="Times New Roman" w:hAnsi="Times New Roman"/>
          <w:sz w:val="28"/>
        </w:rPr>
        <w:t xml:space="preserve">В первую очередь проведем оценку </w:t>
      </w:r>
      <w:r>
        <w:rPr>
          <w:rFonts w:ascii="Times New Roman" w:hAnsi="Times New Roman"/>
          <w:sz w:val="28"/>
        </w:rPr>
        <w:t>внеоборотных</w:t>
      </w:r>
      <w:r>
        <w:rPr>
          <w:rFonts w:ascii="Times New Roman" w:hAnsi="Times New Roman"/>
          <w:sz w:val="28"/>
        </w:rPr>
        <w:t xml:space="preserve"> активов (таблица 1.1).</w:t>
      </w:r>
    </w:p>
    <w:p w14:paraId="FB00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1.1 – Анализ динамики </w:t>
      </w:r>
      <w:r>
        <w:rPr>
          <w:rFonts w:ascii="Times New Roman" w:hAnsi="Times New Roman"/>
          <w:sz w:val="28"/>
        </w:rPr>
        <w:t>внеоборотных</w:t>
      </w:r>
      <w:r>
        <w:rPr>
          <w:rFonts w:ascii="Times New Roman" w:hAnsi="Times New Roman"/>
          <w:sz w:val="28"/>
        </w:rPr>
        <w:t xml:space="preserve"> активов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803"/>
        <w:gridCol w:w="1129"/>
        <w:gridCol w:w="1096"/>
        <w:gridCol w:w="1096"/>
        <w:gridCol w:w="1481"/>
        <w:gridCol w:w="775"/>
        <w:gridCol w:w="1481"/>
        <w:gridCol w:w="767"/>
      </w:tblGrid>
      <w:tr>
        <w:trPr>
          <w:trHeight w:hRule="atLeast" w:val="454"/>
        </w:trPr>
        <w:tc>
          <w:tcPr>
            <w:tcW w:type="dxa" w:w="1803"/>
            <w:vMerge w:val="restart"/>
            <w:vAlign w:val="center"/>
          </w:tcPr>
          <w:p w14:paraId="FC000000">
            <w:pPr>
              <w:widowControl w:val="0"/>
              <w:spacing w:after="0" w:line="240" w:lineRule="auto"/>
              <w:ind/>
              <w:jc w:val="center"/>
              <w:rPr>
                <w:rFonts w:ascii="Times New Roman" w:hAnsi="Times New Roman"/>
              </w:rPr>
            </w:pPr>
            <w:r>
              <w:rPr>
                <w:rFonts w:ascii="Times New Roman" w:hAnsi="Times New Roman"/>
              </w:rPr>
              <w:t>Показатели</w:t>
            </w:r>
          </w:p>
        </w:tc>
        <w:tc>
          <w:tcPr>
            <w:tcW w:type="dxa" w:w="1129"/>
            <w:vMerge w:val="restart"/>
            <w:vAlign w:val="center"/>
          </w:tcPr>
          <w:p w14:paraId="FD000000">
            <w:pPr>
              <w:widowControl w:val="0"/>
              <w:spacing w:after="0" w:line="240" w:lineRule="auto"/>
              <w:ind/>
              <w:jc w:val="center"/>
              <w:rPr>
                <w:rFonts w:ascii="Times New Roman" w:hAnsi="Times New Roman"/>
              </w:rPr>
            </w:pPr>
            <w:r>
              <w:rPr>
                <w:rFonts w:ascii="Times New Roman" w:hAnsi="Times New Roman"/>
              </w:rPr>
              <w:t>Базовый год</w:t>
            </w:r>
          </w:p>
          <w:p w14:paraId="FE000000">
            <w:pPr>
              <w:widowControl w:val="0"/>
              <w:spacing w:after="0" w:line="240" w:lineRule="auto"/>
              <w:ind/>
              <w:jc w:val="center"/>
              <w:rPr>
                <w:rFonts w:ascii="Times New Roman" w:hAnsi="Times New Roman"/>
              </w:rPr>
            </w:pPr>
            <w:r>
              <w:rPr>
                <w:rFonts w:ascii="Times New Roman" w:hAnsi="Times New Roman"/>
              </w:rPr>
              <w:t>2021 год</w:t>
            </w:r>
          </w:p>
        </w:tc>
        <w:tc>
          <w:tcPr>
            <w:tcW w:type="dxa" w:w="1096"/>
            <w:vMerge w:val="restart"/>
            <w:vAlign w:val="center"/>
          </w:tcPr>
          <w:p w14:paraId="FF000000">
            <w:pPr>
              <w:widowControl w:val="0"/>
              <w:spacing w:after="0" w:line="240" w:lineRule="auto"/>
              <w:ind/>
              <w:jc w:val="center"/>
              <w:rPr>
                <w:rFonts w:ascii="Times New Roman" w:hAnsi="Times New Roman"/>
              </w:rPr>
            </w:pPr>
            <w:r>
              <w:rPr>
                <w:rFonts w:ascii="Times New Roman" w:hAnsi="Times New Roman"/>
              </w:rPr>
              <w:t>2022 год</w:t>
            </w:r>
          </w:p>
        </w:tc>
        <w:tc>
          <w:tcPr>
            <w:tcW w:type="dxa" w:w="1096"/>
            <w:vMerge w:val="restart"/>
            <w:vAlign w:val="center"/>
          </w:tcPr>
          <w:p w14:paraId="00010000">
            <w:pPr>
              <w:widowControl w:val="0"/>
              <w:spacing w:after="0" w:line="240" w:lineRule="auto"/>
              <w:ind/>
              <w:jc w:val="center"/>
              <w:rPr>
                <w:rFonts w:ascii="Times New Roman" w:hAnsi="Times New Roman"/>
              </w:rPr>
            </w:pPr>
            <w:r>
              <w:rPr>
                <w:rFonts w:ascii="Times New Roman" w:hAnsi="Times New Roman"/>
              </w:rPr>
              <w:t>2023 год</w:t>
            </w:r>
          </w:p>
        </w:tc>
        <w:tc>
          <w:tcPr>
            <w:tcW w:type="dxa" w:w="2256"/>
            <w:gridSpan w:val="2"/>
            <w:vAlign w:val="center"/>
          </w:tcPr>
          <w:p w14:paraId="01010000">
            <w:pPr>
              <w:widowControl w:val="0"/>
              <w:spacing w:after="0" w:line="240" w:lineRule="auto"/>
              <w:ind/>
              <w:jc w:val="center"/>
              <w:rPr>
                <w:rFonts w:ascii="Times New Roman" w:hAnsi="Times New Roman"/>
              </w:rPr>
            </w:pPr>
            <w:r>
              <w:rPr>
                <w:rFonts w:ascii="Times New Roman" w:hAnsi="Times New Roman"/>
              </w:rPr>
              <w:t xml:space="preserve">Отклонение 2022 года </w:t>
            </w:r>
            <w:r>
              <w:rPr>
                <w:rFonts w:ascii="Times New Roman" w:hAnsi="Times New Roman"/>
              </w:rPr>
              <w:t>от</w:t>
            </w:r>
            <w:r>
              <w:rPr>
                <w:rFonts w:ascii="Times New Roman" w:hAnsi="Times New Roman"/>
              </w:rPr>
              <w:t xml:space="preserve"> базового</w:t>
            </w:r>
          </w:p>
        </w:tc>
        <w:tc>
          <w:tcPr>
            <w:tcW w:type="dxa" w:w="2248"/>
            <w:gridSpan w:val="2"/>
            <w:vAlign w:val="center"/>
          </w:tcPr>
          <w:p w14:paraId="02010000">
            <w:pPr>
              <w:widowControl w:val="0"/>
              <w:spacing w:after="0" w:line="240" w:lineRule="auto"/>
              <w:ind/>
              <w:jc w:val="center"/>
              <w:rPr>
                <w:rFonts w:ascii="Times New Roman" w:hAnsi="Times New Roman"/>
              </w:rPr>
            </w:pPr>
            <w:r>
              <w:rPr>
                <w:rFonts w:ascii="Times New Roman" w:hAnsi="Times New Roman"/>
              </w:rPr>
              <w:t xml:space="preserve">Отклонение 2023 года </w:t>
            </w:r>
            <w:r>
              <w:rPr>
                <w:rFonts w:ascii="Times New Roman" w:hAnsi="Times New Roman"/>
              </w:rPr>
              <w:t>от</w:t>
            </w:r>
            <w:r>
              <w:rPr>
                <w:rFonts w:ascii="Times New Roman" w:hAnsi="Times New Roman"/>
              </w:rPr>
              <w:t xml:space="preserve"> базового</w:t>
            </w:r>
          </w:p>
        </w:tc>
      </w:tr>
      <w:tr>
        <w:trPr>
          <w:trHeight w:hRule="atLeast" w:val="454"/>
        </w:trPr>
        <w:tc>
          <w:tcPr>
            <w:tcW w:type="dxa" w:w="1803"/>
            <w:gridSpan w:val="1"/>
            <w:vMerge w:val="continue"/>
            <w:vAlign w:val="center"/>
          </w:tcPr>
          <w:p/>
        </w:tc>
        <w:tc>
          <w:tcPr>
            <w:tcW w:type="dxa" w:w="1129"/>
            <w:gridSpan w:val="1"/>
            <w:vMerge w:val="continue"/>
            <w:vAlign w:val="center"/>
          </w:tcPr>
          <w:p/>
        </w:tc>
        <w:tc>
          <w:tcPr>
            <w:tcW w:type="dxa" w:w="1096"/>
            <w:gridSpan w:val="1"/>
            <w:vMerge w:val="continue"/>
            <w:vAlign w:val="center"/>
          </w:tcPr>
          <w:p/>
        </w:tc>
        <w:tc>
          <w:tcPr>
            <w:tcW w:type="dxa" w:w="1096"/>
            <w:gridSpan w:val="1"/>
            <w:vMerge w:val="continue"/>
            <w:vAlign w:val="center"/>
          </w:tcPr>
          <w:p/>
        </w:tc>
        <w:tc>
          <w:tcPr>
            <w:tcW w:type="dxa" w:w="1481"/>
            <w:vAlign w:val="center"/>
          </w:tcPr>
          <w:p w14:paraId="03010000">
            <w:pPr>
              <w:widowControl w:val="0"/>
              <w:spacing w:after="0" w:line="240" w:lineRule="auto"/>
              <w:ind/>
              <w:jc w:val="center"/>
              <w:rPr>
                <w:rFonts w:ascii="Times New Roman" w:hAnsi="Times New Roman"/>
              </w:rPr>
            </w:pPr>
            <w:r>
              <w:rPr>
                <w:rFonts w:ascii="Times New Roman" w:hAnsi="Times New Roman"/>
              </w:rPr>
              <w:t>Абсолютное</w:t>
            </w:r>
          </w:p>
        </w:tc>
        <w:tc>
          <w:tcPr>
            <w:tcW w:type="dxa" w:w="775"/>
            <w:vAlign w:val="center"/>
          </w:tcPr>
          <w:p w14:paraId="04010000">
            <w:pPr>
              <w:widowControl w:val="0"/>
              <w:spacing w:after="0" w:line="240" w:lineRule="auto"/>
              <w:ind/>
              <w:jc w:val="center"/>
              <w:rPr>
                <w:rFonts w:ascii="Times New Roman" w:hAnsi="Times New Roman"/>
              </w:rPr>
            </w:pPr>
            <w:r>
              <w:rPr>
                <w:rFonts w:ascii="Times New Roman" w:hAnsi="Times New Roman"/>
              </w:rPr>
              <w:t>Темп роста</w:t>
            </w:r>
          </w:p>
        </w:tc>
        <w:tc>
          <w:tcPr>
            <w:tcW w:type="dxa" w:w="1481"/>
            <w:vAlign w:val="center"/>
          </w:tcPr>
          <w:p w14:paraId="05010000">
            <w:pPr>
              <w:widowControl w:val="0"/>
              <w:spacing w:after="0" w:line="240" w:lineRule="auto"/>
              <w:ind/>
              <w:jc w:val="center"/>
              <w:rPr>
                <w:rFonts w:ascii="Times New Roman" w:hAnsi="Times New Roman"/>
              </w:rPr>
            </w:pPr>
            <w:r>
              <w:rPr>
                <w:rFonts w:ascii="Times New Roman" w:hAnsi="Times New Roman"/>
              </w:rPr>
              <w:t>Абсолютное</w:t>
            </w:r>
          </w:p>
        </w:tc>
        <w:tc>
          <w:tcPr>
            <w:tcW w:type="dxa" w:w="767"/>
            <w:vAlign w:val="center"/>
          </w:tcPr>
          <w:p w14:paraId="06010000">
            <w:pPr>
              <w:widowControl w:val="0"/>
              <w:spacing w:after="0" w:line="240" w:lineRule="auto"/>
              <w:ind/>
              <w:jc w:val="center"/>
              <w:rPr>
                <w:rFonts w:ascii="Times New Roman" w:hAnsi="Times New Roman"/>
              </w:rPr>
            </w:pPr>
            <w:r>
              <w:rPr>
                <w:rFonts w:ascii="Times New Roman" w:hAnsi="Times New Roman"/>
              </w:rPr>
              <w:t>Темп роста</w:t>
            </w:r>
          </w:p>
        </w:tc>
      </w:tr>
      <w:tr>
        <w:trPr>
          <w:trHeight w:hRule="atLeast" w:val="454"/>
        </w:trPr>
        <w:tc>
          <w:tcPr>
            <w:tcW w:type="dxa" w:w="1803"/>
          </w:tcPr>
          <w:p w14:paraId="07010000">
            <w:pPr>
              <w:widowControl w:val="0"/>
              <w:spacing w:after="0" w:line="240" w:lineRule="auto"/>
              <w:ind/>
              <w:jc w:val="both"/>
              <w:rPr>
                <w:rFonts w:ascii="Times New Roman" w:hAnsi="Times New Roman"/>
              </w:rPr>
            </w:pPr>
            <w:r>
              <w:rPr>
                <w:rFonts w:ascii="Times New Roman" w:hAnsi="Times New Roman"/>
              </w:rPr>
              <w:t>Нематериальные активы</w:t>
            </w:r>
          </w:p>
        </w:tc>
        <w:tc>
          <w:tcPr>
            <w:tcW w:type="dxa" w:w="1129"/>
            <w:vAlign w:val="bottom"/>
          </w:tcPr>
          <w:p w14:paraId="08010000">
            <w:pPr>
              <w:widowControl w:val="0"/>
              <w:spacing w:after="0" w:line="240" w:lineRule="auto"/>
              <w:ind/>
              <w:jc w:val="center"/>
              <w:rPr>
                <w:rFonts w:ascii="Times New Roman" w:hAnsi="Times New Roman"/>
              </w:rPr>
            </w:pPr>
            <w:r>
              <w:rPr>
                <w:rFonts w:ascii="Times New Roman" w:hAnsi="Times New Roman"/>
              </w:rPr>
              <w:t>71</w:t>
            </w:r>
          </w:p>
        </w:tc>
        <w:tc>
          <w:tcPr>
            <w:tcW w:type="dxa" w:w="1096"/>
            <w:vAlign w:val="bottom"/>
          </w:tcPr>
          <w:p w14:paraId="09010000">
            <w:pPr>
              <w:widowControl w:val="0"/>
              <w:spacing w:after="0" w:line="240" w:lineRule="auto"/>
              <w:ind/>
              <w:jc w:val="center"/>
              <w:rPr>
                <w:rFonts w:ascii="Times New Roman" w:hAnsi="Times New Roman"/>
              </w:rPr>
            </w:pPr>
            <w:r>
              <w:rPr>
                <w:rFonts w:ascii="Times New Roman" w:hAnsi="Times New Roman"/>
              </w:rPr>
              <w:t>71</w:t>
            </w:r>
          </w:p>
        </w:tc>
        <w:tc>
          <w:tcPr>
            <w:tcW w:type="dxa" w:w="1096"/>
            <w:vAlign w:val="bottom"/>
          </w:tcPr>
          <w:p w14:paraId="0A010000">
            <w:pPr>
              <w:widowControl w:val="0"/>
              <w:spacing w:after="0" w:line="240" w:lineRule="auto"/>
              <w:ind/>
              <w:jc w:val="center"/>
              <w:rPr>
                <w:rFonts w:ascii="Times New Roman" w:hAnsi="Times New Roman"/>
              </w:rPr>
            </w:pPr>
            <w:r>
              <w:rPr>
                <w:rFonts w:ascii="Times New Roman" w:hAnsi="Times New Roman"/>
              </w:rPr>
              <w:t>71</w:t>
            </w:r>
          </w:p>
        </w:tc>
        <w:tc>
          <w:tcPr>
            <w:tcW w:type="dxa" w:w="1481"/>
            <w:vAlign w:val="bottom"/>
          </w:tcPr>
          <w:p w14:paraId="0B010000">
            <w:pPr>
              <w:widowControl w:val="0"/>
              <w:spacing w:after="0" w:line="240" w:lineRule="auto"/>
              <w:ind/>
              <w:jc w:val="center"/>
              <w:rPr>
                <w:rFonts w:ascii="Times New Roman" w:hAnsi="Times New Roman"/>
              </w:rPr>
            </w:pPr>
            <w:r>
              <w:rPr>
                <w:rFonts w:ascii="Times New Roman" w:hAnsi="Times New Roman"/>
                <w:color w:val="000000"/>
              </w:rPr>
              <w:t>0</w:t>
            </w:r>
          </w:p>
        </w:tc>
        <w:tc>
          <w:tcPr>
            <w:tcW w:type="dxa" w:w="775"/>
            <w:vAlign w:val="bottom"/>
          </w:tcPr>
          <w:p w14:paraId="0C010000">
            <w:pPr>
              <w:widowControl w:val="0"/>
              <w:spacing w:after="0" w:line="240" w:lineRule="auto"/>
              <w:ind/>
              <w:jc w:val="center"/>
              <w:rPr>
                <w:rFonts w:ascii="Times New Roman" w:hAnsi="Times New Roman"/>
              </w:rPr>
            </w:pPr>
            <w:r>
              <w:rPr>
                <w:rFonts w:ascii="Times New Roman" w:hAnsi="Times New Roman"/>
                <w:color w:val="000000"/>
              </w:rPr>
              <w:t>100,0</w:t>
            </w:r>
          </w:p>
        </w:tc>
        <w:tc>
          <w:tcPr>
            <w:tcW w:type="dxa" w:w="1481"/>
            <w:vAlign w:val="bottom"/>
          </w:tcPr>
          <w:p w14:paraId="0D010000">
            <w:pPr>
              <w:widowControl w:val="0"/>
              <w:spacing w:after="0" w:line="240" w:lineRule="auto"/>
              <w:ind/>
              <w:jc w:val="center"/>
              <w:rPr>
                <w:rFonts w:ascii="Times New Roman" w:hAnsi="Times New Roman"/>
              </w:rPr>
            </w:pPr>
            <w:r>
              <w:rPr>
                <w:rFonts w:ascii="Times New Roman" w:hAnsi="Times New Roman"/>
                <w:color w:val="000000"/>
              </w:rPr>
              <w:t>0</w:t>
            </w:r>
          </w:p>
        </w:tc>
        <w:tc>
          <w:tcPr>
            <w:tcW w:type="dxa" w:w="767"/>
            <w:vAlign w:val="bottom"/>
          </w:tcPr>
          <w:p w14:paraId="0E010000">
            <w:pPr>
              <w:widowControl w:val="0"/>
              <w:spacing w:after="0" w:line="240" w:lineRule="auto"/>
              <w:ind/>
              <w:jc w:val="center"/>
              <w:rPr>
                <w:rFonts w:ascii="Times New Roman" w:hAnsi="Times New Roman"/>
              </w:rPr>
            </w:pPr>
            <w:r>
              <w:rPr>
                <w:rFonts w:ascii="Times New Roman" w:hAnsi="Times New Roman"/>
                <w:color w:val="000000"/>
              </w:rPr>
              <w:t>100,0</w:t>
            </w:r>
          </w:p>
        </w:tc>
      </w:tr>
      <w:tr>
        <w:trPr>
          <w:trHeight w:hRule="atLeast" w:val="454"/>
        </w:trPr>
        <w:tc>
          <w:tcPr>
            <w:tcW w:type="dxa" w:w="1803"/>
          </w:tcPr>
          <w:p w14:paraId="0F010000">
            <w:pPr>
              <w:widowControl w:val="0"/>
              <w:spacing w:after="0" w:line="240" w:lineRule="auto"/>
              <w:ind/>
              <w:jc w:val="both"/>
              <w:rPr>
                <w:rFonts w:ascii="Times New Roman" w:hAnsi="Times New Roman"/>
              </w:rPr>
            </w:pPr>
            <w:r>
              <w:rPr>
                <w:rFonts w:ascii="Times New Roman" w:hAnsi="Times New Roman"/>
              </w:rPr>
              <w:t>Результаты исследований и разработок</w:t>
            </w:r>
          </w:p>
        </w:tc>
        <w:tc>
          <w:tcPr>
            <w:tcW w:type="dxa" w:w="1129"/>
            <w:vAlign w:val="bottom"/>
          </w:tcPr>
          <w:p w14:paraId="10010000">
            <w:pPr>
              <w:widowControl w:val="0"/>
              <w:spacing w:after="0" w:line="240" w:lineRule="auto"/>
              <w:ind/>
              <w:jc w:val="center"/>
              <w:rPr>
                <w:rFonts w:ascii="Times New Roman" w:hAnsi="Times New Roman"/>
              </w:rPr>
            </w:pPr>
            <w:r>
              <w:rPr>
                <w:rFonts w:ascii="Times New Roman" w:hAnsi="Times New Roman"/>
              </w:rPr>
              <w:t>3516372</w:t>
            </w:r>
          </w:p>
        </w:tc>
        <w:tc>
          <w:tcPr>
            <w:tcW w:type="dxa" w:w="1096"/>
            <w:vAlign w:val="bottom"/>
          </w:tcPr>
          <w:p w14:paraId="11010000">
            <w:pPr>
              <w:widowControl w:val="0"/>
              <w:spacing w:after="0" w:line="240" w:lineRule="auto"/>
              <w:ind/>
              <w:jc w:val="center"/>
              <w:rPr>
                <w:rFonts w:ascii="Times New Roman" w:hAnsi="Times New Roman"/>
              </w:rPr>
            </w:pPr>
            <w:r>
              <w:rPr>
                <w:rFonts w:ascii="Times New Roman" w:hAnsi="Times New Roman"/>
              </w:rPr>
              <w:t>3682120</w:t>
            </w:r>
          </w:p>
        </w:tc>
        <w:tc>
          <w:tcPr>
            <w:tcW w:type="dxa" w:w="1096"/>
            <w:vAlign w:val="bottom"/>
          </w:tcPr>
          <w:p w14:paraId="12010000">
            <w:pPr>
              <w:widowControl w:val="0"/>
              <w:spacing w:after="0" w:line="240" w:lineRule="auto"/>
              <w:ind/>
              <w:jc w:val="center"/>
              <w:rPr>
                <w:rFonts w:ascii="Times New Roman" w:hAnsi="Times New Roman"/>
              </w:rPr>
            </w:pPr>
            <w:r>
              <w:rPr>
                <w:rFonts w:ascii="Times New Roman" w:hAnsi="Times New Roman"/>
              </w:rPr>
              <w:t>4210357</w:t>
            </w:r>
          </w:p>
        </w:tc>
        <w:tc>
          <w:tcPr>
            <w:tcW w:type="dxa" w:w="1481"/>
            <w:vAlign w:val="bottom"/>
          </w:tcPr>
          <w:p w14:paraId="13010000">
            <w:pPr>
              <w:widowControl w:val="0"/>
              <w:spacing w:after="0" w:line="240" w:lineRule="auto"/>
              <w:ind/>
              <w:jc w:val="center"/>
              <w:rPr>
                <w:rFonts w:ascii="Times New Roman" w:hAnsi="Times New Roman"/>
              </w:rPr>
            </w:pPr>
            <w:r>
              <w:rPr>
                <w:rFonts w:ascii="Times New Roman" w:hAnsi="Times New Roman"/>
                <w:color w:val="000000"/>
              </w:rPr>
              <w:t>165748</w:t>
            </w:r>
          </w:p>
        </w:tc>
        <w:tc>
          <w:tcPr>
            <w:tcW w:type="dxa" w:w="775"/>
            <w:vAlign w:val="bottom"/>
          </w:tcPr>
          <w:p w14:paraId="14010000">
            <w:pPr>
              <w:widowControl w:val="0"/>
              <w:spacing w:after="0" w:line="240" w:lineRule="auto"/>
              <w:ind/>
              <w:jc w:val="center"/>
              <w:rPr>
                <w:rFonts w:ascii="Times New Roman" w:hAnsi="Times New Roman"/>
              </w:rPr>
            </w:pPr>
            <w:r>
              <w:rPr>
                <w:rFonts w:ascii="Times New Roman" w:hAnsi="Times New Roman"/>
                <w:color w:val="000000"/>
              </w:rPr>
              <w:t>104,7</w:t>
            </w:r>
          </w:p>
        </w:tc>
        <w:tc>
          <w:tcPr>
            <w:tcW w:type="dxa" w:w="1481"/>
            <w:vAlign w:val="bottom"/>
          </w:tcPr>
          <w:p w14:paraId="15010000">
            <w:pPr>
              <w:widowControl w:val="0"/>
              <w:spacing w:after="0" w:line="240" w:lineRule="auto"/>
              <w:ind/>
              <w:jc w:val="center"/>
              <w:rPr>
                <w:rFonts w:ascii="Times New Roman" w:hAnsi="Times New Roman"/>
              </w:rPr>
            </w:pPr>
            <w:r>
              <w:rPr>
                <w:rFonts w:ascii="Times New Roman" w:hAnsi="Times New Roman"/>
                <w:color w:val="000000"/>
              </w:rPr>
              <w:t>693985</w:t>
            </w:r>
          </w:p>
        </w:tc>
        <w:tc>
          <w:tcPr>
            <w:tcW w:type="dxa" w:w="767"/>
            <w:vAlign w:val="bottom"/>
          </w:tcPr>
          <w:p w14:paraId="16010000">
            <w:pPr>
              <w:widowControl w:val="0"/>
              <w:spacing w:after="0" w:line="240" w:lineRule="auto"/>
              <w:ind/>
              <w:jc w:val="center"/>
              <w:rPr>
                <w:rFonts w:ascii="Times New Roman" w:hAnsi="Times New Roman"/>
              </w:rPr>
            </w:pPr>
            <w:r>
              <w:rPr>
                <w:rFonts w:ascii="Times New Roman" w:hAnsi="Times New Roman"/>
                <w:color w:val="000000"/>
              </w:rPr>
              <w:t>119,7</w:t>
            </w:r>
          </w:p>
        </w:tc>
      </w:tr>
      <w:tr>
        <w:trPr>
          <w:trHeight w:hRule="atLeast" w:val="454"/>
        </w:trPr>
        <w:tc>
          <w:tcPr>
            <w:tcW w:type="dxa" w:w="1803"/>
          </w:tcPr>
          <w:p w14:paraId="17010000">
            <w:pPr>
              <w:widowControl w:val="0"/>
              <w:spacing w:after="0" w:line="240" w:lineRule="auto"/>
              <w:ind/>
              <w:jc w:val="both"/>
              <w:rPr>
                <w:rFonts w:ascii="Times New Roman" w:hAnsi="Times New Roman"/>
              </w:rPr>
            </w:pPr>
            <w:r>
              <w:rPr>
                <w:rFonts w:ascii="Times New Roman" w:hAnsi="Times New Roman"/>
              </w:rPr>
              <w:t>Основные средства</w:t>
            </w:r>
          </w:p>
        </w:tc>
        <w:tc>
          <w:tcPr>
            <w:tcW w:type="dxa" w:w="1129"/>
            <w:vAlign w:val="bottom"/>
          </w:tcPr>
          <w:p w14:paraId="18010000">
            <w:pPr>
              <w:widowControl w:val="0"/>
              <w:spacing w:after="0" w:line="240" w:lineRule="auto"/>
              <w:ind/>
              <w:jc w:val="center"/>
              <w:rPr>
                <w:rFonts w:ascii="Times New Roman" w:hAnsi="Times New Roman"/>
              </w:rPr>
            </w:pPr>
            <w:r>
              <w:rPr>
                <w:rFonts w:ascii="Times New Roman" w:hAnsi="Times New Roman"/>
              </w:rPr>
              <w:t>9527718</w:t>
            </w:r>
          </w:p>
        </w:tc>
        <w:tc>
          <w:tcPr>
            <w:tcW w:type="dxa" w:w="1096"/>
            <w:vAlign w:val="bottom"/>
          </w:tcPr>
          <w:p w14:paraId="19010000">
            <w:pPr>
              <w:widowControl w:val="0"/>
              <w:spacing w:after="0" w:line="240" w:lineRule="auto"/>
              <w:ind/>
              <w:jc w:val="center"/>
              <w:rPr>
                <w:rFonts w:ascii="Times New Roman" w:hAnsi="Times New Roman"/>
              </w:rPr>
            </w:pPr>
            <w:r>
              <w:rPr>
                <w:rFonts w:ascii="Times New Roman" w:hAnsi="Times New Roman"/>
              </w:rPr>
              <w:t>8835370</w:t>
            </w:r>
          </w:p>
        </w:tc>
        <w:tc>
          <w:tcPr>
            <w:tcW w:type="dxa" w:w="1096"/>
            <w:vAlign w:val="bottom"/>
          </w:tcPr>
          <w:p w14:paraId="1A010000">
            <w:pPr>
              <w:widowControl w:val="0"/>
              <w:spacing w:after="0" w:line="240" w:lineRule="auto"/>
              <w:ind/>
              <w:jc w:val="center"/>
              <w:rPr>
                <w:rFonts w:ascii="Times New Roman" w:hAnsi="Times New Roman"/>
              </w:rPr>
            </w:pPr>
            <w:r>
              <w:rPr>
                <w:rFonts w:ascii="Times New Roman" w:hAnsi="Times New Roman"/>
              </w:rPr>
              <w:t>8279662</w:t>
            </w:r>
          </w:p>
        </w:tc>
        <w:tc>
          <w:tcPr>
            <w:tcW w:type="dxa" w:w="1481"/>
            <w:vAlign w:val="bottom"/>
          </w:tcPr>
          <w:p w14:paraId="1B010000">
            <w:pPr>
              <w:widowControl w:val="0"/>
              <w:spacing w:after="0" w:line="240" w:lineRule="auto"/>
              <w:ind/>
              <w:jc w:val="center"/>
              <w:rPr>
                <w:rFonts w:ascii="Times New Roman" w:hAnsi="Times New Roman"/>
              </w:rPr>
            </w:pPr>
            <w:r>
              <w:rPr>
                <w:rFonts w:ascii="Times New Roman" w:hAnsi="Times New Roman"/>
                <w:color w:val="000000"/>
              </w:rPr>
              <w:t>-692348</w:t>
            </w:r>
          </w:p>
        </w:tc>
        <w:tc>
          <w:tcPr>
            <w:tcW w:type="dxa" w:w="775"/>
            <w:vAlign w:val="bottom"/>
          </w:tcPr>
          <w:p w14:paraId="1C010000">
            <w:pPr>
              <w:widowControl w:val="0"/>
              <w:spacing w:after="0" w:line="240" w:lineRule="auto"/>
              <w:ind/>
              <w:jc w:val="center"/>
              <w:rPr>
                <w:rFonts w:ascii="Times New Roman" w:hAnsi="Times New Roman"/>
              </w:rPr>
            </w:pPr>
            <w:r>
              <w:rPr>
                <w:rFonts w:ascii="Times New Roman" w:hAnsi="Times New Roman"/>
                <w:color w:val="000000"/>
              </w:rPr>
              <w:t>92,7</w:t>
            </w:r>
          </w:p>
        </w:tc>
        <w:tc>
          <w:tcPr>
            <w:tcW w:type="dxa" w:w="1481"/>
            <w:vAlign w:val="bottom"/>
          </w:tcPr>
          <w:p w14:paraId="1D010000">
            <w:pPr>
              <w:widowControl w:val="0"/>
              <w:spacing w:after="0" w:line="240" w:lineRule="auto"/>
              <w:ind/>
              <w:jc w:val="center"/>
              <w:rPr>
                <w:rFonts w:ascii="Times New Roman" w:hAnsi="Times New Roman"/>
              </w:rPr>
            </w:pPr>
            <w:r>
              <w:rPr>
                <w:rFonts w:ascii="Times New Roman" w:hAnsi="Times New Roman"/>
                <w:color w:val="000000"/>
              </w:rPr>
              <w:t>-1248056</w:t>
            </w:r>
          </w:p>
        </w:tc>
        <w:tc>
          <w:tcPr>
            <w:tcW w:type="dxa" w:w="767"/>
            <w:vAlign w:val="bottom"/>
          </w:tcPr>
          <w:p w14:paraId="1E010000">
            <w:pPr>
              <w:widowControl w:val="0"/>
              <w:spacing w:after="0" w:line="240" w:lineRule="auto"/>
              <w:ind/>
              <w:jc w:val="center"/>
              <w:rPr>
                <w:rFonts w:ascii="Times New Roman" w:hAnsi="Times New Roman"/>
              </w:rPr>
            </w:pPr>
            <w:r>
              <w:rPr>
                <w:rFonts w:ascii="Times New Roman" w:hAnsi="Times New Roman"/>
                <w:color w:val="000000"/>
              </w:rPr>
              <w:t>86,9</w:t>
            </w:r>
          </w:p>
        </w:tc>
      </w:tr>
      <w:tr>
        <w:trPr>
          <w:trHeight w:hRule="atLeast" w:val="454"/>
        </w:trPr>
        <w:tc>
          <w:tcPr>
            <w:tcW w:type="dxa" w:w="1803"/>
          </w:tcPr>
          <w:p w14:paraId="1F010000">
            <w:pPr>
              <w:widowControl w:val="0"/>
              <w:spacing w:after="0" w:line="240" w:lineRule="auto"/>
              <w:ind/>
              <w:jc w:val="both"/>
              <w:rPr>
                <w:rFonts w:ascii="Times New Roman" w:hAnsi="Times New Roman"/>
              </w:rPr>
            </w:pPr>
            <w:r>
              <w:rPr>
                <w:rFonts w:ascii="Times New Roman" w:hAnsi="Times New Roman"/>
              </w:rPr>
              <w:t>Финансовые вложения</w:t>
            </w:r>
          </w:p>
        </w:tc>
        <w:tc>
          <w:tcPr>
            <w:tcW w:type="dxa" w:w="1129"/>
            <w:vAlign w:val="bottom"/>
          </w:tcPr>
          <w:p w14:paraId="20010000">
            <w:pPr>
              <w:widowControl w:val="0"/>
              <w:spacing w:after="0" w:line="240" w:lineRule="auto"/>
              <w:ind/>
              <w:jc w:val="center"/>
              <w:rPr>
                <w:rFonts w:ascii="Times New Roman" w:hAnsi="Times New Roman"/>
              </w:rPr>
            </w:pPr>
            <w:r>
              <w:rPr>
                <w:rFonts w:ascii="Times New Roman" w:hAnsi="Times New Roman"/>
              </w:rPr>
              <w:t>48265</w:t>
            </w:r>
          </w:p>
        </w:tc>
        <w:tc>
          <w:tcPr>
            <w:tcW w:type="dxa" w:w="1096"/>
            <w:vAlign w:val="bottom"/>
          </w:tcPr>
          <w:p w14:paraId="21010000">
            <w:pPr>
              <w:widowControl w:val="0"/>
              <w:spacing w:after="0" w:line="240" w:lineRule="auto"/>
              <w:ind/>
              <w:jc w:val="center"/>
              <w:rPr>
                <w:rFonts w:ascii="Times New Roman" w:hAnsi="Times New Roman"/>
              </w:rPr>
            </w:pPr>
            <w:r>
              <w:rPr>
                <w:rFonts w:ascii="Times New Roman" w:hAnsi="Times New Roman"/>
              </w:rPr>
              <w:t>48265</w:t>
            </w:r>
          </w:p>
        </w:tc>
        <w:tc>
          <w:tcPr>
            <w:tcW w:type="dxa" w:w="1096"/>
            <w:vAlign w:val="bottom"/>
          </w:tcPr>
          <w:p w14:paraId="22010000">
            <w:pPr>
              <w:widowControl w:val="0"/>
              <w:spacing w:after="0" w:line="240" w:lineRule="auto"/>
              <w:ind/>
              <w:jc w:val="center"/>
              <w:rPr>
                <w:rFonts w:ascii="Times New Roman" w:hAnsi="Times New Roman"/>
              </w:rPr>
            </w:pPr>
            <w:r>
              <w:rPr>
                <w:rFonts w:ascii="Times New Roman" w:hAnsi="Times New Roman"/>
              </w:rPr>
              <w:t>48265</w:t>
            </w:r>
          </w:p>
        </w:tc>
        <w:tc>
          <w:tcPr>
            <w:tcW w:type="dxa" w:w="1481"/>
            <w:vAlign w:val="bottom"/>
          </w:tcPr>
          <w:p w14:paraId="23010000">
            <w:pPr>
              <w:widowControl w:val="0"/>
              <w:spacing w:after="0" w:line="240" w:lineRule="auto"/>
              <w:ind/>
              <w:jc w:val="center"/>
              <w:rPr>
                <w:rFonts w:ascii="Times New Roman" w:hAnsi="Times New Roman"/>
              </w:rPr>
            </w:pPr>
            <w:r>
              <w:rPr>
                <w:rFonts w:ascii="Times New Roman" w:hAnsi="Times New Roman"/>
                <w:color w:val="000000"/>
              </w:rPr>
              <w:t>0</w:t>
            </w:r>
          </w:p>
        </w:tc>
        <w:tc>
          <w:tcPr>
            <w:tcW w:type="dxa" w:w="775"/>
            <w:vAlign w:val="bottom"/>
          </w:tcPr>
          <w:p w14:paraId="24010000">
            <w:pPr>
              <w:widowControl w:val="0"/>
              <w:spacing w:after="0" w:line="240" w:lineRule="auto"/>
              <w:ind/>
              <w:jc w:val="center"/>
              <w:rPr>
                <w:rFonts w:ascii="Times New Roman" w:hAnsi="Times New Roman"/>
              </w:rPr>
            </w:pPr>
            <w:r>
              <w:rPr>
                <w:rFonts w:ascii="Times New Roman" w:hAnsi="Times New Roman"/>
                <w:color w:val="000000"/>
              </w:rPr>
              <w:t>100,0</w:t>
            </w:r>
          </w:p>
        </w:tc>
        <w:tc>
          <w:tcPr>
            <w:tcW w:type="dxa" w:w="1481"/>
            <w:vAlign w:val="bottom"/>
          </w:tcPr>
          <w:p w14:paraId="25010000">
            <w:pPr>
              <w:widowControl w:val="0"/>
              <w:spacing w:after="0" w:line="240" w:lineRule="auto"/>
              <w:ind/>
              <w:jc w:val="center"/>
              <w:rPr>
                <w:rFonts w:ascii="Times New Roman" w:hAnsi="Times New Roman"/>
              </w:rPr>
            </w:pPr>
            <w:r>
              <w:rPr>
                <w:rFonts w:ascii="Times New Roman" w:hAnsi="Times New Roman"/>
                <w:color w:val="000000"/>
              </w:rPr>
              <w:t>0</w:t>
            </w:r>
          </w:p>
        </w:tc>
        <w:tc>
          <w:tcPr>
            <w:tcW w:type="dxa" w:w="767"/>
            <w:vAlign w:val="bottom"/>
          </w:tcPr>
          <w:p w14:paraId="26010000">
            <w:pPr>
              <w:widowControl w:val="0"/>
              <w:spacing w:after="0" w:line="240" w:lineRule="auto"/>
              <w:ind/>
              <w:jc w:val="center"/>
              <w:rPr>
                <w:rFonts w:ascii="Times New Roman" w:hAnsi="Times New Roman"/>
              </w:rPr>
            </w:pPr>
            <w:r>
              <w:rPr>
                <w:rFonts w:ascii="Times New Roman" w:hAnsi="Times New Roman"/>
                <w:color w:val="000000"/>
              </w:rPr>
              <w:t>100,0</w:t>
            </w:r>
          </w:p>
        </w:tc>
      </w:tr>
      <w:tr>
        <w:trPr>
          <w:trHeight w:hRule="atLeast" w:val="454"/>
        </w:trPr>
        <w:tc>
          <w:tcPr>
            <w:tcW w:type="dxa" w:w="1803"/>
          </w:tcPr>
          <w:p w14:paraId="27010000">
            <w:pPr>
              <w:widowControl w:val="0"/>
              <w:spacing w:after="0" w:line="240" w:lineRule="auto"/>
              <w:ind/>
              <w:jc w:val="both"/>
              <w:rPr>
                <w:rFonts w:ascii="Times New Roman" w:hAnsi="Times New Roman"/>
              </w:rPr>
            </w:pPr>
            <w:r>
              <w:rPr>
                <w:rFonts w:ascii="Times New Roman" w:hAnsi="Times New Roman"/>
              </w:rPr>
              <w:t>Отложенные налоговые активы</w:t>
            </w:r>
          </w:p>
        </w:tc>
        <w:tc>
          <w:tcPr>
            <w:tcW w:type="dxa" w:w="1129"/>
            <w:vAlign w:val="bottom"/>
          </w:tcPr>
          <w:p w14:paraId="28010000">
            <w:pPr>
              <w:widowControl w:val="0"/>
              <w:spacing w:after="0" w:line="240" w:lineRule="auto"/>
              <w:ind/>
              <w:jc w:val="center"/>
              <w:rPr>
                <w:rFonts w:ascii="Times New Roman" w:hAnsi="Times New Roman"/>
              </w:rPr>
            </w:pPr>
            <w:r>
              <w:rPr>
                <w:rFonts w:ascii="Times New Roman" w:hAnsi="Times New Roman"/>
              </w:rPr>
              <w:t>2383281</w:t>
            </w:r>
          </w:p>
        </w:tc>
        <w:tc>
          <w:tcPr>
            <w:tcW w:type="dxa" w:w="1096"/>
            <w:vAlign w:val="bottom"/>
          </w:tcPr>
          <w:p w14:paraId="29010000">
            <w:pPr>
              <w:widowControl w:val="0"/>
              <w:spacing w:after="0" w:line="240" w:lineRule="auto"/>
              <w:ind/>
              <w:jc w:val="center"/>
              <w:rPr>
                <w:rFonts w:ascii="Times New Roman" w:hAnsi="Times New Roman"/>
              </w:rPr>
            </w:pPr>
            <w:r>
              <w:rPr>
                <w:rFonts w:ascii="Times New Roman" w:hAnsi="Times New Roman"/>
              </w:rPr>
              <w:t>2895180</w:t>
            </w:r>
          </w:p>
        </w:tc>
        <w:tc>
          <w:tcPr>
            <w:tcW w:type="dxa" w:w="1096"/>
            <w:vAlign w:val="bottom"/>
          </w:tcPr>
          <w:p w14:paraId="2A010000">
            <w:pPr>
              <w:widowControl w:val="0"/>
              <w:spacing w:after="0" w:line="240" w:lineRule="auto"/>
              <w:ind/>
              <w:jc w:val="center"/>
              <w:rPr>
                <w:rFonts w:ascii="Times New Roman" w:hAnsi="Times New Roman"/>
              </w:rPr>
            </w:pPr>
            <w:r>
              <w:rPr>
                <w:rFonts w:ascii="Times New Roman" w:hAnsi="Times New Roman"/>
              </w:rPr>
              <w:t>3495244</w:t>
            </w:r>
          </w:p>
        </w:tc>
        <w:tc>
          <w:tcPr>
            <w:tcW w:type="dxa" w:w="1481"/>
            <w:vAlign w:val="bottom"/>
          </w:tcPr>
          <w:p w14:paraId="2B010000">
            <w:pPr>
              <w:widowControl w:val="0"/>
              <w:spacing w:after="0" w:line="240" w:lineRule="auto"/>
              <w:ind/>
              <w:jc w:val="center"/>
              <w:rPr>
                <w:rFonts w:ascii="Times New Roman" w:hAnsi="Times New Roman"/>
              </w:rPr>
            </w:pPr>
            <w:r>
              <w:rPr>
                <w:rFonts w:ascii="Times New Roman" w:hAnsi="Times New Roman"/>
                <w:color w:val="000000"/>
              </w:rPr>
              <w:t>511899</w:t>
            </w:r>
          </w:p>
        </w:tc>
        <w:tc>
          <w:tcPr>
            <w:tcW w:type="dxa" w:w="775"/>
            <w:vAlign w:val="bottom"/>
          </w:tcPr>
          <w:p w14:paraId="2C010000">
            <w:pPr>
              <w:widowControl w:val="0"/>
              <w:spacing w:after="0" w:line="240" w:lineRule="auto"/>
              <w:ind/>
              <w:jc w:val="center"/>
              <w:rPr>
                <w:rFonts w:ascii="Times New Roman" w:hAnsi="Times New Roman"/>
              </w:rPr>
            </w:pPr>
            <w:r>
              <w:rPr>
                <w:rFonts w:ascii="Times New Roman" w:hAnsi="Times New Roman"/>
                <w:color w:val="000000"/>
              </w:rPr>
              <w:t>121,5</w:t>
            </w:r>
          </w:p>
        </w:tc>
        <w:tc>
          <w:tcPr>
            <w:tcW w:type="dxa" w:w="1481"/>
            <w:vAlign w:val="bottom"/>
          </w:tcPr>
          <w:p w14:paraId="2D010000">
            <w:pPr>
              <w:widowControl w:val="0"/>
              <w:spacing w:after="0" w:line="240" w:lineRule="auto"/>
              <w:ind/>
              <w:jc w:val="center"/>
              <w:rPr>
                <w:rFonts w:ascii="Times New Roman" w:hAnsi="Times New Roman"/>
              </w:rPr>
            </w:pPr>
            <w:r>
              <w:rPr>
                <w:rFonts w:ascii="Times New Roman" w:hAnsi="Times New Roman"/>
                <w:color w:val="000000"/>
              </w:rPr>
              <w:t>1111963</w:t>
            </w:r>
          </w:p>
        </w:tc>
        <w:tc>
          <w:tcPr>
            <w:tcW w:type="dxa" w:w="767"/>
            <w:vAlign w:val="bottom"/>
          </w:tcPr>
          <w:p w14:paraId="2E010000">
            <w:pPr>
              <w:widowControl w:val="0"/>
              <w:spacing w:after="0" w:line="240" w:lineRule="auto"/>
              <w:ind/>
              <w:jc w:val="center"/>
              <w:rPr>
                <w:rFonts w:ascii="Times New Roman" w:hAnsi="Times New Roman"/>
              </w:rPr>
            </w:pPr>
            <w:r>
              <w:rPr>
                <w:rFonts w:ascii="Times New Roman" w:hAnsi="Times New Roman"/>
                <w:color w:val="000000"/>
              </w:rPr>
              <w:t>146,7</w:t>
            </w:r>
          </w:p>
        </w:tc>
      </w:tr>
      <w:tr>
        <w:trPr>
          <w:trHeight w:hRule="atLeast" w:val="454"/>
        </w:trPr>
        <w:tc>
          <w:tcPr>
            <w:tcW w:type="dxa" w:w="1803"/>
          </w:tcPr>
          <w:p w14:paraId="2F010000">
            <w:pPr>
              <w:widowControl w:val="0"/>
              <w:spacing w:after="0" w:line="240" w:lineRule="auto"/>
              <w:ind/>
              <w:jc w:val="both"/>
              <w:rPr>
                <w:rFonts w:ascii="Times New Roman" w:hAnsi="Times New Roman"/>
              </w:rPr>
            </w:pPr>
            <w:r>
              <w:rPr>
                <w:rFonts w:ascii="Times New Roman" w:hAnsi="Times New Roman"/>
              </w:rPr>
              <w:t xml:space="preserve">Прочие </w:t>
            </w:r>
            <w:r>
              <w:rPr>
                <w:rFonts w:ascii="Times New Roman" w:hAnsi="Times New Roman"/>
              </w:rPr>
              <w:t>внеоборотные</w:t>
            </w:r>
            <w:r>
              <w:rPr>
                <w:rFonts w:ascii="Times New Roman" w:hAnsi="Times New Roman"/>
              </w:rPr>
              <w:t xml:space="preserve"> активы</w:t>
            </w:r>
          </w:p>
        </w:tc>
        <w:tc>
          <w:tcPr>
            <w:tcW w:type="dxa" w:w="1129"/>
            <w:vAlign w:val="bottom"/>
          </w:tcPr>
          <w:p w14:paraId="30010000">
            <w:pPr>
              <w:widowControl w:val="0"/>
              <w:spacing w:after="0" w:line="240" w:lineRule="auto"/>
              <w:ind/>
              <w:jc w:val="center"/>
              <w:rPr>
                <w:rFonts w:ascii="Times New Roman" w:hAnsi="Times New Roman"/>
              </w:rPr>
            </w:pPr>
            <w:r>
              <w:rPr>
                <w:rFonts w:ascii="Times New Roman" w:hAnsi="Times New Roman"/>
              </w:rPr>
              <w:t>110513</w:t>
            </w:r>
          </w:p>
        </w:tc>
        <w:tc>
          <w:tcPr>
            <w:tcW w:type="dxa" w:w="1096"/>
            <w:vAlign w:val="bottom"/>
          </w:tcPr>
          <w:p w14:paraId="31010000">
            <w:pPr>
              <w:widowControl w:val="0"/>
              <w:spacing w:after="0" w:line="240" w:lineRule="auto"/>
              <w:ind/>
              <w:jc w:val="center"/>
              <w:rPr>
                <w:rFonts w:ascii="Times New Roman" w:hAnsi="Times New Roman"/>
              </w:rPr>
            </w:pPr>
            <w:r>
              <w:rPr>
                <w:rFonts w:ascii="Times New Roman" w:hAnsi="Times New Roman"/>
              </w:rPr>
              <w:t>58688</w:t>
            </w:r>
          </w:p>
        </w:tc>
        <w:tc>
          <w:tcPr>
            <w:tcW w:type="dxa" w:w="1096"/>
            <w:vAlign w:val="bottom"/>
          </w:tcPr>
          <w:p w14:paraId="32010000">
            <w:pPr>
              <w:widowControl w:val="0"/>
              <w:spacing w:after="0" w:line="240" w:lineRule="auto"/>
              <w:ind/>
              <w:jc w:val="center"/>
              <w:rPr>
                <w:rFonts w:ascii="Times New Roman" w:hAnsi="Times New Roman"/>
              </w:rPr>
            </w:pPr>
            <w:r>
              <w:rPr>
                <w:rFonts w:ascii="Times New Roman" w:hAnsi="Times New Roman"/>
              </w:rPr>
              <w:t>16423</w:t>
            </w:r>
          </w:p>
        </w:tc>
        <w:tc>
          <w:tcPr>
            <w:tcW w:type="dxa" w:w="1481"/>
            <w:vAlign w:val="bottom"/>
          </w:tcPr>
          <w:p w14:paraId="33010000">
            <w:pPr>
              <w:widowControl w:val="0"/>
              <w:spacing w:after="0" w:line="240" w:lineRule="auto"/>
              <w:ind/>
              <w:jc w:val="center"/>
              <w:rPr>
                <w:rFonts w:ascii="Times New Roman" w:hAnsi="Times New Roman"/>
              </w:rPr>
            </w:pPr>
            <w:r>
              <w:rPr>
                <w:rFonts w:ascii="Times New Roman" w:hAnsi="Times New Roman"/>
                <w:color w:val="000000"/>
              </w:rPr>
              <w:t>-51825</w:t>
            </w:r>
          </w:p>
        </w:tc>
        <w:tc>
          <w:tcPr>
            <w:tcW w:type="dxa" w:w="775"/>
            <w:vAlign w:val="bottom"/>
          </w:tcPr>
          <w:p w14:paraId="34010000">
            <w:pPr>
              <w:widowControl w:val="0"/>
              <w:spacing w:after="0" w:line="240" w:lineRule="auto"/>
              <w:ind/>
              <w:jc w:val="center"/>
              <w:rPr>
                <w:rFonts w:ascii="Times New Roman" w:hAnsi="Times New Roman"/>
              </w:rPr>
            </w:pPr>
            <w:r>
              <w:rPr>
                <w:rFonts w:ascii="Times New Roman" w:hAnsi="Times New Roman"/>
                <w:color w:val="000000"/>
              </w:rPr>
              <w:t>53,1</w:t>
            </w:r>
          </w:p>
        </w:tc>
        <w:tc>
          <w:tcPr>
            <w:tcW w:type="dxa" w:w="1481"/>
            <w:vAlign w:val="bottom"/>
          </w:tcPr>
          <w:p w14:paraId="35010000">
            <w:pPr>
              <w:widowControl w:val="0"/>
              <w:spacing w:after="0" w:line="240" w:lineRule="auto"/>
              <w:ind/>
              <w:jc w:val="center"/>
              <w:rPr>
                <w:rFonts w:ascii="Times New Roman" w:hAnsi="Times New Roman"/>
              </w:rPr>
            </w:pPr>
            <w:r>
              <w:rPr>
                <w:rFonts w:ascii="Times New Roman" w:hAnsi="Times New Roman"/>
                <w:color w:val="000000"/>
              </w:rPr>
              <w:t>-94090</w:t>
            </w:r>
          </w:p>
        </w:tc>
        <w:tc>
          <w:tcPr>
            <w:tcW w:type="dxa" w:w="767"/>
            <w:vAlign w:val="bottom"/>
          </w:tcPr>
          <w:p w14:paraId="36010000">
            <w:pPr>
              <w:widowControl w:val="0"/>
              <w:spacing w:after="0" w:line="240" w:lineRule="auto"/>
              <w:ind/>
              <w:jc w:val="center"/>
              <w:rPr>
                <w:rFonts w:ascii="Times New Roman" w:hAnsi="Times New Roman"/>
              </w:rPr>
            </w:pPr>
            <w:r>
              <w:rPr>
                <w:rFonts w:ascii="Times New Roman" w:hAnsi="Times New Roman"/>
                <w:color w:val="000000"/>
              </w:rPr>
              <w:t>14,9</w:t>
            </w:r>
          </w:p>
        </w:tc>
      </w:tr>
      <w:tr>
        <w:trPr>
          <w:trHeight w:hRule="atLeast" w:val="454"/>
        </w:trPr>
        <w:tc>
          <w:tcPr>
            <w:tcW w:type="dxa" w:w="1803"/>
          </w:tcPr>
          <w:p w14:paraId="37010000">
            <w:pPr>
              <w:widowControl w:val="0"/>
              <w:spacing w:after="0" w:line="240" w:lineRule="auto"/>
              <w:ind/>
              <w:jc w:val="both"/>
              <w:rPr>
                <w:rFonts w:ascii="Times New Roman" w:hAnsi="Times New Roman"/>
              </w:rPr>
            </w:pPr>
            <w:r>
              <w:rPr>
                <w:rFonts w:ascii="Times New Roman" w:hAnsi="Times New Roman"/>
              </w:rPr>
              <w:t xml:space="preserve">Итого </w:t>
            </w:r>
            <w:r>
              <w:rPr>
                <w:rFonts w:ascii="Times New Roman" w:hAnsi="Times New Roman"/>
              </w:rPr>
              <w:t>внеоборотные</w:t>
            </w:r>
            <w:r>
              <w:rPr>
                <w:rFonts w:ascii="Times New Roman" w:hAnsi="Times New Roman"/>
              </w:rPr>
              <w:t xml:space="preserve"> активы</w:t>
            </w:r>
          </w:p>
        </w:tc>
        <w:tc>
          <w:tcPr>
            <w:tcW w:type="dxa" w:w="1129"/>
            <w:vAlign w:val="bottom"/>
          </w:tcPr>
          <w:p w14:paraId="38010000">
            <w:pPr>
              <w:widowControl w:val="0"/>
              <w:spacing w:after="0" w:line="240" w:lineRule="auto"/>
              <w:ind/>
              <w:jc w:val="center"/>
              <w:rPr>
                <w:rFonts w:ascii="Times New Roman" w:hAnsi="Times New Roman"/>
              </w:rPr>
            </w:pPr>
            <w:r>
              <w:rPr>
                <w:rFonts w:ascii="Times New Roman" w:hAnsi="Times New Roman"/>
              </w:rPr>
              <w:t>15586220</w:t>
            </w:r>
          </w:p>
        </w:tc>
        <w:tc>
          <w:tcPr>
            <w:tcW w:type="dxa" w:w="1096"/>
            <w:vAlign w:val="bottom"/>
          </w:tcPr>
          <w:p w14:paraId="39010000">
            <w:pPr>
              <w:widowControl w:val="0"/>
              <w:spacing w:after="0" w:line="240" w:lineRule="auto"/>
              <w:ind/>
              <w:jc w:val="center"/>
              <w:rPr>
                <w:rFonts w:ascii="Times New Roman" w:hAnsi="Times New Roman"/>
              </w:rPr>
            </w:pPr>
            <w:r>
              <w:rPr>
                <w:rFonts w:ascii="Times New Roman" w:hAnsi="Times New Roman"/>
              </w:rPr>
              <w:t>15519694</w:t>
            </w:r>
          </w:p>
        </w:tc>
        <w:tc>
          <w:tcPr>
            <w:tcW w:type="dxa" w:w="1096"/>
            <w:vAlign w:val="bottom"/>
          </w:tcPr>
          <w:p w14:paraId="3A010000">
            <w:pPr>
              <w:widowControl w:val="0"/>
              <w:spacing w:after="0" w:line="240" w:lineRule="auto"/>
              <w:ind/>
              <w:jc w:val="center"/>
              <w:rPr>
                <w:rFonts w:ascii="Times New Roman" w:hAnsi="Times New Roman"/>
              </w:rPr>
            </w:pPr>
            <w:r>
              <w:rPr>
                <w:rFonts w:ascii="Times New Roman" w:hAnsi="Times New Roman"/>
              </w:rPr>
              <w:t>16050022</w:t>
            </w:r>
          </w:p>
        </w:tc>
        <w:tc>
          <w:tcPr>
            <w:tcW w:type="dxa" w:w="1481"/>
            <w:vAlign w:val="bottom"/>
          </w:tcPr>
          <w:p w14:paraId="3B010000">
            <w:pPr>
              <w:widowControl w:val="0"/>
              <w:spacing w:after="0" w:line="240" w:lineRule="auto"/>
              <w:ind/>
              <w:jc w:val="center"/>
              <w:rPr>
                <w:rFonts w:ascii="Times New Roman" w:hAnsi="Times New Roman"/>
              </w:rPr>
            </w:pPr>
            <w:r>
              <w:rPr>
                <w:rFonts w:ascii="Times New Roman" w:hAnsi="Times New Roman"/>
                <w:color w:val="000000"/>
              </w:rPr>
              <w:t>-66526</w:t>
            </w:r>
          </w:p>
        </w:tc>
        <w:tc>
          <w:tcPr>
            <w:tcW w:type="dxa" w:w="775"/>
            <w:vAlign w:val="bottom"/>
          </w:tcPr>
          <w:p w14:paraId="3C010000">
            <w:pPr>
              <w:widowControl w:val="0"/>
              <w:spacing w:after="0" w:line="240" w:lineRule="auto"/>
              <w:ind/>
              <w:jc w:val="center"/>
              <w:rPr>
                <w:rFonts w:ascii="Times New Roman" w:hAnsi="Times New Roman"/>
              </w:rPr>
            </w:pPr>
            <w:r>
              <w:rPr>
                <w:rFonts w:ascii="Times New Roman" w:hAnsi="Times New Roman"/>
                <w:color w:val="000000"/>
              </w:rPr>
              <w:t>99,6</w:t>
            </w:r>
          </w:p>
        </w:tc>
        <w:tc>
          <w:tcPr>
            <w:tcW w:type="dxa" w:w="1481"/>
            <w:vAlign w:val="bottom"/>
          </w:tcPr>
          <w:p w14:paraId="3D010000">
            <w:pPr>
              <w:widowControl w:val="0"/>
              <w:spacing w:after="0" w:line="240" w:lineRule="auto"/>
              <w:ind/>
              <w:jc w:val="center"/>
              <w:rPr>
                <w:rFonts w:ascii="Times New Roman" w:hAnsi="Times New Roman"/>
              </w:rPr>
            </w:pPr>
            <w:r>
              <w:rPr>
                <w:rFonts w:ascii="Times New Roman" w:hAnsi="Times New Roman"/>
                <w:color w:val="000000"/>
              </w:rPr>
              <w:t>463802</w:t>
            </w:r>
          </w:p>
        </w:tc>
        <w:tc>
          <w:tcPr>
            <w:tcW w:type="dxa" w:w="767"/>
            <w:vAlign w:val="bottom"/>
          </w:tcPr>
          <w:p w14:paraId="3E010000">
            <w:pPr>
              <w:widowControl w:val="0"/>
              <w:spacing w:after="0" w:line="240" w:lineRule="auto"/>
              <w:ind/>
              <w:jc w:val="center"/>
              <w:rPr>
                <w:rFonts w:ascii="Times New Roman" w:hAnsi="Times New Roman"/>
              </w:rPr>
            </w:pPr>
            <w:r>
              <w:rPr>
                <w:rFonts w:ascii="Times New Roman" w:hAnsi="Times New Roman"/>
                <w:color w:val="000000"/>
              </w:rPr>
              <w:t>103,0</w:t>
            </w:r>
          </w:p>
        </w:tc>
      </w:tr>
    </w:tbl>
    <w:p w14:paraId="3F010000">
      <w:pPr>
        <w:widowControl w:val="0"/>
        <w:spacing w:after="0" w:before="120" w:line="360" w:lineRule="auto"/>
        <w:ind w:firstLine="709"/>
        <w:jc w:val="both"/>
        <w:rPr>
          <w:rFonts w:ascii="Times New Roman" w:hAnsi="Times New Roman"/>
          <w:sz w:val="28"/>
        </w:rPr>
      </w:pPr>
      <w:r>
        <w:rPr>
          <w:rFonts w:ascii="Times New Roman" w:hAnsi="Times New Roman"/>
          <w:sz w:val="28"/>
        </w:rPr>
        <w:t xml:space="preserve">Изучение </w:t>
      </w:r>
      <w:r>
        <w:rPr>
          <w:rFonts w:ascii="Times New Roman" w:hAnsi="Times New Roman"/>
          <w:sz w:val="28"/>
        </w:rPr>
        <w:t>внеоборотных</w:t>
      </w:r>
      <w:r>
        <w:rPr>
          <w:rFonts w:ascii="Times New Roman" w:hAnsi="Times New Roman"/>
          <w:sz w:val="28"/>
        </w:rPr>
        <w:t xml:space="preserve"> активов предприятия АО «ААК «Прогресс» им. Н.И. </w:t>
      </w:r>
      <w:r>
        <w:rPr>
          <w:rFonts w:ascii="Times New Roman" w:hAnsi="Times New Roman"/>
          <w:sz w:val="28"/>
        </w:rPr>
        <w:t>Сазыкина</w:t>
      </w:r>
      <w:r>
        <w:rPr>
          <w:rFonts w:ascii="Times New Roman" w:hAnsi="Times New Roman"/>
          <w:sz w:val="28"/>
        </w:rPr>
        <w:t xml:space="preserve">, г. Арсеньев позволяет сделать вывод, что </w:t>
      </w:r>
      <w:r>
        <w:rPr>
          <w:rFonts w:ascii="Times New Roman" w:hAnsi="Times New Roman"/>
          <w:sz w:val="28"/>
        </w:rPr>
        <w:t>внеоборотные</w:t>
      </w:r>
      <w:r>
        <w:rPr>
          <w:rFonts w:ascii="Times New Roman" w:hAnsi="Times New Roman"/>
          <w:sz w:val="28"/>
        </w:rPr>
        <w:t xml:space="preserve"> активы </w:t>
      </w:r>
      <w:r>
        <w:rPr>
          <w:rFonts w:ascii="Times New Roman" w:hAnsi="Times New Roman"/>
          <w:sz w:val="28"/>
        </w:rPr>
        <w:t xml:space="preserve">в 2022 году сократились на 66 526 тыс. руб. (или на 0,4 процента), а в 2023 году относительно 2021 года наоборот выросли на 463 802 тыс. руб. или </w:t>
      </w:r>
      <w:r>
        <w:rPr>
          <w:rFonts w:ascii="Times New Roman" w:hAnsi="Times New Roman"/>
          <w:sz w:val="28"/>
        </w:rPr>
        <w:t>на</w:t>
      </w:r>
      <w:r>
        <w:rPr>
          <w:rFonts w:ascii="Times New Roman" w:hAnsi="Times New Roman"/>
          <w:sz w:val="28"/>
        </w:rPr>
        <w:t xml:space="preserve"> 3 пр</w:t>
      </w:r>
      <w:r>
        <w:rPr>
          <w:rFonts w:ascii="Times New Roman" w:hAnsi="Times New Roman"/>
          <w:sz w:val="28"/>
        </w:rPr>
        <w:t>о</w:t>
      </w:r>
      <w:r>
        <w:rPr>
          <w:rFonts w:ascii="Times New Roman" w:hAnsi="Times New Roman"/>
          <w:sz w:val="28"/>
        </w:rPr>
        <w:t>цента.</w:t>
      </w:r>
    </w:p>
    <w:p w14:paraId="40010000">
      <w:pPr>
        <w:widowControl w:val="0"/>
        <w:spacing w:after="0" w:line="360" w:lineRule="auto"/>
        <w:ind w:firstLine="709"/>
        <w:jc w:val="both"/>
        <w:rPr>
          <w:rFonts w:ascii="Times New Roman" w:hAnsi="Times New Roman"/>
          <w:sz w:val="28"/>
        </w:rPr>
      </w:pPr>
      <w:r>
        <w:rPr>
          <w:rFonts w:ascii="Times New Roman" w:hAnsi="Times New Roman"/>
          <w:sz w:val="28"/>
        </w:rPr>
        <w:t xml:space="preserve">Следует отметить, что основное снижение </w:t>
      </w:r>
      <w:r>
        <w:rPr>
          <w:rFonts w:ascii="Times New Roman" w:hAnsi="Times New Roman"/>
          <w:sz w:val="28"/>
        </w:rPr>
        <w:t>внеоборотных</w:t>
      </w:r>
      <w:r>
        <w:rPr>
          <w:rFonts w:ascii="Times New Roman" w:hAnsi="Times New Roman"/>
          <w:sz w:val="28"/>
        </w:rPr>
        <w:t xml:space="preserve"> активов как в 2022 году относительно 2021 года, так и в 2023 году относительно 2021 года приходится на основные средства (-7,3 процента и -13,1 процент соответстве</w:t>
      </w:r>
      <w:r>
        <w:rPr>
          <w:rFonts w:ascii="Times New Roman" w:hAnsi="Times New Roman"/>
          <w:sz w:val="28"/>
        </w:rPr>
        <w:t>н</w:t>
      </w:r>
      <w:r>
        <w:rPr>
          <w:rFonts w:ascii="Times New Roman" w:hAnsi="Times New Roman"/>
          <w:sz w:val="28"/>
        </w:rPr>
        <w:t xml:space="preserve">но). Прирост </w:t>
      </w:r>
      <w:r>
        <w:rPr>
          <w:rFonts w:ascii="Times New Roman" w:hAnsi="Times New Roman"/>
          <w:sz w:val="28"/>
        </w:rPr>
        <w:t>внеоборотных</w:t>
      </w:r>
      <w:r>
        <w:rPr>
          <w:rFonts w:ascii="Times New Roman" w:hAnsi="Times New Roman"/>
          <w:sz w:val="28"/>
        </w:rPr>
        <w:t xml:space="preserve"> активов приходится на отложенные налоговые а</w:t>
      </w:r>
      <w:r>
        <w:rPr>
          <w:rFonts w:ascii="Times New Roman" w:hAnsi="Times New Roman"/>
          <w:sz w:val="28"/>
        </w:rPr>
        <w:t>к</w:t>
      </w:r>
      <w:r>
        <w:rPr>
          <w:rFonts w:ascii="Times New Roman" w:hAnsi="Times New Roman"/>
          <w:sz w:val="28"/>
        </w:rPr>
        <w:t>тивы (на 46,7 процентов в 2023 году относительно 2021 года) и на результаты исследований и разработок (на 19,7 процентов в 2023 году относительно 2021 года).</w:t>
      </w:r>
    </w:p>
    <w:p w14:paraId="41010000">
      <w:pPr>
        <w:widowControl w:val="0"/>
        <w:spacing w:after="0" w:line="360" w:lineRule="auto"/>
        <w:ind w:firstLine="709"/>
        <w:jc w:val="both"/>
        <w:rPr>
          <w:rFonts w:ascii="Times New Roman" w:hAnsi="Times New Roman"/>
          <w:sz w:val="28"/>
        </w:rPr>
      </w:pPr>
      <w:r>
        <w:rPr>
          <w:rFonts w:ascii="Times New Roman" w:hAnsi="Times New Roman"/>
          <w:sz w:val="28"/>
        </w:rPr>
        <w:t xml:space="preserve">Прочие </w:t>
      </w:r>
      <w:r>
        <w:rPr>
          <w:rFonts w:ascii="Times New Roman" w:hAnsi="Times New Roman"/>
          <w:sz w:val="28"/>
        </w:rPr>
        <w:t>внеоборотные</w:t>
      </w:r>
      <w:r>
        <w:rPr>
          <w:rFonts w:ascii="Times New Roman" w:hAnsi="Times New Roman"/>
          <w:sz w:val="28"/>
        </w:rPr>
        <w:t xml:space="preserve"> активы также показывают отрицательную динам</w:t>
      </w:r>
      <w:r>
        <w:rPr>
          <w:rFonts w:ascii="Times New Roman" w:hAnsi="Times New Roman"/>
          <w:sz w:val="28"/>
        </w:rPr>
        <w:t>и</w:t>
      </w:r>
      <w:r>
        <w:rPr>
          <w:rFonts w:ascii="Times New Roman" w:hAnsi="Times New Roman"/>
          <w:sz w:val="28"/>
        </w:rPr>
        <w:t>ку (в 2022 году сократились на 51 825 тыс. руб. или на 46,9 процентов относ</w:t>
      </w:r>
      <w:r>
        <w:rPr>
          <w:rFonts w:ascii="Times New Roman" w:hAnsi="Times New Roman"/>
          <w:sz w:val="28"/>
        </w:rPr>
        <w:t>и</w:t>
      </w:r>
      <w:r>
        <w:rPr>
          <w:rFonts w:ascii="Times New Roman" w:hAnsi="Times New Roman"/>
          <w:sz w:val="28"/>
        </w:rPr>
        <w:t>тельно 2021 года, а в 2023 году сократились на 94 090 тыс. руб. или на 85,1 процент относительно 2021 года).</w:t>
      </w:r>
    </w:p>
    <w:p w14:paraId="42010000">
      <w:pPr>
        <w:widowControl w:val="0"/>
        <w:spacing w:after="0" w:line="360" w:lineRule="auto"/>
        <w:ind w:firstLine="709"/>
        <w:jc w:val="both"/>
        <w:rPr>
          <w:rFonts w:ascii="Times New Roman" w:hAnsi="Times New Roman"/>
          <w:sz w:val="28"/>
        </w:rPr>
      </w:pPr>
      <w:r>
        <w:rPr>
          <w:rFonts w:ascii="Times New Roman" w:hAnsi="Times New Roman"/>
          <w:sz w:val="28"/>
        </w:rPr>
        <w:t>Далее проанализируем динамику оборотных активов (таблица 1.2)</w:t>
      </w:r>
    </w:p>
    <w:p w14:paraId="4301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Таблица 1.2 – Анализ динамики оборотных активов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725"/>
        <w:gridCol w:w="1137"/>
        <w:gridCol w:w="1096"/>
        <w:gridCol w:w="1096"/>
        <w:gridCol w:w="1505"/>
        <w:gridCol w:w="787"/>
        <w:gridCol w:w="1505"/>
        <w:gridCol w:w="777"/>
      </w:tblGrid>
      <w:tr>
        <w:trPr>
          <w:trHeight w:hRule="atLeast" w:val="454"/>
        </w:trPr>
        <w:tc>
          <w:tcPr>
            <w:tcW w:type="dxa" w:w="1725"/>
            <w:vMerge w:val="restart"/>
            <w:vAlign w:val="center"/>
          </w:tcPr>
          <w:p w14:paraId="44010000">
            <w:pPr>
              <w:widowControl w:val="0"/>
              <w:spacing w:after="0" w:line="240" w:lineRule="auto"/>
              <w:ind/>
              <w:jc w:val="center"/>
              <w:rPr>
                <w:rFonts w:ascii="Times New Roman" w:hAnsi="Times New Roman"/>
              </w:rPr>
            </w:pPr>
            <w:r>
              <w:rPr>
                <w:rFonts w:ascii="Times New Roman" w:hAnsi="Times New Roman"/>
              </w:rPr>
              <w:t>Показатели</w:t>
            </w:r>
          </w:p>
        </w:tc>
        <w:tc>
          <w:tcPr>
            <w:tcW w:type="dxa" w:w="1137"/>
            <w:vMerge w:val="restart"/>
            <w:vAlign w:val="center"/>
          </w:tcPr>
          <w:p w14:paraId="45010000">
            <w:pPr>
              <w:widowControl w:val="0"/>
              <w:spacing w:after="0" w:line="240" w:lineRule="auto"/>
              <w:ind/>
              <w:jc w:val="center"/>
              <w:rPr>
                <w:rFonts w:ascii="Times New Roman" w:hAnsi="Times New Roman"/>
              </w:rPr>
            </w:pPr>
            <w:r>
              <w:rPr>
                <w:rFonts w:ascii="Times New Roman" w:hAnsi="Times New Roman"/>
              </w:rPr>
              <w:t>Базовый год</w:t>
            </w:r>
          </w:p>
          <w:p w14:paraId="46010000">
            <w:pPr>
              <w:widowControl w:val="0"/>
              <w:spacing w:after="0" w:line="240" w:lineRule="auto"/>
              <w:ind/>
              <w:jc w:val="center"/>
              <w:rPr>
                <w:rFonts w:ascii="Times New Roman" w:hAnsi="Times New Roman"/>
              </w:rPr>
            </w:pPr>
            <w:r>
              <w:rPr>
                <w:rFonts w:ascii="Times New Roman" w:hAnsi="Times New Roman"/>
              </w:rPr>
              <w:t>2021 год</w:t>
            </w:r>
          </w:p>
        </w:tc>
        <w:tc>
          <w:tcPr>
            <w:tcW w:type="dxa" w:w="1096"/>
            <w:vMerge w:val="restart"/>
            <w:vAlign w:val="center"/>
          </w:tcPr>
          <w:p w14:paraId="47010000">
            <w:pPr>
              <w:widowControl w:val="0"/>
              <w:spacing w:after="0" w:line="240" w:lineRule="auto"/>
              <w:ind/>
              <w:jc w:val="center"/>
              <w:rPr>
                <w:rFonts w:ascii="Times New Roman" w:hAnsi="Times New Roman"/>
              </w:rPr>
            </w:pPr>
            <w:r>
              <w:rPr>
                <w:rFonts w:ascii="Times New Roman" w:hAnsi="Times New Roman"/>
              </w:rPr>
              <w:t>2022 год</w:t>
            </w:r>
          </w:p>
        </w:tc>
        <w:tc>
          <w:tcPr>
            <w:tcW w:type="dxa" w:w="1096"/>
            <w:vMerge w:val="restart"/>
            <w:vAlign w:val="center"/>
          </w:tcPr>
          <w:p w14:paraId="48010000">
            <w:pPr>
              <w:widowControl w:val="0"/>
              <w:spacing w:after="0" w:line="240" w:lineRule="auto"/>
              <w:ind/>
              <w:jc w:val="center"/>
              <w:rPr>
                <w:rFonts w:ascii="Times New Roman" w:hAnsi="Times New Roman"/>
              </w:rPr>
            </w:pPr>
            <w:r>
              <w:rPr>
                <w:rFonts w:ascii="Times New Roman" w:hAnsi="Times New Roman"/>
              </w:rPr>
              <w:t>2023 год</w:t>
            </w:r>
          </w:p>
        </w:tc>
        <w:tc>
          <w:tcPr>
            <w:tcW w:type="dxa" w:w="2292"/>
            <w:gridSpan w:val="2"/>
            <w:vAlign w:val="center"/>
          </w:tcPr>
          <w:p w14:paraId="49010000">
            <w:pPr>
              <w:widowControl w:val="0"/>
              <w:spacing w:after="0" w:line="240" w:lineRule="auto"/>
              <w:ind/>
              <w:jc w:val="center"/>
              <w:rPr>
                <w:rFonts w:ascii="Times New Roman" w:hAnsi="Times New Roman"/>
              </w:rPr>
            </w:pPr>
            <w:r>
              <w:rPr>
                <w:rFonts w:ascii="Times New Roman" w:hAnsi="Times New Roman"/>
              </w:rPr>
              <w:t xml:space="preserve">Отклонение 2022 года </w:t>
            </w:r>
            <w:r>
              <w:rPr>
                <w:rFonts w:ascii="Times New Roman" w:hAnsi="Times New Roman"/>
              </w:rPr>
              <w:t>от</w:t>
            </w:r>
            <w:r>
              <w:rPr>
                <w:rFonts w:ascii="Times New Roman" w:hAnsi="Times New Roman"/>
              </w:rPr>
              <w:t xml:space="preserve"> базового</w:t>
            </w:r>
          </w:p>
        </w:tc>
        <w:tc>
          <w:tcPr>
            <w:tcW w:type="dxa" w:w="2282"/>
            <w:gridSpan w:val="2"/>
            <w:vAlign w:val="center"/>
          </w:tcPr>
          <w:p w14:paraId="4A010000">
            <w:pPr>
              <w:widowControl w:val="0"/>
              <w:spacing w:after="0" w:line="240" w:lineRule="auto"/>
              <w:ind/>
              <w:jc w:val="center"/>
              <w:rPr>
                <w:rFonts w:ascii="Times New Roman" w:hAnsi="Times New Roman"/>
              </w:rPr>
            </w:pPr>
            <w:r>
              <w:rPr>
                <w:rFonts w:ascii="Times New Roman" w:hAnsi="Times New Roman"/>
              </w:rPr>
              <w:t xml:space="preserve">Отклонение 2023 года </w:t>
            </w:r>
            <w:r>
              <w:rPr>
                <w:rFonts w:ascii="Times New Roman" w:hAnsi="Times New Roman"/>
              </w:rPr>
              <w:t>от</w:t>
            </w:r>
            <w:r>
              <w:rPr>
                <w:rFonts w:ascii="Times New Roman" w:hAnsi="Times New Roman"/>
              </w:rPr>
              <w:t xml:space="preserve"> базового</w:t>
            </w:r>
          </w:p>
        </w:tc>
      </w:tr>
      <w:tr>
        <w:trPr>
          <w:trHeight w:hRule="atLeast" w:val="454"/>
        </w:trPr>
        <w:tc>
          <w:tcPr>
            <w:tcW w:type="dxa" w:w="1725"/>
            <w:gridSpan w:val="1"/>
            <w:vMerge w:val="continue"/>
            <w:vAlign w:val="center"/>
          </w:tcPr>
          <w:p/>
        </w:tc>
        <w:tc>
          <w:tcPr>
            <w:tcW w:type="dxa" w:w="1137"/>
            <w:gridSpan w:val="1"/>
            <w:vMerge w:val="continue"/>
            <w:vAlign w:val="center"/>
          </w:tcPr>
          <w:p/>
        </w:tc>
        <w:tc>
          <w:tcPr>
            <w:tcW w:type="dxa" w:w="1096"/>
            <w:gridSpan w:val="1"/>
            <w:vMerge w:val="continue"/>
            <w:vAlign w:val="center"/>
          </w:tcPr>
          <w:p/>
        </w:tc>
        <w:tc>
          <w:tcPr>
            <w:tcW w:type="dxa" w:w="1096"/>
            <w:gridSpan w:val="1"/>
            <w:vMerge w:val="continue"/>
            <w:vAlign w:val="center"/>
          </w:tcPr>
          <w:p/>
        </w:tc>
        <w:tc>
          <w:tcPr>
            <w:tcW w:type="dxa" w:w="1505"/>
            <w:vAlign w:val="center"/>
          </w:tcPr>
          <w:p w14:paraId="4B010000">
            <w:pPr>
              <w:widowControl w:val="0"/>
              <w:spacing w:after="0" w:line="240" w:lineRule="auto"/>
              <w:ind/>
              <w:jc w:val="center"/>
              <w:rPr>
                <w:rFonts w:ascii="Times New Roman" w:hAnsi="Times New Roman"/>
              </w:rPr>
            </w:pPr>
            <w:r>
              <w:rPr>
                <w:rFonts w:ascii="Times New Roman" w:hAnsi="Times New Roman"/>
              </w:rPr>
              <w:t>абсолютное</w:t>
            </w:r>
          </w:p>
        </w:tc>
        <w:tc>
          <w:tcPr>
            <w:tcW w:type="dxa" w:w="787"/>
            <w:vAlign w:val="center"/>
          </w:tcPr>
          <w:p w14:paraId="4C010000">
            <w:pPr>
              <w:widowControl w:val="0"/>
              <w:spacing w:after="0" w:line="240" w:lineRule="auto"/>
              <w:ind/>
              <w:jc w:val="center"/>
              <w:rPr>
                <w:rFonts w:ascii="Times New Roman" w:hAnsi="Times New Roman"/>
              </w:rPr>
            </w:pPr>
            <w:r>
              <w:rPr>
                <w:rFonts w:ascii="Times New Roman" w:hAnsi="Times New Roman"/>
              </w:rPr>
              <w:t>темп роста</w:t>
            </w:r>
          </w:p>
        </w:tc>
        <w:tc>
          <w:tcPr>
            <w:tcW w:type="dxa" w:w="1505"/>
            <w:vAlign w:val="center"/>
          </w:tcPr>
          <w:p w14:paraId="4D010000">
            <w:pPr>
              <w:widowControl w:val="0"/>
              <w:spacing w:after="0" w:line="240" w:lineRule="auto"/>
              <w:ind/>
              <w:jc w:val="center"/>
              <w:rPr>
                <w:rFonts w:ascii="Times New Roman" w:hAnsi="Times New Roman"/>
              </w:rPr>
            </w:pPr>
            <w:r>
              <w:rPr>
                <w:rFonts w:ascii="Times New Roman" w:hAnsi="Times New Roman"/>
              </w:rPr>
              <w:t>абсолютное</w:t>
            </w:r>
          </w:p>
        </w:tc>
        <w:tc>
          <w:tcPr>
            <w:tcW w:type="dxa" w:w="777"/>
            <w:vAlign w:val="center"/>
          </w:tcPr>
          <w:p w14:paraId="4E010000">
            <w:pPr>
              <w:widowControl w:val="0"/>
              <w:spacing w:after="0" w:line="240" w:lineRule="auto"/>
              <w:ind/>
              <w:jc w:val="center"/>
              <w:rPr>
                <w:rFonts w:ascii="Times New Roman" w:hAnsi="Times New Roman"/>
              </w:rPr>
            </w:pPr>
            <w:r>
              <w:rPr>
                <w:rFonts w:ascii="Times New Roman" w:hAnsi="Times New Roman"/>
              </w:rPr>
              <w:t>темп роста</w:t>
            </w:r>
          </w:p>
        </w:tc>
      </w:tr>
      <w:tr>
        <w:trPr>
          <w:trHeight w:hRule="atLeast" w:val="454"/>
        </w:trPr>
        <w:tc>
          <w:tcPr>
            <w:tcW w:type="dxa" w:w="1725"/>
          </w:tcPr>
          <w:p w14:paraId="4F010000">
            <w:pPr>
              <w:widowControl w:val="0"/>
              <w:spacing w:after="0" w:line="240" w:lineRule="auto"/>
              <w:ind/>
              <w:jc w:val="both"/>
              <w:rPr>
                <w:rFonts w:ascii="Times New Roman" w:hAnsi="Times New Roman"/>
              </w:rPr>
            </w:pPr>
            <w:r>
              <w:rPr>
                <w:rFonts w:ascii="Times New Roman" w:hAnsi="Times New Roman"/>
              </w:rPr>
              <w:t>Запасы</w:t>
            </w:r>
          </w:p>
        </w:tc>
        <w:tc>
          <w:tcPr>
            <w:tcW w:type="dxa" w:w="1137"/>
            <w:vAlign w:val="bottom"/>
          </w:tcPr>
          <w:p w14:paraId="50010000">
            <w:pPr>
              <w:widowControl w:val="0"/>
              <w:spacing w:after="0" w:line="240" w:lineRule="auto"/>
              <w:ind/>
              <w:jc w:val="center"/>
              <w:rPr>
                <w:rFonts w:ascii="Times New Roman" w:hAnsi="Times New Roman"/>
              </w:rPr>
            </w:pPr>
            <w:r>
              <w:rPr>
                <w:rFonts w:ascii="Times New Roman" w:hAnsi="Times New Roman"/>
              </w:rPr>
              <w:t>7340956</w:t>
            </w:r>
          </w:p>
        </w:tc>
        <w:tc>
          <w:tcPr>
            <w:tcW w:type="dxa" w:w="1096"/>
            <w:vAlign w:val="bottom"/>
          </w:tcPr>
          <w:p w14:paraId="51010000">
            <w:pPr>
              <w:widowControl w:val="0"/>
              <w:spacing w:after="0" w:line="240" w:lineRule="auto"/>
              <w:ind/>
              <w:jc w:val="center"/>
              <w:rPr>
                <w:rFonts w:ascii="Times New Roman" w:hAnsi="Times New Roman"/>
              </w:rPr>
            </w:pPr>
            <w:r>
              <w:rPr>
                <w:rFonts w:ascii="Times New Roman" w:hAnsi="Times New Roman"/>
              </w:rPr>
              <w:t>12059239</w:t>
            </w:r>
          </w:p>
        </w:tc>
        <w:tc>
          <w:tcPr>
            <w:tcW w:type="dxa" w:w="1096"/>
            <w:vAlign w:val="bottom"/>
          </w:tcPr>
          <w:p w14:paraId="52010000">
            <w:pPr>
              <w:widowControl w:val="0"/>
              <w:spacing w:after="0" w:line="240" w:lineRule="auto"/>
              <w:ind/>
              <w:jc w:val="center"/>
              <w:rPr>
                <w:rFonts w:ascii="Times New Roman" w:hAnsi="Times New Roman"/>
              </w:rPr>
            </w:pPr>
            <w:r>
              <w:rPr>
                <w:rFonts w:ascii="Times New Roman" w:hAnsi="Times New Roman"/>
              </w:rPr>
              <w:t>20113949</w:t>
            </w:r>
          </w:p>
        </w:tc>
        <w:tc>
          <w:tcPr>
            <w:tcW w:type="dxa" w:w="1505"/>
            <w:vAlign w:val="bottom"/>
          </w:tcPr>
          <w:p w14:paraId="53010000">
            <w:pPr>
              <w:widowControl w:val="0"/>
              <w:spacing w:after="0" w:line="240" w:lineRule="auto"/>
              <w:ind/>
              <w:jc w:val="center"/>
              <w:rPr>
                <w:rFonts w:ascii="Times New Roman" w:hAnsi="Times New Roman"/>
              </w:rPr>
            </w:pPr>
            <w:r>
              <w:rPr>
                <w:rFonts w:ascii="Times New Roman" w:hAnsi="Times New Roman"/>
                <w:color w:val="000000"/>
              </w:rPr>
              <w:t>4718283</w:t>
            </w:r>
          </w:p>
        </w:tc>
        <w:tc>
          <w:tcPr>
            <w:tcW w:type="dxa" w:w="787"/>
            <w:vAlign w:val="bottom"/>
          </w:tcPr>
          <w:p w14:paraId="54010000">
            <w:pPr>
              <w:widowControl w:val="0"/>
              <w:spacing w:after="0" w:line="240" w:lineRule="auto"/>
              <w:ind/>
              <w:jc w:val="center"/>
              <w:rPr>
                <w:rFonts w:ascii="Times New Roman" w:hAnsi="Times New Roman"/>
              </w:rPr>
            </w:pPr>
            <w:r>
              <w:rPr>
                <w:rFonts w:ascii="Times New Roman" w:hAnsi="Times New Roman"/>
                <w:color w:val="000000"/>
              </w:rPr>
              <w:t>164,3</w:t>
            </w:r>
          </w:p>
        </w:tc>
        <w:tc>
          <w:tcPr>
            <w:tcW w:type="dxa" w:w="1505"/>
            <w:vAlign w:val="bottom"/>
          </w:tcPr>
          <w:p w14:paraId="55010000">
            <w:pPr>
              <w:widowControl w:val="0"/>
              <w:spacing w:after="0" w:line="240" w:lineRule="auto"/>
              <w:ind/>
              <w:jc w:val="center"/>
              <w:rPr>
                <w:rFonts w:ascii="Times New Roman" w:hAnsi="Times New Roman"/>
              </w:rPr>
            </w:pPr>
            <w:r>
              <w:rPr>
                <w:rFonts w:ascii="Times New Roman" w:hAnsi="Times New Roman"/>
                <w:color w:val="000000"/>
              </w:rPr>
              <w:t>12772993</w:t>
            </w:r>
          </w:p>
        </w:tc>
        <w:tc>
          <w:tcPr>
            <w:tcW w:type="dxa" w:w="777"/>
            <w:vAlign w:val="bottom"/>
          </w:tcPr>
          <w:p w14:paraId="56010000">
            <w:pPr>
              <w:widowControl w:val="0"/>
              <w:spacing w:after="0" w:line="240" w:lineRule="auto"/>
              <w:ind/>
              <w:jc w:val="center"/>
              <w:rPr>
                <w:rFonts w:ascii="Times New Roman" w:hAnsi="Times New Roman"/>
              </w:rPr>
            </w:pPr>
            <w:r>
              <w:rPr>
                <w:rFonts w:ascii="Times New Roman" w:hAnsi="Times New Roman"/>
                <w:color w:val="000000"/>
              </w:rPr>
              <w:t>274,0</w:t>
            </w:r>
          </w:p>
        </w:tc>
      </w:tr>
      <w:tr>
        <w:trPr>
          <w:trHeight w:hRule="atLeast" w:val="454"/>
        </w:trPr>
        <w:tc>
          <w:tcPr>
            <w:tcW w:type="dxa" w:w="1725"/>
          </w:tcPr>
          <w:p w14:paraId="57010000">
            <w:pPr>
              <w:widowControl w:val="0"/>
              <w:spacing w:after="0" w:line="240" w:lineRule="auto"/>
              <w:ind/>
              <w:jc w:val="both"/>
              <w:rPr>
                <w:rFonts w:ascii="Times New Roman" w:hAnsi="Times New Roman"/>
              </w:rPr>
            </w:pPr>
            <w:r>
              <w:rPr>
                <w:rFonts w:ascii="Times New Roman" w:hAnsi="Times New Roman"/>
              </w:rPr>
              <w:t>НДС по приобретенным ценностям</w:t>
            </w:r>
          </w:p>
        </w:tc>
        <w:tc>
          <w:tcPr>
            <w:tcW w:type="dxa" w:w="1137"/>
            <w:vAlign w:val="bottom"/>
          </w:tcPr>
          <w:p w14:paraId="58010000">
            <w:pPr>
              <w:widowControl w:val="0"/>
              <w:spacing w:after="0" w:line="240" w:lineRule="auto"/>
              <w:ind/>
              <w:jc w:val="center"/>
              <w:rPr>
                <w:rFonts w:ascii="Times New Roman" w:hAnsi="Times New Roman"/>
              </w:rPr>
            </w:pPr>
            <w:r>
              <w:rPr>
                <w:rFonts w:ascii="Times New Roman" w:hAnsi="Times New Roman"/>
              </w:rPr>
              <w:t>193227</w:t>
            </w:r>
          </w:p>
        </w:tc>
        <w:tc>
          <w:tcPr>
            <w:tcW w:type="dxa" w:w="1096"/>
            <w:vAlign w:val="bottom"/>
          </w:tcPr>
          <w:p w14:paraId="59010000">
            <w:pPr>
              <w:widowControl w:val="0"/>
              <w:spacing w:after="0" w:line="240" w:lineRule="auto"/>
              <w:ind/>
              <w:jc w:val="center"/>
              <w:rPr>
                <w:rFonts w:ascii="Times New Roman" w:hAnsi="Times New Roman"/>
              </w:rPr>
            </w:pPr>
            <w:r>
              <w:rPr>
                <w:rFonts w:ascii="Times New Roman" w:hAnsi="Times New Roman"/>
              </w:rPr>
              <w:t>457536</w:t>
            </w:r>
          </w:p>
        </w:tc>
        <w:tc>
          <w:tcPr>
            <w:tcW w:type="dxa" w:w="1096"/>
            <w:vAlign w:val="bottom"/>
          </w:tcPr>
          <w:p w14:paraId="5A010000">
            <w:pPr>
              <w:widowControl w:val="0"/>
              <w:spacing w:after="0" w:line="240" w:lineRule="auto"/>
              <w:ind/>
              <w:jc w:val="center"/>
              <w:rPr>
                <w:rFonts w:ascii="Times New Roman" w:hAnsi="Times New Roman"/>
              </w:rPr>
            </w:pPr>
            <w:r>
              <w:rPr>
                <w:rFonts w:ascii="Times New Roman" w:hAnsi="Times New Roman"/>
              </w:rPr>
              <w:t>428285</w:t>
            </w:r>
          </w:p>
        </w:tc>
        <w:tc>
          <w:tcPr>
            <w:tcW w:type="dxa" w:w="1505"/>
            <w:vAlign w:val="bottom"/>
          </w:tcPr>
          <w:p w14:paraId="5B010000">
            <w:pPr>
              <w:widowControl w:val="0"/>
              <w:spacing w:after="0" w:line="240" w:lineRule="auto"/>
              <w:ind/>
              <w:jc w:val="center"/>
              <w:rPr>
                <w:rFonts w:ascii="Times New Roman" w:hAnsi="Times New Roman"/>
              </w:rPr>
            </w:pPr>
            <w:r>
              <w:rPr>
                <w:rFonts w:ascii="Times New Roman" w:hAnsi="Times New Roman"/>
                <w:color w:val="000000"/>
              </w:rPr>
              <w:t>264309</w:t>
            </w:r>
          </w:p>
        </w:tc>
        <w:tc>
          <w:tcPr>
            <w:tcW w:type="dxa" w:w="787"/>
            <w:vAlign w:val="bottom"/>
          </w:tcPr>
          <w:p w14:paraId="5C010000">
            <w:pPr>
              <w:widowControl w:val="0"/>
              <w:spacing w:after="0" w:line="240" w:lineRule="auto"/>
              <w:ind/>
              <w:jc w:val="center"/>
              <w:rPr>
                <w:rFonts w:ascii="Times New Roman" w:hAnsi="Times New Roman"/>
              </w:rPr>
            </w:pPr>
            <w:r>
              <w:rPr>
                <w:rFonts w:ascii="Times New Roman" w:hAnsi="Times New Roman"/>
                <w:color w:val="000000"/>
              </w:rPr>
              <w:t>236,8</w:t>
            </w:r>
          </w:p>
        </w:tc>
        <w:tc>
          <w:tcPr>
            <w:tcW w:type="dxa" w:w="1505"/>
            <w:vAlign w:val="bottom"/>
          </w:tcPr>
          <w:p w14:paraId="5D010000">
            <w:pPr>
              <w:widowControl w:val="0"/>
              <w:spacing w:after="0" w:line="240" w:lineRule="auto"/>
              <w:ind/>
              <w:jc w:val="center"/>
              <w:rPr>
                <w:rFonts w:ascii="Times New Roman" w:hAnsi="Times New Roman"/>
              </w:rPr>
            </w:pPr>
            <w:r>
              <w:rPr>
                <w:rFonts w:ascii="Times New Roman" w:hAnsi="Times New Roman"/>
                <w:color w:val="000000"/>
              </w:rPr>
              <w:t>235058</w:t>
            </w:r>
          </w:p>
        </w:tc>
        <w:tc>
          <w:tcPr>
            <w:tcW w:type="dxa" w:w="777"/>
            <w:vAlign w:val="bottom"/>
          </w:tcPr>
          <w:p w14:paraId="5E010000">
            <w:pPr>
              <w:widowControl w:val="0"/>
              <w:spacing w:after="0" w:line="240" w:lineRule="auto"/>
              <w:ind/>
              <w:jc w:val="center"/>
              <w:rPr>
                <w:rFonts w:ascii="Times New Roman" w:hAnsi="Times New Roman"/>
              </w:rPr>
            </w:pPr>
            <w:r>
              <w:rPr>
                <w:rFonts w:ascii="Times New Roman" w:hAnsi="Times New Roman"/>
                <w:color w:val="000000"/>
              </w:rPr>
              <w:t>221,6</w:t>
            </w:r>
          </w:p>
        </w:tc>
      </w:tr>
      <w:tr>
        <w:trPr>
          <w:trHeight w:hRule="atLeast" w:val="454"/>
        </w:trPr>
        <w:tc>
          <w:tcPr>
            <w:tcW w:type="dxa" w:w="1725"/>
          </w:tcPr>
          <w:p w14:paraId="5F010000">
            <w:pPr>
              <w:widowControl w:val="0"/>
              <w:spacing w:after="0" w:line="240" w:lineRule="auto"/>
              <w:ind/>
              <w:jc w:val="both"/>
              <w:rPr>
                <w:rFonts w:ascii="Times New Roman" w:hAnsi="Times New Roman"/>
              </w:rPr>
            </w:pPr>
            <w:r>
              <w:rPr>
                <w:rFonts w:ascii="Times New Roman" w:hAnsi="Times New Roman"/>
              </w:rPr>
              <w:t>Дебиторская задолженность</w:t>
            </w:r>
          </w:p>
        </w:tc>
        <w:tc>
          <w:tcPr>
            <w:tcW w:type="dxa" w:w="1137"/>
            <w:vAlign w:val="bottom"/>
          </w:tcPr>
          <w:p w14:paraId="60010000">
            <w:pPr>
              <w:widowControl w:val="0"/>
              <w:spacing w:after="0" w:line="240" w:lineRule="auto"/>
              <w:ind/>
              <w:jc w:val="center"/>
              <w:rPr>
                <w:rFonts w:ascii="Times New Roman" w:hAnsi="Times New Roman"/>
              </w:rPr>
            </w:pPr>
            <w:r>
              <w:rPr>
                <w:rFonts w:ascii="Times New Roman" w:hAnsi="Times New Roman"/>
              </w:rPr>
              <w:t>23469407</w:t>
            </w:r>
          </w:p>
        </w:tc>
        <w:tc>
          <w:tcPr>
            <w:tcW w:type="dxa" w:w="1096"/>
            <w:vAlign w:val="bottom"/>
          </w:tcPr>
          <w:p w14:paraId="61010000">
            <w:pPr>
              <w:widowControl w:val="0"/>
              <w:spacing w:after="0" w:line="240" w:lineRule="auto"/>
              <w:ind/>
              <w:jc w:val="center"/>
              <w:rPr>
                <w:rFonts w:ascii="Times New Roman" w:hAnsi="Times New Roman"/>
              </w:rPr>
            </w:pPr>
            <w:r>
              <w:rPr>
                <w:rFonts w:ascii="Times New Roman" w:hAnsi="Times New Roman"/>
              </w:rPr>
              <w:t>37283333</w:t>
            </w:r>
          </w:p>
        </w:tc>
        <w:tc>
          <w:tcPr>
            <w:tcW w:type="dxa" w:w="1096"/>
            <w:vAlign w:val="bottom"/>
          </w:tcPr>
          <w:p w14:paraId="62010000">
            <w:pPr>
              <w:widowControl w:val="0"/>
              <w:spacing w:after="0" w:line="240" w:lineRule="auto"/>
              <w:ind/>
              <w:jc w:val="center"/>
              <w:rPr>
                <w:rFonts w:ascii="Times New Roman" w:hAnsi="Times New Roman"/>
              </w:rPr>
            </w:pPr>
            <w:r>
              <w:rPr>
                <w:rFonts w:ascii="Times New Roman" w:hAnsi="Times New Roman"/>
              </w:rPr>
              <w:t>62344423</w:t>
            </w:r>
          </w:p>
        </w:tc>
        <w:tc>
          <w:tcPr>
            <w:tcW w:type="dxa" w:w="1505"/>
            <w:vAlign w:val="bottom"/>
          </w:tcPr>
          <w:p w14:paraId="63010000">
            <w:pPr>
              <w:widowControl w:val="0"/>
              <w:spacing w:after="0" w:line="240" w:lineRule="auto"/>
              <w:ind/>
              <w:jc w:val="center"/>
              <w:rPr>
                <w:rFonts w:ascii="Times New Roman" w:hAnsi="Times New Roman"/>
              </w:rPr>
            </w:pPr>
            <w:r>
              <w:rPr>
                <w:rFonts w:ascii="Times New Roman" w:hAnsi="Times New Roman"/>
                <w:color w:val="000000"/>
              </w:rPr>
              <w:t>13813926</w:t>
            </w:r>
          </w:p>
        </w:tc>
        <w:tc>
          <w:tcPr>
            <w:tcW w:type="dxa" w:w="787"/>
            <w:vAlign w:val="bottom"/>
          </w:tcPr>
          <w:p w14:paraId="64010000">
            <w:pPr>
              <w:widowControl w:val="0"/>
              <w:spacing w:after="0" w:line="240" w:lineRule="auto"/>
              <w:ind/>
              <w:jc w:val="center"/>
              <w:rPr>
                <w:rFonts w:ascii="Times New Roman" w:hAnsi="Times New Roman"/>
              </w:rPr>
            </w:pPr>
            <w:r>
              <w:rPr>
                <w:rFonts w:ascii="Times New Roman" w:hAnsi="Times New Roman"/>
                <w:color w:val="000000"/>
              </w:rPr>
              <w:t>158,9</w:t>
            </w:r>
          </w:p>
        </w:tc>
        <w:tc>
          <w:tcPr>
            <w:tcW w:type="dxa" w:w="1505"/>
            <w:vAlign w:val="bottom"/>
          </w:tcPr>
          <w:p w14:paraId="65010000">
            <w:pPr>
              <w:widowControl w:val="0"/>
              <w:spacing w:after="0" w:line="240" w:lineRule="auto"/>
              <w:ind/>
              <w:jc w:val="center"/>
              <w:rPr>
                <w:rFonts w:ascii="Times New Roman" w:hAnsi="Times New Roman"/>
              </w:rPr>
            </w:pPr>
            <w:r>
              <w:rPr>
                <w:rFonts w:ascii="Times New Roman" w:hAnsi="Times New Roman"/>
                <w:color w:val="000000"/>
              </w:rPr>
              <w:t>38875016</w:t>
            </w:r>
          </w:p>
        </w:tc>
        <w:tc>
          <w:tcPr>
            <w:tcW w:type="dxa" w:w="777"/>
            <w:vAlign w:val="bottom"/>
          </w:tcPr>
          <w:p w14:paraId="66010000">
            <w:pPr>
              <w:widowControl w:val="0"/>
              <w:spacing w:after="0" w:line="240" w:lineRule="auto"/>
              <w:ind/>
              <w:jc w:val="center"/>
              <w:rPr>
                <w:rFonts w:ascii="Times New Roman" w:hAnsi="Times New Roman"/>
              </w:rPr>
            </w:pPr>
            <w:r>
              <w:rPr>
                <w:rFonts w:ascii="Times New Roman" w:hAnsi="Times New Roman"/>
                <w:color w:val="000000"/>
              </w:rPr>
              <w:t>265,6</w:t>
            </w:r>
          </w:p>
        </w:tc>
      </w:tr>
      <w:tr>
        <w:trPr>
          <w:trHeight w:hRule="atLeast" w:val="454"/>
        </w:trPr>
        <w:tc>
          <w:tcPr>
            <w:tcW w:type="dxa" w:w="1725"/>
          </w:tcPr>
          <w:p w14:paraId="67010000">
            <w:pPr>
              <w:widowControl w:val="0"/>
              <w:spacing w:after="0" w:line="240" w:lineRule="auto"/>
              <w:ind/>
              <w:jc w:val="both"/>
              <w:rPr>
                <w:rFonts w:ascii="Times New Roman" w:hAnsi="Times New Roman"/>
              </w:rPr>
            </w:pPr>
            <w:r>
              <w:rPr>
                <w:rFonts w:ascii="Times New Roman" w:hAnsi="Times New Roman"/>
              </w:rPr>
              <w:t>Денежные средства и денежные эквиваленты</w:t>
            </w:r>
          </w:p>
        </w:tc>
        <w:tc>
          <w:tcPr>
            <w:tcW w:type="dxa" w:w="1137"/>
            <w:vAlign w:val="bottom"/>
          </w:tcPr>
          <w:p w14:paraId="68010000">
            <w:pPr>
              <w:widowControl w:val="0"/>
              <w:spacing w:after="0" w:line="240" w:lineRule="auto"/>
              <w:ind/>
              <w:jc w:val="center"/>
              <w:rPr>
                <w:rFonts w:ascii="Times New Roman" w:hAnsi="Times New Roman"/>
              </w:rPr>
            </w:pPr>
            <w:r>
              <w:rPr>
                <w:rFonts w:ascii="Times New Roman" w:hAnsi="Times New Roman"/>
              </w:rPr>
              <w:t>5614686</w:t>
            </w:r>
          </w:p>
        </w:tc>
        <w:tc>
          <w:tcPr>
            <w:tcW w:type="dxa" w:w="1096"/>
            <w:vAlign w:val="bottom"/>
          </w:tcPr>
          <w:p w14:paraId="69010000">
            <w:pPr>
              <w:widowControl w:val="0"/>
              <w:spacing w:after="0" w:line="240" w:lineRule="auto"/>
              <w:ind/>
              <w:jc w:val="center"/>
              <w:rPr>
                <w:rFonts w:ascii="Times New Roman" w:hAnsi="Times New Roman"/>
              </w:rPr>
            </w:pPr>
            <w:r>
              <w:rPr>
                <w:rFonts w:ascii="Times New Roman" w:hAnsi="Times New Roman"/>
              </w:rPr>
              <w:t>2147237</w:t>
            </w:r>
          </w:p>
        </w:tc>
        <w:tc>
          <w:tcPr>
            <w:tcW w:type="dxa" w:w="1096"/>
            <w:vAlign w:val="bottom"/>
          </w:tcPr>
          <w:p w14:paraId="6A010000">
            <w:pPr>
              <w:widowControl w:val="0"/>
              <w:spacing w:after="0" w:line="240" w:lineRule="auto"/>
              <w:ind/>
              <w:jc w:val="center"/>
              <w:rPr>
                <w:rFonts w:ascii="Times New Roman" w:hAnsi="Times New Roman"/>
              </w:rPr>
            </w:pPr>
            <w:r>
              <w:rPr>
                <w:rFonts w:ascii="Times New Roman" w:hAnsi="Times New Roman"/>
              </w:rPr>
              <w:t>8784272</w:t>
            </w:r>
          </w:p>
        </w:tc>
        <w:tc>
          <w:tcPr>
            <w:tcW w:type="dxa" w:w="1505"/>
            <w:vAlign w:val="bottom"/>
          </w:tcPr>
          <w:p w14:paraId="6B010000">
            <w:pPr>
              <w:widowControl w:val="0"/>
              <w:spacing w:after="0" w:line="240" w:lineRule="auto"/>
              <w:ind/>
              <w:jc w:val="center"/>
              <w:rPr>
                <w:rFonts w:ascii="Times New Roman" w:hAnsi="Times New Roman"/>
              </w:rPr>
            </w:pPr>
            <w:r>
              <w:rPr>
                <w:rFonts w:ascii="Times New Roman" w:hAnsi="Times New Roman"/>
                <w:color w:val="000000"/>
              </w:rPr>
              <w:t>-3467449</w:t>
            </w:r>
          </w:p>
        </w:tc>
        <w:tc>
          <w:tcPr>
            <w:tcW w:type="dxa" w:w="787"/>
            <w:vAlign w:val="bottom"/>
          </w:tcPr>
          <w:p w14:paraId="6C010000">
            <w:pPr>
              <w:widowControl w:val="0"/>
              <w:spacing w:after="0" w:line="240" w:lineRule="auto"/>
              <w:ind/>
              <w:jc w:val="center"/>
              <w:rPr>
                <w:rFonts w:ascii="Times New Roman" w:hAnsi="Times New Roman"/>
              </w:rPr>
            </w:pPr>
            <w:r>
              <w:rPr>
                <w:rFonts w:ascii="Times New Roman" w:hAnsi="Times New Roman"/>
                <w:color w:val="000000"/>
              </w:rPr>
              <w:t>38,2</w:t>
            </w:r>
          </w:p>
        </w:tc>
        <w:tc>
          <w:tcPr>
            <w:tcW w:type="dxa" w:w="1505"/>
            <w:vAlign w:val="bottom"/>
          </w:tcPr>
          <w:p w14:paraId="6D010000">
            <w:pPr>
              <w:widowControl w:val="0"/>
              <w:spacing w:after="0" w:line="240" w:lineRule="auto"/>
              <w:ind/>
              <w:jc w:val="center"/>
              <w:rPr>
                <w:rFonts w:ascii="Times New Roman" w:hAnsi="Times New Roman"/>
              </w:rPr>
            </w:pPr>
            <w:r>
              <w:rPr>
                <w:rFonts w:ascii="Times New Roman" w:hAnsi="Times New Roman"/>
                <w:color w:val="000000"/>
              </w:rPr>
              <w:t>3169586</w:t>
            </w:r>
          </w:p>
        </w:tc>
        <w:tc>
          <w:tcPr>
            <w:tcW w:type="dxa" w:w="777"/>
            <w:vAlign w:val="bottom"/>
          </w:tcPr>
          <w:p w14:paraId="6E010000">
            <w:pPr>
              <w:widowControl w:val="0"/>
              <w:spacing w:after="0" w:line="240" w:lineRule="auto"/>
              <w:ind/>
              <w:jc w:val="center"/>
              <w:rPr>
                <w:rFonts w:ascii="Times New Roman" w:hAnsi="Times New Roman"/>
              </w:rPr>
            </w:pPr>
            <w:r>
              <w:rPr>
                <w:rFonts w:ascii="Times New Roman" w:hAnsi="Times New Roman"/>
                <w:color w:val="000000"/>
              </w:rPr>
              <w:t>156,5</w:t>
            </w:r>
          </w:p>
        </w:tc>
      </w:tr>
      <w:tr>
        <w:trPr>
          <w:trHeight w:hRule="atLeast" w:val="454"/>
        </w:trPr>
        <w:tc>
          <w:tcPr>
            <w:tcW w:type="dxa" w:w="1725"/>
          </w:tcPr>
          <w:p w14:paraId="6F010000">
            <w:pPr>
              <w:widowControl w:val="0"/>
              <w:spacing w:after="0" w:line="240" w:lineRule="auto"/>
              <w:ind/>
              <w:jc w:val="both"/>
              <w:rPr>
                <w:rFonts w:ascii="Times New Roman" w:hAnsi="Times New Roman"/>
              </w:rPr>
            </w:pPr>
            <w:r>
              <w:rPr>
                <w:rFonts w:ascii="Times New Roman" w:hAnsi="Times New Roman"/>
              </w:rPr>
              <w:t>Прочие оборотные активы</w:t>
            </w:r>
          </w:p>
        </w:tc>
        <w:tc>
          <w:tcPr>
            <w:tcW w:type="dxa" w:w="1137"/>
            <w:vAlign w:val="bottom"/>
          </w:tcPr>
          <w:p w14:paraId="70010000">
            <w:pPr>
              <w:widowControl w:val="0"/>
              <w:spacing w:after="0" w:line="240" w:lineRule="auto"/>
              <w:ind/>
              <w:jc w:val="center"/>
              <w:rPr>
                <w:rFonts w:ascii="Times New Roman" w:hAnsi="Times New Roman"/>
              </w:rPr>
            </w:pPr>
            <w:r>
              <w:rPr>
                <w:rFonts w:ascii="Times New Roman" w:hAnsi="Times New Roman"/>
              </w:rPr>
              <w:t>18844</w:t>
            </w:r>
          </w:p>
        </w:tc>
        <w:tc>
          <w:tcPr>
            <w:tcW w:type="dxa" w:w="1096"/>
            <w:vAlign w:val="bottom"/>
          </w:tcPr>
          <w:p w14:paraId="71010000">
            <w:pPr>
              <w:widowControl w:val="0"/>
              <w:spacing w:after="0" w:line="240" w:lineRule="auto"/>
              <w:ind/>
              <w:jc w:val="center"/>
              <w:rPr>
                <w:rFonts w:ascii="Times New Roman" w:hAnsi="Times New Roman"/>
              </w:rPr>
            </w:pPr>
            <w:r>
              <w:rPr>
                <w:rFonts w:ascii="Times New Roman" w:hAnsi="Times New Roman"/>
              </w:rPr>
              <w:t>16786</w:t>
            </w:r>
          </w:p>
        </w:tc>
        <w:tc>
          <w:tcPr>
            <w:tcW w:type="dxa" w:w="1096"/>
            <w:vAlign w:val="bottom"/>
          </w:tcPr>
          <w:p w14:paraId="72010000">
            <w:pPr>
              <w:widowControl w:val="0"/>
              <w:spacing w:after="0" w:line="240" w:lineRule="auto"/>
              <w:ind/>
              <w:jc w:val="center"/>
              <w:rPr>
                <w:rFonts w:ascii="Times New Roman" w:hAnsi="Times New Roman"/>
              </w:rPr>
            </w:pPr>
            <w:r>
              <w:rPr>
                <w:rFonts w:ascii="Times New Roman" w:hAnsi="Times New Roman"/>
              </w:rPr>
              <w:t>35537</w:t>
            </w:r>
          </w:p>
        </w:tc>
        <w:tc>
          <w:tcPr>
            <w:tcW w:type="dxa" w:w="1505"/>
            <w:vAlign w:val="bottom"/>
          </w:tcPr>
          <w:p w14:paraId="73010000">
            <w:pPr>
              <w:widowControl w:val="0"/>
              <w:spacing w:after="0" w:line="240" w:lineRule="auto"/>
              <w:ind/>
              <w:jc w:val="center"/>
              <w:rPr>
                <w:rFonts w:ascii="Times New Roman" w:hAnsi="Times New Roman"/>
              </w:rPr>
            </w:pPr>
            <w:r>
              <w:rPr>
                <w:rFonts w:ascii="Times New Roman" w:hAnsi="Times New Roman"/>
                <w:color w:val="000000"/>
              </w:rPr>
              <w:t>-2058</w:t>
            </w:r>
          </w:p>
        </w:tc>
        <w:tc>
          <w:tcPr>
            <w:tcW w:type="dxa" w:w="787"/>
            <w:vAlign w:val="bottom"/>
          </w:tcPr>
          <w:p w14:paraId="74010000">
            <w:pPr>
              <w:widowControl w:val="0"/>
              <w:spacing w:after="0" w:line="240" w:lineRule="auto"/>
              <w:ind/>
              <w:jc w:val="center"/>
              <w:rPr>
                <w:rFonts w:ascii="Times New Roman" w:hAnsi="Times New Roman"/>
              </w:rPr>
            </w:pPr>
            <w:r>
              <w:rPr>
                <w:rFonts w:ascii="Times New Roman" w:hAnsi="Times New Roman"/>
                <w:color w:val="000000"/>
              </w:rPr>
              <w:t>89,1</w:t>
            </w:r>
          </w:p>
        </w:tc>
        <w:tc>
          <w:tcPr>
            <w:tcW w:type="dxa" w:w="1505"/>
            <w:vAlign w:val="bottom"/>
          </w:tcPr>
          <w:p w14:paraId="75010000">
            <w:pPr>
              <w:widowControl w:val="0"/>
              <w:spacing w:after="0" w:line="240" w:lineRule="auto"/>
              <w:ind/>
              <w:jc w:val="center"/>
              <w:rPr>
                <w:rFonts w:ascii="Times New Roman" w:hAnsi="Times New Roman"/>
              </w:rPr>
            </w:pPr>
            <w:r>
              <w:rPr>
                <w:rFonts w:ascii="Times New Roman" w:hAnsi="Times New Roman"/>
                <w:color w:val="000000"/>
              </w:rPr>
              <w:t>16693</w:t>
            </w:r>
          </w:p>
        </w:tc>
        <w:tc>
          <w:tcPr>
            <w:tcW w:type="dxa" w:w="777"/>
            <w:vAlign w:val="bottom"/>
          </w:tcPr>
          <w:p w14:paraId="76010000">
            <w:pPr>
              <w:widowControl w:val="0"/>
              <w:spacing w:after="0" w:line="240" w:lineRule="auto"/>
              <w:ind/>
              <w:jc w:val="center"/>
              <w:rPr>
                <w:rFonts w:ascii="Times New Roman" w:hAnsi="Times New Roman"/>
              </w:rPr>
            </w:pPr>
            <w:r>
              <w:rPr>
                <w:rFonts w:ascii="Times New Roman" w:hAnsi="Times New Roman"/>
                <w:color w:val="000000"/>
              </w:rPr>
              <w:t>188,6</w:t>
            </w:r>
          </w:p>
        </w:tc>
      </w:tr>
      <w:tr>
        <w:trPr>
          <w:trHeight w:hRule="atLeast" w:val="454"/>
        </w:trPr>
        <w:tc>
          <w:tcPr>
            <w:tcW w:type="dxa" w:w="1725"/>
          </w:tcPr>
          <w:p w14:paraId="77010000">
            <w:pPr>
              <w:widowControl w:val="0"/>
              <w:spacing w:after="0" w:line="240" w:lineRule="auto"/>
              <w:ind/>
              <w:jc w:val="both"/>
              <w:rPr>
                <w:rFonts w:ascii="Times New Roman" w:hAnsi="Times New Roman"/>
              </w:rPr>
            </w:pPr>
            <w:r>
              <w:rPr>
                <w:rFonts w:ascii="Times New Roman" w:hAnsi="Times New Roman"/>
              </w:rPr>
              <w:t>Итого оборотные активы</w:t>
            </w:r>
          </w:p>
        </w:tc>
        <w:tc>
          <w:tcPr>
            <w:tcW w:type="dxa" w:w="1137"/>
            <w:vAlign w:val="bottom"/>
          </w:tcPr>
          <w:p w14:paraId="78010000">
            <w:pPr>
              <w:widowControl w:val="0"/>
              <w:spacing w:after="0" w:line="240" w:lineRule="auto"/>
              <w:ind/>
              <w:jc w:val="center"/>
              <w:rPr>
                <w:rFonts w:ascii="Times New Roman" w:hAnsi="Times New Roman"/>
              </w:rPr>
            </w:pPr>
            <w:r>
              <w:rPr>
                <w:rFonts w:ascii="Times New Roman" w:hAnsi="Times New Roman"/>
              </w:rPr>
              <w:t>36637120</w:t>
            </w:r>
          </w:p>
        </w:tc>
        <w:tc>
          <w:tcPr>
            <w:tcW w:type="dxa" w:w="1096"/>
            <w:vAlign w:val="bottom"/>
          </w:tcPr>
          <w:p w14:paraId="79010000">
            <w:pPr>
              <w:widowControl w:val="0"/>
              <w:spacing w:after="0" w:line="240" w:lineRule="auto"/>
              <w:ind/>
              <w:jc w:val="center"/>
              <w:rPr>
                <w:rFonts w:ascii="Times New Roman" w:hAnsi="Times New Roman"/>
              </w:rPr>
            </w:pPr>
            <w:r>
              <w:rPr>
                <w:rFonts w:ascii="Times New Roman" w:hAnsi="Times New Roman"/>
              </w:rPr>
              <w:t>51964131</w:t>
            </w:r>
          </w:p>
        </w:tc>
        <w:tc>
          <w:tcPr>
            <w:tcW w:type="dxa" w:w="1096"/>
            <w:vAlign w:val="bottom"/>
          </w:tcPr>
          <w:p w14:paraId="7A010000">
            <w:pPr>
              <w:widowControl w:val="0"/>
              <w:spacing w:after="0" w:line="240" w:lineRule="auto"/>
              <w:ind/>
              <w:jc w:val="center"/>
              <w:rPr>
                <w:rFonts w:ascii="Times New Roman" w:hAnsi="Times New Roman"/>
              </w:rPr>
            </w:pPr>
            <w:r>
              <w:rPr>
                <w:rFonts w:ascii="Times New Roman" w:hAnsi="Times New Roman"/>
              </w:rPr>
              <w:t>91706466</w:t>
            </w:r>
          </w:p>
        </w:tc>
        <w:tc>
          <w:tcPr>
            <w:tcW w:type="dxa" w:w="1505"/>
            <w:vAlign w:val="bottom"/>
          </w:tcPr>
          <w:p w14:paraId="7B010000">
            <w:pPr>
              <w:widowControl w:val="0"/>
              <w:spacing w:after="0" w:line="240" w:lineRule="auto"/>
              <w:ind/>
              <w:jc w:val="center"/>
              <w:rPr>
                <w:rFonts w:ascii="Times New Roman" w:hAnsi="Times New Roman"/>
              </w:rPr>
            </w:pPr>
            <w:r>
              <w:rPr>
                <w:rFonts w:ascii="Times New Roman" w:hAnsi="Times New Roman"/>
                <w:color w:val="000000"/>
              </w:rPr>
              <w:t>15327011</w:t>
            </w:r>
          </w:p>
        </w:tc>
        <w:tc>
          <w:tcPr>
            <w:tcW w:type="dxa" w:w="787"/>
            <w:vAlign w:val="bottom"/>
          </w:tcPr>
          <w:p w14:paraId="7C010000">
            <w:pPr>
              <w:widowControl w:val="0"/>
              <w:spacing w:after="0" w:line="240" w:lineRule="auto"/>
              <w:ind/>
              <w:jc w:val="center"/>
              <w:rPr>
                <w:rFonts w:ascii="Times New Roman" w:hAnsi="Times New Roman"/>
              </w:rPr>
            </w:pPr>
            <w:r>
              <w:rPr>
                <w:rFonts w:ascii="Times New Roman" w:hAnsi="Times New Roman"/>
                <w:color w:val="000000"/>
              </w:rPr>
              <w:t>141,8</w:t>
            </w:r>
          </w:p>
        </w:tc>
        <w:tc>
          <w:tcPr>
            <w:tcW w:type="dxa" w:w="1505"/>
            <w:vAlign w:val="bottom"/>
          </w:tcPr>
          <w:p w14:paraId="7D010000">
            <w:pPr>
              <w:widowControl w:val="0"/>
              <w:spacing w:after="0" w:line="240" w:lineRule="auto"/>
              <w:ind/>
              <w:jc w:val="center"/>
              <w:rPr>
                <w:rFonts w:ascii="Times New Roman" w:hAnsi="Times New Roman"/>
              </w:rPr>
            </w:pPr>
            <w:r>
              <w:rPr>
                <w:rFonts w:ascii="Times New Roman" w:hAnsi="Times New Roman"/>
                <w:color w:val="000000"/>
              </w:rPr>
              <w:t>55069346</w:t>
            </w:r>
          </w:p>
        </w:tc>
        <w:tc>
          <w:tcPr>
            <w:tcW w:type="dxa" w:w="777"/>
            <w:vAlign w:val="bottom"/>
          </w:tcPr>
          <w:p w14:paraId="7E010000">
            <w:pPr>
              <w:widowControl w:val="0"/>
              <w:spacing w:after="0" w:line="240" w:lineRule="auto"/>
              <w:ind/>
              <w:jc w:val="center"/>
              <w:rPr>
                <w:rFonts w:ascii="Times New Roman" w:hAnsi="Times New Roman"/>
              </w:rPr>
            </w:pPr>
            <w:r>
              <w:rPr>
                <w:rFonts w:ascii="Times New Roman" w:hAnsi="Times New Roman"/>
                <w:color w:val="000000"/>
              </w:rPr>
              <w:t>250,3</w:t>
            </w:r>
          </w:p>
        </w:tc>
      </w:tr>
    </w:tbl>
    <w:p w14:paraId="7F010000">
      <w:pPr>
        <w:widowControl w:val="0"/>
        <w:spacing w:after="0" w:before="120" w:line="360" w:lineRule="auto"/>
        <w:ind w:firstLine="709"/>
        <w:jc w:val="both"/>
        <w:rPr>
          <w:rFonts w:ascii="Times New Roman" w:hAnsi="Times New Roman"/>
          <w:sz w:val="28"/>
        </w:rPr>
      </w:pPr>
      <w:r>
        <w:rPr>
          <w:rFonts w:ascii="Times New Roman" w:hAnsi="Times New Roman"/>
          <w:sz w:val="28"/>
        </w:rPr>
        <w:t xml:space="preserve">Оценка динамики оборотных активов предприятия АО «ААК «Прогресс» им. Н.И. </w:t>
      </w:r>
      <w:r>
        <w:rPr>
          <w:rFonts w:ascii="Times New Roman" w:hAnsi="Times New Roman"/>
          <w:sz w:val="28"/>
        </w:rPr>
        <w:t>Сазыкина</w:t>
      </w:r>
      <w:r>
        <w:rPr>
          <w:rFonts w:ascii="Times New Roman" w:hAnsi="Times New Roman"/>
          <w:sz w:val="28"/>
        </w:rPr>
        <w:t xml:space="preserve">, г. Арсеньев показывает, что за три года их прирост составил </w:t>
      </w:r>
      <w:r>
        <w:rPr>
          <w:rFonts w:ascii="Times New Roman" w:hAnsi="Times New Roman"/>
          <w:sz w:val="28"/>
        </w:rPr>
        <w:t xml:space="preserve">55 069 346 тыс. руб. или они выросли в 2,5 раза. </w:t>
      </w:r>
    </w:p>
    <w:p w14:paraId="80010000">
      <w:pPr>
        <w:widowControl w:val="0"/>
        <w:spacing w:after="0" w:line="360" w:lineRule="auto"/>
        <w:ind w:firstLine="709"/>
        <w:jc w:val="both"/>
        <w:rPr>
          <w:rFonts w:ascii="Times New Roman" w:hAnsi="Times New Roman"/>
          <w:sz w:val="28"/>
        </w:rPr>
      </w:pPr>
      <w:r>
        <w:rPr>
          <w:rFonts w:ascii="Times New Roman" w:hAnsi="Times New Roman"/>
          <w:sz w:val="28"/>
        </w:rPr>
        <w:t>В 2022 году основной прирост оборотных активов приходился на прирост запасов (+4 718 283 тыс. руб. или на 64,3 процента), дебиторской задолженн</w:t>
      </w:r>
      <w:r>
        <w:rPr>
          <w:rFonts w:ascii="Times New Roman" w:hAnsi="Times New Roman"/>
          <w:sz w:val="28"/>
        </w:rPr>
        <w:t>о</w:t>
      </w:r>
      <w:r>
        <w:rPr>
          <w:rFonts w:ascii="Times New Roman" w:hAnsi="Times New Roman"/>
          <w:sz w:val="28"/>
        </w:rPr>
        <w:t>сти (+13 813 926 тыс. руб. или на 58,9 процентов). В 2023 году относительно 2021 года о</w:t>
      </w:r>
      <w:r>
        <w:rPr>
          <w:rFonts w:ascii="Times New Roman" w:hAnsi="Times New Roman"/>
          <w:sz w:val="28"/>
        </w:rPr>
        <w:t>с</w:t>
      </w:r>
      <w:r>
        <w:rPr>
          <w:rFonts w:ascii="Times New Roman" w:hAnsi="Times New Roman"/>
          <w:sz w:val="28"/>
        </w:rPr>
        <w:t xml:space="preserve">новной прирост приходится </w:t>
      </w:r>
      <w:r>
        <w:rPr>
          <w:rFonts w:ascii="Times New Roman" w:hAnsi="Times New Roman"/>
          <w:sz w:val="28"/>
        </w:rPr>
        <w:t>на те</w:t>
      </w:r>
      <w:r>
        <w:rPr>
          <w:rFonts w:ascii="Times New Roman" w:hAnsi="Times New Roman"/>
          <w:sz w:val="28"/>
        </w:rPr>
        <w:t xml:space="preserve"> же статьи (+12 772 993 тыс. руб. или на 174 проце</w:t>
      </w:r>
      <w:r>
        <w:rPr>
          <w:rFonts w:ascii="Times New Roman" w:hAnsi="Times New Roman"/>
          <w:sz w:val="28"/>
        </w:rPr>
        <w:t>н</w:t>
      </w:r>
      <w:r>
        <w:rPr>
          <w:rFonts w:ascii="Times New Roman" w:hAnsi="Times New Roman"/>
          <w:sz w:val="28"/>
        </w:rPr>
        <w:t>та по запасам, и +38 875 016 тыс. руб. или на 165,6 процентов по дебиторской задо</w:t>
      </w:r>
      <w:r>
        <w:rPr>
          <w:rFonts w:ascii="Times New Roman" w:hAnsi="Times New Roman"/>
          <w:sz w:val="28"/>
        </w:rPr>
        <w:t>л</w:t>
      </w:r>
      <w:r>
        <w:rPr>
          <w:rFonts w:ascii="Times New Roman" w:hAnsi="Times New Roman"/>
          <w:sz w:val="28"/>
        </w:rPr>
        <w:t>женности).</w:t>
      </w:r>
    </w:p>
    <w:p w14:paraId="81010000">
      <w:pPr>
        <w:widowControl w:val="0"/>
        <w:spacing w:after="0" w:line="360" w:lineRule="auto"/>
        <w:ind w:firstLine="709"/>
        <w:jc w:val="both"/>
        <w:rPr>
          <w:rFonts w:ascii="Times New Roman" w:hAnsi="Times New Roman"/>
          <w:sz w:val="28"/>
        </w:rPr>
      </w:pPr>
      <w:r>
        <w:rPr>
          <w:rFonts w:ascii="Times New Roman" w:hAnsi="Times New Roman"/>
          <w:sz w:val="28"/>
        </w:rPr>
        <w:t>Динамику оборотных активов представим на рисунке 1.1.</w:t>
      </w:r>
    </w:p>
    <w:p w14:paraId="82010000">
      <w:pPr>
        <w:widowControl w:val="0"/>
        <w:spacing w:after="0" w:line="360" w:lineRule="auto"/>
        <w:ind/>
        <w:jc w:val="both"/>
        <w:rPr>
          <w:rFonts w:ascii="Times New Roman" w:hAnsi="Times New Roman"/>
          <w:sz w:val="28"/>
        </w:rPr>
      </w:pPr>
      <w:r>
        <w:rPr>
          <w:rFonts w:ascii="Times New Roman" w:hAnsi="Times New Roman"/>
          <w:sz w:val="28"/>
        </w:rPr>
        <w:drawing>
          <wp:inline>
            <wp:extent cx="6134100" cy="2743200"/>
            <wp:docPr hidden="false" id="2" name="Picture 2"/>
            <a:graphic>
              <a:graphicData uri="http://schemas.openxmlformats.org/drawingml/2006/picture">
                <pic:pic>
                  <pic:nvPicPr>
                    <pic:cNvPr hidden="false" id="1" name="Picture 1"/>
                    <pic:cNvPicPr preferRelativeResize="true"/>
                  </pic:nvPicPr>
                  <pic:blipFill>
                    <a:blip/>
                    <a:stretch/>
                  </pic:blipFill>
                  <pic:spPr>
                    <a:xfrm flipH="false" flipV="false" rot="0">
                      <a:ext cx="6134100" cy="2743200"/>
                    </a:xfrm>
                    <a:prstGeom prst="rect"/>
                  </pic:spPr>
                </pic:pic>
              </a:graphicData>
            </a:graphic>
          </wp:inline>
        </w:drawing>
      </w:r>
    </w:p>
    <w:p w14:paraId="83010000">
      <w:pPr>
        <w:widowControl w:val="0"/>
        <w:spacing w:after="240" w:before="120" w:line="240" w:lineRule="auto"/>
        <w:ind/>
        <w:jc w:val="center"/>
        <w:rPr>
          <w:rFonts w:ascii="Times New Roman" w:hAnsi="Times New Roman"/>
          <w:sz w:val="28"/>
        </w:rPr>
      </w:pPr>
      <w:r>
        <w:rPr>
          <w:rFonts w:ascii="Times New Roman" w:hAnsi="Times New Roman"/>
          <w:sz w:val="28"/>
        </w:rPr>
        <w:t xml:space="preserve">Рисунок 1.1 – Динамика показателей статей оборотных активов АО «ААК «Прогресс» им. Н.И. </w:t>
      </w:r>
      <w:r>
        <w:rPr>
          <w:rFonts w:ascii="Times New Roman" w:hAnsi="Times New Roman"/>
          <w:sz w:val="28"/>
        </w:rPr>
        <w:t>Сазыкина</w:t>
      </w:r>
      <w:r>
        <w:rPr>
          <w:rFonts w:ascii="Times New Roman" w:hAnsi="Times New Roman"/>
          <w:sz w:val="28"/>
        </w:rPr>
        <w:t>, г. Арсеньев, 2021-2023 годы</w:t>
      </w:r>
    </w:p>
    <w:p w14:paraId="84010000">
      <w:pPr>
        <w:widowControl w:val="0"/>
        <w:spacing w:after="0" w:line="360" w:lineRule="auto"/>
        <w:ind w:firstLine="709"/>
        <w:jc w:val="both"/>
        <w:rPr>
          <w:rFonts w:ascii="Times New Roman" w:hAnsi="Times New Roman"/>
          <w:sz w:val="28"/>
        </w:rPr>
      </w:pPr>
      <w:r>
        <w:rPr>
          <w:rFonts w:ascii="Times New Roman" w:hAnsi="Times New Roman"/>
          <w:sz w:val="28"/>
        </w:rPr>
        <w:t>Как можно увидеть из рисунка 1.1, наиболее существенное изменение п</w:t>
      </w:r>
      <w:r>
        <w:rPr>
          <w:rFonts w:ascii="Times New Roman" w:hAnsi="Times New Roman"/>
          <w:sz w:val="28"/>
        </w:rPr>
        <w:t>о</w:t>
      </w:r>
      <w:r>
        <w:rPr>
          <w:rFonts w:ascii="Times New Roman" w:hAnsi="Times New Roman"/>
          <w:sz w:val="28"/>
        </w:rPr>
        <w:t>казыв</w:t>
      </w:r>
      <w:r>
        <w:rPr>
          <w:rFonts w:ascii="Times New Roman" w:hAnsi="Times New Roman"/>
          <w:sz w:val="28"/>
        </w:rPr>
        <w:t>а</w:t>
      </w:r>
      <w:r>
        <w:rPr>
          <w:rFonts w:ascii="Times New Roman" w:hAnsi="Times New Roman"/>
          <w:sz w:val="28"/>
        </w:rPr>
        <w:t>ет дебиторская задолженность. Такая ситуация сложилась по причинам того, что ко</w:t>
      </w:r>
      <w:r>
        <w:rPr>
          <w:rFonts w:ascii="Times New Roman" w:hAnsi="Times New Roman"/>
          <w:sz w:val="28"/>
        </w:rPr>
        <w:t>м</w:t>
      </w:r>
      <w:r>
        <w:rPr>
          <w:rFonts w:ascii="Times New Roman" w:hAnsi="Times New Roman"/>
          <w:sz w:val="28"/>
        </w:rPr>
        <w:t xml:space="preserve">пания АО «ААК «Прогресс» им. Н.И. </w:t>
      </w:r>
      <w:r>
        <w:rPr>
          <w:rFonts w:ascii="Times New Roman" w:hAnsi="Times New Roman"/>
          <w:sz w:val="28"/>
        </w:rPr>
        <w:t>Сазыкина</w:t>
      </w:r>
      <w:r>
        <w:rPr>
          <w:rFonts w:ascii="Times New Roman" w:hAnsi="Times New Roman"/>
          <w:sz w:val="28"/>
        </w:rPr>
        <w:t>, г. Арсеньев, что компания предлагает военную продукцию, что в современных условиях выз</w:t>
      </w:r>
      <w:r>
        <w:rPr>
          <w:rFonts w:ascii="Times New Roman" w:hAnsi="Times New Roman"/>
          <w:sz w:val="28"/>
        </w:rPr>
        <w:t>ы</w:t>
      </w:r>
      <w:r>
        <w:rPr>
          <w:rFonts w:ascii="Times New Roman" w:hAnsi="Times New Roman"/>
          <w:sz w:val="28"/>
        </w:rPr>
        <w:t>вает сложности в оплате и приводит к формированию дебиторской задолже</w:t>
      </w:r>
      <w:r>
        <w:rPr>
          <w:rFonts w:ascii="Times New Roman" w:hAnsi="Times New Roman"/>
          <w:sz w:val="28"/>
        </w:rPr>
        <w:t>н</w:t>
      </w:r>
      <w:r>
        <w:rPr>
          <w:rFonts w:ascii="Times New Roman" w:hAnsi="Times New Roman"/>
          <w:sz w:val="28"/>
        </w:rPr>
        <w:t>ности.</w:t>
      </w:r>
    </w:p>
    <w:p w14:paraId="85010000">
      <w:bookmarkStart w:id="6" w:name="__RefHeading___6"/>
      <w:bookmarkEnd w:id="6"/>
      <w:pPr>
        <w:pStyle w:val="Style_8"/>
        <w:widowControl w:val="0"/>
        <w:spacing w:after="120" w:before="240" w:line="240" w:lineRule="auto"/>
        <w:ind w:hanging="425" w:left="1134"/>
        <w:jc w:val="both"/>
        <w:rPr>
          <w:rFonts w:ascii="Arial" w:hAnsi="Arial"/>
          <w:color w:val="000000"/>
          <w:sz w:val="28"/>
        </w:rPr>
      </w:pPr>
      <w:r>
        <w:rPr>
          <w:rFonts w:ascii="Arial" w:hAnsi="Arial"/>
          <w:color w:val="000000"/>
          <w:sz w:val="28"/>
        </w:rPr>
        <w:t xml:space="preserve">1.3 Вертикальный анализ активов АО «ААК «Прогресс» им. Н.И. </w:t>
      </w:r>
      <w:r>
        <w:rPr>
          <w:rFonts w:ascii="Arial" w:hAnsi="Arial"/>
          <w:color w:val="000000"/>
          <w:sz w:val="28"/>
        </w:rPr>
        <w:t>Сазыкина</w:t>
      </w:r>
      <w:r>
        <w:rPr>
          <w:rFonts w:ascii="Arial" w:hAnsi="Arial"/>
          <w:color w:val="000000"/>
          <w:sz w:val="28"/>
        </w:rPr>
        <w:t>, г. Арсеньев</w:t>
      </w:r>
    </w:p>
    <w:p w14:paraId="86010000">
      <w:pPr>
        <w:widowControl w:val="0"/>
        <w:spacing w:after="0" w:line="360" w:lineRule="auto"/>
        <w:ind w:firstLine="709"/>
        <w:jc w:val="both"/>
        <w:rPr>
          <w:rFonts w:ascii="Times New Roman" w:hAnsi="Times New Roman"/>
          <w:sz w:val="28"/>
        </w:rPr>
      </w:pPr>
      <w:r>
        <w:rPr>
          <w:rFonts w:ascii="Times New Roman" w:hAnsi="Times New Roman"/>
          <w:sz w:val="28"/>
        </w:rPr>
        <w:t>Следующим этапом анализа бухгалтерского баланса организации являе</w:t>
      </w:r>
      <w:r>
        <w:rPr>
          <w:rFonts w:ascii="Times New Roman" w:hAnsi="Times New Roman"/>
          <w:sz w:val="28"/>
        </w:rPr>
        <w:t>т</w:t>
      </w:r>
      <w:r>
        <w:rPr>
          <w:rFonts w:ascii="Times New Roman" w:hAnsi="Times New Roman"/>
          <w:sz w:val="28"/>
        </w:rPr>
        <w:t>ся вертикальный анализ активов исследуемой организации. Вертикальный ан</w:t>
      </w:r>
      <w:r>
        <w:rPr>
          <w:rFonts w:ascii="Times New Roman" w:hAnsi="Times New Roman"/>
          <w:sz w:val="28"/>
        </w:rPr>
        <w:t>а</w:t>
      </w:r>
      <w:r>
        <w:rPr>
          <w:rFonts w:ascii="Times New Roman" w:hAnsi="Times New Roman"/>
          <w:sz w:val="28"/>
        </w:rPr>
        <w:t xml:space="preserve">лиз позволяет проанализировать удельный вес каждой статьи в общем итоге </w:t>
      </w:r>
      <w:r>
        <w:rPr>
          <w:rFonts w:ascii="Times New Roman" w:hAnsi="Times New Roman"/>
          <w:sz w:val="28"/>
        </w:rPr>
        <w:t>бухгалтерского баланса организации, определить структуру средств и произ</w:t>
      </w:r>
      <w:r>
        <w:rPr>
          <w:rFonts w:ascii="Times New Roman" w:hAnsi="Times New Roman"/>
          <w:sz w:val="28"/>
        </w:rPr>
        <w:t>о</w:t>
      </w:r>
      <w:r>
        <w:rPr>
          <w:rFonts w:ascii="Times New Roman" w:hAnsi="Times New Roman"/>
          <w:sz w:val="28"/>
        </w:rPr>
        <w:t>шедшие в структуре изменения.</w:t>
      </w:r>
    </w:p>
    <w:p w14:paraId="87010000">
      <w:pPr>
        <w:widowControl w:val="0"/>
        <w:spacing w:after="0" w:line="360" w:lineRule="auto"/>
        <w:ind w:firstLine="709"/>
        <w:jc w:val="both"/>
        <w:rPr>
          <w:rFonts w:ascii="Times New Roman" w:hAnsi="Times New Roman"/>
          <w:sz w:val="28"/>
        </w:rPr>
      </w:pPr>
      <w:r>
        <w:rPr>
          <w:rFonts w:ascii="Times New Roman" w:hAnsi="Times New Roman"/>
          <w:sz w:val="28"/>
        </w:rPr>
        <w:t xml:space="preserve">Проведем анализ структуры </w:t>
      </w:r>
      <w:r>
        <w:rPr>
          <w:rFonts w:ascii="Times New Roman" w:hAnsi="Times New Roman"/>
          <w:sz w:val="28"/>
        </w:rPr>
        <w:t>внеоборотных</w:t>
      </w:r>
      <w:r>
        <w:rPr>
          <w:rFonts w:ascii="Times New Roman" w:hAnsi="Times New Roman"/>
          <w:sz w:val="28"/>
        </w:rPr>
        <w:t xml:space="preserve"> активов предприятия (таблица 1.3).</w:t>
      </w:r>
    </w:p>
    <w:p w14:paraId="88010000">
      <w:pPr>
        <w:widowControl w:val="0"/>
        <w:spacing w:after="120" w:before="240" w:line="240" w:lineRule="auto"/>
        <w:ind w:hanging="1560" w:left="1560"/>
        <w:jc w:val="both"/>
        <w:rPr>
          <w:rFonts w:ascii="Times New Roman" w:hAnsi="Times New Roman"/>
          <w:sz w:val="28"/>
        </w:rPr>
      </w:pPr>
      <w:r>
        <w:rPr>
          <w:rFonts w:ascii="Times New Roman" w:hAnsi="Times New Roman"/>
          <w:sz w:val="28"/>
        </w:rPr>
        <w:t xml:space="preserve">Таблица 1.3 – Анализ структуры </w:t>
      </w:r>
      <w:r>
        <w:rPr>
          <w:rFonts w:ascii="Times New Roman" w:hAnsi="Times New Roman"/>
          <w:sz w:val="28"/>
        </w:rPr>
        <w:t>внеоборотных</w:t>
      </w:r>
      <w:r>
        <w:rPr>
          <w:rFonts w:ascii="Times New Roman" w:hAnsi="Times New Roman"/>
          <w:sz w:val="28"/>
        </w:rPr>
        <w:t xml:space="preserve"> активов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809"/>
        <w:gridCol w:w="1000"/>
        <w:gridCol w:w="1174"/>
        <w:gridCol w:w="1062"/>
        <w:gridCol w:w="992"/>
        <w:gridCol w:w="709"/>
        <w:gridCol w:w="874"/>
        <w:gridCol w:w="1111"/>
        <w:gridCol w:w="1024"/>
      </w:tblGrid>
      <w:tr>
        <w:trPr>
          <w:trHeight w:hRule="atLeast" w:val="454"/>
        </w:trPr>
        <w:tc>
          <w:tcPr>
            <w:tcW w:type="dxa" w:w="1809"/>
            <w:vMerge w:val="restart"/>
            <w:vAlign w:val="center"/>
          </w:tcPr>
          <w:p w14:paraId="89010000">
            <w:pPr>
              <w:widowControl w:val="0"/>
              <w:spacing w:after="0" w:line="240" w:lineRule="auto"/>
              <w:ind w:left="-57" w:right="-57"/>
              <w:jc w:val="center"/>
              <w:rPr>
                <w:rFonts w:ascii="Times New Roman" w:hAnsi="Times New Roman"/>
                <w:sz w:val="24"/>
              </w:rPr>
            </w:pPr>
            <w:r>
              <w:rPr>
                <w:rFonts w:ascii="Times New Roman" w:hAnsi="Times New Roman"/>
                <w:sz w:val="24"/>
              </w:rPr>
              <w:t>Показатель</w:t>
            </w:r>
          </w:p>
        </w:tc>
        <w:tc>
          <w:tcPr>
            <w:tcW w:type="dxa" w:w="3236"/>
            <w:gridSpan w:val="3"/>
            <w:vAlign w:val="center"/>
          </w:tcPr>
          <w:p w14:paraId="8A010000">
            <w:pPr>
              <w:widowControl w:val="0"/>
              <w:spacing w:after="0" w:line="240" w:lineRule="auto"/>
              <w:ind w:left="-57" w:right="-57"/>
              <w:jc w:val="center"/>
              <w:rPr>
                <w:rFonts w:ascii="Times New Roman" w:hAnsi="Times New Roman"/>
                <w:sz w:val="24"/>
              </w:rPr>
            </w:pPr>
            <w:r>
              <w:rPr>
                <w:rFonts w:ascii="Times New Roman" w:hAnsi="Times New Roman"/>
                <w:sz w:val="24"/>
              </w:rPr>
              <w:t>Сумма</w:t>
            </w:r>
          </w:p>
        </w:tc>
        <w:tc>
          <w:tcPr>
            <w:tcW w:type="dxa" w:w="2575"/>
            <w:gridSpan w:val="3"/>
            <w:vAlign w:val="center"/>
          </w:tcPr>
          <w:p w14:paraId="8B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35"/>
            <w:gridSpan w:val="2"/>
            <w:vAlign w:val="center"/>
          </w:tcPr>
          <w:p w14:paraId="8C010000">
            <w:pPr>
              <w:widowControl w:val="0"/>
              <w:spacing w:after="0" w:line="240" w:lineRule="auto"/>
              <w:ind w:left="-57" w:right="-57"/>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809"/>
            <w:gridSpan w:val="1"/>
            <w:vMerge w:val="continue"/>
            <w:vAlign w:val="center"/>
          </w:tcPr>
          <w:p/>
        </w:tc>
        <w:tc>
          <w:tcPr>
            <w:tcW w:type="dxa" w:w="1000"/>
            <w:vAlign w:val="center"/>
          </w:tcPr>
          <w:p w14:paraId="8D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базовый год 2021 </w:t>
            </w:r>
          </w:p>
        </w:tc>
        <w:tc>
          <w:tcPr>
            <w:tcW w:type="dxa" w:w="1174"/>
            <w:vAlign w:val="center"/>
          </w:tcPr>
          <w:p w14:paraId="8E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1062"/>
            <w:vAlign w:val="center"/>
          </w:tcPr>
          <w:p w14:paraId="8F010000">
            <w:pPr>
              <w:widowControl w:val="0"/>
              <w:spacing w:after="0" w:line="240" w:lineRule="auto"/>
              <w:ind w:left="-57" w:right="-57"/>
              <w:jc w:val="center"/>
              <w:rPr>
                <w:rFonts w:ascii="Times New Roman" w:hAnsi="Times New Roman"/>
                <w:sz w:val="24"/>
              </w:rPr>
            </w:pPr>
            <w:r>
              <w:rPr>
                <w:rFonts w:ascii="Times New Roman" w:hAnsi="Times New Roman"/>
                <w:sz w:val="24"/>
              </w:rPr>
              <w:t>2023</w:t>
            </w:r>
          </w:p>
        </w:tc>
        <w:tc>
          <w:tcPr>
            <w:tcW w:type="dxa" w:w="992"/>
            <w:vAlign w:val="center"/>
          </w:tcPr>
          <w:p w14:paraId="9001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91010000">
            <w:pPr>
              <w:widowControl w:val="0"/>
              <w:spacing w:after="0" w:line="240" w:lineRule="auto"/>
              <w:ind w:left="-57" w:right="-57"/>
              <w:jc w:val="center"/>
              <w:rPr>
                <w:rFonts w:ascii="Times New Roman" w:hAnsi="Times New Roman"/>
                <w:sz w:val="24"/>
              </w:rPr>
            </w:pPr>
            <w:r>
              <w:rPr>
                <w:rFonts w:ascii="Times New Roman" w:hAnsi="Times New Roman"/>
                <w:sz w:val="24"/>
              </w:rPr>
              <w:t>2021 год</w:t>
            </w:r>
          </w:p>
        </w:tc>
        <w:tc>
          <w:tcPr>
            <w:tcW w:type="dxa" w:w="709"/>
            <w:vAlign w:val="center"/>
          </w:tcPr>
          <w:p w14:paraId="92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874"/>
            <w:vAlign w:val="center"/>
          </w:tcPr>
          <w:p w14:paraId="93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111"/>
            <w:vAlign w:val="center"/>
          </w:tcPr>
          <w:p w14:paraId="94010000">
            <w:pPr>
              <w:widowControl w:val="0"/>
              <w:spacing w:after="0" w:line="240" w:lineRule="auto"/>
              <w:ind w:left="-57" w:right="-57"/>
              <w:jc w:val="center"/>
              <w:rPr>
                <w:rFonts w:ascii="Times New Roman" w:hAnsi="Times New Roman"/>
                <w:sz w:val="24"/>
              </w:rPr>
            </w:pPr>
            <w:r>
              <w:rPr>
                <w:rFonts w:ascii="Times New Roman" w:hAnsi="Times New Roman"/>
                <w:sz w:val="24"/>
              </w:rPr>
              <w:t>2022 г. от базового</w:t>
            </w:r>
          </w:p>
        </w:tc>
        <w:tc>
          <w:tcPr>
            <w:tcW w:type="dxa" w:w="1024"/>
            <w:vAlign w:val="center"/>
          </w:tcPr>
          <w:p w14:paraId="95010000">
            <w:pPr>
              <w:widowControl w:val="0"/>
              <w:spacing w:after="0" w:line="240" w:lineRule="auto"/>
              <w:ind w:left="-113" w:right="-113"/>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809"/>
          </w:tcPr>
          <w:p w14:paraId="96010000">
            <w:pPr>
              <w:widowControl w:val="0"/>
              <w:spacing w:after="0" w:line="240" w:lineRule="auto"/>
              <w:ind w:left="-57" w:right="-113"/>
              <w:rPr>
                <w:rFonts w:ascii="Times New Roman" w:hAnsi="Times New Roman"/>
                <w:sz w:val="24"/>
              </w:rPr>
            </w:pPr>
            <w:r>
              <w:rPr>
                <w:rFonts w:ascii="Times New Roman" w:hAnsi="Times New Roman"/>
                <w:sz w:val="24"/>
              </w:rPr>
              <w:t>Нематериальные активы</w:t>
            </w:r>
          </w:p>
        </w:tc>
        <w:tc>
          <w:tcPr>
            <w:tcW w:type="dxa" w:w="1000"/>
            <w:vAlign w:val="bottom"/>
          </w:tcPr>
          <w:p w14:paraId="97010000">
            <w:pPr>
              <w:widowControl w:val="0"/>
              <w:spacing w:after="0" w:line="240" w:lineRule="auto"/>
              <w:ind w:left="-57" w:right="-57"/>
              <w:jc w:val="center"/>
              <w:rPr>
                <w:rFonts w:ascii="Times New Roman" w:hAnsi="Times New Roman"/>
                <w:sz w:val="24"/>
              </w:rPr>
            </w:pPr>
            <w:r>
              <w:rPr>
                <w:rFonts w:ascii="Times New Roman" w:hAnsi="Times New Roman"/>
                <w:sz w:val="24"/>
              </w:rPr>
              <w:t>71</w:t>
            </w:r>
          </w:p>
        </w:tc>
        <w:tc>
          <w:tcPr>
            <w:tcW w:type="dxa" w:w="1174"/>
            <w:vAlign w:val="bottom"/>
          </w:tcPr>
          <w:p w14:paraId="98010000">
            <w:pPr>
              <w:widowControl w:val="0"/>
              <w:spacing w:after="0" w:line="240" w:lineRule="auto"/>
              <w:ind w:left="-57" w:right="-57"/>
              <w:jc w:val="center"/>
              <w:rPr>
                <w:rFonts w:ascii="Times New Roman" w:hAnsi="Times New Roman"/>
                <w:sz w:val="24"/>
              </w:rPr>
            </w:pPr>
            <w:r>
              <w:rPr>
                <w:rFonts w:ascii="Times New Roman" w:hAnsi="Times New Roman"/>
                <w:sz w:val="24"/>
              </w:rPr>
              <w:t>71</w:t>
            </w:r>
          </w:p>
        </w:tc>
        <w:tc>
          <w:tcPr>
            <w:tcW w:type="dxa" w:w="1062"/>
            <w:vAlign w:val="bottom"/>
          </w:tcPr>
          <w:p w14:paraId="99010000">
            <w:pPr>
              <w:widowControl w:val="0"/>
              <w:spacing w:after="0" w:line="240" w:lineRule="auto"/>
              <w:ind w:left="-57" w:right="-57"/>
              <w:jc w:val="center"/>
              <w:rPr>
                <w:rFonts w:ascii="Times New Roman" w:hAnsi="Times New Roman"/>
                <w:sz w:val="24"/>
              </w:rPr>
            </w:pPr>
            <w:r>
              <w:rPr>
                <w:rFonts w:ascii="Times New Roman" w:hAnsi="Times New Roman"/>
                <w:sz w:val="24"/>
              </w:rPr>
              <w:t>71</w:t>
            </w:r>
          </w:p>
        </w:tc>
        <w:tc>
          <w:tcPr>
            <w:tcW w:type="dxa" w:w="992"/>
            <w:vAlign w:val="bottom"/>
          </w:tcPr>
          <w:p w14:paraId="9A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0,0005</w:t>
            </w:r>
          </w:p>
        </w:tc>
        <w:tc>
          <w:tcPr>
            <w:tcW w:type="dxa" w:w="709"/>
            <w:vAlign w:val="bottom"/>
          </w:tcPr>
          <w:p w14:paraId="9B010000">
            <w:pPr>
              <w:widowControl w:val="0"/>
              <w:spacing w:after="0" w:line="240" w:lineRule="auto"/>
              <w:ind w:left="-57" w:right="-113"/>
              <w:jc w:val="center"/>
              <w:rPr>
                <w:rFonts w:ascii="Times New Roman" w:hAnsi="Times New Roman"/>
                <w:sz w:val="24"/>
              </w:rPr>
            </w:pPr>
            <w:r>
              <w:rPr>
                <w:rFonts w:ascii="Times New Roman" w:hAnsi="Times New Roman"/>
                <w:color w:val="000000"/>
                <w:sz w:val="24"/>
              </w:rPr>
              <w:t>0,0005</w:t>
            </w:r>
          </w:p>
        </w:tc>
        <w:tc>
          <w:tcPr>
            <w:tcW w:type="dxa" w:w="874"/>
            <w:vAlign w:val="bottom"/>
          </w:tcPr>
          <w:p w14:paraId="9C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0,0004</w:t>
            </w:r>
          </w:p>
        </w:tc>
        <w:tc>
          <w:tcPr>
            <w:tcW w:type="dxa" w:w="1111"/>
            <w:vAlign w:val="bottom"/>
          </w:tcPr>
          <w:p w14:paraId="9D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1024"/>
            <w:vAlign w:val="bottom"/>
          </w:tcPr>
          <w:p w14:paraId="9E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-0,0001</w:t>
            </w:r>
          </w:p>
        </w:tc>
      </w:tr>
      <w:tr>
        <w:trPr>
          <w:trHeight w:hRule="atLeast" w:val="454"/>
        </w:trPr>
        <w:tc>
          <w:tcPr>
            <w:tcW w:type="dxa" w:w="1809"/>
          </w:tcPr>
          <w:p w14:paraId="9F010000">
            <w:pPr>
              <w:widowControl w:val="0"/>
              <w:spacing w:after="0" w:line="240" w:lineRule="auto"/>
              <w:ind w:left="-57" w:right="-57"/>
              <w:rPr>
                <w:rFonts w:ascii="Times New Roman" w:hAnsi="Times New Roman"/>
                <w:sz w:val="24"/>
              </w:rPr>
            </w:pPr>
            <w:r>
              <w:rPr>
                <w:rFonts w:ascii="Times New Roman" w:hAnsi="Times New Roman"/>
                <w:sz w:val="24"/>
              </w:rPr>
              <w:t>Результаты исследований и разработок</w:t>
            </w:r>
          </w:p>
        </w:tc>
        <w:tc>
          <w:tcPr>
            <w:tcW w:type="dxa" w:w="1000"/>
            <w:vAlign w:val="bottom"/>
          </w:tcPr>
          <w:p w14:paraId="A0010000">
            <w:pPr>
              <w:widowControl w:val="0"/>
              <w:spacing w:after="0" w:line="240" w:lineRule="auto"/>
              <w:ind w:left="-57" w:right="-57"/>
              <w:jc w:val="center"/>
              <w:rPr>
                <w:rFonts w:ascii="Times New Roman" w:hAnsi="Times New Roman"/>
                <w:sz w:val="24"/>
              </w:rPr>
            </w:pPr>
            <w:r>
              <w:rPr>
                <w:rFonts w:ascii="Times New Roman" w:hAnsi="Times New Roman"/>
                <w:sz w:val="24"/>
              </w:rPr>
              <w:t>3516372</w:t>
            </w:r>
          </w:p>
        </w:tc>
        <w:tc>
          <w:tcPr>
            <w:tcW w:type="dxa" w:w="1174"/>
            <w:vAlign w:val="bottom"/>
          </w:tcPr>
          <w:p w14:paraId="A1010000">
            <w:pPr>
              <w:widowControl w:val="0"/>
              <w:spacing w:after="0" w:line="240" w:lineRule="auto"/>
              <w:ind w:left="-57" w:right="-57"/>
              <w:jc w:val="center"/>
              <w:rPr>
                <w:rFonts w:ascii="Times New Roman" w:hAnsi="Times New Roman"/>
                <w:sz w:val="24"/>
              </w:rPr>
            </w:pPr>
            <w:r>
              <w:rPr>
                <w:rFonts w:ascii="Times New Roman" w:hAnsi="Times New Roman"/>
                <w:sz w:val="24"/>
              </w:rPr>
              <w:t>3682120</w:t>
            </w:r>
          </w:p>
        </w:tc>
        <w:tc>
          <w:tcPr>
            <w:tcW w:type="dxa" w:w="1062"/>
            <w:vAlign w:val="bottom"/>
          </w:tcPr>
          <w:p w14:paraId="A2010000">
            <w:pPr>
              <w:widowControl w:val="0"/>
              <w:spacing w:after="0" w:line="240" w:lineRule="auto"/>
              <w:ind w:left="-57" w:right="-57"/>
              <w:jc w:val="center"/>
              <w:rPr>
                <w:rFonts w:ascii="Times New Roman" w:hAnsi="Times New Roman"/>
                <w:sz w:val="24"/>
              </w:rPr>
            </w:pPr>
            <w:r>
              <w:rPr>
                <w:rFonts w:ascii="Times New Roman" w:hAnsi="Times New Roman"/>
                <w:sz w:val="24"/>
              </w:rPr>
              <w:t>4210357</w:t>
            </w:r>
          </w:p>
        </w:tc>
        <w:tc>
          <w:tcPr>
            <w:tcW w:type="dxa" w:w="992"/>
            <w:vAlign w:val="bottom"/>
          </w:tcPr>
          <w:p w14:paraId="A3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22,6</w:t>
            </w:r>
          </w:p>
        </w:tc>
        <w:tc>
          <w:tcPr>
            <w:tcW w:type="dxa" w:w="709"/>
            <w:vAlign w:val="bottom"/>
          </w:tcPr>
          <w:p w14:paraId="A4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23,7</w:t>
            </w:r>
          </w:p>
        </w:tc>
        <w:tc>
          <w:tcPr>
            <w:tcW w:type="dxa" w:w="874"/>
            <w:vAlign w:val="bottom"/>
          </w:tcPr>
          <w:p w14:paraId="A5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26,2</w:t>
            </w:r>
          </w:p>
        </w:tc>
        <w:tc>
          <w:tcPr>
            <w:tcW w:type="dxa" w:w="1111"/>
            <w:vAlign w:val="bottom"/>
          </w:tcPr>
          <w:p w14:paraId="A6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1,2</w:t>
            </w:r>
          </w:p>
        </w:tc>
        <w:tc>
          <w:tcPr>
            <w:tcW w:type="dxa" w:w="1024"/>
            <w:vAlign w:val="bottom"/>
          </w:tcPr>
          <w:p w14:paraId="A7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3,7</w:t>
            </w:r>
          </w:p>
        </w:tc>
      </w:tr>
      <w:tr>
        <w:trPr>
          <w:trHeight w:hRule="atLeast" w:val="454"/>
        </w:trPr>
        <w:tc>
          <w:tcPr>
            <w:tcW w:type="dxa" w:w="1809"/>
          </w:tcPr>
          <w:p w14:paraId="A8010000">
            <w:pPr>
              <w:widowControl w:val="0"/>
              <w:spacing w:after="0" w:line="240" w:lineRule="auto"/>
              <w:ind w:left="-57" w:right="-57"/>
              <w:rPr>
                <w:rFonts w:ascii="Times New Roman" w:hAnsi="Times New Roman"/>
                <w:sz w:val="24"/>
              </w:rPr>
            </w:pPr>
            <w:r>
              <w:rPr>
                <w:rFonts w:ascii="Times New Roman" w:hAnsi="Times New Roman"/>
                <w:sz w:val="24"/>
              </w:rPr>
              <w:t>Основные средства</w:t>
            </w:r>
          </w:p>
        </w:tc>
        <w:tc>
          <w:tcPr>
            <w:tcW w:type="dxa" w:w="1000"/>
            <w:vAlign w:val="bottom"/>
          </w:tcPr>
          <w:p w14:paraId="A9010000">
            <w:pPr>
              <w:widowControl w:val="0"/>
              <w:spacing w:after="0" w:line="240" w:lineRule="auto"/>
              <w:ind w:left="-57" w:right="-57"/>
              <w:jc w:val="center"/>
              <w:rPr>
                <w:rFonts w:ascii="Times New Roman" w:hAnsi="Times New Roman"/>
                <w:sz w:val="24"/>
              </w:rPr>
            </w:pPr>
            <w:r>
              <w:rPr>
                <w:rFonts w:ascii="Times New Roman" w:hAnsi="Times New Roman"/>
                <w:sz w:val="24"/>
              </w:rPr>
              <w:t>9527718</w:t>
            </w:r>
          </w:p>
        </w:tc>
        <w:tc>
          <w:tcPr>
            <w:tcW w:type="dxa" w:w="1174"/>
            <w:vAlign w:val="bottom"/>
          </w:tcPr>
          <w:p w14:paraId="AA010000">
            <w:pPr>
              <w:widowControl w:val="0"/>
              <w:spacing w:after="0" w:line="240" w:lineRule="auto"/>
              <w:ind w:left="-57" w:right="-57"/>
              <w:jc w:val="center"/>
              <w:rPr>
                <w:rFonts w:ascii="Times New Roman" w:hAnsi="Times New Roman"/>
                <w:sz w:val="24"/>
              </w:rPr>
            </w:pPr>
            <w:r>
              <w:rPr>
                <w:rFonts w:ascii="Times New Roman" w:hAnsi="Times New Roman"/>
                <w:sz w:val="24"/>
              </w:rPr>
              <w:t>8835370</w:t>
            </w:r>
          </w:p>
        </w:tc>
        <w:tc>
          <w:tcPr>
            <w:tcW w:type="dxa" w:w="1062"/>
            <w:vAlign w:val="bottom"/>
          </w:tcPr>
          <w:p w14:paraId="AB010000">
            <w:pPr>
              <w:widowControl w:val="0"/>
              <w:spacing w:after="0" w:line="240" w:lineRule="auto"/>
              <w:ind w:left="-57" w:right="-57"/>
              <w:jc w:val="center"/>
              <w:rPr>
                <w:rFonts w:ascii="Times New Roman" w:hAnsi="Times New Roman"/>
                <w:sz w:val="24"/>
              </w:rPr>
            </w:pPr>
            <w:r>
              <w:rPr>
                <w:rFonts w:ascii="Times New Roman" w:hAnsi="Times New Roman"/>
                <w:sz w:val="24"/>
              </w:rPr>
              <w:t>8279662</w:t>
            </w:r>
          </w:p>
        </w:tc>
        <w:tc>
          <w:tcPr>
            <w:tcW w:type="dxa" w:w="992"/>
            <w:vAlign w:val="bottom"/>
          </w:tcPr>
          <w:p w14:paraId="AC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61,1</w:t>
            </w:r>
          </w:p>
        </w:tc>
        <w:tc>
          <w:tcPr>
            <w:tcW w:type="dxa" w:w="709"/>
            <w:vAlign w:val="bottom"/>
          </w:tcPr>
          <w:p w14:paraId="AD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56,9</w:t>
            </w:r>
          </w:p>
        </w:tc>
        <w:tc>
          <w:tcPr>
            <w:tcW w:type="dxa" w:w="874"/>
            <w:vAlign w:val="bottom"/>
          </w:tcPr>
          <w:p w14:paraId="AE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51,6</w:t>
            </w:r>
          </w:p>
        </w:tc>
        <w:tc>
          <w:tcPr>
            <w:tcW w:type="dxa" w:w="1111"/>
            <w:vAlign w:val="bottom"/>
          </w:tcPr>
          <w:p w14:paraId="AF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-4,2</w:t>
            </w:r>
          </w:p>
        </w:tc>
        <w:tc>
          <w:tcPr>
            <w:tcW w:type="dxa" w:w="1024"/>
            <w:vAlign w:val="bottom"/>
          </w:tcPr>
          <w:p w14:paraId="B0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-9,5</w:t>
            </w:r>
          </w:p>
        </w:tc>
      </w:tr>
      <w:tr>
        <w:trPr>
          <w:trHeight w:hRule="atLeast" w:val="454"/>
        </w:trPr>
        <w:tc>
          <w:tcPr>
            <w:tcW w:type="dxa" w:w="1809"/>
          </w:tcPr>
          <w:p w14:paraId="B1010000">
            <w:pPr>
              <w:widowControl w:val="0"/>
              <w:spacing w:after="0" w:line="240" w:lineRule="auto"/>
              <w:ind w:left="-57" w:right="-57"/>
              <w:rPr>
                <w:rFonts w:ascii="Times New Roman" w:hAnsi="Times New Roman"/>
                <w:sz w:val="24"/>
              </w:rPr>
            </w:pPr>
            <w:r>
              <w:rPr>
                <w:rFonts w:ascii="Times New Roman" w:hAnsi="Times New Roman"/>
                <w:sz w:val="24"/>
              </w:rPr>
              <w:t>Финансовые вложения</w:t>
            </w:r>
          </w:p>
        </w:tc>
        <w:tc>
          <w:tcPr>
            <w:tcW w:type="dxa" w:w="1000"/>
            <w:vAlign w:val="bottom"/>
          </w:tcPr>
          <w:p w14:paraId="B2010000">
            <w:pPr>
              <w:widowControl w:val="0"/>
              <w:spacing w:after="0" w:line="240" w:lineRule="auto"/>
              <w:ind w:left="-57" w:right="-57"/>
              <w:jc w:val="center"/>
              <w:rPr>
                <w:rFonts w:ascii="Times New Roman" w:hAnsi="Times New Roman"/>
                <w:sz w:val="24"/>
              </w:rPr>
            </w:pPr>
            <w:r>
              <w:rPr>
                <w:rFonts w:ascii="Times New Roman" w:hAnsi="Times New Roman"/>
                <w:sz w:val="24"/>
              </w:rPr>
              <w:t>48265</w:t>
            </w:r>
          </w:p>
        </w:tc>
        <w:tc>
          <w:tcPr>
            <w:tcW w:type="dxa" w:w="1174"/>
            <w:vAlign w:val="bottom"/>
          </w:tcPr>
          <w:p w14:paraId="B3010000">
            <w:pPr>
              <w:widowControl w:val="0"/>
              <w:spacing w:after="0" w:line="240" w:lineRule="auto"/>
              <w:ind w:left="-57" w:right="-57"/>
              <w:jc w:val="center"/>
              <w:rPr>
                <w:rFonts w:ascii="Times New Roman" w:hAnsi="Times New Roman"/>
                <w:sz w:val="24"/>
              </w:rPr>
            </w:pPr>
            <w:r>
              <w:rPr>
                <w:rFonts w:ascii="Times New Roman" w:hAnsi="Times New Roman"/>
                <w:sz w:val="24"/>
              </w:rPr>
              <w:t>48265</w:t>
            </w:r>
          </w:p>
        </w:tc>
        <w:tc>
          <w:tcPr>
            <w:tcW w:type="dxa" w:w="1062"/>
            <w:vAlign w:val="bottom"/>
          </w:tcPr>
          <w:p w14:paraId="B4010000">
            <w:pPr>
              <w:widowControl w:val="0"/>
              <w:spacing w:after="0" w:line="240" w:lineRule="auto"/>
              <w:ind w:left="-57" w:right="-57"/>
              <w:jc w:val="center"/>
              <w:rPr>
                <w:rFonts w:ascii="Times New Roman" w:hAnsi="Times New Roman"/>
                <w:sz w:val="24"/>
              </w:rPr>
            </w:pPr>
            <w:r>
              <w:rPr>
                <w:rFonts w:ascii="Times New Roman" w:hAnsi="Times New Roman"/>
                <w:sz w:val="24"/>
              </w:rPr>
              <w:t>48265</w:t>
            </w:r>
          </w:p>
        </w:tc>
        <w:tc>
          <w:tcPr>
            <w:tcW w:type="dxa" w:w="992"/>
            <w:vAlign w:val="bottom"/>
          </w:tcPr>
          <w:p w14:paraId="B5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0,3</w:t>
            </w:r>
          </w:p>
        </w:tc>
        <w:tc>
          <w:tcPr>
            <w:tcW w:type="dxa" w:w="709"/>
            <w:vAlign w:val="bottom"/>
          </w:tcPr>
          <w:p w14:paraId="B6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0,3</w:t>
            </w:r>
          </w:p>
        </w:tc>
        <w:tc>
          <w:tcPr>
            <w:tcW w:type="dxa" w:w="874"/>
            <w:vAlign w:val="bottom"/>
          </w:tcPr>
          <w:p w14:paraId="B7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0,3</w:t>
            </w:r>
          </w:p>
        </w:tc>
        <w:tc>
          <w:tcPr>
            <w:tcW w:type="dxa" w:w="1111"/>
            <w:vAlign w:val="bottom"/>
          </w:tcPr>
          <w:p w14:paraId="B8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1024"/>
            <w:vAlign w:val="bottom"/>
          </w:tcPr>
          <w:p w14:paraId="B9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r>
      <w:tr>
        <w:trPr>
          <w:trHeight w:hRule="atLeast" w:val="454"/>
        </w:trPr>
        <w:tc>
          <w:tcPr>
            <w:tcW w:type="dxa" w:w="1809"/>
          </w:tcPr>
          <w:p w14:paraId="BA010000">
            <w:pPr>
              <w:widowControl w:val="0"/>
              <w:spacing w:after="0" w:line="240" w:lineRule="auto"/>
              <w:ind w:left="-57" w:right="-57"/>
              <w:rPr>
                <w:rFonts w:ascii="Times New Roman" w:hAnsi="Times New Roman"/>
                <w:sz w:val="24"/>
              </w:rPr>
            </w:pPr>
            <w:r>
              <w:rPr>
                <w:rFonts w:ascii="Times New Roman" w:hAnsi="Times New Roman"/>
                <w:sz w:val="24"/>
              </w:rPr>
              <w:t>Отложенные налоговые активы</w:t>
            </w:r>
          </w:p>
        </w:tc>
        <w:tc>
          <w:tcPr>
            <w:tcW w:type="dxa" w:w="1000"/>
            <w:vAlign w:val="bottom"/>
          </w:tcPr>
          <w:p w14:paraId="BB010000">
            <w:pPr>
              <w:widowControl w:val="0"/>
              <w:spacing w:after="0" w:line="240" w:lineRule="auto"/>
              <w:ind w:left="-57" w:right="-57"/>
              <w:jc w:val="center"/>
              <w:rPr>
                <w:rFonts w:ascii="Times New Roman" w:hAnsi="Times New Roman"/>
                <w:sz w:val="24"/>
              </w:rPr>
            </w:pPr>
            <w:r>
              <w:rPr>
                <w:rFonts w:ascii="Times New Roman" w:hAnsi="Times New Roman"/>
                <w:sz w:val="24"/>
              </w:rPr>
              <w:t>2383281</w:t>
            </w:r>
          </w:p>
        </w:tc>
        <w:tc>
          <w:tcPr>
            <w:tcW w:type="dxa" w:w="1174"/>
            <w:vAlign w:val="bottom"/>
          </w:tcPr>
          <w:p w14:paraId="BC010000">
            <w:pPr>
              <w:widowControl w:val="0"/>
              <w:spacing w:after="0" w:line="240" w:lineRule="auto"/>
              <w:ind w:left="-57" w:right="-57"/>
              <w:jc w:val="center"/>
              <w:rPr>
                <w:rFonts w:ascii="Times New Roman" w:hAnsi="Times New Roman"/>
                <w:sz w:val="24"/>
              </w:rPr>
            </w:pPr>
            <w:r>
              <w:rPr>
                <w:rFonts w:ascii="Times New Roman" w:hAnsi="Times New Roman"/>
                <w:sz w:val="24"/>
              </w:rPr>
              <w:t>2895180</w:t>
            </w:r>
          </w:p>
        </w:tc>
        <w:tc>
          <w:tcPr>
            <w:tcW w:type="dxa" w:w="1062"/>
            <w:vAlign w:val="bottom"/>
          </w:tcPr>
          <w:p w14:paraId="BD010000">
            <w:pPr>
              <w:widowControl w:val="0"/>
              <w:spacing w:after="0" w:line="240" w:lineRule="auto"/>
              <w:ind w:left="-57" w:right="-57"/>
              <w:jc w:val="center"/>
              <w:rPr>
                <w:rFonts w:ascii="Times New Roman" w:hAnsi="Times New Roman"/>
                <w:sz w:val="24"/>
              </w:rPr>
            </w:pPr>
            <w:r>
              <w:rPr>
                <w:rFonts w:ascii="Times New Roman" w:hAnsi="Times New Roman"/>
                <w:sz w:val="24"/>
              </w:rPr>
              <w:t>3495244</w:t>
            </w:r>
          </w:p>
        </w:tc>
        <w:tc>
          <w:tcPr>
            <w:tcW w:type="dxa" w:w="992"/>
            <w:vAlign w:val="bottom"/>
          </w:tcPr>
          <w:p w14:paraId="BE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15,3</w:t>
            </w:r>
          </w:p>
        </w:tc>
        <w:tc>
          <w:tcPr>
            <w:tcW w:type="dxa" w:w="709"/>
            <w:vAlign w:val="bottom"/>
          </w:tcPr>
          <w:p w14:paraId="BF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18,7</w:t>
            </w:r>
          </w:p>
        </w:tc>
        <w:tc>
          <w:tcPr>
            <w:tcW w:type="dxa" w:w="874"/>
            <w:vAlign w:val="bottom"/>
          </w:tcPr>
          <w:p w14:paraId="C0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21,8</w:t>
            </w:r>
          </w:p>
        </w:tc>
        <w:tc>
          <w:tcPr>
            <w:tcW w:type="dxa" w:w="1111"/>
            <w:vAlign w:val="bottom"/>
          </w:tcPr>
          <w:p w14:paraId="C1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3,4</w:t>
            </w:r>
          </w:p>
        </w:tc>
        <w:tc>
          <w:tcPr>
            <w:tcW w:type="dxa" w:w="1024"/>
            <w:vAlign w:val="bottom"/>
          </w:tcPr>
          <w:p w14:paraId="C2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6,5</w:t>
            </w:r>
          </w:p>
        </w:tc>
      </w:tr>
      <w:tr>
        <w:trPr>
          <w:trHeight w:hRule="atLeast" w:val="454"/>
        </w:trPr>
        <w:tc>
          <w:tcPr>
            <w:tcW w:type="dxa" w:w="1809"/>
          </w:tcPr>
          <w:p w14:paraId="C3010000">
            <w:pPr>
              <w:widowControl w:val="0"/>
              <w:spacing w:after="0" w:line="240" w:lineRule="auto"/>
              <w:ind w:left="-57" w:right="-57"/>
              <w:rPr>
                <w:rFonts w:ascii="Times New Roman" w:hAnsi="Times New Roman"/>
                <w:sz w:val="24"/>
              </w:rPr>
            </w:pPr>
            <w:r>
              <w:rPr>
                <w:rFonts w:ascii="Times New Roman" w:hAnsi="Times New Roman"/>
                <w:sz w:val="24"/>
              </w:rPr>
              <w:t xml:space="preserve">Прочие </w:t>
            </w:r>
            <w:r>
              <w:rPr>
                <w:rFonts w:ascii="Times New Roman" w:hAnsi="Times New Roman"/>
                <w:sz w:val="24"/>
              </w:rPr>
              <w:t>внеоборотные</w:t>
            </w:r>
            <w:r>
              <w:rPr>
                <w:rFonts w:ascii="Times New Roman" w:hAnsi="Times New Roman"/>
                <w:sz w:val="24"/>
              </w:rPr>
              <w:t xml:space="preserve"> активы</w:t>
            </w:r>
          </w:p>
        </w:tc>
        <w:tc>
          <w:tcPr>
            <w:tcW w:type="dxa" w:w="1000"/>
            <w:vAlign w:val="bottom"/>
          </w:tcPr>
          <w:p w14:paraId="C4010000">
            <w:pPr>
              <w:widowControl w:val="0"/>
              <w:spacing w:after="0" w:line="240" w:lineRule="auto"/>
              <w:ind w:left="-57" w:right="-57"/>
              <w:jc w:val="center"/>
              <w:rPr>
                <w:rFonts w:ascii="Times New Roman" w:hAnsi="Times New Roman"/>
                <w:sz w:val="24"/>
              </w:rPr>
            </w:pPr>
            <w:r>
              <w:rPr>
                <w:rFonts w:ascii="Times New Roman" w:hAnsi="Times New Roman"/>
                <w:sz w:val="24"/>
              </w:rPr>
              <w:t>110513</w:t>
            </w:r>
          </w:p>
        </w:tc>
        <w:tc>
          <w:tcPr>
            <w:tcW w:type="dxa" w:w="1174"/>
            <w:vAlign w:val="bottom"/>
          </w:tcPr>
          <w:p w14:paraId="C5010000">
            <w:pPr>
              <w:widowControl w:val="0"/>
              <w:spacing w:after="0" w:line="240" w:lineRule="auto"/>
              <w:ind w:left="-57" w:right="-57"/>
              <w:jc w:val="center"/>
              <w:rPr>
                <w:rFonts w:ascii="Times New Roman" w:hAnsi="Times New Roman"/>
                <w:sz w:val="24"/>
              </w:rPr>
            </w:pPr>
            <w:r>
              <w:rPr>
                <w:rFonts w:ascii="Times New Roman" w:hAnsi="Times New Roman"/>
                <w:sz w:val="24"/>
              </w:rPr>
              <w:t>58688</w:t>
            </w:r>
          </w:p>
        </w:tc>
        <w:tc>
          <w:tcPr>
            <w:tcW w:type="dxa" w:w="1062"/>
            <w:vAlign w:val="bottom"/>
          </w:tcPr>
          <w:p w14:paraId="C6010000">
            <w:pPr>
              <w:widowControl w:val="0"/>
              <w:spacing w:after="0" w:line="240" w:lineRule="auto"/>
              <w:ind w:left="-57" w:right="-57"/>
              <w:jc w:val="center"/>
              <w:rPr>
                <w:rFonts w:ascii="Times New Roman" w:hAnsi="Times New Roman"/>
                <w:sz w:val="24"/>
              </w:rPr>
            </w:pPr>
            <w:r>
              <w:rPr>
                <w:rFonts w:ascii="Times New Roman" w:hAnsi="Times New Roman"/>
                <w:sz w:val="24"/>
              </w:rPr>
              <w:t>16423</w:t>
            </w:r>
          </w:p>
        </w:tc>
        <w:tc>
          <w:tcPr>
            <w:tcW w:type="dxa" w:w="992"/>
            <w:vAlign w:val="bottom"/>
          </w:tcPr>
          <w:p w14:paraId="C7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0,7</w:t>
            </w:r>
          </w:p>
        </w:tc>
        <w:tc>
          <w:tcPr>
            <w:tcW w:type="dxa" w:w="709"/>
            <w:vAlign w:val="bottom"/>
          </w:tcPr>
          <w:p w14:paraId="C8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0,4</w:t>
            </w:r>
          </w:p>
        </w:tc>
        <w:tc>
          <w:tcPr>
            <w:tcW w:type="dxa" w:w="874"/>
            <w:vAlign w:val="bottom"/>
          </w:tcPr>
          <w:p w14:paraId="C9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0,1</w:t>
            </w:r>
          </w:p>
        </w:tc>
        <w:tc>
          <w:tcPr>
            <w:tcW w:type="dxa" w:w="1111"/>
            <w:vAlign w:val="bottom"/>
          </w:tcPr>
          <w:p w14:paraId="CA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-0,3</w:t>
            </w:r>
          </w:p>
        </w:tc>
        <w:tc>
          <w:tcPr>
            <w:tcW w:type="dxa" w:w="1024"/>
            <w:vAlign w:val="bottom"/>
          </w:tcPr>
          <w:p w14:paraId="CB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-0,6</w:t>
            </w:r>
          </w:p>
        </w:tc>
      </w:tr>
      <w:tr>
        <w:trPr>
          <w:trHeight w:hRule="atLeast" w:val="454"/>
        </w:trPr>
        <w:tc>
          <w:tcPr>
            <w:tcW w:type="dxa" w:w="1809"/>
          </w:tcPr>
          <w:p w14:paraId="CC010000">
            <w:pPr>
              <w:widowControl w:val="0"/>
              <w:spacing w:after="0" w:line="240" w:lineRule="auto"/>
              <w:ind w:left="-57" w:right="-57"/>
              <w:rPr>
                <w:rFonts w:ascii="Times New Roman" w:hAnsi="Times New Roman"/>
                <w:sz w:val="24"/>
              </w:rPr>
            </w:pPr>
            <w:r>
              <w:rPr>
                <w:rFonts w:ascii="Times New Roman" w:hAnsi="Times New Roman"/>
                <w:sz w:val="24"/>
              </w:rPr>
              <w:t xml:space="preserve">Итого </w:t>
            </w:r>
            <w:r>
              <w:rPr>
                <w:rFonts w:ascii="Times New Roman" w:hAnsi="Times New Roman"/>
                <w:sz w:val="24"/>
              </w:rPr>
              <w:t>внеоборотные</w:t>
            </w:r>
            <w:r>
              <w:rPr>
                <w:rFonts w:ascii="Times New Roman" w:hAnsi="Times New Roman"/>
                <w:sz w:val="24"/>
              </w:rPr>
              <w:t xml:space="preserve"> активы</w:t>
            </w:r>
          </w:p>
        </w:tc>
        <w:tc>
          <w:tcPr>
            <w:tcW w:type="dxa" w:w="1000"/>
            <w:vAlign w:val="bottom"/>
          </w:tcPr>
          <w:p w14:paraId="CD010000">
            <w:pPr>
              <w:widowControl w:val="0"/>
              <w:spacing w:after="0" w:line="240" w:lineRule="auto"/>
              <w:ind w:left="-113" w:right="-113"/>
              <w:jc w:val="center"/>
              <w:rPr>
                <w:rFonts w:ascii="Times New Roman" w:hAnsi="Times New Roman"/>
                <w:sz w:val="24"/>
              </w:rPr>
            </w:pPr>
            <w:r>
              <w:rPr>
                <w:rFonts w:ascii="Times New Roman" w:hAnsi="Times New Roman"/>
                <w:sz w:val="24"/>
              </w:rPr>
              <w:t>15586220</w:t>
            </w:r>
          </w:p>
        </w:tc>
        <w:tc>
          <w:tcPr>
            <w:tcW w:type="dxa" w:w="1174"/>
            <w:vAlign w:val="bottom"/>
          </w:tcPr>
          <w:p w14:paraId="CE010000">
            <w:pPr>
              <w:widowControl w:val="0"/>
              <w:spacing w:after="0" w:line="240" w:lineRule="auto"/>
              <w:ind w:left="-57" w:right="-57"/>
              <w:jc w:val="center"/>
              <w:rPr>
                <w:rFonts w:ascii="Times New Roman" w:hAnsi="Times New Roman"/>
                <w:sz w:val="24"/>
              </w:rPr>
            </w:pPr>
            <w:r>
              <w:rPr>
                <w:rFonts w:ascii="Times New Roman" w:hAnsi="Times New Roman"/>
                <w:sz w:val="24"/>
              </w:rPr>
              <w:t>15519694</w:t>
            </w:r>
          </w:p>
        </w:tc>
        <w:tc>
          <w:tcPr>
            <w:tcW w:type="dxa" w:w="1062"/>
            <w:vAlign w:val="bottom"/>
          </w:tcPr>
          <w:p w14:paraId="CF010000">
            <w:pPr>
              <w:widowControl w:val="0"/>
              <w:spacing w:after="0" w:line="240" w:lineRule="auto"/>
              <w:ind w:left="-57" w:right="-57"/>
              <w:jc w:val="center"/>
              <w:rPr>
                <w:rFonts w:ascii="Times New Roman" w:hAnsi="Times New Roman"/>
                <w:sz w:val="24"/>
              </w:rPr>
            </w:pPr>
            <w:r>
              <w:rPr>
                <w:rFonts w:ascii="Times New Roman" w:hAnsi="Times New Roman"/>
                <w:sz w:val="24"/>
              </w:rPr>
              <w:t>16050022</w:t>
            </w:r>
          </w:p>
        </w:tc>
        <w:tc>
          <w:tcPr>
            <w:tcW w:type="dxa" w:w="992"/>
            <w:vAlign w:val="bottom"/>
          </w:tcPr>
          <w:p w14:paraId="D0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100,0</w:t>
            </w:r>
          </w:p>
        </w:tc>
        <w:tc>
          <w:tcPr>
            <w:tcW w:type="dxa" w:w="709"/>
            <w:vAlign w:val="bottom"/>
          </w:tcPr>
          <w:p w14:paraId="D1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100,0</w:t>
            </w:r>
          </w:p>
        </w:tc>
        <w:tc>
          <w:tcPr>
            <w:tcW w:type="dxa" w:w="874"/>
            <w:vAlign w:val="bottom"/>
          </w:tcPr>
          <w:p w14:paraId="D2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100,0</w:t>
            </w:r>
          </w:p>
        </w:tc>
        <w:tc>
          <w:tcPr>
            <w:tcW w:type="dxa" w:w="1111"/>
            <w:vAlign w:val="bottom"/>
          </w:tcPr>
          <w:p w14:paraId="D3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1024"/>
            <w:vAlign w:val="bottom"/>
          </w:tcPr>
          <w:p w14:paraId="D4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r>
    </w:tbl>
    <w:p w14:paraId="D5010000">
      <w:pPr>
        <w:widowControl w:val="0"/>
        <w:spacing w:after="0" w:before="120" w:line="360" w:lineRule="auto"/>
        <w:ind w:firstLine="709"/>
        <w:jc w:val="both"/>
        <w:rPr>
          <w:rFonts w:ascii="Times New Roman" w:hAnsi="Times New Roman"/>
          <w:sz w:val="28"/>
        </w:rPr>
      </w:pPr>
      <w:r>
        <w:rPr>
          <w:rFonts w:ascii="Times New Roman" w:hAnsi="Times New Roman"/>
          <w:sz w:val="28"/>
        </w:rPr>
        <w:t xml:space="preserve">Как показывает оценка структуры </w:t>
      </w:r>
      <w:r>
        <w:rPr>
          <w:rFonts w:ascii="Times New Roman" w:hAnsi="Times New Roman"/>
          <w:sz w:val="28"/>
        </w:rPr>
        <w:t>внеоборотных</w:t>
      </w:r>
      <w:r>
        <w:rPr>
          <w:rFonts w:ascii="Times New Roman" w:hAnsi="Times New Roman"/>
          <w:sz w:val="28"/>
        </w:rPr>
        <w:t xml:space="preserve"> активов, их основную долю в компан</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зан</w:t>
      </w:r>
      <w:r>
        <w:rPr>
          <w:rFonts w:ascii="Times New Roman" w:hAnsi="Times New Roman"/>
          <w:sz w:val="28"/>
        </w:rPr>
        <w:t>и</w:t>
      </w:r>
      <w:r>
        <w:rPr>
          <w:rFonts w:ascii="Times New Roman" w:hAnsi="Times New Roman"/>
          <w:sz w:val="28"/>
        </w:rPr>
        <w:t xml:space="preserve">мают основные средства, что характерно для производственной деятельности (51,6 процент в 2023 году). При этом следует отметить, что доля основных средств во </w:t>
      </w:r>
      <w:r>
        <w:rPr>
          <w:rFonts w:ascii="Times New Roman" w:hAnsi="Times New Roman"/>
          <w:sz w:val="28"/>
        </w:rPr>
        <w:t>внеоборотных</w:t>
      </w:r>
      <w:r>
        <w:rPr>
          <w:rFonts w:ascii="Times New Roman" w:hAnsi="Times New Roman"/>
          <w:sz w:val="28"/>
        </w:rPr>
        <w:t xml:space="preserve"> активах предприятия в 2022 году сократилась на 4,2 процента, а в 2023 году относительно 2021 года – на 9,5 процента. Также можно отметить, что на втором месте в структуре </w:t>
      </w:r>
      <w:r>
        <w:rPr>
          <w:rFonts w:ascii="Times New Roman" w:hAnsi="Times New Roman"/>
          <w:sz w:val="28"/>
        </w:rPr>
        <w:t>вн</w:t>
      </w:r>
      <w:r>
        <w:rPr>
          <w:rFonts w:ascii="Times New Roman" w:hAnsi="Times New Roman"/>
          <w:sz w:val="28"/>
        </w:rPr>
        <w:t>е</w:t>
      </w:r>
      <w:r>
        <w:rPr>
          <w:rFonts w:ascii="Times New Roman" w:hAnsi="Times New Roman"/>
          <w:sz w:val="28"/>
        </w:rPr>
        <w:t>оборотных</w:t>
      </w:r>
      <w:r>
        <w:rPr>
          <w:rFonts w:ascii="Times New Roman" w:hAnsi="Times New Roman"/>
          <w:sz w:val="28"/>
        </w:rPr>
        <w:t xml:space="preserve"> активов предприятия находятся результаты исследований и разработок (26,2 процента в 2023 году), а на третьем месте – отложенные налоговые активы (21,8 процента в 2023 году). Доля результатов исследований и разработок за три года выросла на 3,7 пр</w:t>
      </w:r>
      <w:r>
        <w:rPr>
          <w:rFonts w:ascii="Times New Roman" w:hAnsi="Times New Roman"/>
          <w:sz w:val="28"/>
        </w:rPr>
        <w:t>о</w:t>
      </w:r>
      <w:r>
        <w:rPr>
          <w:rFonts w:ascii="Times New Roman" w:hAnsi="Times New Roman"/>
          <w:sz w:val="28"/>
        </w:rPr>
        <w:t>цента, а отложенных налоговых активов – на 6,5 процентов.</w:t>
      </w:r>
    </w:p>
    <w:p w14:paraId="D6010000">
      <w:pPr>
        <w:widowControl w:val="0"/>
        <w:spacing w:after="0" w:line="360" w:lineRule="auto"/>
        <w:ind w:firstLine="709"/>
        <w:jc w:val="both"/>
        <w:rPr>
          <w:rFonts w:ascii="Times New Roman" w:hAnsi="Times New Roman"/>
          <w:sz w:val="28"/>
        </w:rPr>
      </w:pPr>
      <w:r>
        <w:rPr>
          <w:rFonts w:ascii="Times New Roman" w:hAnsi="Times New Roman"/>
          <w:sz w:val="28"/>
        </w:rPr>
        <w:t xml:space="preserve">Более наглядно представим структуру </w:t>
      </w:r>
      <w:r>
        <w:rPr>
          <w:rFonts w:ascii="Times New Roman" w:hAnsi="Times New Roman"/>
          <w:sz w:val="28"/>
        </w:rPr>
        <w:t>внеоборотных</w:t>
      </w:r>
      <w:r>
        <w:rPr>
          <w:rFonts w:ascii="Times New Roman" w:hAnsi="Times New Roman"/>
          <w:sz w:val="28"/>
        </w:rPr>
        <w:t xml:space="preserve"> активов предпри</w:t>
      </w:r>
      <w:r>
        <w:rPr>
          <w:rFonts w:ascii="Times New Roman" w:hAnsi="Times New Roman"/>
          <w:sz w:val="28"/>
        </w:rPr>
        <w:t>я</w:t>
      </w:r>
      <w:r>
        <w:rPr>
          <w:rFonts w:ascii="Times New Roman" w:hAnsi="Times New Roman"/>
          <w:sz w:val="28"/>
        </w:rPr>
        <w:t xml:space="preserve">тия АО «ААК «Прогресс» им. Н.И. </w:t>
      </w:r>
      <w:r>
        <w:rPr>
          <w:rFonts w:ascii="Times New Roman" w:hAnsi="Times New Roman"/>
          <w:sz w:val="28"/>
        </w:rPr>
        <w:t>Сазыкина</w:t>
      </w:r>
      <w:r>
        <w:rPr>
          <w:rFonts w:ascii="Times New Roman" w:hAnsi="Times New Roman"/>
          <w:sz w:val="28"/>
        </w:rPr>
        <w:t>, г. Арсеньев на рисунке 1.2.</w:t>
      </w:r>
    </w:p>
    <w:p w14:paraId="D7010000">
      <w:pPr>
        <w:widowControl w:val="0"/>
        <w:spacing w:after="0" w:line="360" w:lineRule="auto"/>
        <w:ind/>
        <w:jc w:val="both"/>
        <w:rPr>
          <w:rFonts w:ascii="Times New Roman" w:hAnsi="Times New Roman"/>
          <w:sz w:val="28"/>
        </w:rPr>
      </w:pPr>
      <w:r>
        <w:rPr>
          <w:rFonts w:ascii="Times New Roman" w:hAnsi="Times New Roman"/>
          <w:sz w:val="28"/>
        </w:rPr>
        <w:drawing>
          <wp:inline>
            <wp:extent cx="6088380" cy="3291840"/>
            <wp:docPr hidden="false" id="4" name="Picture 4"/>
            <a:graphic>
              <a:graphicData uri="http://schemas.openxmlformats.org/drawingml/2006/picture">
                <pic:pic>
                  <pic:nvPicPr>
                    <pic:cNvPr hidden="false" id="3" name="Picture 3"/>
                    <pic:cNvPicPr preferRelativeResize="true"/>
                  </pic:nvPicPr>
                  <pic:blipFill>
                    <a:blip/>
                    <a:stretch/>
                  </pic:blipFill>
                  <pic:spPr>
                    <a:xfrm flipH="false" flipV="false" rot="0">
                      <a:ext cx="6088380" cy="3291840"/>
                    </a:xfrm>
                    <a:prstGeom prst="rect"/>
                  </pic:spPr>
                </pic:pic>
              </a:graphicData>
            </a:graphic>
          </wp:inline>
        </w:drawing>
      </w:r>
    </w:p>
    <w:p w14:paraId="D8010000">
      <w:pPr>
        <w:widowControl w:val="0"/>
        <w:spacing w:after="240" w:before="120" w:line="240" w:lineRule="auto"/>
        <w:ind/>
        <w:jc w:val="center"/>
        <w:rPr>
          <w:rFonts w:ascii="Times New Roman" w:hAnsi="Times New Roman"/>
          <w:sz w:val="28"/>
        </w:rPr>
      </w:pPr>
      <w:r>
        <w:rPr>
          <w:rFonts w:ascii="Times New Roman" w:hAnsi="Times New Roman"/>
          <w:sz w:val="28"/>
        </w:rPr>
        <w:t xml:space="preserve">Рисунок 1.2 – Структура </w:t>
      </w:r>
      <w:r>
        <w:rPr>
          <w:rFonts w:ascii="Times New Roman" w:hAnsi="Times New Roman"/>
          <w:sz w:val="28"/>
        </w:rPr>
        <w:t>внеоборотных</w:t>
      </w:r>
      <w:r>
        <w:rPr>
          <w:rFonts w:ascii="Times New Roman" w:hAnsi="Times New Roman"/>
          <w:sz w:val="28"/>
        </w:rPr>
        <w:t xml:space="preserve"> активов АО «ААК «Прогресс» им. Н.И. </w:t>
      </w:r>
      <w:r>
        <w:rPr>
          <w:rFonts w:ascii="Times New Roman" w:hAnsi="Times New Roman"/>
          <w:sz w:val="28"/>
        </w:rPr>
        <w:t>Саз</w:t>
      </w:r>
      <w:r>
        <w:rPr>
          <w:rFonts w:ascii="Times New Roman" w:hAnsi="Times New Roman"/>
          <w:sz w:val="28"/>
        </w:rPr>
        <w:t>ы</w:t>
      </w:r>
      <w:r>
        <w:rPr>
          <w:rFonts w:ascii="Times New Roman" w:hAnsi="Times New Roman"/>
          <w:sz w:val="28"/>
        </w:rPr>
        <w:t>кина</w:t>
      </w:r>
      <w:r>
        <w:rPr>
          <w:rFonts w:ascii="Times New Roman" w:hAnsi="Times New Roman"/>
          <w:sz w:val="28"/>
        </w:rPr>
        <w:t>, г. Арсеньев, 2023 год</w:t>
      </w:r>
    </w:p>
    <w:p w14:paraId="D9010000">
      <w:pPr>
        <w:widowControl w:val="0"/>
        <w:spacing w:after="0" w:line="360" w:lineRule="auto"/>
        <w:ind w:firstLine="709"/>
        <w:jc w:val="both"/>
        <w:rPr>
          <w:rFonts w:ascii="Times New Roman" w:hAnsi="Times New Roman"/>
          <w:sz w:val="28"/>
        </w:rPr>
      </w:pPr>
      <w:r>
        <w:rPr>
          <w:rFonts w:ascii="Times New Roman" w:hAnsi="Times New Roman"/>
          <w:sz w:val="28"/>
        </w:rPr>
        <w:t>Далее проведем анализ структуры оборотных активов АО «ААК «Пр</w:t>
      </w:r>
      <w:r>
        <w:rPr>
          <w:rFonts w:ascii="Times New Roman" w:hAnsi="Times New Roman"/>
          <w:sz w:val="28"/>
        </w:rPr>
        <w:t>о</w:t>
      </w:r>
      <w:r>
        <w:rPr>
          <w:rFonts w:ascii="Times New Roman" w:hAnsi="Times New Roman"/>
          <w:sz w:val="28"/>
        </w:rPr>
        <w:t xml:space="preserve">гресс» им. Н.И. </w:t>
      </w:r>
      <w:r>
        <w:rPr>
          <w:rFonts w:ascii="Times New Roman" w:hAnsi="Times New Roman"/>
          <w:sz w:val="28"/>
        </w:rPr>
        <w:t>Сазыкина</w:t>
      </w:r>
      <w:r>
        <w:rPr>
          <w:rFonts w:ascii="Times New Roman" w:hAnsi="Times New Roman"/>
          <w:sz w:val="28"/>
        </w:rPr>
        <w:t>, г. Арсеньев (таблица 1.4)</w:t>
      </w:r>
    </w:p>
    <w:p w14:paraId="DA01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1.4 – Анализ структуры оборотных активов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709"/>
        <w:gridCol w:w="1096"/>
        <w:gridCol w:w="1096"/>
        <w:gridCol w:w="1096"/>
        <w:gridCol w:w="1007"/>
        <w:gridCol w:w="775"/>
        <w:gridCol w:w="775"/>
        <w:gridCol w:w="1037"/>
        <w:gridCol w:w="1037"/>
      </w:tblGrid>
      <w:tr>
        <w:trPr>
          <w:trHeight w:hRule="atLeast" w:val="454"/>
        </w:trPr>
        <w:tc>
          <w:tcPr>
            <w:tcW w:type="dxa" w:w="1709"/>
            <w:vMerge w:val="restart"/>
            <w:vAlign w:val="center"/>
          </w:tcPr>
          <w:p w14:paraId="DB010000">
            <w:pPr>
              <w:widowControl w:val="0"/>
              <w:spacing w:after="0" w:line="240" w:lineRule="auto"/>
              <w:ind w:left="-57" w:right="-57"/>
              <w:jc w:val="center"/>
              <w:rPr>
                <w:rFonts w:ascii="Times New Roman" w:hAnsi="Times New Roman"/>
                <w:sz w:val="24"/>
              </w:rPr>
            </w:pPr>
            <w:r>
              <w:rPr>
                <w:rFonts w:ascii="Times New Roman" w:hAnsi="Times New Roman"/>
                <w:sz w:val="24"/>
              </w:rPr>
              <w:t>Показатель</w:t>
            </w:r>
          </w:p>
        </w:tc>
        <w:tc>
          <w:tcPr>
            <w:tcW w:type="dxa" w:w="3288"/>
            <w:gridSpan w:val="3"/>
            <w:vAlign w:val="center"/>
          </w:tcPr>
          <w:p w14:paraId="DC010000">
            <w:pPr>
              <w:widowControl w:val="0"/>
              <w:spacing w:after="0" w:line="240" w:lineRule="auto"/>
              <w:ind w:left="-57" w:right="-57"/>
              <w:jc w:val="center"/>
              <w:rPr>
                <w:rFonts w:ascii="Times New Roman" w:hAnsi="Times New Roman"/>
                <w:sz w:val="24"/>
              </w:rPr>
            </w:pPr>
            <w:r>
              <w:rPr>
                <w:rFonts w:ascii="Times New Roman" w:hAnsi="Times New Roman"/>
                <w:sz w:val="24"/>
              </w:rPr>
              <w:t>Сумма</w:t>
            </w:r>
          </w:p>
        </w:tc>
        <w:tc>
          <w:tcPr>
            <w:tcW w:type="dxa" w:w="2557"/>
            <w:gridSpan w:val="3"/>
            <w:vAlign w:val="center"/>
          </w:tcPr>
          <w:p w14:paraId="DD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074"/>
            <w:gridSpan w:val="2"/>
            <w:vAlign w:val="center"/>
          </w:tcPr>
          <w:p w14:paraId="DE010000">
            <w:pPr>
              <w:widowControl w:val="0"/>
              <w:spacing w:after="0" w:line="240" w:lineRule="auto"/>
              <w:ind w:left="-57" w:right="-57"/>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709"/>
            <w:gridSpan w:val="1"/>
            <w:vMerge w:val="continue"/>
            <w:vAlign w:val="center"/>
          </w:tcPr>
          <w:p/>
        </w:tc>
        <w:tc>
          <w:tcPr>
            <w:tcW w:type="dxa" w:w="1096"/>
            <w:vAlign w:val="center"/>
          </w:tcPr>
          <w:p w14:paraId="DF01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E0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2021 </w:t>
            </w:r>
          </w:p>
        </w:tc>
        <w:tc>
          <w:tcPr>
            <w:tcW w:type="dxa" w:w="1096"/>
            <w:vAlign w:val="center"/>
          </w:tcPr>
          <w:p w14:paraId="E1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1096"/>
            <w:vAlign w:val="center"/>
          </w:tcPr>
          <w:p w14:paraId="E2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07"/>
            <w:vAlign w:val="center"/>
          </w:tcPr>
          <w:p w14:paraId="E301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E4010000">
            <w:pPr>
              <w:widowControl w:val="0"/>
              <w:spacing w:after="0" w:line="240" w:lineRule="auto"/>
              <w:ind w:left="-57" w:right="-57"/>
              <w:jc w:val="center"/>
              <w:rPr>
                <w:rFonts w:ascii="Times New Roman" w:hAnsi="Times New Roman"/>
                <w:sz w:val="24"/>
              </w:rPr>
            </w:pPr>
            <w:r>
              <w:rPr>
                <w:rFonts w:ascii="Times New Roman" w:hAnsi="Times New Roman"/>
                <w:sz w:val="24"/>
              </w:rPr>
              <w:t>2021 год</w:t>
            </w:r>
          </w:p>
        </w:tc>
        <w:tc>
          <w:tcPr>
            <w:tcW w:type="dxa" w:w="775"/>
            <w:vAlign w:val="center"/>
          </w:tcPr>
          <w:p w14:paraId="E5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775"/>
            <w:vAlign w:val="center"/>
          </w:tcPr>
          <w:p w14:paraId="E601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37"/>
            <w:vAlign w:val="center"/>
          </w:tcPr>
          <w:p w14:paraId="E7010000">
            <w:pPr>
              <w:widowControl w:val="0"/>
              <w:spacing w:after="0" w:line="240" w:lineRule="auto"/>
              <w:ind w:left="-57" w:right="-57"/>
              <w:jc w:val="center"/>
              <w:rPr>
                <w:rFonts w:ascii="Times New Roman" w:hAnsi="Times New Roman"/>
                <w:sz w:val="24"/>
              </w:rPr>
            </w:pPr>
            <w:r>
              <w:rPr>
                <w:rFonts w:ascii="Times New Roman" w:hAnsi="Times New Roman"/>
                <w:sz w:val="24"/>
              </w:rPr>
              <w:t>2022 г. от базового</w:t>
            </w:r>
          </w:p>
        </w:tc>
        <w:tc>
          <w:tcPr>
            <w:tcW w:type="dxa" w:w="1037"/>
            <w:vAlign w:val="center"/>
          </w:tcPr>
          <w:p w14:paraId="E8010000">
            <w:pPr>
              <w:widowControl w:val="0"/>
              <w:spacing w:after="0" w:line="240" w:lineRule="auto"/>
              <w:ind w:left="-57" w:right="-57"/>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709"/>
            <w:vAlign w:val="center"/>
          </w:tcPr>
          <w:p w14:paraId="E9010000">
            <w:pPr>
              <w:widowControl w:val="0"/>
              <w:spacing w:after="0" w:line="240" w:lineRule="auto"/>
              <w:ind w:left="-57" w:right="-57"/>
              <w:rPr>
                <w:rFonts w:ascii="Times New Roman" w:hAnsi="Times New Roman"/>
                <w:sz w:val="24"/>
              </w:rPr>
            </w:pPr>
            <w:r>
              <w:rPr>
                <w:rFonts w:ascii="Times New Roman" w:hAnsi="Times New Roman"/>
                <w:color w:val="000000"/>
                <w:sz w:val="24"/>
              </w:rPr>
              <w:t>Запасы</w:t>
            </w:r>
          </w:p>
        </w:tc>
        <w:tc>
          <w:tcPr>
            <w:tcW w:type="dxa" w:w="1096"/>
            <w:vAlign w:val="bottom"/>
          </w:tcPr>
          <w:p w14:paraId="EA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7340956</w:t>
            </w:r>
          </w:p>
        </w:tc>
        <w:tc>
          <w:tcPr>
            <w:tcW w:type="dxa" w:w="1096"/>
            <w:vAlign w:val="bottom"/>
          </w:tcPr>
          <w:p w14:paraId="EB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12059239</w:t>
            </w:r>
          </w:p>
        </w:tc>
        <w:tc>
          <w:tcPr>
            <w:tcW w:type="dxa" w:w="1096"/>
            <w:vAlign w:val="bottom"/>
          </w:tcPr>
          <w:p w14:paraId="EC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20113949</w:t>
            </w:r>
          </w:p>
        </w:tc>
        <w:tc>
          <w:tcPr>
            <w:tcW w:type="dxa" w:w="1007"/>
            <w:vAlign w:val="bottom"/>
          </w:tcPr>
          <w:p w14:paraId="ED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20,0</w:t>
            </w:r>
          </w:p>
        </w:tc>
        <w:tc>
          <w:tcPr>
            <w:tcW w:type="dxa" w:w="775"/>
            <w:vAlign w:val="bottom"/>
          </w:tcPr>
          <w:p w14:paraId="EE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23,2</w:t>
            </w:r>
          </w:p>
        </w:tc>
        <w:tc>
          <w:tcPr>
            <w:tcW w:type="dxa" w:w="775"/>
            <w:vAlign w:val="bottom"/>
          </w:tcPr>
          <w:p w14:paraId="EF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21,9</w:t>
            </w:r>
          </w:p>
        </w:tc>
        <w:tc>
          <w:tcPr>
            <w:tcW w:type="dxa" w:w="1037"/>
            <w:vAlign w:val="bottom"/>
          </w:tcPr>
          <w:p w14:paraId="F0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3,2</w:t>
            </w:r>
          </w:p>
        </w:tc>
        <w:tc>
          <w:tcPr>
            <w:tcW w:type="dxa" w:w="1037"/>
            <w:vAlign w:val="bottom"/>
          </w:tcPr>
          <w:p w14:paraId="F1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1,9</w:t>
            </w:r>
          </w:p>
        </w:tc>
      </w:tr>
      <w:tr>
        <w:trPr>
          <w:trHeight w:hRule="atLeast" w:val="454"/>
        </w:trPr>
        <w:tc>
          <w:tcPr>
            <w:tcW w:type="dxa" w:w="1709"/>
            <w:vAlign w:val="center"/>
          </w:tcPr>
          <w:p w14:paraId="F2010000">
            <w:pPr>
              <w:widowControl w:val="0"/>
              <w:spacing w:after="0" w:line="240" w:lineRule="auto"/>
              <w:ind w:left="-57" w:right="-57"/>
              <w:rPr>
                <w:rFonts w:ascii="Times New Roman" w:hAnsi="Times New Roman"/>
                <w:sz w:val="24"/>
              </w:rPr>
            </w:pPr>
            <w:r>
              <w:rPr>
                <w:rFonts w:ascii="Times New Roman" w:hAnsi="Times New Roman"/>
                <w:color w:val="000000"/>
                <w:sz w:val="24"/>
              </w:rPr>
              <w:t>НДС по приобретенным ценностям</w:t>
            </w:r>
          </w:p>
        </w:tc>
        <w:tc>
          <w:tcPr>
            <w:tcW w:type="dxa" w:w="1096"/>
            <w:vAlign w:val="bottom"/>
          </w:tcPr>
          <w:p w14:paraId="F3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193227</w:t>
            </w:r>
          </w:p>
        </w:tc>
        <w:tc>
          <w:tcPr>
            <w:tcW w:type="dxa" w:w="1096"/>
            <w:vAlign w:val="bottom"/>
          </w:tcPr>
          <w:p w14:paraId="F4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457536</w:t>
            </w:r>
          </w:p>
        </w:tc>
        <w:tc>
          <w:tcPr>
            <w:tcW w:type="dxa" w:w="1096"/>
            <w:vAlign w:val="bottom"/>
          </w:tcPr>
          <w:p w14:paraId="F5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428285</w:t>
            </w:r>
          </w:p>
        </w:tc>
        <w:tc>
          <w:tcPr>
            <w:tcW w:type="dxa" w:w="1007"/>
            <w:vAlign w:val="bottom"/>
          </w:tcPr>
          <w:p w14:paraId="F6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0,5</w:t>
            </w:r>
          </w:p>
        </w:tc>
        <w:tc>
          <w:tcPr>
            <w:tcW w:type="dxa" w:w="775"/>
            <w:vAlign w:val="bottom"/>
          </w:tcPr>
          <w:p w14:paraId="F7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0,9</w:t>
            </w:r>
          </w:p>
        </w:tc>
        <w:tc>
          <w:tcPr>
            <w:tcW w:type="dxa" w:w="775"/>
            <w:vAlign w:val="bottom"/>
          </w:tcPr>
          <w:p w14:paraId="F8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0,5</w:t>
            </w:r>
          </w:p>
        </w:tc>
        <w:tc>
          <w:tcPr>
            <w:tcW w:type="dxa" w:w="1037"/>
            <w:vAlign w:val="bottom"/>
          </w:tcPr>
          <w:p w14:paraId="F9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0,4</w:t>
            </w:r>
          </w:p>
        </w:tc>
        <w:tc>
          <w:tcPr>
            <w:tcW w:type="dxa" w:w="1037"/>
            <w:vAlign w:val="bottom"/>
          </w:tcPr>
          <w:p w14:paraId="FA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-0,1</w:t>
            </w:r>
          </w:p>
        </w:tc>
      </w:tr>
      <w:tr>
        <w:trPr>
          <w:trHeight w:hRule="atLeast" w:val="454"/>
        </w:trPr>
        <w:tc>
          <w:tcPr>
            <w:tcW w:type="dxa" w:w="1709"/>
            <w:vAlign w:val="center"/>
          </w:tcPr>
          <w:p w14:paraId="FB010000">
            <w:pPr>
              <w:widowControl w:val="0"/>
              <w:spacing w:after="0" w:line="240" w:lineRule="auto"/>
              <w:ind w:left="-57" w:right="-57"/>
              <w:rPr>
                <w:rFonts w:ascii="Times New Roman" w:hAnsi="Times New Roman"/>
                <w:sz w:val="24"/>
              </w:rPr>
            </w:pPr>
            <w:r>
              <w:rPr>
                <w:rFonts w:ascii="Times New Roman" w:hAnsi="Times New Roman"/>
                <w:color w:val="000000"/>
                <w:sz w:val="24"/>
              </w:rPr>
              <w:t>Дебиторская задолженность</w:t>
            </w:r>
          </w:p>
        </w:tc>
        <w:tc>
          <w:tcPr>
            <w:tcW w:type="dxa" w:w="1096"/>
            <w:vAlign w:val="bottom"/>
          </w:tcPr>
          <w:p w14:paraId="FC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23469407</w:t>
            </w:r>
          </w:p>
        </w:tc>
        <w:tc>
          <w:tcPr>
            <w:tcW w:type="dxa" w:w="1096"/>
            <w:vAlign w:val="bottom"/>
          </w:tcPr>
          <w:p w14:paraId="FD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37283333</w:t>
            </w:r>
          </w:p>
        </w:tc>
        <w:tc>
          <w:tcPr>
            <w:tcW w:type="dxa" w:w="1096"/>
            <w:vAlign w:val="bottom"/>
          </w:tcPr>
          <w:p w14:paraId="FE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62344423</w:t>
            </w:r>
          </w:p>
        </w:tc>
        <w:tc>
          <w:tcPr>
            <w:tcW w:type="dxa" w:w="1007"/>
            <w:vAlign w:val="bottom"/>
          </w:tcPr>
          <w:p w14:paraId="FF01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64,1</w:t>
            </w:r>
          </w:p>
        </w:tc>
        <w:tc>
          <w:tcPr>
            <w:tcW w:type="dxa" w:w="775"/>
            <w:vAlign w:val="bottom"/>
          </w:tcPr>
          <w:p w14:paraId="00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71,7</w:t>
            </w:r>
          </w:p>
        </w:tc>
        <w:tc>
          <w:tcPr>
            <w:tcW w:type="dxa" w:w="775"/>
            <w:vAlign w:val="bottom"/>
          </w:tcPr>
          <w:p w14:paraId="01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68,0</w:t>
            </w:r>
          </w:p>
        </w:tc>
        <w:tc>
          <w:tcPr>
            <w:tcW w:type="dxa" w:w="1037"/>
            <w:vAlign w:val="bottom"/>
          </w:tcPr>
          <w:p w14:paraId="02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7,7</w:t>
            </w:r>
          </w:p>
        </w:tc>
        <w:tc>
          <w:tcPr>
            <w:tcW w:type="dxa" w:w="1037"/>
            <w:vAlign w:val="bottom"/>
          </w:tcPr>
          <w:p w14:paraId="03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3,9</w:t>
            </w:r>
          </w:p>
        </w:tc>
      </w:tr>
      <w:tr>
        <w:trPr>
          <w:trHeight w:hRule="atLeast" w:val="454"/>
        </w:trPr>
        <w:tc>
          <w:tcPr>
            <w:tcW w:type="dxa" w:w="1709"/>
            <w:vAlign w:val="center"/>
          </w:tcPr>
          <w:p w14:paraId="04020000">
            <w:pPr>
              <w:widowControl w:val="0"/>
              <w:spacing w:after="0" w:line="240" w:lineRule="auto"/>
              <w:ind w:left="-57" w:right="-57"/>
              <w:rPr>
                <w:rFonts w:ascii="Times New Roman" w:hAnsi="Times New Roman"/>
                <w:sz w:val="24"/>
              </w:rPr>
            </w:pPr>
            <w:r>
              <w:rPr>
                <w:rFonts w:ascii="Times New Roman" w:hAnsi="Times New Roman"/>
                <w:color w:val="000000"/>
                <w:sz w:val="24"/>
              </w:rPr>
              <w:t>Денежные средства и денежные эквиваленты</w:t>
            </w:r>
          </w:p>
        </w:tc>
        <w:tc>
          <w:tcPr>
            <w:tcW w:type="dxa" w:w="1096"/>
            <w:vAlign w:val="bottom"/>
          </w:tcPr>
          <w:p w14:paraId="05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5614686</w:t>
            </w:r>
          </w:p>
        </w:tc>
        <w:tc>
          <w:tcPr>
            <w:tcW w:type="dxa" w:w="1096"/>
            <w:vAlign w:val="bottom"/>
          </w:tcPr>
          <w:p w14:paraId="06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2147237</w:t>
            </w:r>
          </w:p>
        </w:tc>
        <w:tc>
          <w:tcPr>
            <w:tcW w:type="dxa" w:w="1096"/>
            <w:vAlign w:val="bottom"/>
          </w:tcPr>
          <w:p w14:paraId="07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8784272</w:t>
            </w:r>
          </w:p>
        </w:tc>
        <w:tc>
          <w:tcPr>
            <w:tcW w:type="dxa" w:w="1007"/>
            <w:vAlign w:val="bottom"/>
          </w:tcPr>
          <w:p w14:paraId="08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15,3</w:t>
            </w:r>
          </w:p>
        </w:tc>
        <w:tc>
          <w:tcPr>
            <w:tcW w:type="dxa" w:w="775"/>
            <w:vAlign w:val="bottom"/>
          </w:tcPr>
          <w:p w14:paraId="09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4,1</w:t>
            </w:r>
          </w:p>
        </w:tc>
        <w:tc>
          <w:tcPr>
            <w:tcW w:type="dxa" w:w="775"/>
            <w:vAlign w:val="bottom"/>
          </w:tcPr>
          <w:p w14:paraId="0A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9,6</w:t>
            </w:r>
          </w:p>
        </w:tc>
        <w:tc>
          <w:tcPr>
            <w:tcW w:type="dxa" w:w="1037"/>
            <w:vAlign w:val="bottom"/>
          </w:tcPr>
          <w:p w14:paraId="0B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-11,2</w:t>
            </w:r>
          </w:p>
        </w:tc>
        <w:tc>
          <w:tcPr>
            <w:tcW w:type="dxa" w:w="1037"/>
            <w:vAlign w:val="bottom"/>
          </w:tcPr>
          <w:p w14:paraId="0C02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-5,7</w:t>
            </w:r>
          </w:p>
        </w:tc>
      </w:tr>
    </w:tbl>
    <w:p w14:paraId="0D020000">
      <w:pPr>
        <w:widowControl w:val="0"/>
        <w:spacing w:after="0" w:line="360" w:lineRule="auto"/>
        <w:ind/>
        <w:rPr>
          <w:rFonts w:ascii="Times New Roman" w:hAnsi="Times New Roman"/>
          <w:sz w:val="28"/>
        </w:rPr>
      </w:pPr>
      <w:r>
        <w:rPr>
          <w:rFonts w:ascii="Times New Roman" w:hAnsi="Times New Roman"/>
          <w:sz w:val="28"/>
        </w:rPr>
        <w:t>Продолжение таблицы 1.4</w:t>
      </w:r>
    </w:p>
    <w:tbl>
      <w:tblPr>
        <w:tblStyle w:val="Style_9"/>
        <w:tblW w:type="auto" w:w="0"/>
        <w:tblLayout w:type="fixed"/>
      </w:tblPr>
      <w:tblGrid>
        <w:gridCol w:w="1709"/>
        <w:gridCol w:w="1096"/>
        <w:gridCol w:w="1096"/>
        <w:gridCol w:w="1096"/>
        <w:gridCol w:w="1007"/>
        <w:gridCol w:w="775"/>
        <w:gridCol w:w="775"/>
        <w:gridCol w:w="1037"/>
        <w:gridCol w:w="1037"/>
      </w:tblGrid>
      <w:tr>
        <w:trPr>
          <w:trHeight w:hRule="atLeast" w:val="454"/>
        </w:trPr>
        <w:tc>
          <w:tcPr>
            <w:tcW w:type="dxa" w:w="1709"/>
            <w:vMerge w:val="restart"/>
            <w:vAlign w:val="center"/>
          </w:tcPr>
          <w:p w14:paraId="0E020000">
            <w:pPr>
              <w:widowControl w:val="0"/>
              <w:spacing w:after="0" w:line="240" w:lineRule="auto"/>
              <w:ind/>
              <w:jc w:val="center"/>
              <w:rPr>
                <w:rFonts w:ascii="Times New Roman" w:hAnsi="Times New Roman"/>
                <w:sz w:val="24"/>
              </w:rPr>
            </w:pPr>
            <w:r>
              <w:rPr>
                <w:rFonts w:ascii="Times New Roman" w:hAnsi="Times New Roman"/>
                <w:sz w:val="24"/>
              </w:rPr>
              <w:t>Показатель</w:t>
            </w:r>
          </w:p>
        </w:tc>
        <w:tc>
          <w:tcPr>
            <w:tcW w:type="dxa" w:w="3288"/>
            <w:gridSpan w:val="3"/>
            <w:vAlign w:val="center"/>
          </w:tcPr>
          <w:p w14:paraId="0F020000">
            <w:pPr>
              <w:widowControl w:val="0"/>
              <w:spacing w:after="0" w:line="240" w:lineRule="auto"/>
              <w:ind/>
              <w:jc w:val="center"/>
              <w:rPr>
                <w:rFonts w:ascii="Times New Roman" w:hAnsi="Times New Roman"/>
                <w:sz w:val="24"/>
              </w:rPr>
            </w:pPr>
            <w:r>
              <w:rPr>
                <w:rFonts w:ascii="Times New Roman" w:hAnsi="Times New Roman"/>
                <w:sz w:val="24"/>
              </w:rPr>
              <w:t>Сумма</w:t>
            </w:r>
          </w:p>
        </w:tc>
        <w:tc>
          <w:tcPr>
            <w:tcW w:type="dxa" w:w="2557"/>
            <w:gridSpan w:val="3"/>
            <w:vAlign w:val="center"/>
          </w:tcPr>
          <w:p w14:paraId="10020000">
            <w:pPr>
              <w:widowControl w:val="0"/>
              <w:spacing w:after="0" w:line="240" w:lineRule="auto"/>
              <w:ind/>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074"/>
            <w:gridSpan w:val="2"/>
            <w:vAlign w:val="center"/>
          </w:tcPr>
          <w:p w14:paraId="11020000">
            <w:pPr>
              <w:widowControl w:val="0"/>
              <w:spacing w:after="0" w:line="240" w:lineRule="auto"/>
              <w:ind/>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709"/>
            <w:gridSpan w:val="1"/>
            <w:vMerge w:val="continue"/>
            <w:vAlign w:val="center"/>
          </w:tcPr>
          <w:p/>
        </w:tc>
        <w:tc>
          <w:tcPr>
            <w:tcW w:type="dxa" w:w="1096"/>
            <w:vAlign w:val="center"/>
          </w:tcPr>
          <w:p w14:paraId="1202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1302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1096"/>
            <w:vAlign w:val="center"/>
          </w:tcPr>
          <w:p w14:paraId="1402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1096"/>
            <w:vAlign w:val="center"/>
          </w:tcPr>
          <w:p w14:paraId="1502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1007"/>
            <w:vAlign w:val="center"/>
          </w:tcPr>
          <w:p w14:paraId="1602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1702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775"/>
            <w:vAlign w:val="center"/>
          </w:tcPr>
          <w:p w14:paraId="1802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775"/>
            <w:vAlign w:val="center"/>
          </w:tcPr>
          <w:p w14:paraId="1902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1037"/>
            <w:vAlign w:val="center"/>
          </w:tcPr>
          <w:p w14:paraId="1A020000">
            <w:pPr>
              <w:widowControl w:val="0"/>
              <w:spacing w:after="0" w:line="240" w:lineRule="auto"/>
              <w:ind/>
              <w:jc w:val="center"/>
              <w:rPr>
                <w:rFonts w:ascii="Times New Roman" w:hAnsi="Times New Roman"/>
                <w:sz w:val="24"/>
              </w:rPr>
            </w:pPr>
            <w:r>
              <w:rPr>
                <w:rFonts w:ascii="Times New Roman" w:hAnsi="Times New Roman"/>
                <w:sz w:val="24"/>
              </w:rPr>
              <w:t>2022 г. от базового</w:t>
            </w:r>
          </w:p>
        </w:tc>
        <w:tc>
          <w:tcPr>
            <w:tcW w:type="dxa" w:w="1037"/>
            <w:vAlign w:val="center"/>
          </w:tcPr>
          <w:p w14:paraId="1B020000">
            <w:pPr>
              <w:widowControl w:val="0"/>
              <w:spacing w:after="0" w:line="240" w:lineRule="auto"/>
              <w:ind/>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709"/>
            <w:vAlign w:val="center"/>
          </w:tcPr>
          <w:p w14:paraId="1C020000">
            <w:pPr>
              <w:widowControl w:val="0"/>
              <w:spacing w:after="0" w:line="240" w:lineRule="auto"/>
              <w:ind/>
              <w:rPr>
                <w:rFonts w:ascii="Times New Roman" w:hAnsi="Times New Roman"/>
                <w:sz w:val="24"/>
              </w:rPr>
            </w:pPr>
            <w:r>
              <w:rPr>
                <w:rFonts w:ascii="Times New Roman" w:hAnsi="Times New Roman"/>
                <w:color w:val="000000"/>
                <w:sz w:val="24"/>
              </w:rPr>
              <w:t>Прочие оборотные активы</w:t>
            </w:r>
          </w:p>
        </w:tc>
        <w:tc>
          <w:tcPr>
            <w:tcW w:type="dxa" w:w="1096"/>
            <w:vAlign w:val="bottom"/>
          </w:tcPr>
          <w:p w14:paraId="1D020000">
            <w:pPr>
              <w:widowControl w:val="0"/>
              <w:spacing w:after="0" w:line="240" w:lineRule="auto"/>
              <w:ind/>
              <w:jc w:val="center"/>
              <w:rPr>
                <w:rFonts w:ascii="Times New Roman" w:hAnsi="Times New Roman"/>
                <w:sz w:val="24"/>
              </w:rPr>
            </w:pPr>
            <w:r>
              <w:rPr>
                <w:rFonts w:ascii="Times New Roman" w:hAnsi="Times New Roman"/>
                <w:color w:val="000000"/>
                <w:sz w:val="24"/>
              </w:rPr>
              <w:t>18844</w:t>
            </w:r>
          </w:p>
        </w:tc>
        <w:tc>
          <w:tcPr>
            <w:tcW w:type="dxa" w:w="1096"/>
            <w:vAlign w:val="bottom"/>
          </w:tcPr>
          <w:p w14:paraId="1E020000">
            <w:pPr>
              <w:widowControl w:val="0"/>
              <w:spacing w:after="0" w:line="240" w:lineRule="auto"/>
              <w:ind/>
              <w:jc w:val="center"/>
              <w:rPr>
                <w:rFonts w:ascii="Times New Roman" w:hAnsi="Times New Roman"/>
                <w:sz w:val="24"/>
              </w:rPr>
            </w:pPr>
            <w:r>
              <w:rPr>
                <w:rFonts w:ascii="Times New Roman" w:hAnsi="Times New Roman"/>
                <w:color w:val="000000"/>
                <w:sz w:val="24"/>
              </w:rPr>
              <w:t>16786</w:t>
            </w:r>
          </w:p>
        </w:tc>
        <w:tc>
          <w:tcPr>
            <w:tcW w:type="dxa" w:w="1096"/>
            <w:vAlign w:val="bottom"/>
          </w:tcPr>
          <w:p w14:paraId="1F020000">
            <w:pPr>
              <w:widowControl w:val="0"/>
              <w:spacing w:after="0" w:line="240" w:lineRule="auto"/>
              <w:ind/>
              <w:jc w:val="center"/>
              <w:rPr>
                <w:rFonts w:ascii="Times New Roman" w:hAnsi="Times New Roman"/>
                <w:sz w:val="24"/>
              </w:rPr>
            </w:pPr>
            <w:r>
              <w:rPr>
                <w:rFonts w:ascii="Times New Roman" w:hAnsi="Times New Roman"/>
                <w:color w:val="000000"/>
                <w:sz w:val="24"/>
              </w:rPr>
              <w:t>35537</w:t>
            </w:r>
          </w:p>
        </w:tc>
        <w:tc>
          <w:tcPr>
            <w:tcW w:type="dxa" w:w="1007"/>
            <w:vAlign w:val="bottom"/>
          </w:tcPr>
          <w:p w14:paraId="20020000">
            <w:pPr>
              <w:widowControl w:val="0"/>
              <w:spacing w:after="0" w:line="240" w:lineRule="auto"/>
              <w:ind/>
              <w:jc w:val="center"/>
              <w:rPr>
                <w:rFonts w:ascii="Times New Roman" w:hAnsi="Times New Roman"/>
                <w:sz w:val="24"/>
              </w:rPr>
            </w:pPr>
            <w:r>
              <w:rPr>
                <w:rFonts w:ascii="Times New Roman" w:hAnsi="Times New Roman"/>
                <w:color w:val="000000"/>
                <w:sz w:val="24"/>
              </w:rPr>
              <w:t>0,05</w:t>
            </w:r>
          </w:p>
        </w:tc>
        <w:tc>
          <w:tcPr>
            <w:tcW w:type="dxa" w:w="775"/>
            <w:vAlign w:val="bottom"/>
          </w:tcPr>
          <w:p w14:paraId="21020000">
            <w:pPr>
              <w:widowControl w:val="0"/>
              <w:spacing w:after="0" w:line="240" w:lineRule="auto"/>
              <w:ind/>
              <w:jc w:val="center"/>
              <w:rPr>
                <w:rFonts w:ascii="Times New Roman" w:hAnsi="Times New Roman"/>
                <w:sz w:val="24"/>
              </w:rPr>
            </w:pPr>
            <w:r>
              <w:rPr>
                <w:rFonts w:ascii="Times New Roman" w:hAnsi="Times New Roman"/>
                <w:color w:val="000000"/>
                <w:sz w:val="24"/>
              </w:rPr>
              <w:t>0,03</w:t>
            </w:r>
          </w:p>
        </w:tc>
        <w:tc>
          <w:tcPr>
            <w:tcW w:type="dxa" w:w="775"/>
            <w:vAlign w:val="bottom"/>
          </w:tcPr>
          <w:p w14:paraId="22020000">
            <w:pPr>
              <w:widowControl w:val="0"/>
              <w:spacing w:after="0" w:line="240" w:lineRule="auto"/>
              <w:ind/>
              <w:jc w:val="center"/>
              <w:rPr>
                <w:rFonts w:ascii="Times New Roman" w:hAnsi="Times New Roman"/>
                <w:sz w:val="24"/>
              </w:rPr>
            </w:pPr>
            <w:r>
              <w:rPr>
                <w:rFonts w:ascii="Times New Roman" w:hAnsi="Times New Roman"/>
                <w:color w:val="000000"/>
                <w:sz w:val="24"/>
              </w:rPr>
              <w:t>0,004</w:t>
            </w:r>
          </w:p>
        </w:tc>
        <w:tc>
          <w:tcPr>
            <w:tcW w:type="dxa" w:w="1037"/>
            <w:vAlign w:val="bottom"/>
          </w:tcPr>
          <w:p w14:paraId="23020000">
            <w:pPr>
              <w:widowControl w:val="0"/>
              <w:spacing w:after="0" w:line="240" w:lineRule="auto"/>
              <w:ind/>
              <w:jc w:val="center"/>
              <w:rPr>
                <w:rFonts w:ascii="Times New Roman" w:hAnsi="Times New Roman"/>
                <w:sz w:val="24"/>
              </w:rPr>
            </w:pPr>
            <w:r>
              <w:rPr>
                <w:rFonts w:ascii="Times New Roman" w:hAnsi="Times New Roman"/>
                <w:color w:val="000000"/>
                <w:sz w:val="24"/>
              </w:rPr>
              <w:t>-0,02</w:t>
            </w:r>
          </w:p>
        </w:tc>
        <w:tc>
          <w:tcPr>
            <w:tcW w:type="dxa" w:w="1037"/>
            <w:vAlign w:val="bottom"/>
          </w:tcPr>
          <w:p w14:paraId="24020000">
            <w:pPr>
              <w:widowControl w:val="0"/>
              <w:spacing w:after="0" w:line="240" w:lineRule="auto"/>
              <w:ind/>
              <w:jc w:val="center"/>
              <w:rPr>
                <w:rFonts w:ascii="Times New Roman" w:hAnsi="Times New Roman"/>
                <w:sz w:val="24"/>
              </w:rPr>
            </w:pPr>
            <w:r>
              <w:rPr>
                <w:rFonts w:ascii="Times New Roman" w:hAnsi="Times New Roman"/>
                <w:color w:val="000000"/>
                <w:sz w:val="24"/>
              </w:rPr>
              <w:t>-0,01</w:t>
            </w:r>
          </w:p>
        </w:tc>
      </w:tr>
      <w:tr>
        <w:trPr>
          <w:trHeight w:hRule="atLeast" w:val="454"/>
        </w:trPr>
        <w:tc>
          <w:tcPr>
            <w:tcW w:type="dxa" w:w="1709"/>
            <w:vAlign w:val="center"/>
          </w:tcPr>
          <w:p w14:paraId="25020000">
            <w:pPr>
              <w:widowControl w:val="0"/>
              <w:spacing w:after="0" w:line="240" w:lineRule="auto"/>
              <w:ind/>
              <w:rPr>
                <w:rFonts w:ascii="Times New Roman" w:hAnsi="Times New Roman"/>
                <w:sz w:val="24"/>
              </w:rPr>
            </w:pPr>
            <w:r>
              <w:rPr>
                <w:rFonts w:ascii="Times New Roman" w:hAnsi="Times New Roman"/>
                <w:color w:val="000000"/>
                <w:sz w:val="24"/>
              </w:rPr>
              <w:t>Итого оборотные активы</w:t>
            </w:r>
          </w:p>
        </w:tc>
        <w:tc>
          <w:tcPr>
            <w:tcW w:type="dxa" w:w="1096"/>
            <w:vAlign w:val="bottom"/>
          </w:tcPr>
          <w:p w14:paraId="26020000">
            <w:pPr>
              <w:widowControl w:val="0"/>
              <w:spacing w:after="0" w:line="240" w:lineRule="auto"/>
              <w:ind/>
              <w:jc w:val="center"/>
              <w:rPr>
                <w:rFonts w:ascii="Times New Roman" w:hAnsi="Times New Roman"/>
                <w:sz w:val="24"/>
              </w:rPr>
            </w:pPr>
            <w:r>
              <w:rPr>
                <w:rFonts w:ascii="Times New Roman" w:hAnsi="Times New Roman"/>
                <w:color w:val="000000"/>
                <w:sz w:val="24"/>
              </w:rPr>
              <w:t>36637120</w:t>
            </w:r>
          </w:p>
        </w:tc>
        <w:tc>
          <w:tcPr>
            <w:tcW w:type="dxa" w:w="1096"/>
            <w:vAlign w:val="bottom"/>
          </w:tcPr>
          <w:p w14:paraId="27020000">
            <w:pPr>
              <w:widowControl w:val="0"/>
              <w:spacing w:after="0" w:line="240" w:lineRule="auto"/>
              <w:ind/>
              <w:jc w:val="center"/>
              <w:rPr>
                <w:rFonts w:ascii="Times New Roman" w:hAnsi="Times New Roman"/>
                <w:sz w:val="24"/>
              </w:rPr>
            </w:pPr>
            <w:r>
              <w:rPr>
                <w:rFonts w:ascii="Times New Roman" w:hAnsi="Times New Roman"/>
                <w:color w:val="000000"/>
                <w:sz w:val="24"/>
              </w:rPr>
              <w:t>51964131</w:t>
            </w:r>
          </w:p>
        </w:tc>
        <w:tc>
          <w:tcPr>
            <w:tcW w:type="dxa" w:w="1096"/>
            <w:vAlign w:val="bottom"/>
          </w:tcPr>
          <w:p w14:paraId="28020000">
            <w:pPr>
              <w:widowControl w:val="0"/>
              <w:spacing w:after="0" w:line="240" w:lineRule="auto"/>
              <w:ind/>
              <w:jc w:val="center"/>
              <w:rPr>
                <w:rFonts w:ascii="Times New Roman" w:hAnsi="Times New Roman"/>
                <w:sz w:val="24"/>
              </w:rPr>
            </w:pPr>
            <w:r>
              <w:rPr>
                <w:rFonts w:ascii="Times New Roman" w:hAnsi="Times New Roman"/>
                <w:color w:val="000000"/>
                <w:sz w:val="24"/>
              </w:rPr>
              <w:t>91706466</w:t>
            </w:r>
          </w:p>
        </w:tc>
        <w:tc>
          <w:tcPr>
            <w:tcW w:type="dxa" w:w="1007"/>
            <w:vAlign w:val="bottom"/>
          </w:tcPr>
          <w:p w14:paraId="29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775"/>
            <w:vAlign w:val="bottom"/>
          </w:tcPr>
          <w:p w14:paraId="2A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775"/>
            <w:vAlign w:val="bottom"/>
          </w:tcPr>
          <w:p w14:paraId="2B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1037"/>
            <w:vAlign w:val="bottom"/>
          </w:tcPr>
          <w:p w14:paraId="2C020000">
            <w:pPr>
              <w:widowControl w:val="0"/>
              <w:spacing w:after="0" w:line="240" w:lineRule="auto"/>
              <w:ind/>
              <w:jc w:val="center"/>
              <w:rPr>
                <w:rFonts w:ascii="Times New Roman" w:hAnsi="Times New Roman"/>
                <w:sz w:val="24"/>
              </w:rPr>
            </w:pPr>
            <w:r>
              <w:rPr>
                <w:rFonts w:ascii="Times New Roman" w:hAnsi="Times New Roman"/>
                <w:color w:val="000000"/>
                <w:sz w:val="24"/>
              </w:rPr>
              <w:t>0,0</w:t>
            </w:r>
          </w:p>
        </w:tc>
        <w:tc>
          <w:tcPr>
            <w:tcW w:type="dxa" w:w="1037"/>
            <w:vAlign w:val="bottom"/>
          </w:tcPr>
          <w:p w14:paraId="2D020000">
            <w:pPr>
              <w:widowControl w:val="0"/>
              <w:spacing w:after="0" w:line="240" w:lineRule="auto"/>
              <w:ind/>
              <w:jc w:val="center"/>
              <w:rPr>
                <w:rFonts w:ascii="Times New Roman" w:hAnsi="Times New Roman"/>
                <w:sz w:val="24"/>
              </w:rPr>
            </w:pPr>
            <w:r>
              <w:rPr>
                <w:rFonts w:ascii="Times New Roman" w:hAnsi="Times New Roman"/>
                <w:color w:val="000000"/>
                <w:sz w:val="24"/>
              </w:rPr>
              <w:t>0,0</w:t>
            </w:r>
          </w:p>
        </w:tc>
      </w:tr>
    </w:tbl>
    <w:p w14:paraId="2E020000">
      <w:pPr>
        <w:widowControl w:val="0"/>
        <w:spacing w:after="0" w:before="120" w:line="360" w:lineRule="auto"/>
        <w:ind w:firstLine="709"/>
        <w:jc w:val="both"/>
        <w:rPr>
          <w:rFonts w:ascii="Times New Roman" w:hAnsi="Times New Roman"/>
          <w:sz w:val="28"/>
        </w:rPr>
      </w:pPr>
      <w:r>
        <w:rPr>
          <w:rFonts w:ascii="Times New Roman" w:hAnsi="Times New Roman"/>
          <w:sz w:val="28"/>
        </w:rPr>
        <w:t>Таким образом, оценка показывает, что в 2023 году оборотные активы в основном приходились на дебиторскую задолженность (68 процентов). На вт</w:t>
      </w:r>
      <w:r>
        <w:rPr>
          <w:rFonts w:ascii="Times New Roman" w:hAnsi="Times New Roman"/>
          <w:sz w:val="28"/>
        </w:rPr>
        <w:t>о</w:t>
      </w:r>
      <w:r>
        <w:rPr>
          <w:rFonts w:ascii="Times New Roman" w:hAnsi="Times New Roman"/>
          <w:sz w:val="28"/>
        </w:rPr>
        <w:t>ром месте стоят запасы (21,9 процент). Денежные средства и денежные эквив</w:t>
      </w:r>
      <w:r>
        <w:rPr>
          <w:rFonts w:ascii="Times New Roman" w:hAnsi="Times New Roman"/>
          <w:sz w:val="28"/>
        </w:rPr>
        <w:t>а</w:t>
      </w:r>
      <w:r>
        <w:rPr>
          <w:rFonts w:ascii="Times New Roman" w:hAnsi="Times New Roman"/>
          <w:sz w:val="28"/>
        </w:rPr>
        <w:t xml:space="preserve">ленты занимают третье место в структуре оборотных активов (9,6 процентов). </w:t>
      </w:r>
      <w:r>
        <w:rPr>
          <w:rFonts w:ascii="Times New Roman" w:hAnsi="Times New Roman"/>
          <w:sz w:val="28"/>
        </w:rPr>
        <w:t>При этом следует отм</w:t>
      </w:r>
      <w:r>
        <w:rPr>
          <w:rFonts w:ascii="Times New Roman" w:hAnsi="Times New Roman"/>
          <w:sz w:val="28"/>
        </w:rPr>
        <w:t>е</w:t>
      </w:r>
      <w:r>
        <w:rPr>
          <w:rFonts w:ascii="Times New Roman" w:hAnsi="Times New Roman"/>
          <w:sz w:val="28"/>
        </w:rPr>
        <w:t>тить, что доля дебиторской задолженности за три года выросла на 3,9 процента, а доля денежных средств и денежных эквивалентов сократилась на 5,7 процентов).</w:t>
      </w:r>
    </w:p>
    <w:p w14:paraId="2F020000">
      <w:pPr>
        <w:widowControl w:val="0"/>
        <w:spacing w:after="0" w:line="360" w:lineRule="auto"/>
        <w:ind w:firstLine="709"/>
        <w:jc w:val="both"/>
        <w:rPr>
          <w:rFonts w:ascii="Times New Roman" w:hAnsi="Times New Roman"/>
          <w:sz w:val="28"/>
        </w:rPr>
      </w:pPr>
      <w:r>
        <w:rPr>
          <w:rFonts w:ascii="Times New Roman" w:hAnsi="Times New Roman"/>
          <w:sz w:val="28"/>
        </w:rPr>
        <w:t>Для наглядности структуру представим на рисунке 1.3.</w:t>
      </w:r>
    </w:p>
    <w:p w14:paraId="30020000">
      <w:pPr>
        <w:widowControl w:val="0"/>
        <w:spacing w:after="0" w:line="360" w:lineRule="auto"/>
        <w:ind w:firstLine="709"/>
        <w:jc w:val="both"/>
        <w:rPr>
          <w:rFonts w:ascii="Times New Roman" w:hAnsi="Times New Roman"/>
          <w:sz w:val="28"/>
        </w:rPr>
      </w:pPr>
      <w:r>
        <w:rPr>
          <w:rFonts w:ascii="Times New Roman" w:hAnsi="Times New Roman"/>
          <w:sz w:val="28"/>
        </w:rPr>
        <w:drawing>
          <wp:inline>
            <wp:extent cx="5229225" cy="3495675"/>
            <wp:docPr hidden="false" id="6" name="Picture 6"/>
            <a:graphic>
              <a:graphicData uri="http://schemas.openxmlformats.org/drawingml/2006/picture">
                <pic:pic>
                  <pic:nvPicPr>
                    <pic:cNvPr hidden="false" id="5" name="Picture 5"/>
                    <pic:cNvPicPr preferRelativeResize="true"/>
                  </pic:nvPicPr>
                  <pic:blipFill>
                    <a:blip/>
                    <a:stretch/>
                  </pic:blipFill>
                  <pic:spPr>
                    <a:xfrm flipH="false" flipV="false" rot="0">
                      <a:ext cx="5229225" cy="3495675"/>
                    </a:xfrm>
                    <a:prstGeom prst="rect"/>
                  </pic:spPr>
                </pic:pic>
              </a:graphicData>
            </a:graphic>
          </wp:inline>
        </w:drawing>
      </w:r>
    </w:p>
    <w:p w14:paraId="31020000">
      <w:pPr>
        <w:widowControl w:val="0"/>
        <w:spacing w:after="0" w:before="120" w:line="240" w:lineRule="auto"/>
        <w:ind/>
        <w:jc w:val="center"/>
        <w:rPr>
          <w:rFonts w:ascii="Times New Roman" w:hAnsi="Times New Roman"/>
          <w:sz w:val="28"/>
        </w:rPr>
      </w:pPr>
      <w:r>
        <w:rPr>
          <w:rFonts w:ascii="Times New Roman" w:hAnsi="Times New Roman"/>
          <w:sz w:val="28"/>
        </w:rPr>
        <w:t xml:space="preserve">Рисунок 1.3 – Структура оборотных активов по статьям </w:t>
      </w:r>
      <w:r>
        <w:rPr>
          <w:rFonts w:ascii="Times New Roman" w:hAnsi="Times New Roman"/>
          <w:sz w:val="28"/>
        </w:rPr>
        <w:t>в</w:t>
      </w:r>
      <w:r>
        <w:rPr>
          <w:rFonts w:ascii="Times New Roman" w:hAnsi="Times New Roman"/>
          <w:sz w:val="28"/>
        </w:rPr>
        <w:t xml:space="preserve"> </w:t>
      </w:r>
    </w:p>
    <w:p w14:paraId="32020000">
      <w:pPr>
        <w:widowControl w:val="0"/>
        <w:spacing w:after="240" w:line="240" w:lineRule="auto"/>
        <w:ind/>
        <w:jc w:val="center"/>
        <w:rPr>
          <w:rFonts w:ascii="Times New Roman" w:hAnsi="Times New Roman"/>
          <w:sz w:val="28"/>
        </w:rPr>
      </w:pPr>
      <w:r>
        <w:rPr>
          <w:rFonts w:ascii="Times New Roman" w:hAnsi="Times New Roman"/>
          <w:sz w:val="28"/>
        </w:rPr>
        <w:t xml:space="preserve">АО «ААК «Прогресс» им. Н.И. </w:t>
      </w:r>
      <w:r>
        <w:rPr>
          <w:rFonts w:ascii="Times New Roman" w:hAnsi="Times New Roman"/>
          <w:sz w:val="28"/>
        </w:rPr>
        <w:t>Сазыкина</w:t>
      </w:r>
      <w:r>
        <w:rPr>
          <w:rFonts w:ascii="Times New Roman" w:hAnsi="Times New Roman"/>
          <w:sz w:val="28"/>
        </w:rPr>
        <w:t>, г. Арсеньев, 2023 год, в процентах</w:t>
      </w:r>
    </w:p>
    <w:p w14:paraId="33020000">
      <w:pPr>
        <w:widowControl w:val="0"/>
        <w:spacing w:after="0" w:line="360" w:lineRule="auto"/>
        <w:ind w:firstLine="709"/>
        <w:rPr>
          <w:rFonts w:ascii="Times New Roman" w:hAnsi="Times New Roman"/>
          <w:sz w:val="28"/>
        </w:rPr>
      </w:pPr>
      <w:r>
        <w:rPr>
          <w:rFonts w:ascii="Times New Roman" w:hAnsi="Times New Roman"/>
          <w:sz w:val="28"/>
        </w:rPr>
        <w:t>Далее важно провести обобщенный анализ структуры активов, в данном случае он представлен в таблице 1.5.</w:t>
      </w:r>
    </w:p>
    <w:p w14:paraId="34020000">
      <w:pPr>
        <w:widowControl w:val="0"/>
        <w:spacing w:after="120" w:before="240" w:line="240" w:lineRule="auto"/>
        <w:ind w:hanging="1560" w:left="1560"/>
        <w:jc w:val="both"/>
        <w:rPr>
          <w:rFonts w:ascii="Times New Roman" w:hAnsi="Times New Roman"/>
          <w:sz w:val="28"/>
        </w:rPr>
      </w:pPr>
      <w:r>
        <w:rPr>
          <w:rFonts w:ascii="Times New Roman" w:hAnsi="Times New Roman"/>
          <w:sz w:val="28"/>
        </w:rPr>
        <w:t xml:space="preserve">Таблица 1.5 – Анализ структуры актива бухгалтерского баланса предприятия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809"/>
        <w:gridCol w:w="1097"/>
        <w:gridCol w:w="1097"/>
        <w:gridCol w:w="1097"/>
        <w:gridCol w:w="1067"/>
        <w:gridCol w:w="689"/>
        <w:gridCol w:w="689"/>
        <w:gridCol w:w="1099"/>
        <w:gridCol w:w="1099"/>
      </w:tblGrid>
      <w:tr>
        <w:trPr>
          <w:trHeight w:hRule="atLeast" w:val="454"/>
        </w:trPr>
        <w:tc>
          <w:tcPr>
            <w:tcW w:type="dxa" w:w="1809"/>
            <w:vMerge w:val="restart"/>
            <w:vAlign w:val="center"/>
          </w:tcPr>
          <w:p w14:paraId="35020000">
            <w:pPr>
              <w:widowControl w:val="0"/>
              <w:spacing w:after="0" w:line="240" w:lineRule="auto"/>
              <w:ind w:left="-113" w:right="-113"/>
              <w:jc w:val="center"/>
              <w:rPr>
                <w:rFonts w:ascii="Times New Roman" w:hAnsi="Times New Roman"/>
                <w:sz w:val="24"/>
              </w:rPr>
            </w:pPr>
            <w:r>
              <w:rPr>
                <w:rFonts w:ascii="Times New Roman" w:hAnsi="Times New Roman"/>
                <w:sz w:val="24"/>
              </w:rPr>
              <w:t>Показатель</w:t>
            </w:r>
          </w:p>
        </w:tc>
        <w:tc>
          <w:tcPr>
            <w:tcW w:type="dxa" w:w="3291"/>
            <w:gridSpan w:val="3"/>
            <w:vAlign w:val="center"/>
          </w:tcPr>
          <w:p w14:paraId="36020000">
            <w:pPr>
              <w:widowControl w:val="0"/>
              <w:spacing w:after="0" w:line="240" w:lineRule="auto"/>
              <w:ind w:left="-113" w:right="-113"/>
              <w:jc w:val="center"/>
              <w:rPr>
                <w:rFonts w:ascii="Times New Roman" w:hAnsi="Times New Roman"/>
                <w:sz w:val="24"/>
              </w:rPr>
            </w:pPr>
            <w:r>
              <w:rPr>
                <w:rFonts w:ascii="Times New Roman" w:hAnsi="Times New Roman"/>
                <w:sz w:val="24"/>
              </w:rPr>
              <w:t>Сумма</w:t>
            </w:r>
          </w:p>
        </w:tc>
        <w:tc>
          <w:tcPr>
            <w:tcW w:type="dxa" w:w="2445"/>
            <w:gridSpan w:val="3"/>
            <w:vAlign w:val="center"/>
          </w:tcPr>
          <w:p w14:paraId="3702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98"/>
            <w:gridSpan w:val="2"/>
            <w:vAlign w:val="center"/>
          </w:tcPr>
          <w:p w14:paraId="38020000">
            <w:pPr>
              <w:widowControl w:val="0"/>
              <w:spacing w:after="0" w:line="240" w:lineRule="auto"/>
              <w:ind w:left="-113" w:right="-113"/>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809"/>
            <w:gridSpan w:val="1"/>
            <w:vMerge w:val="continue"/>
            <w:vAlign w:val="center"/>
          </w:tcPr>
          <w:p/>
        </w:tc>
        <w:tc>
          <w:tcPr>
            <w:tcW w:type="dxa" w:w="1097"/>
            <w:vAlign w:val="center"/>
          </w:tcPr>
          <w:p w14:paraId="3902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3A02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2021 </w:t>
            </w:r>
          </w:p>
        </w:tc>
        <w:tc>
          <w:tcPr>
            <w:tcW w:type="dxa" w:w="1097"/>
            <w:vAlign w:val="center"/>
          </w:tcPr>
          <w:p w14:paraId="3B02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1097"/>
            <w:vAlign w:val="center"/>
          </w:tcPr>
          <w:p w14:paraId="3C02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1067"/>
            <w:vAlign w:val="center"/>
          </w:tcPr>
          <w:p w14:paraId="3D02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3E020000">
            <w:pPr>
              <w:widowControl w:val="0"/>
              <w:spacing w:after="0" w:line="240" w:lineRule="auto"/>
              <w:ind w:left="-113" w:right="-113"/>
              <w:jc w:val="center"/>
              <w:rPr>
                <w:rFonts w:ascii="Times New Roman" w:hAnsi="Times New Roman"/>
                <w:sz w:val="24"/>
              </w:rPr>
            </w:pPr>
            <w:r>
              <w:rPr>
                <w:rFonts w:ascii="Times New Roman" w:hAnsi="Times New Roman"/>
                <w:sz w:val="24"/>
              </w:rPr>
              <w:t>2021 год</w:t>
            </w:r>
          </w:p>
        </w:tc>
        <w:tc>
          <w:tcPr>
            <w:tcW w:type="dxa" w:w="689"/>
            <w:vAlign w:val="center"/>
          </w:tcPr>
          <w:p w14:paraId="3F02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689"/>
            <w:vAlign w:val="center"/>
          </w:tcPr>
          <w:p w14:paraId="4002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1099"/>
            <w:vAlign w:val="center"/>
          </w:tcPr>
          <w:p w14:paraId="41020000">
            <w:pPr>
              <w:widowControl w:val="0"/>
              <w:spacing w:after="0" w:line="240" w:lineRule="auto"/>
              <w:ind w:left="-113" w:right="-113"/>
              <w:jc w:val="center"/>
              <w:rPr>
                <w:rFonts w:ascii="Times New Roman" w:hAnsi="Times New Roman"/>
                <w:sz w:val="24"/>
              </w:rPr>
            </w:pPr>
            <w:r>
              <w:rPr>
                <w:rFonts w:ascii="Times New Roman" w:hAnsi="Times New Roman"/>
                <w:sz w:val="24"/>
              </w:rPr>
              <w:t>2022 г. от базового</w:t>
            </w:r>
          </w:p>
        </w:tc>
        <w:tc>
          <w:tcPr>
            <w:tcW w:type="dxa" w:w="1099"/>
            <w:vAlign w:val="center"/>
          </w:tcPr>
          <w:p w14:paraId="42020000">
            <w:pPr>
              <w:widowControl w:val="0"/>
              <w:spacing w:after="0" w:line="240" w:lineRule="auto"/>
              <w:ind w:left="-113" w:right="-113"/>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809"/>
            <w:vAlign w:val="center"/>
          </w:tcPr>
          <w:p w14:paraId="43020000">
            <w:pPr>
              <w:widowControl w:val="0"/>
              <w:spacing w:after="0" w:line="240" w:lineRule="auto"/>
              <w:ind w:left="-113" w:right="-113"/>
              <w:jc w:val="both"/>
              <w:rPr>
                <w:rFonts w:ascii="Times New Roman" w:hAnsi="Times New Roman"/>
                <w:sz w:val="24"/>
              </w:rPr>
            </w:pPr>
            <w:r>
              <w:rPr>
                <w:rFonts w:ascii="Times New Roman" w:hAnsi="Times New Roman"/>
                <w:sz w:val="24"/>
              </w:rPr>
              <w:t>Внеоборотные</w:t>
            </w:r>
            <w:r>
              <w:rPr>
                <w:rFonts w:ascii="Times New Roman" w:hAnsi="Times New Roman"/>
                <w:sz w:val="24"/>
              </w:rPr>
              <w:t xml:space="preserve"> активы</w:t>
            </w:r>
          </w:p>
        </w:tc>
        <w:tc>
          <w:tcPr>
            <w:tcW w:type="dxa" w:w="1097"/>
            <w:vAlign w:val="bottom"/>
          </w:tcPr>
          <w:p w14:paraId="4402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15586220</w:t>
            </w:r>
          </w:p>
        </w:tc>
        <w:tc>
          <w:tcPr>
            <w:tcW w:type="dxa" w:w="1097"/>
            <w:vAlign w:val="bottom"/>
          </w:tcPr>
          <w:p w14:paraId="4502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15519694</w:t>
            </w:r>
          </w:p>
        </w:tc>
        <w:tc>
          <w:tcPr>
            <w:tcW w:type="dxa" w:w="1097"/>
            <w:vAlign w:val="bottom"/>
          </w:tcPr>
          <w:p w14:paraId="4602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16050022</w:t>
            </w:r>
          </w:p>
        </w:tc>
        <w:tc>
          <w:tcPr>
            <w:tcW w:type="dxa" w:w="1067"/>
            <w:vAlign w:val="bottom"/>
          </w:tcPr>
          <w:p w14:paraId="47020000">
            <w:pPr>
              <w:widowControl w:val="0"/>
              <w:spacing w:after="0" w:line="240" w:lineRule="auto"/>
              <w:ind w:left="-113" w:right="-113"/>
              <w:jc w:val="center"/>
              <w:rPr>
                <w:rFonts w:ascii="Times New Roman" w:hAnsi="Times New Roman"/>
                <w:sz w:val="24"/>
              </w:rPr>
            </w:pPr>
            <w:r>
              <w:rPr>
                <w:rFonts w:ascii="Times New Roman" w:hAnsi="Times New Roman"/>
                <w:sz w:val="24"/>
              </w:rPr>
              <w:t>29,8</w:t>
            </w:r>
          </w:p>
        </w:tc>
        <w:tc>
          <w:tcPr>
            <w:tcW w:type="dxa" w:w="689"/>
            <w:vAlign w:val="bottom"/>
          </w:tcPr>
          <w:p w14:paraId="48020000">
            <w:pPr>
              <w:widowControl w:val="0"/>
              <w:spacing w:after="0" w:line="240" w:lineRule="auto"/>
              <w:ind w:left="-113" w:right="-113"/>
              <w:jc w:val="center"/>
              <w:rPr>
                <w:rFonts w:ascii="Times New Roman" w:hAnsi="Times New Roman"/>
                <w:sz w:val="24"/>
              </w:rPr>
            </w:pPr>
            <w:r>
              <w:rPr>
                <w:rFonts w:ascii="Times New Roman" w:hAnsi="Times New Roman"/>
                <w:sz w:val="24"/>
              </w:rPr>
              <w:t>23,0</w:t>
            </w:r>
          </w:p>
        </w:tc>
        <w:tc>
          <w:tcPr>
            <w:tcW w:type="dxa" w:w="689"/>
            <w:vAlign w:val="bottom"/>
          </w:tcPr>
          <w:p w14:paraId="49020000">
            <w:pPr>
              <w:widowControl w:val="0"/>
              <w:spacing w:after="0" w:line="240" w:lineRule="auto"/>
              <w:ind w:left="-113" w:right="-113"/>
              <w:jc w:val="center"/>
              <w:rPr>
                <w:rFonts w:ascii="Times New Roman" w:hAnsi="Times New Roman"/>
                <w:sz w:val="24"/>
              </w:rPr>
            </w:pPr>
            <w:r>
              <w:rPr>
                <w:rFonts w:ascii="Times New Roman" w:hAnsi="Times New Roman"/>
                <w:sz w:val="24"/>
              </w:rPr>
              <w:t>14,9</w:t>
            </w:r>
          </w:p>
        </w:tc>
        <w:tc>
          <w:tcPr>
            <w:tcW w:type="dxa" w:w="1099"/>
            <w:vAlign w:val="bottom"/>
          </w:tcPr>
          <w:p w14:paraId="4A020000">
            <w:pPr>
              <w:widowControl w:val="0"/>
              <w:spacing w:after="0" w:line="240" w:lineRule="auto"/>
              <w:ind w:left="-113" w:right="-113"/>
              <w:jc w:val="center"/>
              <w:rPr>
                <w:rFonts w:ascii="Times New Roman" w:hAnsi="Times New Roman"/>
                <w:sz w:val="24"/>
              </w:rPr>
            </w:pPr>
            <w:r>
              <w:rPr>
                <w:rFonts w:ascii="Times New Roman" w:hAnsi="Times New Roman"/>
                <w:sz w:val="24"/>
              </w:rPr>
              <w:t>-6,8</w:t>
            </w:r>
          </w:p>
        </w:tc>
        <w:tc>
          <w:tcPr>
            <w:tcW w:type="dxa" w:w="1099"/>
            <w:vAlign w:val="bottom"/>
          </w:tcPr>
          <w:p w14:paraId="4B020000">
            <w:pPr>
              <w:widowControl w:val="0"/>
              <w:spacing w:after="0" w:line="240" w:lineRule="auto"/>
              <w:ind w:left="-113" w:right="-113"/>
              <w:jc w:val="center"/>
              <w:rPr>
                <w:rFonts w:ascii="Times New Roman" w:hAnsi="Times New Roman"/>
                <w:sz w:val="24"/>
              </w:rPr>
            </w:pPr>
            <w:r>
              <w:rPr>
                <w:rFonts w:ascii="Times New Roman" w:hAnsi="Times New Roman"/>
                <w:sz w:val="24"/>
              </w:rPr>
              <w:t>-8,1</w:t>
            </w:r>
          </w:p>
        </w:tc>
      </w:tr>
      <w:tr>
        <w:trPr>
          <w:trHeight w:hRule="atLeast" w:val="454"/>
        </w:trPr>
        <w:tc>
          <w:tcPr>
            <w:tcW w:type="dxa" w:w="1809"/>
            <w:vAlign w:val="center"/>
          </w:tcPr>
          <w:p w14:paraId="4C020000">
            <w:pPr>
              <w:widowControl w:val="0"/>
              <w:spacing w:after="0" w:line="240" w:lineRule="auto"/>
              <w:ind w:left="-113" w:right="-113"/>
              <w:jc w:val="both"/>
              <w:rPr>
                <w:rFonts w:ascii="Times New Roman" w:hAnsi="Times New Roman"/>
                <w:sz w:val="24"/>
              </w:rPr>
            </w:pPr>
            <w:r>
              <w:rPr>
                <w:rFonts w:ascii="Times New Roman" w:hAnsi="Times New Roman"/>
                <w:sz w:val="24"/>
              </w:rPr>
              <w:t>Оборотные активы</w:t>
            </w:r>
          </w:p>
        </w:tc>
        <w:tc>
          <w:tcPr>
            <w:tcW w:type="dxa" w:w="1097"/>
            <w:vAlign w:val="bottom"/>
          </w:tcPr>
          <w:p w14:paraId="4D02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36637120</w:t>
            </w:r>
          </w:p>
        </w:tc>
        <w:tc>
          <w:tcPr>
            <w:tcW w:type="dxa" w:w="1097"/>
            <w:vAlign w:val="bottom"/>
          </w:tcPr>
          <w:p w14:paraId="4E02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51964131</w:t>
            </w:r>
          </w:p>
        </w:tc>
        <w:tc>
          <w:tcPr>
            <w:tcW w:type="dxa" w:w="1097"/>
            <w:vAlign w:val="bottom"/>
          </w:tcPr>
          <w:p w14:paraId="4F02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91706466</w:t>
            </w:r>
          </w:p>
        </w:tc>
        <w:tc>
          <w:tcPr>
            <w:tcW w:type="dxa" w:w="1067"/>
            <w:vAlign w:val="bottom"/>
          </w:tcPr>
          <w:p w14:paraId="50020000">
            <w:pPr>
              <w:widowControl w:val="0"/>
              <w:spacing w:after="0" w:line="240" w:lineRule="auto"/>
              <w:ind w:left="-113" w:right="-113"/>
              <w:jc w:val="center"/>
              <w:rPr>
                <w:rFonts w:ascii="Times New Roman" w:hAnsi="Times New Roman"/>
                <w:sz w:val="24"/>
              </w:rPr>
            </w:pPr>
            <w:r>
              <w:rPr>
                <w:rFonts w:ascii="Times New Roman" w:hAnsi="Times New Roman"/>
                <w:sz w:val="24"/>
              </w:rPr>
              <w:t>70,2</w:t>
            </w:r>
          </w:p>
        </w:tc>
        <w:tc>
          <w:tcPr>
            <w:tcW w:type="dxa" w:w="689"/>
            <w:vAlign w:val="bottom"/>
          </w:tcPr>
          <w:p w14:paraId="51020000">
            <w:pPr>
              <w:widowControl w:val="0"/>
              <w:spacing w:after="0" w:line="240" w:lineRule="auto"/>
              <w:ind w:left="-113" w:right="-113"/>
              <w:jc w:val="center"/>
              <w:rPr>
                <w:rFonts w:ascii="Times New Roman" w:hAnsi="Times New Roman"/>
                <w:sz w:val="24"/>
              </w:rPr>
            </w:pPr>
            <w:r>
              <w:rPr>
                <w:rFonts w:ascii="Times New Roman" w:hAnsi="Times New Roman"/>
                <w:sz w:val="24"/>
              </w:rPr>
              <w:t>77,0</w:t>
            </w:r>
          </w:p>
        </w:tc>
        <w:tc>
          <w:tcPr>
            <w:tcW w:type="dxa" w:w="689"/>
            <w:vAlign w:val="bottom"/>
          </w:tcPr>
          <w:p w14:paraId="52020000">
            <w:pPr>
              <w:widowControl w:val="0"/>
              <w:spacing w:after="0" w:line="240" w:lineRule="auto"/>
              <w:ind w:left="-113" w:right="-113"/>
              <w:jc w:val="center"/>
              <w:rPr>
                <w:rFonts w:ascii="Times New Roman" w:hAnsi="Times New Roman"/>
                <w:sz w:val="24"/>
              </w:rPr>
            </w:pPr>
            <w:r>
              <w:rPr>
                <w:rFonts w:ascii="Times New Roman" w:hAnsi="Times New Roman"/>
                <w:sz w:val="24"/>
              </w:rPr>
              <w:t>85,1</w:t>
            </w:r>
          </w:p>
        </w:tc>
        <w:tc>
          <w:tcPr>
            <w:tcW w:type="dxa" w:w="1099"/>
            <w:vAlign w:val="bottom"/>
          </w:tcPr>
          <w:p w14:paraId="53020000">
            <w:pPr>
              <w:widowControl w:val="0"/>
              <w:spacing w:after="0" w:line="240" w:lineRule="auto"/>
              <w:ind w:left="-113" w:right="-113"/>
              <w:jc w:val="center"/>
              <w:rPr>
                <w:rFonts w:ascii="Times New Roman" w:hAnsi="Times New Roman"/>
                <w:sz w:val="24"/>
              </w:rPr>
            </w:pPr>
            <w:r>
              <w:rPr>
                <w:rFonts w:ascii="Times New Roman" w:hAnsi="Times New Roman"/>
                <w:sz w:val="24"/>
              </w:rPr>
              <w:t>6,8</w:t>
            </w:r>
          </w:p>
        </w:tc>
        <w:tc>
          <w:tcPr>
            <w:tcW w:type="dxa" w:w="1099"/>
            <w:vAlign w:val="bottom"/>
          </w:tcPr>
          <w:p w14:paraId="54020000">
            <w:pPr>
              <w:widowControl w:val="0"/>
              <w:spacing w:after="0" w:line="240" w:lineRule="auto"/>
              <w:ind w:left="-113" w:right="-113"/>
              <w:jc w:val="center"/>
              <w:rPr>
                <w:rFonts w:ascii="Times New Roman" w:hAnsi="Times New Roman"/>
                <w:sz w:val="24"/>
              </w:rPr>
            </w:pPr>
            <w:r>
              <w:rPr>
                <w:rFonts w:ascii="Times New Roman" w:hAnsi="Times New Roman"/>
                <w:sz w:val="24"/>
              </w:rPr>
              <w:t>8,1</w:t>
            </w:r>
          </w:p>
        </w:tc>
      </w:tr>
      <w:tr>
        <w:trPr>
          <w:trHeight w:hRule="atLeast" w:val="454"/>
        </w:trPr>
        <w:tc>
          <w:tcPr>
            <w:tcW w:type="dxa" w:w="1809"/>
            <w:vAlign w:val="center"/>
          </w:tcPr>
          <w:p w14:paraId="55020000">
            <w:pPr>
              <w:widowControl w:val="0"/>
              <w:spacing w:after="0" w:line="240" w:lineRule="auto"/>
              <w:ind w:left="-113" w:right="-113"/>
              <w:jc w:val="both"/>
              <w:rPr>
                <w:rFonts w:ascii="Times New Roman" w:hAnsi="Times New Roman"/>
                <w:sz w:val="24"/>
              </w:rPr>
            </w:pPr>
            <w:r>
              <w:rPr>
                <w:rFonts w:ascii="Times New Roman" w:hAnsi="Times New Roman"/>
                <w:sz w:val="24"/>
              </w:rPr>
              <w:t xml:space="preserve">Итого </w:t>
            </w:r>
          </w:p>
        </w:tc>
        <w:tc>
          <w:tcPr>
            <w:tcW w:type="dxa" w:w="1097"/>
            <w:vAlign w:val="bottom"/>
          </w:tcPr>
          <w:p w14:paraId="56020000">
            <w:pPr>
              <w:widowControl w:val="0"/>
              <w:spacing w:after="0" w:line="240" w:lineRule="auto"/>
              <w:ind w:left="-113" w:right="-113"/>
              <w:jc w:val="center"/>
              <w:rPr>
                <w:rFonts w:ascii="Times New Roman" w:hAnsi="Times New Roman"/>
                <w:sz w:val="24"/>
              </w:rPr>
            </w:pPr>
            <w:r>
              <w:rPr>
                <w:rFonts w:ascii="Times New Roman" w:hAnsi="Times New Roman"/>
                <w:sz w:val="24"/>
              </w:rPr>
              <w:t>52223340</w:t>
            </w:r>
          </w:p>
        </w:tc>
        <w:tc>
          <w:tcPr>
            <w:tcW w:type="dxa" w:w="1097"/>
            <w:vAlign w:val="bottom"/>
          </w:tcPr>
          <w:p w14:paraId="57020000">
            <w:pPr>
              <w:widowControl w:val="0"/>
              <w:spacing w:after="0" w:line="240" w:lineRule="auto"/>
              <w:ind w:left="-113" w:right="-113"/>
              <w:jc w:val="center"/>
              <w:rPr>
                <w:rFonts w:ascii="Times New Roman" w:hAnsi="Times New Roman"/>
                <w:sz w:val="24"/>
              </w:rPr>
            </w:pPr>
            <w:r>
              <w:rPr>
                <w:rFonts w:ascii="Times New Roman" w:hAnsi="Times New Roman"/>
                <w:sz w:val="24"/>
              </w:rPr>
              <w:t>67483825</w:t>
            </w:r>
          </w:p>
        </w:tc>
        <w:tc>
          <w:tcPr>
            <w:tcW w:type="dxa" w:w="1097"/>
            <w:vAlign w:val="bottom"/>
          </w:tcPr>
          <w:p w14:paraId="58020000">
            <w:pPr>
              <w:widowControl w:val="0"/>
              <w:spacing w:after="0" w:line="240" w:lineRule="auto"/>
              <w:ind w:left="-113" w:right="-113"/>
              <w:jc w:val="center"/>
              <w:rPr>
                <w:rFonts w:ascii="Times New Roman" w:hAnsi="Times New Roman"/>
                <w:sz w:val="24"/>
              </w:rPr>
            </w:pPr>
            <w:r>
              <w:rPr>
                <w:rFonts w:ascii="Times New Roman" w:hAnsi="Times New Roman"/>
                <w:sz w:val="24"/>
              </w:rPr>
              <w:t>107756488</w:t>
            </w:r>
          </w:p>
        </w:tc>
        <w:tc>
          <w:tcPr>
            <w:tcW w:type="dxa" w:w="1067"/>
            <w:vAlign w:val="bottom"/>
          </w:tcPr>
          <w:p w14:paraId="59020000">
            <w:pPr>
              <w:widowControl w:val="0"/>
              <w:spacing w:after="0" w:line="240" w:lineRule="auto"/>
              <w:ind w:left="-113" w:right="-113"/>
              <w:jc w:val="center"/>
              <w:rPr>
                <w:rFonts w:ascii="Times New Roman" w:hAnsi="Times New Roman"/>
                <w:sz w:val="24"/>
              </w:rPr>
            </w:pPr>
            <w:r>
              <w:rPr>
                <w:rFonts w:ascii="Times New Roman" w:hAnsi="Times New Roman"/>
                <w:sz w:val="24"/>
              </w:rPr>
              <w:t>100</w:t>
            </w:r>
          </w:p>
        </w:tc>
        <w:tc>
          <w:tcPr>
            <w:tcW w:type="dxa" w:w="689"/>
            <w:vAlign w:val="bottom"/>
          </w:tcPr>
          <w:p w14:paraId="5A020000">
            <w:pPr>
              <w:widowControl w:val="0"/>
              <w:spacing w:after="0" w:line="240" w:lineRule="auto"/>
              <w:ind w:left="-113" w:right="-113"/>
              <w:jc w:val="center"/>
              <w:rPr>
                <w:rFonts w:ascii="Times New Roman" w:hAnsi="Times New Roman"/>
                <w:sz w:val="24"/>
              </w:rPr>
            </w:pPr>
            <w:r>
              <w:rPr>
                <w:rFonts w:ascii="Times New Roman" w:hAnsi="Times New Roman"/>
                <w:sz w:val="24"/>
              </w:rPr>
              <w:t>100</w:t>
            </w:r>
          </w:p>
        </w:tc>
        <w:tc>
          <w:tcPr>
            <w:tcW w:type="dxa" w:w="689"/>
            <w:vAlign w:val="bottom"/>
          </w:tcPr>
          <w:p w14:paraId="5B020000">
            <w:pPr>
              <w:widowControl w:val="0"/>
              <w:spacing w:after="0" w:line="240" w:lineRule="auto"/>
              <w:ind w:left="-113" w:right="-113"/>
              <w:jc w:val="center"/>
              <w:rPr>
                <w:rFonts w:ascii="Times New Roman" w:hAnsi="Times New Roman"/>
                <w:sz w:val="24"/>
              </w:rPr>
            </w:pPr>
            <w:r>
              <w:rPr>
                <w:rFonts w:ascii="Times New Roman" w:hAnsi="Times New Roman"/>
                <w:sz w:val="24"/>
              </w:rPr>
              <w:t>100</w:t>
            </w:r>
          </w:p>
        </w:tc>
        <w:tc>
          <w:tcPr>
            <w:tcW w:type="dxa" w:w="1099"/>
            <w:vAlign w:val="bottom"/>
          </w:tcPr>
          <w:p w14:paraId="5C020000">
            <w:pPr>
              <w:widowControl w:val="0"/>
              <w:spacing w:after="0" w:line="240" w:lineRule="auto"/>
              <w:ind w:left="-113" w:right="-113"/>
              <w:jc w:val="center"/>
              <w:rPr>
                <w:rFonts w:ascii="Times New Roman" w:hAnsi="Times New Roman"/>
                <w:sz w:val="24"/>
              </w:rPr>
            </w:pPr>
            <w:r>
              <w:rPr>
                <w:rFonts w:ascii="Times New Roman" w:hAnsi="Times New Roman"/>
                <w:sz w:val="24"/>
              </w:rPr>
              <w:t>0</w:t>
            </w:r>
          </w:p>
        </w:tc>
        <w:tc>
          <w:tcPr>
            <w:tcW w:type="dxa" w:w="1099"/>
            <w:vAlign w:val="bottom"/>
          </w:tcPr>
          <w:p w14:paraId="5D020000">
            <w:pPr>
              <w:widowControl w:val="0"/>
              <w:spacing w:after="0" w:line="240" w:lineRule="auto"/>
              <w:ind w:left="-113" w:right="-113"/>
              <w:jc w:val="center"/>
              <w:rPr>
                <w:rFonts w:ascii="Times New Roman" w:hAnsi="Times New Roman"/>
                <w:sz w:val="24"/>
              </w:rPr>
            </w:pPr>
            <w:r>
              <w:rPr>
                <w:rFonts w:ascii="Times New Roman" w:hAnsi="Times New Roman"/>
                <w:sz w:val="24"/>
              </w:rPr>
              <w:t>0</w:t>
            </w:r>
          </w:p>
        </w:tc>
      </w:tr>
    </w:tbl>
    <w:p w14:paraId="5E020000">
      <w:pPr>
        <w:widowControl w:val="0"/>
        <w:spacing w:after="0" w:before="120" w:line="360" w:lineRule="auto"/>
        <w:ind w:firstLine="709"/>
        <w:jc w:val="both"/>
        <w:rPr>
          <w:rFonts w:ascii="Times New Roman" w:hAnsi="Times New Roman"/>
          <w:sz w:val="28"/>
        </w:rPr>
      </w:pPr>
      <w:r>
        <w:rPr>
          <w:rFonts w:ascii="Times New Roman" w:hAnsi="Times New Roman"/>
          <w:sz w:val="28"/>
        </w:rPr>
        <w:t xml:space="preserve">Таким образом, активы предприятия в первую очередь представлены оборотными активами. При этом стоит отметить, что доля </w:t>
      </w:r>
      <w:r>
        <w:rPr>
          <w:rFonts w:ascii="Times New Roman" w:hAnsi="Times New Roman"/>
          <w:sz w:val="28"/>
        </w:rPr>
        <w:t>внеоборотных</w:t>
      </w:r>
      <w:r>
        <w:rPr>
          <w:rFonts w:ascii="Times New Roman" w:hAnsi="Times New Roman"/>
          <w:sz w:val="28"/>
        </w:rPr>
        <w:t xml:space="preserve"> акт</w:t>
      </w:r>
      <w:r>
        <w:rPr>
          <w:rFonts w:ascii="Times New Roman" w:hAnsi="Times New Roman"/>
          <w:sz w:val="28"/>
        </w:rPr>
        <w:t>и</w:t>
      </w:r>
      <w:r>
        <w:rPr>
          <w:rFonts w:ascii="Times New Roman" w:hAnsi="Times New Roman"/>
          <w:sz w:val="28"/>
        </w:rPr>
        <w:t>вов за три года сократилась на 8,1 процента, и по состоянию на 2023 год сост</w:t>
      </w:r>
      <w:r>
        <w:rPr>
          <w:rFonts w:ascii="Times New Roman" w:hAnsi="Times New Roman"/>
          <w:sz w:val="28"/>
        </w:rPr>
        <w:t>а</w:t>
      </w:r>
      <w:r>
        <w:rPr>
          <w:rFonts w:ascii="Times New Roman" w:hAnsi="Times New Roman"/>
          <w:sz w:val="28"/>
        </w:rPr>
        <w:t>вила только 14,9 проце</w:t>
      </w:r>
      <w:r>
        <w:rPr>
          <w:rFonts w:ascii="Times New Roman" w:hAnsi="Times New Roman"/>
          <w:sz w:val="28"/>
        </w:rPr>
        <w:t>н</w:t>
      </w:r>
      <w:r>
        <w:rPr>
          <w:rFonts w:ascii="Times New Roman" w:hAnsi="Times New Roman"/>
          <w:sz w:val="28"/>
        </w:rPr>
        <w:t>тов.</w:t>
      </w:r>
    </w:p>
    <w:p w14:paraId="5F020000">
      <w:pPr>
        <w:widowControl w:val="0"/>
        <w:spacing w:after="0" w:line="360" w:lineRule="auto"/>
        <w:ind w:firstLine="709"/>
        <w:rPr>
          <w:rFonts w:ascii="Times New Roman" w:hAnsi="Times New Roman"/>
          <w:sz w:val="28"/>
        </w:rPr>
      </w:pPr>
      <w:r>
        <w:rPr>
          <w:rFonts w:ascii="Times New Roman" w:hAnsi="Times New Roman"/>
          <w:sz w:val="28"/>
        </w:rPr>
        <w:t>Наглядно структура активов представлена на рисунке 1.4.</w:t>
      </w:r>
    </w:p>
    <w:p w14:paraId="60020000">
      <w:pPr>
        <w:widowControl w:val="0"/>
        <w:spacing w:after="0" w:before="120" w:line="360" w:lineRule="auto"/>
        <w:ind/>
        <w:rPr>
          <w:rFonts w:ascii="Times New Roman" w:hAnsi="Times New Roman"/>
          <w:sz w:val="28"/>
        </w:rPr>
      </w:pPr>
      <w:r>
        <w:rPr>
          <w:rFonts w:ascii="Times New Roman" w:hAnsi="Times New Roman"/>
          <w:sz w:val="28"/>
        </w:rPr>
        <w:drawing>
          <wp:inline>
            <wp:extent cx="6080760" cy="2133600"/>
            <wp:docPr hidden="false" id="8" name="Picture 8"/>
            <a:graphic>
              <a:graphicData uri="http://schemas.openxmlformats.org/drawingml/2006/picture">
                <pic:pic>
                  <pic:nvPicPr>
                    <pic:cNvPr hidden="false" id="7" name="Picture 7"/>
                    <pic:cNvPicPr preferRelativeResize="true"/>
                  </pic:nvPicPr>
                  <pic:blipFill>
                    <a:blip/>
                    <a:stretch/>
                  </pic:blipFill>
                  <pic:spPr>
                    <a:xfrm flipH="false" flipV="false" rot="0">
                      <a:ext cx="6080760" cy="2133600"/>
                    </a:xfrm>
                    <a:prstGeom prst="rect"/>
                  </pic:spPr>
                </pic:pic>
              </a:graphicData>
            </a:graphic>
          </wp:inline>
        </w:drawing>
      </w:r>
    </w:p>
    <w:p w14:paraId="61020000">
      <w:pPr>
        <w:widowControl w:val="0"/>
        <w:spacing w:after="240" w:before="120" w:line="240" w:lineRule="auto"/>
        <w:ind/>
        <w:jc w:val="center"/>
        <w:rPr>
          <w:rFonts w:ascii="Times New Roman" w:hAnsi="Times New Roman"/>
          <w:sz w:val="28"/>
        </w:rPr>
      </w:pPr>
      <w:r>
        <w:rPr>
          <w:rFonts w:ascii="Times New Roman" w:hAnsi="Times New Roman"/>
          <w:sz w:val="28"/>
        </w:rPr>
        <w:t xml:space="preserve">Рисунок 1.4 – Структура актива баланса АО «ААК «Прогресс» им. Н.И. </w:t>
      </w:r>
      <w:r>
        <w:rPr>
          <w:rFonts w:ascii="Times New Roman" w:hAnsi="Times New Roman"/>
          <w:sz w:val="28"/>
        </w:rPr>
        <w:t>Сазыкина</w:t>
      </w:r>
      <w:r>
        <w:rPr>
          <w:rFonts w:ascii="Times New Roman" w:hAnsi="Times New Roman"/>
          <w:sz w:val="28"/>
        </w:rPr>
        <w:t>, г. Арсеньев, 2021-2023 годы, в процентах</w:t>
      </w:r>
    </w:p>
    <w:p w14:paraId="62020000">
      <w:pPr>
        <w:widowControl w:val="0"/>
        <w:spacing w:after="0" w:before="120" w:line="360" w:lineRule="auto"/>
        <w:ind w:firstLine="709"/>
        <w:jc w:val="both"/>
        <w:rPr>
          <w:rFonts w:ascii="Times New Roman" w:hAnsi="Times New Roman"/>
          <w:sz w:val="28"/>
        </w:rPr>
      </w:pPr>
      <w:r>
        <w:rPr>
          <w:rFonts w:ascii="Times New Roman" w:hAnsi="Times New Roman"/>
          <w:sz w:val="28"/>
        </w:rPr>
        <w:t>Существенный прирост доли оборотных активов связан со значимым приростом дебиторской задолженности в исследуемый период.</w:t>
      </w:r>
    </w:p>
    <w:p w14:paraId="63020000">
      <w:bookmarkStart w:id="7" w:name="__RefHeading___7"/>
      <w:bookmarkEnd w:id="7"/>
      <w:pPr>
        <w:pStyle w:val="Style_8"/>
        <w:widowControl w:val="0"/>
        <w:spacing w:after="120" w:before="240" w:line="240" w:lineRule="auto"/>
        <w:ind w:firstLine="709"/>
        <w:rPr>
          <w:rFonts w:ascii="Arial" w:hAnsi="Arial"/>
          <w:color w:val="000000"/>
          <w:sz w:val="28"/>
        </w:rPr>
      </w:pPr>
      <w:r>
        <w:rPr>
          <w:rFonts w:ascii="Arial" w:hAnsi="Arial"/>
          <w:color w:val="000000"/>
          <w:sz w:val="28"/>
        </w:rPr>
        <w:t>1.4 Горизонтальный анализ пассива баланса</w:t>
      </w:r>
    </w:p>
    <w:p w14:paraId="64020000">
      <w:pPr>
        <w:widowControl w:val="0"/>
        <w:spacing w:after="0" w:line="360" w:lineRule="auto"/>
        <w:ind w:firstLine="709"/>
        <w:jc w:val="both"/>
        <w:rPr>
          <w:rFonts w:ascii="Times New Roman" w:hAnsi="Times New Roman"/>
          <w:sz w:val="28"/>
        </w:rPr>
      </w:pPr>
      <w:r>
        <w:rPr>
          <w:rFonts w:ascii="Times New Roman" w:hAnsi="Times New Roman"/>
          <w:sz w:val="28"/>
        </w:rPr>
        <w:t>Следующим этапом анализа бухгалтерского баланса является горизо</w:t>
      </w:r>
      <w:r>
        <w:rPr>
          <w:rFonts w:ascii="Times New Roman" w:hAnsi="Times New Roman"/>
          <w:sz w:val="28"/>
        </w:rPr>
        <w:t>н</w:t>
      </w:r>
      <w:r>
        <w:rPr>
          <w:rFonts w:ascii="Times New Roman" w:hAnsi="Times New Roman"/>
          <w:sz w:val="28"/>
        </w:rPr>
        <w:t>тальный анализ пассива бухгалтерского баланса исследуемой организации, к</w:t>
      </w:r>
      <w:r>
        <w:rPr>
          <w:rFonts w:ascii="Times New Roman" w:hAnsi="Times New Roman"/>
          <w:sz w:val="28"/>
        </w:rPr>
        <w:t>о</w:t>
      </w:r>
      <w:r>
        <w:rPr>
          <w:rFonts w:ascii="Times New Roman" w:hAnsi="Times New Roman"/>
          <w:sz w:val="28"/>
        </w:rPr>
        <w:t>торый подразделяется на 3 раздела: капитал и резервы, то есть собственные средства организации, и долгосрочные и краткосрочные обязательства, то есть заёмные средства организации, анализируемые как отдельно, так и в совоку</w:t>
      </w:r>
      <w:r>
        <w:rPr>
          <w:rFonts w:ascii="Times New Roman" w:hAnsi="Times New Roman"/>
          <w:sz w:val="28"/>
        </w:rPr>
        <w:t>п</w:t>
      </w:r>
      <w:r>
        <w:rPr>
          <w:rFonts w:ascii="Times New Roman" w:hAnsi="Times New Roman"/>
          <w:sz w:val="28"/>
        </w:rPr>
        <w:t>ности.</w:t>
      </w:r>
    </w:p>
    <w:p w14:paraId="65020000">
      <w:pPr>
        <w:widowControl w:val="0"/>
        <w:spacing w:after="0" w:line="360" w:lineRule="auto"/>
        <w:ind w:firstLine="709"/>
        <w:jc w:val="both"/>
        <w:rPr>
          <w:rFonts w:ascii="Times New Roman" w:hAnsi="Times New Roman"/>
          <w:sz w:val="28"/>
        </w:rPr>
      </w:pPr>
      <w:r>
        <w:rPr>
          <w:rFonts w:ascii="Times New Roman" w:hAnsi="Times New Roman"/>
          <w:sz w:val="28"/>
        </w:rPr>
        <w:t>В таблице 1.6 приведён перечень показателей капитала и резервов, то сеть со</w:t>
      </w:r>
      <w:r>
        <w:rPr>
          <w:rFonts w:ascii="Times New Roman" w:hAnsi="Times New Roman"/>
          <w:sz w:val="28"/>
        </w:rPr>
        <w:t>б</w:t>
      </w:r>
      <w:r>
        <w:rPr>
          <w:rFonts w:ascii="Times New Roman" w:hAnsi="Times New Roman"/>
          <w:sz w:val="28"/>
        </w:rPr>
        <w:t xml:space="preserve">ственного капитала организации. </w:t>
      </w:r>
    </w:p>
    <w:p w14:paraId="6602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Таблица 1.6 – Анализ динамики капитала и резервов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2026"/>
        <w:gridCol w:w="1119"/>
        <w:gridCol w:w="986"/>
        <w:gridCol w:w="986"/>
        <w:gridCol w:w="1484"/>
        <w:gridCol w:w="775"/>
        <w:gridCol w:w="1484"/>
        <w:gridCol w:w="768"/>
      </w:tblGrid>
      <w:tr>
        <w:trPr>
          <w:trHeight w:hRule="atLeast" w:val="454"/>
        </w:trPr>
        <w:tc>
          <w:tcPr>
            <w:tcW w:type="dxa" w:w="2026"/>
            <w:vMerge w:val="restart"/>
            <w:vAlign w:val="center"/>
          </w:tcPr>
          <w:p w14:paraId="67020000">
            <w:pPr>
              <w:widowControl w:val="0"/>
              <w:spacing w:after="0" w:line="240" w:lineRule="auto"/>
              <w:ind/>
              <w:jc w:val="center"/>
              <w:rPr>
                <w:rFonts w:ascii="Times New Roman" w:hAnsi="Times New Roman"/>
                <w:sz w:val="24"/>
              </w:rPr>
            </w:pPr>
            <w:r>
              <w:rPr>
                <w:rFonts w:ascii="Times New Roman" w:hAnsi="Times New Roman"/>
                <w:sz w:val="24"/>
              </w:rPr>
              <w:t>Показатели</w:t>
            </w:r>
          </w:p>
        </w:tc>
        <w:tc>
          <w:tcPr>
            <w:tcW w:type="dxa" w:w="1119"/>
            <w:vMerge w:val="restart"/>
            <w:vAlign w:val="center"/>
          </w:tcPr>
          <w:p w14:paraId="6802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6902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986"/>
            <w:vMerge w:val="restart"/>
            <w:vAlign w:val="center"/>
          </w:tcPr>
          <w:p w14:paraId="6A02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986"/>
            <w:vMerge w:val="restart"/>
            <w:vAlign w:val="center"/>
          </w:tcPr>
          <w:p w14:paraId="6B02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2259"/>
            <w:gridSpan w:val="2"/>
            <w:vAlign w:val="center"/>
          </w:tcPr>
          <w:p w14:paraId="6C020000">
            <w:pPr>
              <w:widowControl w:val="0"/>
              <w:spacing w:after="0" w:line="240" w:lineRule="auto"/>
              <w:ind/>
              <w:jc w:val="center"/>
              <w:rPr>
                <w:rFonts w:ascii="Times New Roman" w:hAnsi="Times New Roman"/>
                <w:sz w:val="24"/>
              </w:rPr>
            </w:pPr>
            <w:r>
              <w:rPr>
                <w:rFonts w:ascii="Times New Roman" w:hAnsi="Times New Roman"/>
                <w:sz w:val="24"/>
              </w:rPr>
              <w:t xml:space="preserve">Отклонение 2022 года </w:t>
            </w:r>
            <w:r>
              <w:rPr>
                <w:rFonts w:ascii="Times New Roman" w:hAnsi="Times New Roman"/>
                <w:sz w:val="24"/>
              </w:rPr>
              <w:t>от</w:t>
            </w:r>
            <w:r>
              <w:rPr>
                <w:rFonts w:ascii="Times New Roman" w:hAnsi="Times New Roman"/>
                <w:sz w:val="24"/>
              </w:rPr>
              <w:t xml:space="preserve"> базового</w:t>
            </w:r>
          </w:p>
        </w:tc>
        <w:tc>
          <w:tcPr>
            <w:tcW w:type="dxa" w:w="2252"/>
            <w:gridSpan w:val="2"/>
            <w:vAlign w:val="center"/>
          </w:tcPr>
          <w:p w14:paraId="6D020000">
            <w:pPr>
              <w:widowControl w:val="0"/>
              <w:spacing w:after="0" w:line="240" w:lineRule="auto"/>
              <w:ind/>
              <w:jc w:val="center"/>
              <w:rPr>
                <w:rFonts w:ascii="Times New Roman" w:hAnsi="Times New Roman"/>
                <w:sz w:val="24"/>
              </w:rPr>
            </w:pPr>
            <w:r>
              <w:rPr>
                <w:rFonts w:ascii="Times New Roman" w:hAnsi="Times New Roman"/>
                <w:sz w:val="24"/>
              </w:rPr>
              <w:t xml:space="preserve">Отклонение 2023 года </w:t>
            </w:r>
            <w:r>
              <w:rPr>
                <w:rFonts w:ascii="Times New Roman" w:hAnsi="Times New Roman"/>
                <w:sz w:val="24"/>
              </w:rPr>
              <w:t>от</w:t>
            </w:r>
            <w:r>
              <w:rPr>
                <w:rFonts w:ascii="Times New Roman" w:hAnsi="Times New Roman"/>
                <w:sz w:val="24"/>
              </w:rPr>
              <w:t xml:space="preserve"> базового</w:t>
            </w:r>
          </w:p>
        </w:tc>
      </w:tr>
      <w:tr>
        <w:trPr>
          <w:trHeight w:hRule="atLeast" w:val="454"/>
        </w:trPr>
        <w:tc>
          <w:tcPr>
            <w:tcW w:type="dxa" w:w="2026"/>
            <w:gridSpan w:val="1"/>
            <w:vMerge w:val="continue"/>
            <w:vAlign w:val="center"/>
          </w:tcPr>
          <w:p/>
        </w:tc>
        <w:tc>
          <w:tcPr>
            <w:tcW w:type="dxa" w:w="1119"/>
            <w:gridSpan w:val="1"/>
            <w:vMerge w:val="continue"/>
            <w:vAlign w:val="center"/>
          </w:tcPr>
          <w:p/>
        </w:tc>
        <w:tc>
          <w:tcPr>
            <w:tcW w:type="dxa" w:w="986"/>
            <w:gridSpan w:val="1"/>
            <w:vMerge w:val="continue"/>
            <w:vAlign w:val="center"/>
          </w:tcPr>
          <w:p/>
        </w:tc>
        <w:tc>
          <w:tcPr>
            <w:tcW w:type="dxa" w:w="986"/>
            <w:gridSpan w:val="1"/>
            <w:vMerge w:val="continue"/>
            <w:vAlign w:val="center"/>
          </w:tcPr>
          <w:p/>
        </w:tc>
        <w:tc>
          <w:tcPr>
            <w:tcW w:type="dxa" w:w="1484"/>
            <w:vAlign w:val="center"/>
          </w:tcPr>
          <w:p w14:paraId="6E020000">
            <w:pPr>
              <w:widowControl w:val="0"/>
              <w:spacing w:after="0" w:line="240" w:lineRule="auto"/>
              <w:ind/>
              <w:jc w:val="center"/>
              <w:rPr>
                <w:rFonts w:ascii="Times New Roman" w:hAnsi="Times New Roman"/>
                <w:sz w:val="24"/>
              </w:rPr>
            </w:pPr>
            <w:r>
              <w:rPr>
                <w:rFonts w:ascii="Times New Roman" w:hAnsi="Times New Roman"/>
                <w:sz w:val="24"/>
              </w:rPr>
              <w:t>абсолютное</w:t>
            </w:r>
          </w:p>
        </w:tc>
        <w:tc>
          <w:tcPr>
            <w:tcW w:type="dxa" w:w="775"/>
            <w:vAlign w:val="center"/>
          </w:tcPr>
          <w:p w14:paraId="6F020000">
            <w:pPr>
              <w:widowControl w:val="0"/>
              <w:spacing w:after="0" w:line="240" w:lineRule="auto"/>
              <w:ind/>
              <w:jc w:val="center"/>
              <w:rPr>
                <w:rFonts w:ascii="Times New Roman" w:hAnsi="Times New Roman"/>
                <w:sz w:val="24"/>
              </w:rPr>
            </w:pPr>
            <w:r>
              <w:rPr>
                <w:rFonts w:ascii="Times New Roman" w:hAnsi="Times New Roman"/>
                <w:sz w:val="24"/>
              </w:rPr>
              <w:t>темп роста</w:t>
            </w:r>
          </w:p>
        </w:tc>
        <w:tc>
          <w:tcPr>
            <w:tcW w:type="dxa" w:w="1484"/>
            <w:vAlign w:val="center"/>
          </w:tcPr>
          <w:p w14:paraId="70020000">
            <w:pPr>
              <w:widowControl w:val="0"/>
              <w:spacing w:after="0" w:line="240" w:lineRule="auto"/>
              <w:ind/>
              <w:jc w:val="center"/>
              <w:rPr>
                <w:rFonts w:ascii="Times New Roman" w:hAnsi="Times New Roman"/>
                <w:sz w:val="24"/>
              </w:rPr>
            </w:pPr>
            <w:r>
              <w:rPr>
                <w:rFonts w:ascii="Times New Roman" w:hAnsi="Times New Roman"/>
                <w:sz w:val="24"/>
              </w:rPr>
              <w:t>абсолютное</w:t>
            </w:r>
          </w:p>
        </w:tc>
        <w:tc>
          <w:tcPr>
            <w:tcW w:type="dxa" w:w="768"/>
            <w:vAlign w:val="center"/>
          </w:tcPr>
          <w:p w14:paraId="71020000">
            <w:pPr>
              <w:widowControl w:val="0"/>
              <w:spacing w:after="0" w:line="240" w:lineRule="auto"/>
              <w:ind/>
              <w:jc w:val="center"/>
              <w:rPr>
                <w:rFonts w:ascii="Times New Roman" w:hAnsi="Times New Roman"/>
                <w:sz w:val="24"/>
              </w:rPr>
            </w:pPr>
            <w:r>
              <w:rPr>
                <w:rFonts w:ascii="Times New Roman" w:hAnsi="Times New Roman"/>
                <w:sz w:val="24"/>
              </w:rPr>
              <w:t>темп роста</w:t>
            </w:r>
          </w:p>
        </w:tc>
      </w:tr>
      <w:tr>
        <w:trPr>
          <w:trHeight w:hRule="atLeast" w:val="454"/>
        </w:trPr>
        <w:tc>
          <w:tcPr>
            <w:tcW w:type="dxa" w:w="2026"/>
          </w:tcPr>
          <w:p w14:paraId="72020000">
            <w:pPr>
              <w:widowControl w:val="0"/>
              <w:spacing w:after="0" w:line="240" w:lineRule="auto"/>
              <w:ind/>
              <w:jc w:val="center"/>
              <w:rPr>
                <w:rFonts w:ascii="Times New Roman" w:hAnsi="Times New Roman"/>
                <w:sz w:val="24"/>
              </w:rPr>
            </w:pPr>
            <w:r>
              <w:rPr>
                <w:rFonts w:ascii="Times New Roman" w:hAnsi="Times New Roman"/>
                <w:sz w:val="24"/>
              </w:rPr>
              <w:t>Уставный капитал</w:t>
            </w:r>
          </w:p>
        </w:tc>
        <w:tc>
          <w:tcPr>
            <w:tcW w:type="dxa" w:w="1119"/>
            <w:vAlign w:val="bottom"/>
          </w:tcPr>
          <w:p w14:paraId="73020000">
            <w:pPr>
              <w:widowControl w:val="0"/>
              <w:spacing w:after="0" w:line="240" w:lineRule="auto"/>
              <w:ind/>
              <w:jc w:val="center"/>
              <w:rPr>
                <w:rFonts w:ascii="Times New Roman" w:hAnsi="Times New Roman"/>
                <w:sz w:val="24"/>
              </w:rPr>
            </w:pPr>
            <w:r>
              <w:rPr>
                <w:rFonts w:ascii="Times New Roman" w:hAnsi="Times New Roman"/>
                <w:sz w:val="24"/>
              </w:rPr>
              <w:t>1622</w:t>
            </w:r>
          </w:p>
        </w:tc>
        <w:tc>
          <w:tcPr>
            <w:tcW w:type="dxa" w:w="986"/>
            <w:vAlign w:val="bottom"/>
          </w:tcPr>
          <w:p w14:paraId="74020000">
            <w:pPr>
              <w:widowControl w:val="0"/>
              <w:spacing w:after="0" w:line="240" w:lineRule="auto"/>
              <w:ind/>
              <w:jc w:val="center"/>
              <w:rPr>
                <w:rFonts w:ascii="Times New Roman" w:hAnsi="Times New Roman"/>
                <w:sz w:val="24"/>
              </w:rPr>
            </w:pPr>
            <w:r>
              <w:rPr>
                <w:rFonts w:ascii="Times New Roman" w:hAnsi="Times New Roman"/>
                <w:sz w:val="24"/>
              </w:rPr>
              <w:t>1622</w:t>
            </w:r>
          </w:p>
        </w:tc>
        <w:tc>
          <w:tcPr>
            <w:tcW w:type="dxa" w:w="986"/>
            <w:vAlign w:val="bottom"/>
          </w:tcPr>
          <w:p w14:paraId="75020000">
            <w:pPr>
              <w:widowControl w:val="0"/>
              <w:spacing w:after="0" w:line="240" w:lineRule="auto"/>
              <w:ind/>
              <w:jc w:val="center"/>
              <w:rPr>
                <w:rFonts w:ascii="Times New Roman" w:hAnsi="Times New Roman"/>
                <w:sz w:val="24"/>
              </w:rPr>
            </w:pPr>
            <w:r>
              <w:rPr>
                <w:rFonts w:ascii="Times New Roman" w:hAnsi="Times New Roman"/>
                <w:sz w:val="24"/>
              </w:rPr>
              <w:t>1622</w:t>
            </w:r>
          </w:p>
        </w:tc>
        <w:tc>
          <w:tcPr>
            <w:tcW w:type="dxa" w:w="1484"/>
            <w:vAlign w:val="bottom"/>
          </w:tcPr>
          <w:p w14:paraId="76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75"/>
            <w:vAlign w:val="bottom"/>
          </w:tcPr>
          <w:p w14:paraId="77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1484"/>
            <w:vAlign w:val="bottom"/>
          </w:tcPr>
          <w:p w14:paraId="78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68"/>
            <w:vAlign w:val="bottom"/>
          </w:tcPr>
          <w:p w14:paraId="79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r>
      <w:tr>
        <w:trPr>
          <w:trHeight w:hRule="atLeast" w:val="454"/>
        </w:trPr>
        <w:tc>
          <w:tcPr>
            <w:tcW w:type="dxa" w:w="2026"/>
          </w:tcPr>
          <w:p w14:paraId="7A020000">
            <w:pPr>
              <w:widowControl w:val="0"/>
              <w:spacing w:after="0" w:line="240" w:lineRule="auto"/>
              <w:ind/>
              <w:jc w:val="both"/>
              <w:rPr>
                <w:rFonts w:ascii="Times New Roman" w:hAnsi="Times New Roman"/>
                <w:sz w:val="24"/>
              </w:rPr>
            </w:pPr>
            <w:r>
              <w:rPr>
                <w:rFonts w:ascii="Times New Roman" w:hAnsi="Times New Roman"/>
                <w:sz w:val="24"/>
              </w:rPr>
              <w:t>Добавочный капитал</w:t>
            </w:r>
          </w:p>
        </w:tc>
        <w:tc>
          <w:tcPr>
            <w:tcW w:type="dxa" w:w="1119"/>
            <w:vAlign w:val="bottom"/>
          </w:tcPr>
          <w:p w14:paraId="7B020000">
            <w:pPr>
              <w:widowControl w:val="0"/>
              <w:spacing w:after="0" w:line="240" w:lineRule="auto"/>
              <w:ind/>
              <w:jc w:val="center"/>
              <w:rPr>
                <w:rFonts w:ascii="Times New Roman" w:hAnsi="Times New Roman"/>
                <w:sz w:val="24"/>
              </w:rPr>
            </w:pPr>
            <w:r>
              <w:rPr>
                <w:rFonts w:ascii="Times New Roman" w:hAnsi="Times New Roman"/>
                <w:sz w:val="24"/>
              </w:rPr>
              <w:t>4956145</w:t>
            </w:r>
          </w:p>
        </w:tc>
        <w:tc>
          <w:tcPr>
            <w:tcW w:type="dxa" w:w="986"/>
            <w:vAlign w:val="bottom"/>
          </w:tcPr>
          <w:p w14:paraId="7C020000">
            <w:pPr>
              <w:widowControl w:val="0"/>
              <w:spacing w:after="0" w:line="240" w:lineRule="auto"/>
              <w:ind/>
              <w:jc w:val="center"/>
              <w:rPr>
                <w:rFonts w:ascii="Times New Roman" w:hAnsi="Times New Roman"/>
                <w:sz w:val="24"/>
              </w:rPr>
            </w:pPr>
            <w:r>
              <w:rPr>
                <w:rFonts w:ascii="Times New Roman" w:hAnsi="Times New Roman"/>
                <w:sz w:val="24"/>
              </w:rPr>
              <w:t>4956145</w:t>
            </w:r>
          </w:p>
        </w:tc>
        <w:tc>
          <w:tcPr>
            <w:tcW w:type="dxa" w:w="986"/>
            <w:vAlign w:val="bottom"/>
          </w:tcPr>
          <w:p w14:paraId="7D020000">
            <w:pPr>
              <w:widowControl w:val="0"/>
              <w:spacing w:after="0" w:line="240" w:lineRule="auto"/>
              <w:ind/>
              <w:jc w:val="center"/>
              <w:rPr>
                <w:rFonts w:ascii="Times New Roman" w:hAnsi="Times New Roman"/>
                <w:sz w:val="24"/>
              </w:rPr>
            </w:pPr>
            <w:r>
              <w:rPr>
                <w:rFonts w:ascii="Times New Roman" w:hAnsi="Times New Roman"/>
                <w:sz w:val="24"/>
              </w:rPr>
              <w:t>4956145</w:t>
            </w:r>
          </w:p>
        </w:tc>
        <w:tc>
          <w:tcPr>
            <w:tcW w:type="dxa" w:w="1484"/>
            <w:vAlign w:val="bottom"/>
          </w:tcPr>
          <w:p w14:paraId="7E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75"/>
            <w:vAlign w:val="bottom"/>
          </w:tcPr>
          <w:p w14:paraId="7F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1484"/>
            <w:vAlign w:val="bottom"/>
          </w:tcPr>
          <w:p w14:paraId="80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68"/>
            <w:vAlign w:val="bottom"/>
          </w:tcPr>
          <w:p w14:paraId="81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r>
      <w:tr>
        <w:trPr>
          <w:trHeight w:hRule="atLeast" w:val="454"/>
        </w:trPr>
        <w:tc>
          <w:tcPr>
            <w:tcW w:type="dxa" w:w="2026"/>
          </w:tcPr>
          <w:p w14:paraId="82020000">
            <w:pPr>
              <w:widowControl w:val="0"/>
              <w:spacing w:after="0" w:line="240" w:lineRule="auto"/>
              <w:ind/>
              <w:jc w:val="both"/>
              <w:rPr>
                <w:rFonts w:ascii="Times New Roman" w:hAnsi="Times New Roman"/>
                <w:sz w:val="24"/>
              </w:rPr>
            </w:pPr>
            <w:r>
              <w:rPr>
                <w:rFonts w:ascii="Times New Roman" w:hAnsi="Times New Roman"/>
                <w:sz w:val="24"/>
              </w:rPr>
              <w:t>Резервный капитал</w:t>
            </w:r>
          </w:p>
        </w:tc>
        <w:tc>
          <w:tcPr>
            <w:tcW w:type="dxa" w:w="1119"/>
            <w:vAlign w:val="bottom"/>
          </w:tcPr>
          <w:p w14:paraId="83020000">
            <w:pPr>
              <w:widowControl w:val="0"/>
              <w:spacing w:after="0" w:line="240" w:lineRule="auto"/>
              <w:ind/>
              <w:jc w:val="center"/>
              <w:rPr>
                <w:rFonts w:ascii="Times New Roman" w:hAnsi="Times New Roman"/>
                <w:sz w:val="24"/>
              </w:rPr>
            </w:pPr>
            <w:r>
              <w:rPr>
                <w:rFonts w:ascii="Times New Roman" w:hAnsi="Times New Roman"/>
                <w:sz w:val="24"/>
              </w:rPr>
              <w:t>23352</w:t>
            </w:r>
          </w:p>
        </w:tc>
        <w:tc>
          <w:tcPr>
            <w:tcW w:type="dxa" w:w="986"/>
            <w:vAlign w:val="bottom"/>
          </w:tcPr>
          <w:p w14:paraId="84020000">
            <w:pPr>
              <w:widowControl w:val="0"/>
              <w:spacing w:after="0" w:line="240" w:lineRule="auto"/>
              <w:ind/>
              <w:jc w:val="center"/>
              <w:rPr>
                <w:rFonts w:ascii="Times New Roman" w:hAnsi="Times New Roman"/>
                <w:sz w:val="24"/>
              </w:rPr>
            </w:pPr>
            <w:r>
              <w:rPr>
                <w:rFonts w:ascii="Times New Roman" w:hAnsi="Times New Roman"/>
                <w:sz w:val="24"/>
              </w:rPr>
              <w:t>23352</w:t>
            </w:r>
          </w:p>
        </w:tc>
        <w:tc>
          <w:tcPr>
            <w:tcW w:type="dxa" w:w="986"/>
            <w:vAlign w:val="bottom"/>
          </w:tcPr>
          <w:p w14:paraId="85020000">
            <w:pPr>
              <w:widowControl w:val="0"/>
              <w:spacing w:after="0" w:line="240" w:lineRule="auto"/>
              <w:ind/>
              <w:jc w:val="center"/>
              <w:rPr>
                <w:rFonts w:ascii="Times New Roman" w:hAnsi="Times New Roman"/>
                <w:sz w:val="24"/>
              </w:rPr>
            </w:pPr>
            <w:r>
              <w:rPr>
                <w:rFonts w:ascii="Times New Roman" w:hAnsi="Times New Roman"/>
                <w:sz w:val="24"/>
              </w:rPr>
              <w:t>23352</w:t>
            </w:r>
          </w:p>
        </w:tc>
        <w:tc>
          <w:tcPr>
            <w:tcW w:type="dxa" w:w="1484"/>
            <w:vAlign w:val="bottom"/>
          </w:tcPr>
          <w:p w14:paraId="86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75"/>
            <w:vAlign w:val="bottom"/>
          </w:tcPr>
          <w:p w14:paraId="87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1484"/>
            <w:vAlign w:val="bottom"/>
          </w:tcPr>
          <w:p w14:paraId="88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68"/>
            <w:vAlign w:val="bottom"/>
          </w:tcPr>
          <w:p w14:paraId="8902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r>
      <w:tr>
        <w:trPr>
          <w:trHeight w:hRule="atLeast" w:val="454"/>
        </w:trPr>
        <w:tc>
          <w:tcPr>
            <w:tcW w:type="dxa" w:w="2026"/>
          </w:tcPr>
          <w:p w14:paraId="8A020000">
            <w:pPr>
              <w:widowControl w:val="0"/>
              <w:spacing w:after="0" w:line="240" w:lineRule="auto"/>
              <w:ind/>
              <w:jc w:val="both"/>
              <w:rPr>
                <w:rFonts w:ascii="Times New Roman" w:hAnsi="Times New Roman"/>
                <w:sz w:val="24"/>
              </w:rPr>
            </w:pPr>
            <w:r>
              <w:rPr>
                <w:rFonts w:ascii="Times New Roman" w:hAnsi="Times New Roman"/>
                <w:sz w:val="24"/>
              </w:rPr>
              <w:t>Нераспределенная прибыль (непокрытый убыток)</w:t>
            </w:r>
          </w:p>
        </w:tc>
        <w:tc>
          <w:tcPr>
            <w:tcW w:type="dxa" w:w="1119"/>
            <w:vAlign w:val="bottom"/>
          </w:tcPr>
          <w:p w14:paraId="8B020000">
            <w:pPr>
              <w:widowControl w:val="0"/>
              <w:spacing w:after="0" w:line="240" w:lineRule="auto"/>
              <w:ind/>
              <w:jc w:val="center"/>
              <w:rPr>
                <w:rFonts w:ascii="Times New Roman" w:hAnsi="Times New Roman"/>
                <w:sz w:val="24"/>
              </w:rPr>
            </w:pPr>
            <w:r>
              <w:rPr>
                <w:rFonts w:ascii="Times New Roman" w:hAnsi="Times New Roman"/>
                <w:sz w:val="24"/>
              </w:rPr>
              <w:t>5706789</w:t>
            </w:r>
          </w:p>
        </w:tc>
        <w:tc>
          <w:tcPr>
            <w:tcW w:type="dxa" w:w="986"/>
            <w:vAlign w:val="bottom"/>
          </w:tcPr>
          <w:p w14:paraId="8C020000">
            <w:pPr>
              <w:widowControl w:val="0"/>
              <w:spacing w:after="0" w:line="240" w:lineRule="auto"/>
              <w:ind/>
              <w:jc w:val="center"/>
              <w:rPr>
                <w:rFonts w:ascii="Times New Roman" w:hAnsi="Times New Roman"/>
                <w:sz w:val="24"/>
              </w:rPr>
            </w:pPr>
            <w:r>
              <w:rPr>
                <w:rFonts w:ascii="Times New Roman" w:hAnsi="Times New Roman"/>
                <w:sz w:val="24"/>
              </w:rPr>
              <w:t>4012735</w:t>
            </w:r>
          </w:p>
        </w:tc>
        <w:tc>
          <w:tcPr>
            <w:tcW w:type="dxa" w:w="986"/>
            <w:vAlign w:val="bottom"/>
          </w:tcPr>
          <w:p w14:paraId="8D020000">
            <w:pPr>
              <w:widowControl w:val="0"/>
              <w:spacing w:after="0" w:line="240" w:lineRule="auto"/>
              <w:ind/>
              <w:jc w:val="center"/>
              <w:rPr>
                <w:rFonts w:ascii="Times New Roman" w:hAnsi="Times New Roman"/>
                <w:sz w:val="24"/>
              </w:rPr>
            </w:pPr>
            <w:r>
              <w:rPr>
                <w:rFonts w:ascii="Times New Roman" w:hAnsi="Times New Roman"/>
                <w:sz w:val="24"/>
              </w:rPr>
              <w:t>2230077</w:t>
            </w:r>
          </w:p>
        </w:tc>
        <w:tc>
          <w:tcPr>
            <w:tcW w:type="dxa" w:w="1484"/>
            <w:vAlign w:val="bottom"/>
          </w:tcPr>
          <w:p w14:paraId="8E020000">
            <w:pPr>
              <w:widowControl w:val="0"/>
              <w:spacing w:after="0" w:line="240" w:lineRule="auto"/>
              <w:ind/>
              <w:jc w:val="center"/>
              <w:rPr>
                <w:rFonts w:ascii="Times New Roman" w:hAnsi="Times New Roman"/>
                <w:sz w:val="24"/>
              </w:rPr>
            </w:pPr>
            <w:r>
              <w:rPr>
                <w:rFonts w:ascii="Times New Roman" w:hAnsi="Times New Roman"/>
                <w:color w:val="000000"/>
                <w:sz w:val="24"/>
              </w:rPr>
              <w:t>-1694054</w:t>
            </w:r>
          </w:p>
        </w:tc>
        <w:tc>
          <w:tcPr>
            <w:tcW w:type="dxa" w:w="775"/>
            <w:vAlign w:val="bottom"/>
          </w:tcPr>
          <w:p w14:paraId="8F020000">
            <w:pPr>
              <w:widowControl w:val="0"/>
              <w:spacing w:after="0" w:line="240" w:lineRule="auto"/>
              <w:ind/>
              <w:jc w:val="center"/>
              <w:rPr>
                <w:rFonts w:ascii="Times New Roman" w:hAnsi="Times New Roman"/>
                <w:sz w:val="24"/>
              </w:rPr>
            </w:pPr>
            <w:r>
              <w:rPr>
                <w:rFonts w:ascii="Times New Roman" w:hAnsi="Times New Roman"/>
                <w:color w:val="000000"/>
                <w:sz w:val="24"/>
              </w:rPr>
              <w:t>70,3</w:t>
            </w:r>
          </w:p>
        </w:tc>
        <w:tc>
          <w:tcPr>
            <w:tcW w:type="dxa" w:w="1484"/>
            <w:vAlign w:val="bottom"/>
          </w:tcPr>
          <w:p w14:paraId="90020000">
            <w:pPr>
              <w:widowControl w:val="0"/>
              <w:spacing w:after="0" w:line="240" w:lineRule="auto"/>
              <w:ind/>
              <w:jc w:val="center"/>
              <w:rPr>
                <w:rFonts w:ascii="Times New Roman" w:hAnsi="Times New Roman"/>
                <w:sz w:val="24"/>
              </w:rPr>
            </w:pPr>
            <w:r>
              <w:rPr>
                <w:rFonts w:ascii="Times New Roman" w:hAnsi="Times New Roman"/>
                <w:color w:val="000000"/>
                <w:sz w:val="24"/>
              </w:rPr>
              <w:t>-3476712</w:t>
            </w:r>
          </w:p>
        </w:tc>
        <w:tc>
          <w:tcPr>
            <w:tcW w:type="dxa" w:w="768"/>
            <w:vAlign w:val="bottom"/>
          </w:tcPr>
          <w:p w14:paraId="91020000">
            <w:pPr>
              <w:widowControl w:val="0"/>
              <w:spacing w:after="0" w:line="240" w:lineRule="auto"/>
              <w:ind/>
              <w:jc w:val="center"/>
              <w:rPr>
                <w:rFonts w:ascii="Times New Roman" w:hAnsi="Times New Roman"/>
                <w:sz w:val="24"/>
              </w:rPr>
            </w:pPr>
            <w:r>
              <w:rPr>
                <w:rFonts w:ascii="Times New Roman" w:hAnsi="Times New Roman"/>
                <w:color w:val="000000"/>
                <w:sz w:val="24"/>
              </w:rPr>
              <w:t>39,1</w:t>
            </w:r>
          </w:p>
        </w:tc>
      </w:tr>
      <w:tr>
        <w:trPr>
          <w:trHeight w:hRule="atLeast" w:val="454"/>
        </w:trPr>
        <w:tc>
          <w:tcPr>
            <w:tcW w:type="dxa" w:w="2026"/>
          </w:tcPr>
          <w:p w14:paraId="92020000">
            <w:pPr>
              <w:widowControl w:val="0"/>
              <w:spacing w:after="0" w:line="240" w:lineRule="auto"/>
              <w:ind/>
              <w:jc w:val="both"/>
              <w:rPr>
                <w:rFonts w:ascii="Times New Roman" w:hAnsi="Times New Roman"/>
                <w:sz w:val="24"/>
              </w:rPr>
            </w:pPr>
            <w:r>
              <w:rPr>
                <w:rFonts w:ascii="Times New Roman" w:hAnsi="Times New Roman"/>
                <w:sz w:val="24"/>
              </w:rPr>
              <w:t>Итого капитал и резервы</w:t>
            </w:r>
          </w:p>
        </w:tc>
        <w:tc>
          <w:tcPr>
            <w:tcW w:type="dxa" w:w="1119"/>
            <w:vAlign w:val="bottom"/>
          </w:tcPr>
          <w:p w14:paraId="93020000">
            <w:pPr>
              <w:widowControl w:val="0"/>
              <w:spacing w:after="0" w:line="240" w:lineRule="auto"/>
              <w:ind/>
              <w:jc w:val="center"/>
              <w:rPr>
                <w:rFonts w:ascii="Times New Roman" w:hAnsi="Times New Roman"/>
                <w:sz w:val="24"/>
              </w:rPr>
            </w:pPr>
            <w:r>
              <w:rPr>
                <w:rFonts w:ascii="Times New Roman" w:hAnsi="Times New Roman"/>
                <w:sz w:val="24"/>
              </w:rPr>
              <w:t>10687908</w:t>
            </w:r>
          </w:p>
        </w:tc>
        <w:tc>
          <w:tcPr>
            <w:tcW w:type="dxa" w:w="986"/>
            <w:vAlign w:val="bottom"/>
          </w:tcPr>
          <w:p w14:paraId="94020000">
            <w:pPr>
              <w:widowControl w:val="0"/>
              <w:spacing w:after="0" w:line="240" w:lineRule="auto"/>
              <w:ind/>
              <w:jc w:val="center"/>
              <w:rPr>
                <w:rFonts w:ascii="Times New Roman" w:hAnsi="Times New Roman"/>
                <w:sz w:val="24"/>
              </w:rPr>
            </w:pPr>
            <w:r>
              <w:rPr>
                <w:rFonts w:ascii="Times New Roman" w:hAnsi="Times New Roman"/>
                <w:sz w:val="24"/>
              </w:rPr>
              <w:t>8993854</w:t>
            </w:r>
          </w:p>
        </w:tc>
        <w:tc>
          <w:tcPr>
            <w:tcW w:type="dxa" w:w="986"/>
            <w:vAlign w:val="bottom"/>
          </w:tcPr>
          <w:p w14:paraId="95020000">
            <w:pPr>
              <w:widowControl w:val="0"/>
              <w:spacing w:after="0" w:line="240" w:lineRule="auto"/>
              <w:ind/>
              <w:jc w:val="center"/>
              <w:rPr>
                <w:rFonts w:ascii="Times New Roman" w:hAnsi="Times New Roman"/>
                <w:sz w:val="24"/>
              </w:rPr>
            </w:pPr>
            <w:r>
              <w:rPr>
                <w:rFonts w:ascii="Times New Roman" w:hAnsi="Times New Roman"/>
                <w:sz w:val="24"/>
              </w:rPr>
              <w:t>7211196</w:t>
            </w:r>
          </w:p>
        </w:tc>
        <w:tc>
          <w:tcPr>
            <w:tcW w:type="dxa" w:w="1484"/>
            <w:vAlign w:val="bottom"/>
          </w:tcPr>
          <w:p w14:paraId="96020000">
            <w:pPr>
              <w:widowControl w:val="0"/>
              <w:spacing w:after="0" w:line="240" w:lineRule="auto"/>
              <w:ind/>
              <w:jc w:val="center"/>
              <w:rPr>
                <w:rFonts w:ascii="Times New Roman" w:hAnsi="Times New Roman"/>
                <w:sz w:val="24"/>
              </w:rPr>
            </w:pPr>
            <w:r>
              <w:rPr>
                <w:rFonts w:ascii="Times New Roman" w:hAnsi="Times New Roman"/>
                <w:color w:val="000000"/>
                <w:sz w:val="24"/>
              </w:rPr>
              <w:t>-1694054</w:t>
            </w:r>
          </w:p>
        </w:tc>
        <w:tc>
          <w:tcPr>
            <w:tcW w:type="dxa" w:w="775"/>
            <w:vAlign w:val="bottom"/>
          </w:tcPr>
          <w:p w14:paraId="97020000">
            <w:pPr>
              <w:widowControl w:val="0"/>
              <w:spacing w:after="0" w:line="240" w:lineRule="auto"/>
              <w:ind/>
              <w:jc w:val="center"/>
              <w:rPr>
                <w:rFonts w:ascii="Times New Roman" w:hAnsi="Times New Roman"/>
                <w:sz w:val="24"/>
              </w:rPr>
            </w:pPr>
            <w:r>
              <w:rPr>
                <w:rFonts w:ascii="Times New Roman" w:hAnsi="Times New Roman"/>
                <w:color w:val="000000"/>
                <w:sz w:val="24"/>
              </w:rPr>
              <w:t>84,1</w:t>
            </w:r>
          </w:p>
        </w:tc>
        <w:tc>
          <w:tcPr>
            <w:tcW w:type="dxa" w:w="1484"/>
            <w:vAlign w:val="bottom"/>
          </w:tcPr>
          <w:p w14:paraId="98020000">
            <w:pPr>
              <w:widowControl w:val="0"/>
              <w:spacing w:after="0" w:line="240" w:lineRule="auto"/>
              <w:ind/>
              <w:jc w:val="center"/>
              <w:rPr>
                <w:rFonts w:ascii="Times New Roman" w:hAnsi="Times New Roman"/>
                <w:sz w:val="24"/>
              </w:rPr>
            </w:pPr>
            <w:r>
              <w:rPr>
                <w:rFonts w:ascii="Times New Roman" w:hAnsi="Times New Roman"/>
                <w:color w:val="000000"/>
                <w:sz w:val="24"/>
              </w:rPr>
              <w:t>-3476712</w:t>
            </w:r>
          </w:p>
        </w:tc>
        <w:tc>
          <w:tcPr>
            <w:tcW w:type="dxa" w:w="768"/>
            <w:vAlign w:val="bottom"/>
          </w:tcPr>
          <w:p w14:paraId="99020000">
            <w:pPr>
              <w:widowControl w:val="0"/>
              <w:spacing w:after="0" w:line="240" w:lineRule="auto"/>
              <w:ind/>
              <w:jc w:val="center"/>
              <w:rPr>
                <w:rFonts w:ascii="Times New Roman" w:hAnsi="Times New Roman"/>
                <w:sz w:val="24"/>
              </w:rPr>
            </w:pPr>
            <w:r>
              <w:rPr>
                <w:rFonts w:ascii="Times New Roman" w:hAnsi="Times New Roman"/>
                <w:color w:val="000000"/>
                <w:sz w:val="24"/>
              </w:rPr>
              <w:t>67,5</w:t>
            </w:r>
          </w:p>
        </w:tc>
      </w:tr>
    </w:tbl>
    <w:p w14:paraId="9A020000">
      <w:pPr>
        <w:widowControl w:val="0"/>
        <w:spacing w:after="0" w:before="120" w:line="360" w:lineRule="auto"/>
        <w:ind w:firstLine="709"/>
        <w:jc w:val="both"/>
        <w:rPr>
          <w:rFonts w:ascii="Times New Roman" w:hAnsi="Times New Roman"/>
          <w:sz w:val="28"/>
        </w:rPr>
      </w:pPr>
      <w:r>
        <w:rPr>
          <w:rFonts w:ascii="Times New Roman" w:hAnsi="Times New Roman"/>
          <w:sz w:val="28"/>
        </w:rPr>
        <w:t>Таким образом, в разделе капитал и резервы у предприятия в течение вс</w:t>
      </w:r>
      <w:r>
        <w:rPr>
          <w:rFonts w:ascii="Times New Roman" w:hAnsi="Times New Roman"/>
          <w:sz w:val="28"/>
        </w:rPr>
        <w:t>е</w:t>
      </w:r>
      <w:r>
        <w:rPr>
          <w:rFonts w:ascii="Times New Roman" w:hAnsi="Times New Roman"/>
          <w:sz w:val="28"/>
        </w:rPr>
        <w:t>го и</w:t>
      </w:r>
      <w:r>
        <w:rPr>
          <w:rFonts w:ascii="Times New Roman" w:hAnsi="Times New Roman"/>
          <w:sz w:val="28"/>
        </w:rPr>
        <w:t>с</w:t>
      </w:r>
      <w:r>
        <w:rPr>
          <w:rFonts w:ascii="Times New Roman" w:hAnsi="Times New Roman"/>
          <w:sz w:val="28"/>
        </w:rPr>
        <w:t>следуемого периода уставный капитал составлял 1 622 тыс. руб., и он не менялся. Добавочный и резервный капиталы также не изменялись в течение всего исследуемого периода и составляли соответственно 4 956 145 тыс. руб. и 23 352 тыс. руб. Единственная статья раздела пассива «Капитал и резервы», к</w:t>
      </w:r>
      <w:r>
        <w:rPr>
          <w:rFonts w:ascii="Times New Roman" w:hAnsi="Times New Roman"/>
          <w:sz w:val="28"/>
        </w:rPr>
        <w:t>о</w:t>
      </w:r>
      <w:r>
        <w:rPr>
          <w:rFonts w:ascii="Times New Roman" w:hAnsi="Times New Roman"/>
          <w:sz w:val="28"/>
        </w:rPr>
        <w:t xml:space="preserve">торая изменялась – нераспределенная прибыль. Стоит отметить, что данная статья сократилась в 2022 году на 29,7 процентов или на 1 694 054 тыс. руб., а в 2023 году относительно 2021 года – на 3 476 712 тыс. руб. или </w:t>
      </w:r>
      <w:r>
        <w:rPr>
          <w:rFonts w:ascii="Times New Roman" w:hAnsi="Times New Roman"/>
          <w:sz w:val="28"/>
        </w:rPr>
        <w:t>на</w:t>
      </w:r>
      <w:r>
        <w:rPr>
          <w:rFonts w:ascii="Times New Roman" w:hAnsi="Times New Roman"/>
          <w:sz w:val="28"/>
        </w:rPr>
        <w:t xml:space="preserve"> 61,9 процента. Представленная динамика отрицательная и позволяет сделать вывод, что у предприятия АО «ААК «Прогресс» им. Н.И. </w:t>
      </w:r>
      <w:r>
        <w:rPr>
          <w:rFonts w:ascii="Times New Roman" w:hAnsi="Times New Roman"/>
          <w:sz w:val="28"/>
        </w:rPr>
        <w:t>Сазыкина</w:t>
      </w:r>
      <w:r>
        <w:rPr>
          <w:rFonts w:ascii="Times New Roman" w:hAnsi="Times New Roman"/>
          <w:sz w:val="28"/>
        </w:rPr>
        <w:t>, г. Арсеньев есть сло</w:t>
      </w:r>
      <w:r>
        <w:rPr>
          <w:rFonts w:ascii="Times New Roman" w:hAnsi="Times New Roman"/>
          <w:sz w:val="28"/>
        </w:rPr>
        <w:t>ж</w:t>
      </w:r>
      <w:r>
        <w:rPr>
          <w:rFonts w:ascii="Times New Roman" w:hAnsi="Times New Roman"/>
          <w:sz w:val="28"/>
        </w:rPr>
        <w:t>ности с получение денежных средств за произведенную проду</w:t>
      </w:r>
      <w:r>
        <w:rPr>
          <w:rFonts w:ascii="Times New Roman" w:hAnsi="Times New Roman"/>
          <w:sz w:val="28"/>
        </w:rPr>
        <w:t>к</w:t>
      </w:r>
      <w:r>
        <w:rPr>
          <w:rFonts w:ascii="Times New Roman" w:hAnsi="Times New Roman"/>
          <w:sz w:val="28"/>
        </w:rPr>
        <w:t>цию.</w:t>
      </w:r>
    </w:p>
    <w:p w14:paraId="9B020000">
      <w:pPr>
        <w:widowControl w:val="0"/>
        <w:spacing w:after="0" w:line="360" w:lineRule="auto"/>
        <w:ind w:firstLine="709"/>
        <w:jc w:val="both"/>
        <w:rPr>
          <w:rFonts w:ascii="Times New Roman" w:hAnsi="Times New Roman"/>
          <w:sz w:val="28"/>
        </w:rPr>
      </w:pPr>
      <w:r>
        <w:rPr>
          <w:rFonts w:ascii="Times New Roman" w:hAnsi="Times New Roman"/>
          <w:sz w:val="28"/>
        </w:rPr>
        <w:t>Динамика приведена на рисунке 1.5.</w:t>
      </w:r>
    </w:p>
    <w:p w14:paraId="9C020000">
      <w:pPr>
        <w:widowControl w:val="0"/>
        <w:spacing w:after="0" w:line="360" w:lineRule="auto"/>
        <w:ind/>
        <w:jc w:val="both"/>
        <w:rPr>
          <w:rFonts w:ascii="Times New Roman" w:hAnsi="Times New Roman"/>
          <w:sz w:val="28"/>
        </w:rPr>
      </w:pPr>
      <w:r>
        <w:rPr>
          <w:rFonts w:ascii="Times New Roman" w:hAnsi="Times New Roman"/>
          <w:sz w:val="28"/>
        </w:rPr>
        <w:drawing>
          <wp:inline>
            <wp:extent cx="6134100" cy="1592580"/>
            <wp:docPr hidden="false" id="10" name="Picture 10"/>
            <a:graphic>
              <a:graphicData uri="http://schemas.openxmlformats.org/drawingml/2006/picture">
                <pic:pic>
                  <pic:nvPicPr>
                    <pic:cNvPr hidden="false" id="9" name="Picture 9"/>
                    <pic:cNvPicPr preferRelativeResize="true"/>
                  </pic:nvPicPr>
                  <pic:blipFill>
                    <a:blip/>
                    <a:stretch/>
                  </pic:blipFill>
                  <pic:spPr>
                    <a:xfrm flipH="false" flipV="false" rot="0">
                      <a:ext cx="6134100" cy="1592580"/>
                    </a:xfrm>
                    <a:prstGeom prst="rect"/>
                  </pic:spPr>
                </pic:pic>
              </a:graphicData>
            </a:graphic>
          </wp:inline>
        </w:drawing>
      </w:r>
    </w:p>
    <w:p w14:paraId="9D020000">
      <w:pPr>
        <w:widowControl w:val="0"/>
        <w:spacing w:after="240" w:before="120" w:line="240" w:lineRule="auto"/>
        <w:ind/>
        <w:jc w:val="center"/>
        <w:rPr>
          <w:rFonts w:ascii="Times New Roman" w:hAnsi="Times New Roman"/>
          <w:sz w:val="28"/>
        </w:rPr>
      </w:pPr>
      <w:r>
        <w:rPr>
          <w:rFonts w:ascii="Times New Roman" w:hAnsi="Times New Roman"/>
          <w:sz w:val="28"/>
        </w:rPr>
        <w:t xml:space="preserve">Рисунок 1.5 – Динамика капитала и резервов АО «ААК «Прогресс» им. Н.И. </w:t>
      </w:r>
      <w:r>
        <w:rPr>
          <w:rFonts w:ascii="Times New Roman" w:hAnsi="Times New Roman"/>
          <w:sz w:val="28"/>
        </w:rPr>
        <w:t>Сазыкина</w:t>
      </w:r>
      <w:r>
        <w:rPr>
          <w:rFonts w:ascii="Times New Roman" w:hAnsi="Times New Roman"/>
          <w:sz w:val="28"/>
        </w:rPr>
        <w:t>, г. Арсеньев, 2021-2023 годы</w:t>
      </w:r>
    </w:p>
    <w:p w14:paraId="9E020000">
      <w:pPr>
        <w:widowControl w:val="0"/>
        <w:spacing w:after="0" w:line="360" w:lineRule="auto"/>
        <w:ind w:firstLine="709"/>
        <w:jc w:val="both"/>
        <w:rPr>
          <w:rFonts w:ascii="Times New Roman" w:hAnsi="Times New Roman"/>
          <w:sz w:val="28"/>
        </w:rPr>
      </w:pPr>
      <w:r>
        <w:rPr>
          <w:rFonts w:ascii="Times New Roman" w:hAnsi="Times New Roman"/>
          <w:sz w:val="28"/>
        </w:rPr>
        <w:t>Далее проведем оценку долгосрочных обязатель</w:t>
      </w:r>
      <w:r>
        <w:rPr>
          <w:rFonts w:ascii="Times New Roman" w:hAnsi="Times New Roman"/>
          <w:sz w:val="28"/>
        </w:rPr>
        <w:t>ств пр</w:t>
      </w:r>
      <w:r>
        <w:rPr>
          <w:rFonts w:ascii="Times New Roman" w:hAnsi="Times New Roman"/>
          <w:sz w:val="28"/>
        </w:rPr>
        <w:t>едприятия в дин</w:t>
      </w:r>
      <w:r>
        <w:rPr>
          <w:rFonts w:ascii="Times New Roman" w:hAnsi="Times New Roman"/>
          <w:sz w:val="28"/>
        </w:rPr>
        <w:t>а</w:t>
      </w:r>
      <w:r>
        <w:rPr>
          <w:rFonts w:ascii="Times New Roman" w:hAnsi="Times New Roman"/>
          <w:sz w:val="28"/>
        </w:rPr>
        <w:t>мике (таблица 1.7).</w:t>
      </w:r>
    </w:p>
    <w:p w14:paraId="9F02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Таблица 1.7 – Анализ динамики долгосрочных обязательств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786"/>
        <w:gridCol w:w="1118"/>
        <w:gridCol w:w="1096"/>
        <w:gridCol w:w="1096"/>
        <w:gridCol w:w="1482"/>
        <w:gridCol w:w="774"/>
        <w:gridCol w:w="1482"/>
        <w:gridCol w:w="794"/>
      </w:tblGrid>
      <w:tr>
        <w:trPr>
          <w:trHeight w:hRule="atLeast" w:val="454"/>
        </w:trPr>
        <w:tc>
          <w:tcPr>
            <w:tcW w:type="dxa" w:w="1786"/>
            <w:vMerge w:val="restart"/>
            <w:vAlign w:val="center"/>
          </w:tcPr>
          <w:p w14:paraId="A0020000">
            <w:pPr>
              <w:widowControl w:val="0"/>
              <w:spacing w:after="0" w:line="240" w:lineRule="auto"/>
              <w:ind/>
              <w:jc w:val="center"/>
              <w:rPr>
                <w:rFonts w:ascii="Times New Roman" w:hAnsi="Times New Roman"/>
                <w:sz w:val="24"/>
              </w:rPr>
            </w:pPr>
            <w:r>
              <w:rPr>
                <w:rFonts w:ascii="Times New Roman" w:hAnsi="Times New Roman"/>
                <w:sz w:val="24"/>
              </w:rPr>
              <w:t>Показатели</w:t>
            </w:r>
          </w:p>
        </w:tc>
        <w:tc>
          <w:tcPr>
            <w:tcW w:type="dxa" w:w="1118"/>
            <w:vMerge w:val="restart"/>
            <w:vAlign w:val="center"/>
          </w:tcPr>
          <w:p w14:paraId="A102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A202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1096"/>
            <w:vMerge w:val="restart"/>
            <w:vAlign w:val="center"/>
          </w:tcPr>
          <w:p w14:paraId="A302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1096"/>
            <w:vMerge w:val="restart"/>
            <w:vAlign w:val="center"/>
          </w:tcPr>
          <w:p w14:paraId="A402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2256"/>
            <w:gridSpan w:val="2"/>
            <w:vAlign w:val="center"/>
          </w:tcPr>
          <w:p w14:paraId="A5020000">
            <w:pPr>
              <w:widowControl w:val="0"/>
              <w:spacing w:after="0" w:line="240" w:lineRule="auto"/>
              <w:ind/>
              <w:jc w:val="center"/>
              <w:rPr>
                <w:rFonts w:ascii="Times New Roman" w:hAnsi="Times New Roman"/>
                <w:sz w:val="24"/>
              </w:rPr>
            </w:pPr>
            <w:r>
              <w:rPr>
                <w:rFonts w:ascii="Times New Roman" w:hAnsi="Times New Roman"/>
                <w:sz w:val="24"/>
              </w:rPr>
              <w:t xml:space="preserve">Отклонение 2022 года </w:t>
            </w:r>
            <w:r>
              <w:rPr>
                <w:rFonts w:ascii="Times New Roman" w:hAnsi="Times New Roman"/>
                <w:sz w:val="24"/>
              </w:rPr>
              <w:t>от</w:t>
            </w:r>
            <w:r>
              <w:rPr>
                <w:rFonts w:ascii="Times New Roman" w:hAnsi="Times New Roman"/>
                <w:sz w:val="24"/>
              </w:rPr>
              <w:t xml:space="preserve"> базового</w:t>
            </w:r>
          </w:p>
        </w:tc>
        <w:tc>
          <w:tcPr>
            <w:tcW w:type="dxa" w:w="2276"/>
            <w:gridSpan w:val="2"/>
            <w:vAlign w:val="center"/>
          </w:tcPr>
          <w:p w14:paraId="A6020000">
            <w:pPr>
              <w:widowControl w:val="0"/>
              <w:spacing w:after="0" w:line="240" w:lineRule="auto"/>
              <w:ind/>
              <w:jc w:val="center"/>
              <w:rPr>
                <w:rFonts w:ascii="Times New Roman" w:hAnsi="Times New Roman"/>
                <w:sz w:val="24"/>
              </w:rPr>
            </w:pPr>
            <w:r>
              <w:rPr>
                <w:rFonts w:ascii="Times New Roman" w:hAnsi="Times New Roman"/>
                <w:sz w:val="24"/>
              </w:rPr>
              <w:t xml:space="preserve">Отклонение 2023 года </w:t>
            </w:r>
            <w:r>
              <w:rPr>
                <w:rFonts w:ascii="Times New Roman" w:hAnsi="Times New Roman"/>
                <w:sz w:val="24"/>
              </w:rPr>
              <w:t>от</w:t>
            </w:r>
            <w:r>
              <w:rPr>
                <w:rFonts w:ascii="Times New Roman" w:hAnsi="Times New Roman"/>
                <w:sz w:val="24"/>
              </w:rPr>
              <w:t xml:space="preserve"> базового</w:t>
            </w:r>
          </w:p>
        </w:tc>
      </w:tr>
      <w:tr>
        <w:trPr>
          <w:trHeight w:hRule="atLeast" w:val="454"/>
        </w:trPr>
        <w:tc>
          <w:tcPr>
            <w:tcW w:type="dxa" w:w="1786"/>
            <w:gridSpan w:val="1"/>
            <w:vMerge w:val="continue"/>
            <w:vAlign w:val="center"/>
          </w:tcPr>
          <w:p/>
        </w:tc>
        <w:tc>
          <w:tcPr>
            <w:tcW w:type="dxa" w:w="1118"/>
            <w:gridSpan w:val="1"/>
            <w:vMerge w:val="continue"/>
            <w:vAlign w:val="center"/>
          </w:tcPr>
          <w:p/>
        </w:tc>
        <w:tc>
          <w:tcPr>
            <w:tcW w:type="dxa" w:w="1096"/>
            <w:gridSpan w:val="1"/>
            <w:vMerge w:val="continue"/>
            <w:vAlign w:val="center"/>
          </w:tcPr>
          <w:p/>
        </w:tc>
        <w:tc>
          <w:tcPr>
            <w:tcW w:type="dxa" w:w="1096"/>
            <w:gridSpan w:val="1"/>
            <w:vMerge w:val="continue"/>
            <w:vAlign w:val="center"/>
          </w:tcPr>
          <w:p/>
        </w:tc>
        <w:tc>
          <w:tcPr>
            <w:tcW w:type="dxa" w:w="1482"/>
            <w:vAlign w:val="center"/>
          </w:tcPr>
          <w:p w14:paraId="A7020000">
            <w:pPr>
              <w:widowControl w:val="0"/>
              <w:spacing w:after="0" w:line="240" w:lineRule="auto"/>
              <w:ind/>
              <w:jc w:val="center"/>
              <w:rPr>
                <w:rFonts w:ascii="Times New Roman" w:hAnsi="Times New Roman"/>
                <w:sz w:val="24"/>
              </w:rPr>
            </w:pPr>
            <w:r>
              <w:rPr>
                <w:rFonts w:ascii="Times New Roman" w:hAnsi="Times New Roman"/>
                <w:sz w:val="24"/>
              </w:rPr>
              <w:t>абсолютное</w:t>
            </w:r>
          </w:p>
        </w:tc>
        <w:tc>
          <w:tcPr>
            <w:tcW w:type="dxa" w:w="774"/>
            <w:vAlign w:val="center"/>
          </w:tcPr>
          <w:p w14:paraId="A8020000">
            <w:pPr>
              <w:widowControl w:val="0"/>
              <w:spacing w:after="0" w:line="240" w:lineRule="auto"/>
              <w:ind/>
              <w:jc w:val="center"/>
              <w:rPr>
                <w:rFonts w:ascii="Times New Roman" w:hAnsi="Times New Roman"/>
                <w:sz w:val="24"/>
              </w:rPr>
            </w:pPr>
            <w:r>
              <w:rPr>
                <w:rFonts w:ascii="Times New Roman" w:hAnsi="Times New Roman"/>
                <w:sz w:val="24"/>
              </w:rPr>
              <w:t>темп роста</w:t>
            </w:r>
          </w:p>
        </w:tc>
        <w:tc>
          <w:tcPr>
            <w:tcW w:type="dxa" w:w="1482"/>
            <w:vAlign w:val="center"/>
          </w:tcPr>
          <w:p w14:paraId="A9020000">
            <w:pPr>
              <w:widowControl w:val="0"/>
              <w:spacing w:after="0" w:line="240" w:lineRule="auto"/>
              <w:ind/>
              <w:jc w:val="center"/>
              <w:rPr>
                <w:rFonts w:ascii="Times New Roman" w:hAnsi="Times New Roman"/>
                <w:sz w:val="24"/>
              </w:rPr>
            </w:pPr>
            <w:r>
              <w:rPr>
                <w:rFonts w:ascii="Times New Roman" w:hAnsi="Times New Roman"/>
                <w:sz w:val="24"/>
              </w:rPr>
              <w:t>абсолютное</w:t>
            </w:r>
          </w:p>
        </w:tc>
        <w:tc>
          <w:tcPr>
            <w:tcW w:type="dxa" w:w="794"/>
            <w:vAlign w:val="center"/>
          </w:tcPr>
          <w:p w14:paraId="AA020000">
            <w:pPr>
              <w:widowControl w:val="0"/>
              <w:spacing w:after="0" w:line="240" w:lineRule="auto"/>
              <w:ind/>
              <w:jc w:val="center"/>
              <w:rPr>
                <w:rFonts w:ascii="Times New Roman" w:hAnsi="Times New Roman"/>
                <w:sz w:val="24"/>
              </w:rPr>
            </w:pPr>
            <w:r>
              <w:rPr>
                <w:rFonts w:ascii="Times New Roman" w:hAnsi="Times New Roman"/>
                <w:sz w:val="24"/>
              </w:rPr>
              <w:t>темп роста</w:t>
            </w:r>
          </w:p>
        </w:tc>
      </w:tr>
      <w:tr>
        <w:trPr>
          <w:trHeight w:hRule="atLeast" w:val="454"/>
        </w:trPr>
        <w:tc>
          <w:tcPr>
            <w:tcW w:type="dxa" w:w="1786"/>
            <w:vAlign w:val="center"/>
          </w:tcPr>
          <w:p w14:paraId="AB020000">
            <w:pPr>
              <w:widowControl w:val="0"/>
              <w:spacing w:after="0" w:line="240" w:lineRule="auto"/>
              <w:ind/>
              <w:rPr>
                <w:rFonts w:ascii="Times New Roman" w:hAnsi="Times New Roman"/>
                <w:sz w:val="24"/>
              </w:rPr>
            </w:pPr>
            <w:r>
              <w:rPr>
                <w:rFonts w:ascii="Times New Roman" w:hAnsi="Times New Roman"/>
                <w:sz w:val="24"/>
              </w:rPr>
              <w:t>Заемные средства</w:t>
            </w:r>
          </w:p>
        </w:tc>
        <w:tc>
          <w:tcPr>
            <w:tcW w:type="dxa" w:w="1118"/>
            <w:vAlign w:val="bottom"/>
          </w:tcPr>
          <w:p w14:paraId="AC020000">
            <w:pPr>
              <w:widowControl w:val="0"/>
              <w:spacing w:after="0" w:line="240" w:lineRule="auto"/>
              <w:ind/>
              <w:jc w:val="center"/>
              <w:rPr>
                <w:rFonts w:ascii="Times New Roman" w:hAnsi="Times New Roman"/>
                <w:sz w:val="24"/>
              </w:rPr>
            </w:pPr>
            <w:r>
              <w:rPr>
                <w:rFonts w:ascii="Times New Roman" w:hAnsi="Times New Roman"/>
                <w:sz w:val="24"/>
              </w:rPr>
              <w:t>32470466</w:t>
            </w:r>
          </w:p>
        </w:tc>
        <w:tc>
          <w:tcPr>
            <w:tcW w:type="dxa" w:w="1096"/>
            <w:vAlign w:val="bottom"/>
          </w:tcPr>
          <w:p w14:paraId="AD020000">
            <w:pPr>
              <w:widowControl w:val="0"/>
              <w:spacing w:after="0" w:line="240" w:lineRule="auto"/>
              <w:ind/>
              <w:jc w:val="center"/>
              <w:rPr>
                <w:rFonts w:ascii="Times New Roman" w:hAnsi="Times New Roman"/>
                <w:sz w:val="24"/>
              </w:rPr>
            </w:pPr>
            <w:r>
              <w:rPr>
                <w:rFonts w:ascii="Times New Roman" w:hAnsi="Times New Roman"/>
                <w:sz w:val="24"/>
              </w:rPr>
              <w:t>32914014</w:t>
            </w:r>
          </w:p>
        </w:tc>
        <w:tc>
          <w:tcPr>
            <w:tcW w:type="dxa" w:w="1096"/>
            <w:vAlign w:val="bottom"/>
          </w:tcPr>
          <w:p w14:paraId="AE020000">
            <w:pPr>
              <w:widowControl w:val="0"/>
              <w:spacing w:after="0" w:line="240" w:lineRule="auto"/>
              <w:ind/>
              <w:jc w:val="center"/>
              <w:rPr>
                <w:rFonts w:ascii="Times New Roman" w:hAnsi="Times New Roman"/>
                <w:sz w:val="24"/>
              </w:rPr>
            </w:pPr>
            <w:r>
              <w:rPr>
                <w:rFonts w:ascii="Times New Roman" w:hAnsi="Times New Roman"/>
                <w:sz w:val="24"/>
              </w:rPr>
              <w:t>55344377</w:t>
            </w:r>
          </w:p>
        </w:tc>
        <w:tc>
          <w:tcPr>
            <w:tcW w:type="dxa" w:w="1482"/>
            <w:vAlign w:val="bottom"/>
          </w:tcPr>
          <w:p w14:paraId="AF020000">
            <w:pPr>
              <w:widowControl w:val="0"/>
              <w:spacing w:after="0" w:line="240" w:lineRule="auto"/>
              <w:ind/>
              <w:jc w:val="center"/>
              <w:rPr>
                <w:rFonts w:ascii="Times New Roman" w:hAnsi="Times New Roman"/>
                <w:sz w:val="24"/>
              </w:rPr>
            </w:pPr>
            <w:r>
              <w:rPr>
                <w:rFonts w:ascii="Times New Roman" w:hAnsi="Times New Roman"/>
                <w:color w:val="000000"/>
                <w:sz w:val="24"/>
              </w:rPr>
              <w:t>443548</w:t>
            </w:r>
          </w:p>
        </w:tc>
        <w:tc>
          <w:tcPr>
            <w:tcW w:type="dxa" w:w="774"/>
            <w:vAlign w:val="bottom"/>
          </w:tcPr>
          <w:p w14:paraId="B0020000">
            <w:pPr>
              <w:widowControl w:val="0"/>
              <w:spacing w:after="0" w:line="240" w:lineRule="auto"/>
              <w:ind/>
              <w:jc w:val="center"/>
              <w:rPr>
                <w:rFonts w:ascii="Times New Roman" w:hAnsi="Times New Roman"/>
                <w:sz w:val="24"/>
              </w:rPr>
            </w:pPr>
            <w:r>
              <w:rPr>
                <w:rFonts w:ascii="Times New Roman" w:hAnsi="Times New Roman"/>
                <w:color w:val="000000"/>
                <w:sz w:val="24"/>
              </w:rPr>
              <w:t>101,4</w:t>
            </w:r>
          </w:p>
        </w:tc>
        <w:tc>
          <w:tcPr>
            <w:tcW w:type="dxa" w:w="1482"/>
            <w:vAlign w:val="bottom"/>
          </w:tcPr>
          <w:p w14:paraId="B1020000">
            <w:pPr>
              <w:widowControl w:val="0"/>
              <w:spacing w:after="0" w:line="240" w:lineRule="auto"/>
              <w:ind/>
              <w:jc w:val="center"/>
              <w:rPr>
                <w:rFonts w:ascii="Times New Roman" w:hAnsi="Times New Roman"/>
                <w:sz w:val="24"/>
              </w:rPr>
            </w:pPr>
            <w:r>
              <w:rPr>
                <w:rFonts w:ascii="Times New Roman" w:hAnsi="Times New Roman"/>
                <w:color w:val="000000"/>
                <w:sz w:val="24"/>
              </w:rPr>
              <w:t>22873911</w:t>
            </w:r>
          </w:p>
        </w:tc>
        <w:tc>
          <w:tcPr>
            <w:tcW w:type="dxa" w:w="794"/>
            <w:vAlign w:val="bottom"/>
          </w:tcPr>
          <w:p w14:paraId="B2020000">
            <w:pPr>
              <w:widowControl w:val="0"/>
              <w:spacing w:after="0" w:line="240" w:lineRule="auto"/>
              <w:ind/>
              <w:jc w:val="center"/>
              <w:rPr>
                <w:rFonts w:ascii="Times New Roman" w:hAnsi="Times New Roman"/>
                <w:sz w:val="24"/>
              </w:rPr>
            </w:pPr>
            <w:r>
              <w:rPr>
                <w:rFonts w:ascii="Times New Roman" w:hAnsi="Times New Roman"/>
                <w:color w:val="000000"/>
                <w:sz w:val="24"/>
              </w:rPr>
              <w:t>170,4</w:t>
            </w:r>
          </w:p>
        </w:tc>
      </w:tr>
      <w:tr>
        <w:trPr>
          <w:trHeight w:hRule="atLeast" w:val="454"/>
        </w:trPr>
        <w:tc>
          <w:tcPr>
            <w:tcW w:type="dxa" w:w="1786"/>
          </w:tcPr>
          <w:p w14:paraId="B3020000">
            <w:pPr>
              <w:widowControl w:val="0"/>
              <w:spacing w:after="0" w:line="240" w:lineRule="auto"/>
              <w:ind/>
              <w:jc w:val="both"/>
              <w:rPr>
                <w:rFonts w:ascii="Times New Roman" w:hAnsi="Times New Roman"/>
                <w:sz w:val="24"/>
              </w:rPr>
            </w:pPr>
            <w:r>
              <w:rPr>
                <w:rFonts w:ascii="Times New Roman" w:hAnsi="Times New Roman"/>
                <w:sz w:val="24"/>
              </w:rPr>
              <w:t>Отложенные налоговые обязательства</w:t>
            </w:r>
          </w:p>
        </w:tc>
        <w:tc>
          <w:tcPr>
            <w:tcW w:type="dxa" w:w="1118"/>
            <w:vAlign w:val="bottom"/>
          </w:tcPr>
          <w:p w14:paraId="B4020000">
            <w:pPr>
              <w:widowControl w:val="0"/>
              <w:spacing w:after="0" w:line="240" w:lineRule="auto"/>
              <w:ind/>
              <w:jc w:val="center"/>
              <w:rPr>
                <w:rFonts w:ascii="Times New Roman" w:hAnsi="Times New Roman"/>
                <w:sz w:val="24"/>
              </w:rPr>
            </w:pPr>
            <w:r>
              <w:rPr>
                <w:rFonts w:ascii="Times New Roman" w:hAnsi="Times New Roman"/>
                <w:sz w:val="24"/>
              </w:rPr>
              <w:t>589407</w:t>
            </w:r>
          </w:p>
        </w:tc>
        <w:tc>
          <w:tcPr>
            <w:tcW w:type="dxa" w:w="1096"/>
            <w:vAlign w:val="bottom"/>
          </w:tcPr>
          <w:p w14:paraId="B5020000">
            <w:pPr>
              <w:widowControl w:val="0"/>
              <w:spacing w:after="0" w:line="240" w:lineRule="auto"/>
              <w:ind/>
              <w:jc w:val="center"/>
              <w:rPr>
                <w:rFonts w:ascii="Times New Roman" w:hAnsi="Times New Roman"/>
                <w:sz w:val="24"/>
              </w:rPr>
            </w:pPr>
            <w:r>
              <w:rPr>
                <w:rFonts w:ascii="Times New Roman" w:hAnsi="Times New Roman"/>
                <w:sz w:val="24"/>
              </w:rPr>
              <w:t>684297</w:t>
            </w:r>
          </w:p>
        </w:tc>
        <w:tc>
          <w:tcPr>
            <w:tcW w:type="dxa" w:w="1096"/>
            <w:vAlign w:val="bottom"/>
          </w:tcPr>
          <w:p w14:paraId="B6020000">
            <w:pPr>
              <w:widowControl w:val="0"/>
              <w:spacing w:after="0" w:line="240" w:lineRule="auto"/>
              <w:ind/>
              <w:jc w:val="center"/>
              <w:rPr>
                <w:rFonts w:ascii="Times New Roman" w:hAnsi="Times New Roman"/>
                <w:sz w:val="24"/>
              </w:rPr>
            </w:pPr>
            <w:r>
              <w:rPr>
                <w:rFonts w:ascii="Times New Roman" w:hAnsi="Times New Roman"/>
                <w:sz w:val="24"/>
              </w:rPr>
              <w:t>720485</w:t>
            </w:r>
          </w:p>
        </w:tc>
        <w:tc>
          <w:tcPr>
            <w:tcW w:type="dxa" w:w="1482"/>
            <w:vAlign w:val="bottom"/>
          </w:tcPr>
          <w:p w14:paraId="B7020000">
            <w:pPr>
              <w:widowControl w:val="0"/>
              <w:spacing w:after="0" w:line="240" w:lineRule="auto"/>
              <w:ind/>
              <w:jc w:val="center"/>
              <w:rPr>
                <w:rFonts w:ascii="Times New Roman" w:hAnsi="Times New Roman"/>
                <w:sz w:val="24"/>
              </w:rPr>
            </w:pPr>
            <w:r>
              <w:rPr>
                <w:rFonts w:ascii="Times New Roman" w:hAnsi="Times New Roman"/>
                <w:color w:val="000000"/>
                <w:sz w:val="24"/>
              </w:rPr>
              <w:t>94890</w:t>
            </w:r>
          </w:p>
        </w:tc>
        <w:tc>
          <w:tcPr>
            <w:tcW w:type="dxa" w:w="774"/>
            <w:vAlign w:val="bottom"/>
          </w:tcPr>
          <w:p w14:paraId="B8020000">
            <w:pPr>
              <w:widowControl w:val="0"/>
              <w:spacing w:after="0" w:line="240" w:lineRule="auto"/>
              <w:ind/>
              <w:jc w:val="center"/>
              <w:rPr>
                <w:rFonts w:ascii="Times New Roman" w:hAnsi="Times New Roman"/>
                <w:sz w:val="24"/>
              </w:rPr>
            </w:pPr>
            <w:r>
              <w:rPr>
                <w:rFonts w:ascii="Times New Roman" w:hAnsi="Times New Roman"/>
                <w:color w:val="000000"/>
                <w:sz w:val="24"/>
              </w:rPr>
              <w:t>116,1</w:t>
            </w:r>
          </w:p>
        </w:tc>
        <w:tc>
          <w:tcPr>
            <w:tcW w:type="dxa" w:w="1482"/>
            <w:vAlign w:val="bottom"/>
          </w:tcPr>
          <w:p w14:paraId="B9020000">
            <w:pPr>
              <w:widowControl w:val="0"/>
              <w:spacing w:after="0" w:line="240" w:lineRule="auto"/>
              <w:ind/>
              <w:jc w:val="center"/>
              <w:rPr>
                <w:rFonts w:ascii="Times New Roman" w:hAnsi="Times New Roman"/>
                <w:sz w:val="24"/>
              </w:rPr>
            </w:pPr>
            <w:r>
              <w:rPr>
                <w:rFonts w:ascii="Times New Roman" w:hAnsi="Times New Roman"/>
                <w:color w:val="000000"/>
                <w:sz w:val="24"/>
              </w:rPr>
              <w:t>131078</w:t>
            </w:r>
          </w:p>
        </w:tc>
        <w:tc>
          <w:tcPr>
            <w:tcW w:type="dxa" w:w="794"/>
            <w:vAlign w:val="bottom"/>
          </w:tcPr>
          <w:p w14:paraId="BA020000">
            <w:pPr>
              <w:widowControl w:val="0"/>
              <w:spacing w:after="0" w:line="240" w:lineRule="auto"/>
              <w:ind/>
              <w:jc w:val="center"/>
              <w:rPr>
                <w:rFonts w:ascii="Times New Roman" w:hAnsi="Times New Roman"/>
                <w:sz w:val="24"/>
              </w:rPr>
            </w:pPr>
            <w:r>
              <w:rPr>
                <w:rFonts w:ascii="Times New Roman" w:hAnsi="Times New Roman"/>
                <w:color w:val="000000"/>
                <w:sz w:val="24"/>
              </w:rPr>
              <w:t>122,2</w:t>
            </w:r>
          </w:p>
        </w:tc>
      </w:tr>
      <w:tr>
        <w:trPr>
          <w:trHeight w:hRule="atLeast" w:val="454"/>
        </w:trPr>
        <w:tc>
          <w:tcPr>
            <w:tcW w:type="dxa" w:w="1786"/>
          </w:tcPr>
          <w:p w14:paraId="BB020000">
            <w:pPr>
              <w:widowControl w:val="0"/>
              <w:spacing w:after="0" w:line="240" w:lineRule="auto"/>
              <w:ind/>
              <w:jc w:val="both"/>
              <w:rPr>
                <w:rFonts w:ascii="Times New Roman" w:hAnsi="Times New Roman"/>
                <w:sz w:val="24"/>
              </w:rPr>
            </w:pPr>
            <w:r>
              <w:rPr>
                <w:rFonts w:ascii="Times New Roman" w:hAnsi="Times New Roman"/>
                <w:sz w:val="24"/>
              </w:rPr>
              <w:t>Оценочные обязательства</w:t>
            </w:r>
          </w:p>
        </w:tc>
        <w:tc>
          <w:tcPr>
            <w:tcW w:type="dxa" w:w="1118"/>
            <w:vAlign w:val="bottom"/>
          </w:tcPr>
          <w:p w14:paraId="BC020000">
            <w:pPr>
              <w:widowControl w:val="0"/>
              <w:spacing w:after="0" w:line="240" w:lineRule="auto"/>
              <w:ind/>
              <w:jc w:val="center"/>
              <w:rPr>
                <w:rFonts w:ascii="Times New Roman" w:hAnsi="Times New Roman"/>
                <w:sz w:val="24"/>
              </w:rPr>
            </w:pPr>
            <w:r>
              <w:rPr>
                <w:rFonts w:ascii="Times New Roman" w:hAnsi="Times New Roman"/>
                <w:sz w:val="24"/>
              </w:rPr>
              <w:t>222671</w:t>
            </w:r>
          </w:p>
        </w:tc>
        <w:tc>
          <w:tcPr>
            <w:tcW w:type="dxa" w:w="1096"/>
            <w:vAlign w:val="bottom"/>
          </w:tcPr>
          <w:p w14:paraId="BD020000">
            <w:pPr>
              <w:widowControl w:val="0"/>
              <w:spacing w:after="0" w:line="240" w:lineRule="auto"/>
              <w:ind/>
              <w:jc w:val="center"/>
              <w:rPr>
                <w:rFonts w:ascii="Times New Roman" w:hAnsi="Times New Roman"/>
                <w:sz w:val="24"/>
              </w:rPr>
            </w:pPr>
            <w:r>
              <w:rPr>
                <w:rFonts w:ascii="Times New Roman" w:hAnsi="Times New Roman"/>
                <w:sz w:val="24"/>
              </w:rPr>
              <w:t>176443</w:t>
            </w:r>
          </w:p>
        </w:tc>
        <w:tc>
          <w:tcPr>
            <w:tcW w:type="dxa" w:w="1096"/>
            <w:vAlign w:val="bottom"/>
          </w:tcPr>
          <w:p w14:paraId="BE020000">
            <w:pPr>
              <w:widowControl w:val="0"/>
              <w:spacing w:after="0" w:line="240" w:lineRule="auto"/>
              <w:ind/>
              <w:jc w:val="center"/>
              <w:rPr>
                <w:rFonts w:ascii="Times New Roman" w:hAnsi="Times New Roman"/>
                <w:sz w:val="24"/>
              </w:rPr>
            </w:pPr>
            <w:r>
              <w:rPr>
                <w:rFonts w:ascii="Times New Roman" w:hAnsi="Times New Roman"/>
                <w:sz w:val="24"/>
              </w:rPr>
              <w:t>193891</w:t>
            </w:r>
          </w:p>
        </w:tc>
        <w:tc>
          <w:tcPr>
            <w:tcW w:type="dxa" w:w="1482"/>
            <w:vAlign w:val="bottom"/>
          </w:tcPr>
          <w:p w14:paraId="BF020000">
            <w:pPr>
              <w:widowControl w:val="0"/>
              <w:spacing w:after="0" w:line="240" w:lineRule="auto"/>
              <w:ind/>
              <w:jc w:val="center"/>
              <w:rPr>
                <w:rFonts w:ascii="Times New Roman" w:hAnsi="Times New Roman"/>
                <w:sz w:val="24"/>
              </w:rPr>
            </w:pPr>
            <w:r>
              <w:rPr>
                <w:rFonts w:ascii="Times New Roman" w:hAnsi="Times New Roman"/>
                <w:color w:val="000000"/>
                <w:sz w:val="24"/>
              </w:rPr>
              <w:t>-46228</w:t>
            </w:r>
          </w:p>
        </w:tc>
        <w:tc>
          <w:tcPr>
            <w:tcW w:type="dxa" w:w="774"/>
            <w:vAlign w:val="bottom"/>
          </w:tcPr>
          <w:p w14:paraId="C0020000">
            <w:pPr>
              <w:widowControl w:val="0"/>
              <w:spacing w:after="0" w:line="240" w:lineRule="auto"/>
              <w:ind/>
              <w:jc w:val="center"/>
              <w:rPr>
                <w:rFonts w:ascii="Times New Roman" w:hAnsi="Times New Roman"/>
                <w:sz w:val="24"/>
              </w:rPr>
            </w:pPr>
            <w:r>
              <w:rPr>
                <w:rFonts w:ascii="Times New Roman" w:hAnsi="Times New Roman"/>
                <w:color w:val="000000"/>
                <w:sz w:val="24"/>
              </w:rPr>
              <w:t>79,2</w:t>
            </w:r>
          </w:p>
        </w:tc>
        <w:tc>
          <w:tcPr>
            <w:tcW w:type="dxa" w:w="1482"/>
            <w:vAlign w:val="bottom"/>
          </w:tcPr>
          <w:p w14:paraId="C1020000">
            <w:pPr>
              <w:widowControl w:val="0"/>
              <w:spacing w:after="0" w:line="240" w:lineRule="auto"/>
              <w:ind/>
              <w:jc w:val="center"/>
              <w:rPr>
                <w:rFonts w:ascii="Times New Roman" w:hAnsi="Times New Roman"/>
                <w:sz w:val="24"/>
              </w:rPr>
            </w:pPr>
            <w:r>
              <w:rPr>
                <w:rFonts w:ascii="Times New Roman" w:hAnsi="Times New Roman"/>
                <w:color w:val="000000"/>
                <w:sz w:val="24"/>
              </w:rPr>
              <w:t>-28780</w:t>
            </w:r>
          </w:p>
        </w:tc>
        <w:tc>
          <w:tcPr>
            <w:tcW w:type="dxa" w:w="794"/>
            <w:vAlign w:val="bottom"/>
          </w:tcPr>
          <w:p w14:paraId="C2020000">
            <w:pPr>
              <w:widowControl w:val="0"/>
              <w:spacing w:after="0" w:line="240" w:lineRule="auto"/>
              <w:ind/>
              <w:jc w:val="center"/>
              <w:rPr>
                <w:rFonts w:ascii="Times New Roman" w:hAnsi="Times New Roman"/>
                <w:sz w:val="24"/>
              </w:rPr>
            </w:pPr>
            <w:r>
              <w:rPr>
                <w:rFonts w:ascii="Times New Roman" w:hAnsi="Times New Roman"/>
                <w:color w:val="000000"/>
                <w:sz w:val="24"/>
              </w:rPr>
              <w:t>87,1</w:t>
            </w:r>
          </w:p>
        </w:tc>
      </w:tr>
      <w:tr>
        <w:trPr>
          <w:trHeight w:hRule="atLeast" w:val="454"/>
        </w:trPr>
        <w:tc>
          <w:tcPr>
            <w:tcW w:type="dxa" w:w="1786"/>
          </w:tcPr>
          <w:p w14:paraId="C3020000">
            <w:pPr>
              <w:widowControl w:val="0"/>
              <w:spacing w:after="0" w:line="240" w:lineRule="auto"/>
              <w:ind/>
              <w:jc w:val="both"/>
              <w:rPr>
                <w:rFonts w:ascii="Times New Roman" w:hAnsi="Times New Roman"/>
                <w:sz w:val="24"/>
              </w:rPr>
            </w:pPr>
            <w:r>
              <w:rPr>
                <w:rFonts w:ascii="Times New Roman" w:hAnsi="Times New Roman"/>
                <w:sz w:val="24"/>
              </w:rPr>
              <w:t>Прочие обязательства</w:t>
            </w:r>
          </w:p>
        </w:tc>
        <w:tc>
          <w:tcPr>
            <w:tcW w:type="dxa" w:w="1118"/>
            <w:vAlign w:val="bottom"/>
          </w:tcPr>
          <w:p w14:paraId="C4020000">
            <w:pPr>
              <w:widowControl w:val="0"/>
              <w:spacing w:after="0" w:line="240" w:lineRule="auto"/>
              <w:ind/>
              <w:jc w:val="center"/>
              <w:rPr>
                <w:rFonts w:ascii="Times New Roman" w:hAnsi="Times New Roman"/>
                <w:sz w:val="24"/>
              </w:rPr>
            </w:pPr>
            <w:r>
              <w:rPr>
                <w:rFonts w:ascii="Times New Roman" w:hAnsi="Times New Roman"/>
                <w:sz w:val="24"/>
              </w:rPr>
              <w:t>267500</w:t>
            </w:r>
          </w:p>
        </w:tc>
        <w:tc>
          <w:tcPr>
            <w:tcW w:type="dxa" w:w="1096"/>
            <w:vAlign w:val="bottom"/>
          </w:tcPr>
          <w:p w14:paraId="C5020000">
            <w:pPr>
              <w:widowControl w:val="0"/>
              <w:spacing w:after="0" w:line="240" w:lineRule="auto"/>
              <w:ind/>
              <w:jc w:val="center"/>
              <w:rPr>
                <w:rFonts w:ascii="Times New Roman" w:hAnsi="Times New Roman"/>
                <w:sz w:val="24"/>
              </w:rPr>
            </w:pPr>
            <w:r>
              <w:rPr>
                <w:rFonts w:ascii="Times New Roman" w:hAnsi="Times New Roman"/>
                <w:sz w:val="24"/>
              </w:rPr>
              <w:t>308690</w:t>
            </w:r>
          </w:p>
        </w:tc>
        <w:tc>
          <w:tcPr>
            <w:tcW w:type="dxa" w:w="1096"/>
            <w:vAlign w:val="bottom"/>
          </w:tcPr>
          <w:p w14:paraId="C6020000">
            <w:pPr>
              <w:widowControl w:val="0"/>
              <w:spacing w:after="0" w:line="240" w:lineRule="auto"/>
              <w:ind/>
              <w:jc w:val="center"/>
              <w:rPr>
                <w:rFonts w:ascii="Times New Roman" w:hAnsi="Times New Roman"/>
                <w:sz w:val="24"/>
              </w:rPr>
            </w:pPr>
            <w:r>
              <w:rPr>
                <w:rFonts w:ascii="Times New Roman" w:hAnsi="Times New Roman"/>
                <w:sz w:val="24"/>
              </w:rPr>
              <w:t>369939</w:t>
            </w:r>
          </w:p>
        </w:tc>
        <w:tc>
          <w:tcPr>
            <w:tcW w:type="dxa" w:w="1482"/>
            <w:vAlign w:val="bottom"/>
          </w:tcPr>
          <w:p w14:paraId="C7020000">
            <w:pPr>
              <w:widowControl w:val="0"/>
              <w:spacing w:after="0" w:line="240" w:lineRule="auto"/>
              <w:ind/>
              <w:jc w:val="center"/>
              <w:rPr>
                <w:rFonts w:ascii="Times New Roman" w:hAnsi="Times New Roman"/>
                <w:sz w:val="24"/>
              </w:rPr>
            </w:pPr>
            <w:r>
              <w:rPr>
                <w:rFonts w:ascii="Times New Roman" w:hAnsi="Times New Roman"/>
                <w:color w:val="000000"/>
                <w:sz w:val="24"/>
              </w:rPr>
              <w:t>41190</w:t>
            </w:r>
          </w:p>
        </w:tc>
        <w:tc>
          <w:tcPr>
            <w:tcW w:type="dxa" w:w="774"/>
            <w:vAlign w:val="bottom"/>
          </w:tcPr>
          <w:p w14:paraId="C8020000">
            <w:pPr>
              <w:widowControl w:val="0"/>
              <w:spacing w:after="0" w:line="240" w:lineRule="auto"/>
              <w:ind/>
              <w:jc w:val="center"/>
              <w:rPr>
                <w:rFonts w:ascii="Times New Roman" w:hAnsi="Times New Roman"/>
                <w:sz w:val="24"/>
              </w:rPr>
            </w:pPr>
            <w:r>
              <w:rPr>
                <w:rFonts w:ascii="Times New Roman" w:hAnsi="Times New Roman"/>
                <w:color w:val="000000"/>
                <w:sz w:val="24"/>
              </w:rPr>
              <w:t>115,4</w:t>
            </w:r>
          </w:p>
        </w:tc>
        <w:tc>
          <w:tcPr>
            <w:tcW w:type="dxa" w:w="1482"/>
            <w:vAlign w:val="bottom"/>
          </w:tcPr>
          <w:p w14:paraId="C9020000">
            <w:pPr>
              <w:widowControl w:val="0"/>
              <w:spacing w:after="0" w:line="240" w:lineRule="auto"/>
              <w:ind/>
              <w:jc w:val="center"/>
              <w:rPr>
                <w:rFonts w:ascii="Times New Roman" w:hAnsi="Times New Roman"/>
                <w:sz w:val="24"/>
              </w:rPr>
            </w:pPr>
            <w:r>
              <w:rPr>
                <w:rFonts w:ascii="Times New Roman" w:hAnsi="Times New Roman"/>
                <w:color w:val="000000"/>
                <w:sz w:val="24"/>
              </w:rPr>
              <w:t>102439</w:t>
            </w:r>
          </w:p>
        </w:tc>
        <w:tc>
          <w:tcPr>
            <w:tcW w:type="dxa" w:w="794"/>
            <w:vAlign w:val="bottom"/>
          </w:tcPr>
          <w:p w14:paraId="CA020000">
            <w:pPr>
              <w:widowControl w:val="0"/>
              <w:spacing w:after="0" w:line="240" w:lineRule="auto"/>
              <w:ind/>
              <w:jc w:val="center"/>
              <w:rPr>
                <w:rFonts w:ascii="Times New Roman" w:hAnsi="Times New Roman"/>
                <w:sz w:val="24"/>
              </w:rPr>
            </w:pPr>
            <w:r>
              <w:rPr>
                <w:rFonts w:ascii="Times New Roman" w:hAnsi="Times New Roman"/>
                <w:color w:val="000000"/>
                <w:sz w:val="24"/>
              </w:rPr>
              <w:t>138,3</w:t>
            </w:r>
          </w:p>
        </w:tc>
      </w:tr>
      <w:tr>
        <w:trPr>
          <w:trHeight w:hRule="atLeast" w:val="454"/>
        </w:trPr>
        <w:tc>
          <w:tcPr>
            <w:tcW w:type="dxa" w:w="1786"/>
          </w:tcPr>
          <w:p w14:paraId="CB020000">
            <w:pPr>
              <w:widowControl w:val="0"/>
              <w:spacing w:after="0" w:line="240" w:lineRule="auto"/>
              <w:ind/>
              <w:jc w:val="both"/>
              <w:rPr>
                <w:rFonts w:ascii="Times New Roman" w:hAnsi="Times New Roman"/>
                <w:sz w:val="24"/>
              </w:rPr>
            </w:pPr>
            <w:r>
              <w:rPr>
                <w:rFonts w:ascii="Times New Roman" w:hAnsi="Times New Roman"/>
                <w:sz w:val="24"/>
              </w:rPr>
              <w:t>Итого долгосрочные обязательства</w:t>
            </w:r>
          </w:p>
        </w:tc>
        <w:tc>
          <w:tcPr>
            <w:tcW w:type="dxa" w:w="1118"/>
            <w:vAlign w:val="bottom"/>
          </w:tcPr>
          <w:p w14:paraId="CC020000">
            <w:pPr>
              <w:widowControl w:val="0"/>
              <w:spacing w:after="0" w:line="240" w:lineRule="auto"/>
              <w:ind/>
              <w:jc w:val="center"/>
              <w:rPr>
                <w:rFonts w:ascii="Times New Roman" w:hAnsi="Times New Roman"/>
                <w:sz w:val="24"/>
              </w:rPr>
            </w:pPr>
            <w:r>
              <w:rPr>
                <w:rFonts w:ascii="Times New Roman" w:hAnsi="Times New Roman"/>
                <w:sz w:val="24"/>
              </w:rPr>
              <w:t>33550044</w:t>
            </w:r>
          </w:p>
        </w:tc>
        <w:tc>
          <w:tcPr>
            <w:tcW w:type="dxa" w:w="1096"/>
            <w:vAlign w:val="bottom"/>
          </w:tcPr>
          <w:p w14:paraId="CD020000">
            <w:pPr>
              <w:widowControl w:val="0"/>
              <w:spacing w:after="0" w:line="240" w:lineRule="auto"/>
              <w:ind/>
              <w:jc w:val="center"/>
              <w:rPr>
                <w:rFonts w:ascii="Times New Roman" w:hAnsi="Times New Roman"/>
                <w:sz w:val="24"/>
              </w:rPr>
            </w:pPr>
            <w:r>
              <w:rPr>
                <w:rFonts w:ascii="Times New Roman" w:hAnsi="Times New Roman"/>
                <w:sz w:val="24"/>
              </w:rPr>
              <w:t>34083444</w:t>
            </w:r>
          </w:p>
        </w:tc>
        <w:tc>
          <w:tcPr>
            <w:tcW w:type="dxa" w:w="1096"/>
            <w:vAlign w:val="bottom"/>
          </w:tcPr>
          <w:p w14:paraId="CE020000">
            <w:pPr>
              <w:widowControl w:val="0"/>
              <w:spacing w:after="0" w:line="240" w:lineRule="auto"/>
              <w:ind/>
              <w:jc w:val="center"/>
              <w:rPr>
                <w:rFonts w:ascii="Times New Roman" w:hAnsi="Times New Roman"/>
                <w:sz w:val="24"/>
              </w:rPr>
            </w:pPr>
            <w:r>
              <w:rPr>
                <w:rFonts w:ascii="Times New Roman" w:hAnsi="Times New Roman"/>
                <w:sz w:val="24"/>
              </w:rPr>
              <w:t>56628692</w:t>
            </w:r>
          </w:p>
        </w:tc>
        <w:tc>
          <w:tcPr>
            <w:tcW w:type="dxa" w:w="1482"/>
            <w:vAlign w:val="bottom"/>
          </w:tcPr>
          <w:p w14:paraId="CF020000">
            <w:pPr>
              <w:widowControl w:val="0"/>
              <w:spacing w:after="0" w:line="240" w:lineRule="auto"/>
              <w:ind/>
              <w:jc w:val="center"/>
              <w:rPr>
                <w:rFonts w:ascii="Times New Roman" w:hAnsi="Times New Roman"/>
                <w:sz w:val="24"/>
              </w:rPr>
            </w:pPr>
            <w:r>
              <w:rPr>
                <w:rFonts w:ascii="Times New Roman" w:hAnsi="Times New Roman"/>
                <w:color w:val="000000"/>
                <w:sz w:val="24"/>
              </w:rPr>
              <w:t>533400</w:t>
            </w:r>
          </w:p>
        </w:tc>
        <w:tc>
          <w:tcPr>
            <w:tcW w:type="dxa" w:w="774"/>
            <w:vAlign w:val="bottom"/>
          </w:tcPr>
          <w:p w14:paraId="D0020000">
            <w:pPr>
              <w:widowControl w:val="0"/>
              <w:spacing w:after="0" w:line="240" w:lineRule="auto"/>
              <w:ind/>
              <w:jc w:val="center"/>
              <w:rPr>
                <w:rFonts w:ascii="Times New Roman" w:hAnsi="Times New Roman"/>
                <w:sz w:val="24"/>
              </w:rPr>
            </w:pPr>
            <w:r>
              <w:rPr>
                <w:rFonts w:ascii="Times New Roman" w:hAnsi="Times New Roman"/>
                <w:color w:val="000000"/>
                <w:sz w:val="24"/>
              </w:rPr>
              <w:t>101,6</w:t>
            </w:r>
          </w:p>
        </w:tc>
        <w:tc>
          <w:tcPr>
            <w:tcW w:type="dxa" w:w="1482"/>
            <w:vAlign w:val="bottom"/>
          </w:tcPr>
          <w:p w14:paraId="D1020000">
            <w:pPr>
              <w:widowControl w:val="0"/>
              <w:spacing w:after="0" w:line="240" w:lineRule="auto"/>
              <w:ind/>
              <w:jc w:val="center"/>
              <w:rPr>
                <w:rFonts w:ascii="Times New Roman" w:hAnsi="Times New Roman"/>
                <w:sz w:val="24"/>
              </w:rPr>
            </w:pPr>
            <w:r>
              <w:rPr>
                <w:rFonts w:ascii="Times New Roman" w:hAnsi="Times New Roman"/>
                <w:color w:val="000000"/>
                <w:sz w:val="24"/>
              </w:rPr>
              <w:t>23078648</w:t>
            </w:r>
          </w:p>
        </w:tc>
        <w:tc>
          <w:tcPr>
            <w:tcW w:type="dxa" w:w="794"/>
            <w:vAlign w:val="bottom"/>
          </w:tcPr>
          <w:p w14:paraId="D2020000">
            <w:pPr>
              <w:widowControl w:val="0"/>
              <w:spacing w:after="0" w:line="240" w:lineRule="auto"/>
              <w:ind/>
              <w:jc w:val="center"/>
              <w:rPr>
                <w:rFonts w:ascii="Times New Roman" w:hAnsi="Times New Roman"/>
                <w:sz w:val="24"/>
              </w:rPr>
            </w:pPr>
            <w:r>
              <w:rPr>
                <w:rFonts w:ascii="Times New Roman" w:hAnsi="Times New Roman"/>
                <w:color w:val="000000"/>
                <w:sz w:val="24"/>
              </w:rPr>
              <w:t>168,8</w:t>
            </w:r>
          </w:p>
        </w:tc>
      </w:tr>
    </w:tbl>
    <w:p w14:paraId="D3020000">
      <w:pPr>
        <w:widowControl w:val="0"/>
        <w:spacing w:after="0" w:before="120" w:line="360" w:lineRule="auto"/>
        <w:ind w:firstLine="709"/>
        <w:jc w:val="both"/>
        <w:rPr>
          <w:rFonts w:ascii="Times New Roman" w:hAnsi="Times New Roman"/>
          <w:sz w:val="28"/>
        </w:rPr>
      </w:pPr>
      <w:r>
        <w:rPr>
          <w:rFonts w:ascii="Times New Roman" w:hAnsi="Times New Roman"/>
          <w:sz w:val="28"/>
        </w:rPr>
        <w:t>Оценка показывает, что в динамике основной прирост долгосрочных об</w:t>
      </w:r>
      <w:r>
        <w:rPr>
          <w:rFonts w:ascii="Times New Roman" w:hAnsi="Times New Roman"/>
          <w:sz w:val="28"/>
        </w:rPr>
        <w:t>я</w:t>
      </w:r>
      <w:r>
        <w:rPr>
          <w:rFonts w:ascii="Times New Roman" w:hAnsi="Times New Roman"/>
          <w:sz w:val="28"/>
        </w:rPr>
        <w:t xml:space="preserve">зательств предприятия АО «ААК «Прогресс» им. Н.И. </w:t>
      </w:r>
      <w:r>
        <w:rPr>
          <w:rFonts w:ascii="Times New Roman" w:hAnsi="Times New Roman"/>
          <w:sz w:val="28"/>
        </w:rPr>
        <w:t>Сазыкина</w:t>
      </w:r>
      <w:r>
        <w:rPr>
          <w:rFonts w:ascii="Times New Roman" w:hAnsi="Times New Roman"/>
          <w:sz w:val="28"/>
        </w:rPr>
        <w:t xml:space="preserve">, г. Арсеньев приходится </w:t>
      </w:r>
      <w:r>
        <w:rPr>
          <w:rFonts w:ascii="Times New Roman" w:hAnsi="Times New Roman"/>
          <w:sz w:val="28"/>
        </w:rPr>
        <w:t>на</w:t>
      </w:r>
      <w:r>
        <w:rPr>
          <w:rFonts w:ascii="Times New Roman" w:hAnsi="Times New Roman"/>
          <w:sz w:val="28"/>
        </w:rPr>
        <w:t xml:space="preserve"> заемные средств. За три года данный показатель вырос на 22 873 911 тыс. руб. или на 70,4 процента. Прочие обязательства за три года выросли на 102 439 тыс. руб. или на 38,3 процента, а отложенные налоговые обязательства – на 131 078 тыс. руб. или на 22,2 процента. Оценочные обяз</w:t>
      </w:r>
      <w:r>
        <w:rPr>
          <w:rFonts w:ascii="Times New Roman" w:hAnsi="Times New Roman"/>
          <w:sz w:val="28"/>
        </w:rPr>
        <w:t>а</w:t>
      </w:r>
      <w:r>
        <w:rPr>
          <w:rFonts w:ascii="Times New Roman" w:hAnsi="Times New Roman"/>
          <w:sz w:val="28"/>
        </w:rPr>
        <w:t>тельства сократились за три года на 12,9 пр</w:t>
      </w:r>
      <w:r>
        <w:rPr>
          <w:rFonts w:ascii="Times New Roman" w:hAnsi="Times New Roman"/>
          <w:sz w:val="28"/>
        </w:rPr>
        <w:t>о</w:t>
      </w:r>
      <w:r>
        <w:rPr>
          <w:rFonts w:ascii="Times New Roman" w:hAnsi="Times New Roman"/>
          <w:sz w:val="28"/>
        </w:rPr>
        <w:t>цента или на 28 780 тыс. руб.</w:t>
      </w:r>
    </w:p>
    <w:p w14:paraId="D4020000">
      <w:pPr>
        <w:widowControl w:val="0"/>
        <w:spacing w:after="0" w:line="360" w:lineRule="auto"/>
        <w:ind w:firstLine="709"/>
        <w:jc w:val="both"/>
        <w:rPr>
          <w:rFonts w:ascii="Times New Roman" w:hAnsi="Times New Roman"/>
          <w:sz w:val="28"/>
        </w:rPr>
      </w:pPr>
      <w:r>
        <w:rPr>
          <w:rFonts w:ascii="Times New Roman" w:hAnsi="Times New Roman"/>
          <w:sz w:val="28"/>
        </w:rPr>
        <w:t>В таблице 1.8 приведен анализ динамики краткосрочных обязательств о</w:t>
      </w:r>
      <w:r>
        <w:rPr>
          <w:rFonts w:ascii="Times New Roman" w:hAnsi="Times New Roman"/>
          <w:sz w:val="28"/>
        </w:rPr>
        <w:t>р</w:t>
      </w:r>
      <w:r>
        <w:rPr>
          <w:rFonts w:ascii="Times New Roman" w:hAnsi="Times New Roman"/>
          <w:sz w:val="28"/>
        </w:rPr>
        <w:t>ганиз</w:t>
      </w:r>
      <w:r>
        <w:rPr>
          <w:rFonts w:ascii="Times New Roman" w:hAnsi="Times New Roman"/>
          <w:sz w:val="28"/>
        </w:rPr>
        <w:t>а</w:t>
      </w:r>
      <w:r>
        <w:rPr>
          <w:rFonts w:ascii="Times New Roman" w:hAnsi="Times New Roman"/>
          <w:sz w:val="28"/>
        </w:rPr>
        <w:t>ции.</w:t>
      </w:r>
    </w:p>
    <w:p w14:paraId="D502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Таблица 1.8 – Анализ динамики краткосрочных обязательств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786"/>
        <w:gridCol w:w="1118"/>
        <w:gridCol w:w="1096"/>
        <w:gridCol w:w="1096"/>
        <w:gridCol w:w="1482"/>
        <w:gridCol w:w="774"/>
        <w:gridCol w:w="1482"/>
        <w:gridCol w:w="794"/>
      </w:tblGrid>
      <w:tr>
        <w:trPr>
          <w:trHeight w:hRule="atLeast" w:val="454"/>
        </w:trPr>
        <w:tc>
          <w:tcPr>
            <w:tcW w:type="dxa" w:w="1786"/>
            <w:vMerge w:val="restart"/>
            <w:vAlign w:val="center"/>
          </w:tcPr>
          <w:p w14:paraId="D6020000">
            <w:pPr>
              <w:widowControl w:val="0"/>
              <w:spacing w:after="0" w:line="240" w:lineRule="auto"/>
              <w:ind/>
              <w:jc w:val="center"/>
              <w:rPr>
                <w:rFonts w:ascii="Times New Roman" w:hAnsi="Times New Roman"/>
                <w:sz w:val="24"/>
              </w:rPr>
            </w:pPr>
            <w:r>
              <w:rPr>
                <w:rFonts w:ascii="Times New Roman" w:hAnsi="Times New Roman"/>
                <w:sz w:val="24"/>
              </w:rPr>
              <w:t>Показатели</w:t>
            </w:r>
          </w:p>
        </w:tc>
        <w:tc>
          <w:tcPr>
            <w:tcW w:type="dxa" w:w="1118"/>
            <w:vMerge w:val="restart"/>
            <w:vAlign w:val="center"/>
          </w:tcPr>
          <w:p w14:paraId="D702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D802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1096"/>
            <w:vMerge w:val="restart"/>
            <w:vAlign w:val="center"/>
          </w:tcPr>
          <w:p w14:paraId="D902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1096"/>
            <w:vMerge w:val="restart"/>
            <w:vAlign w:val="center"/>
          </w:tcPr>
          <w:p w14:paraId="DA02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2256"/>
            <w:gridSpan w:val="2"/>
            <w:vAlign w:val="center"/>
          </w:tcPr>
          <w:p w14:paraId="DB020000">
            <w:pPr>
              <w:widowControl w:val="0"/>
              <w:spacing w:after="0" w:line="240" w:lineRule="auto"/>
              <w:ind/>
              <w:jc w:val="center"/>
              <w:rPr>
                <w:rFonts w:ascii="Times New Roman" w:hAnsi="Times New Roman"/>
                <w:sz w:val="24"/>
              </w:rPr>
            </w:pPr>
            <w:r>
              <w:rPr>
                <w:rFonts w:ascii="Times New Roman" w:hAnsi="Times New Roman"/>
                <w:sz w:val="24"/>
              </w:rPr>
              <w:t xml:space="preserve">Отклонение 2022 года </w:t>
            </w:r>
            <w:r>
              <w:rPr>
                <w:rFonts w:ascii="Times New Roman" w:hAnsi="Times New Roman"/>
                <w:sz w:val="24"/>
              </w:rPr>
              <w:t>от</w:t>
            </w:r>
            <w:r>
              <w:rPr>
                <w:rFonts w:ascii="Times New Roman" w:hAnsi="Times New Roman"/>
                <w:sz w:val="24"/>
              </w:rPr>
              <w:t xml:space="preserve"> базового</w:t>
            </w:r>
          </w:p>
        </w:tc>
        <w:tc>
          <w:tcPr>
            <w:tcW w:type="dxa" w:w="2276"/>
            <w:gridSpan w:val="2"/>
            <w:vAlign w:val="center"/>
          </w:tcPr>
          <w:p w14:paraId="DC020000">
            <w:pPr>
              <w:widowControl w:val="0"/>
              <w:spacing w:after="0" w:line="240" w:lineRule="auto"/>
              <w:ind/>
              <w:jc w:val="center"/>
              <w:rPr>
                <w:rFonts w:ascii="Times New Roman" w:hAnsi="Times New Roman"/>
                <w:sz w:val="24"/>
              </w:rPr>
            </w:pPr>
            <w:r>
              <w:rPr>
                <w:rFonts w:ascii="Times New Roman" w:hAnsi="Times New Roman"/>
                <w:sz w:val="24"/>
              </w:rPr>
              <w:t xml:space="preserve">Отклонение 2023 года </w:t>
            </w:r>
            <w:r>
              <w:rPr>
                <w:rFonts w:ascii="Times New Roman" w:hAnsi="Times New Roman"/>
                <w:sz w:val="24"/>
              </w:rPr>
              <w:t>от</w:t>
            </w:r>
            <w:r>
              <w:rPr>
                <w:rFonts w:ascii="Times New Roman" w:hAnsi="Times New Roman"/>
                <w:sz w:val="24"/>
              </w:rPr>
              <w:t xml:space="preserve"> базового</w:t>
            </w:r>
          </w:p>
        </w:tc>
      </w:tr>
      <w:tr>
        <w:trPr>
          <w:trHeight w:hRule="atLeast" w:val="454"/>
        </w:trPr>
        <w:tc>
          <w:tcPr>
            <w:tcW w:type="dxa" w:w="1786"/>
            <w:gridSpan w:val="1"/>
            <w:vMerge w:val="continue"/>
            <w:vAlign w:val="center"/>
          </w:tcPr>
          <w:p/>
        </w:tc>
        <w:tc>
          <w:tcPr>
            <w:tcW w:type="dxa" w:w="1118"/>
            <w:gridSpan w:val="1"/>
            <w:vMerge w:val="continue"/>
            <w:vAlign w:val="center"/>
          </w:tcPr>
          <w:p/>
        </w:tc>
        <w:tc>
          <w:tcPr>
            <w:tcW w:type="dxa" w:w="1096"/>
            <w:gridSpan w:val="1"/>
            <w:vMerge w:val="continue"/>
            <w:vAlign w:val="center"/>
          </w:tcPr>
          <w:p/>
        </w:tc>
        <w:tc>
          <w:tcPr>
            <w:tcW w:type="dxa" w:w="1096"/>
            <w:gridSpan w:val="1"/>
            <w:vMerge w:val="continue"/>
            <w:vAlign w:val="center"/>
          </w:tcPr>
          <w:p/>
        </w:tc>
        <w:tc>
          <w:tcPr>
            <w:tcW w:type="dxa" w:w="1482"/>
            <w:vAlign w:val="center"/>
          </w:tcPr>
          <w:p w14:paraId="DD020000">
            <w:pPr>
              <w:widowControl w:val="0"/>
              <w:spacing w:after="0" w:line="240" w:lineRule="auto"/>
              <w:ind/>
              <w:jc w:val="center"/>
              <w:rPr>
                <w:rFonts w:ascii="Times New Roman" w:hAnsi="Times New Roman"/>
                <w:sz w:val="24"/>
              </w:rPr>
            </w:pPr>
            <w:r>
              <w:rPr>
                <w:rFonts w:ascii="Times New Roman" w:hAnsi="Times New Roman"/>
                <w:sz w:val="24"/>
              </w:rPr>
              <w:t>абсолютное</w:t>
            </w:r>
          </w:p>
        </w:tc>
        <w:tc>
          <w:tcPr>
            <w:tcW w:type="dxa" w:w="774"/>
            <w:vAlign w:val="center"/>
          </w:tcPr>
          <w:p w14:paraId="DE020000">
            <w:pPr>
              <w:widowControl w:val="0"/>
              <w:spacing w:after="0" w:line="240" w:lineRule="auto"/>
              <w:ind/>
              <w:jc w:val="center"/>
              <w:rPr>
                <w:rFonts w:ascii="Times New Roman" w:hAnsi="Times New Roman"/>
                <w:sz w:val="24"/>
              </w:rPr>
            </w:pPr>
            <w:r>
              <w:rPr>
                <w:rFonts w:ascii="Times New Roman" w:hAnsi="Times New Roman"/>
                <w:sz w:val="24"/>
              </w:rPr>
              <w:t>темп роста</w:t>
            </w:r>
          </w:p>
        </w:tc>
        <w:tc>
          <w:tcPr>
            <w:tcW w:type="dxa" w:w="1482"/>
            <w:vAlign w:val="center"/>
          </w:tcPr>
          <w:p w14:paraId="DF020000">
            <w:pPr>
              <w:widowControl w:val="0"/>
              <w:spacing w:after="0" w:line="240" w:lineRule="auto"/>
              <w:ind/>
              <w:jc w:val="center"/>
              <w:rPr>
                <w:rFonts w:ascii="Times New Roman" w:hAnsi="Times New Roman"/>
                <w:sz w:val="24"/>
              </w:rPr>
            </w:pPr>
            <w:r>
              <w:rPr>
                <w:rFonts w:ascii="Times New Roman" w:hAnsi="Times New Roman"/>
                <w:sz w:val="24"/>
              </w:rPr>
              <w:t>абсолютное</w:t>
            </w:r>
          </w:p>
        </w:tc>
        <w:tc>
          <w:tcPr>
            <w:tcW w:type="dxa" w:w="794"/>
            <w:vAlign w:val="center"/>
          </w:tcPr>
          <w:p w14:paraId="E0020000">
            <w:pPr>
              <w:widowControl w:val="0"/>
              <w:spacing w:after="0" w:line="240" w:lineRule="auto"/>
              <w:ind/>
              <w:jc w:val="center"/>
              <w:rPr>
                <w:rFonts w:ascii="Times New Roman" w:hAnsi="Times New Roman"/>
                <w:sz w:val="24"/>
              </w:rPr>
            </w:pPr>
            <w:r>
              <w:rPr>
                <w:rFonts w:ascii="Times New Roman" w:hAnsi="Times New Roman"/>
                <w:sz w:val="24"/>
              </w:rPr>
              <w:t>темп роста</w:t>
            </w:r>
          </w:p>
        </w:tc>
      </w:tr>
      <w:tr>
        <w:trPr>
          <w:trHeight w:hRule="atLeast" w:val="454"/>
        </w:trPr>
        <w:tc>
          <w:tcPr>
            <w:tcW w:type="dxa" w:w="1786"/>
            <w:vAlign w:val="center"/>
          </w:tcPr>
          <w:p w14:paraId="E1020000">
            <w:pPr>
              <w:widowControl w:val="0"/>
              <w:spacing w:after="0" w:line="240" w:lineRule="auto"/>
              <w:ind/>
              <w:rPr>
                <w:rFonts w:ascii="Times New Roman" w:hAnsi="Times New Roman"/>
                <w:sz w:val="24"/>
              </w:rPr>
            </w:pPr>
            <w:r>
              <w:rPr>
                <w:rFonts w:ascii="Times New Roman" w:hAnsi="Times New Roman"/>
                <w:sz w:val="24"/>
              </w:rPr>
              <w:t>Заемные средства</w:t>
            </w:r>
          </w:p>
        </w:tc>
        <w:tc>
          <w:tcPr>
            <w:tcW w:type="dxa" w:w="1118"/>
            <w:vAlign w:val="bottom"/>
          </w:tcPr>
          <w:p w14:paraId="E2020000">
            <w:pPr>
              <w:widowControl w:val="0"/>
              <w:spacing w:after="0" w:line="240" w:lineRule="auto"/>
              <w:ind/>
              <w:jc w:val="center"/>
              <w:rPr>
                <w:rFonts w:ascii="Times New Roman" w:hAnsi="Times New Roman"/>
                <w:sz w:val="24"/>
              </w:rPr>
            </w:pPr>
            <w:r>
              <w:rPr>
                <w:rFonts w:ascii="Times New Roman" w:hAnsi="Times New Roman"/>
                <w:sz w:val="24"/>
              </w:rPr>
              <w:t>2559104</w:t>
            </w:r>
          </w:p>
        </w:tc>
        <w:tc>
          <w:tcPr>
            <w:tcW w:type="dxa" w:w="1096"/>
            <w:vAlign w:val="bottom"/>
          </w:tcPr>
          <w:p w14:paraId="E3020000">
            <w:pPr>
              <w:widowControl w:val="0"/>
              <w:spacing w:after="0" w:line="240" w:lineRule="auto"/>
              <w:ind/>
              <w:jc w:val="center"/>
              <w:rPr>
                <w:rFonts w:ascii="Times New Roman" w:hAnsi="Times New Roman"/>
                <w:sz w:val="24"/>
              </w:rPr>
            </w:pPr>
            <w:r>
              <w:rPr>
                <w:rFonts w:ascii="Times New Roman" w:hAnsi="Times New Roman"/>
                <w:sz w:val="24"/>
              </w:rPr>
              <w:t>9480551</w:t>
            </w:r>
          </w:p>
        </w:tc>
        <w:tc>
          <w:tcPr>
            <w:tcW w:type="dxa" w:w="1096"/>
            <w:vAlign w:val="bottom"/>
          </w:tcPr>
          <w:p w14:paraId="E4020000">
            <w:pPr>
              <w:widowControl w:val="0"/>
              <w:spacing w:after="0" w:line="240" w:lineRule="auto"/>
              <w:ind/>
              <w:jc w:val="center"/>
              <w:rPr>
                <w:rFonts w:ascii="Times New Roman" w:hAnsi="Times New Roman"/>
                <w:sz w:val="24"/>
              </w:rPr>
            </w:pPr>
            <w:r>
              <w:rPr>
                <w:rFonts w:ascii="Times New Roman" w:hAnsi="Times New Roman"/>
                <w:sz w:val="24"/>
              </w:rPr>
              <w:t>3732370</w:t>
            </w:r>
          </w:p>
        </w:tc>
        <w:tc>
          <w:tcPr>
            <w:tcW w:type="dxa" w:w="1482"/>
            <w:vAlign w:val="bottom"/>
          </w:tcPr>
          <w:p w14:paraId="E5020000">
            <w:pPr>
              <w:widowControl w:val="0"/>
              <w:spacing w:after="0" w:line="240" w:lineRule="auto"/>
              <w:ind/>
              <w:jc w:val="center"/>
              <w:rPr>
                <w:rFonts w:ascii="Times New Roman" w:hAnsi="Times New Roman"/>
                <w:sz w:val="24"/>
              </w:rPr>
            </w:pPr>
            <w:r>
              <w:rPr>
                <w:rFonts w:ascii="Times New Roman" w:hAnsi="Times New Roman"/>
                <w:color w:val="000000"/>
                <w:sz w:val="24"/>
              </w:rPr>
              <w:t>6921447</w:t>
            </w:r>
          </w:p>
        </w:tc>
        <w:tc>
          <w:tcPr>
            <w:tcW w:type="dxa" w:w="774"/>
            <w:vAlign w:val="bottom"/>
          </w:tcPr>
          <w:p w14:paraId="E6020000">
            <w:pPr>
              <w:widowControl w:val="0"/>
              <w:spacing w:after="0" w:line="240" w:lineRule="auto"/>
              <w:ind/>
              <w:jc w:val="center"/>
              <w:rPr>
                <w:rFonts w:ascii="Times New Roman" w:hAnsi="Times New Roman"/>
                <w:sz w:val="24"/>
              </w:rPr>
            </w:pPr>
            <w:r>
              <w:rPr>
                <w:rFonts w:ascii="Times New Roman" w:hAnsi="Times New Roman"/>
                <w:color w:val="000000"/>
                <w:sz w:val="24"/>
              </w:rPr>
              <w:t>370,5</w:t>
            </w:r>
          </w:p>
        </w:tc>
        <w:tc>
          <w:tcPr>
            <w:tcW w:type="dxa" w:w="1482"/>
            <w:vAlign w:val="bottom"/>
          </w:tcPr>
          <w:p w14:paraId="E7020000">
            <w:pPr>
              <w:widowControl w:val="0"/>
              <w:spacing w:after="0" w:line="240" w:lineRule="auto"/>
              <w:ind/>
              <w:jc w:val="center"/>
              <w:rPr>
                <w:rFonts w:ascii="Times New Roman" w:hAnsi="Times New Roman"/>
                <w:sz w:val="24"/>
              </w:rPr>
            </w:pPr>
            <w:r>
              <w:rPr>
                <w:rFonts w:ascii="Times New Roman" w:hAnsi="Times New Roman"/>
                <w:color w:val="000000"/>
                <w:sz w:val="24"/>
              </w:rPr>
              <w:t>1173266</w:t>
            </w:r>
          </w:p>
        </w:tc>
        <w:tc>
          <w:tcPr>
            <w:tcW w:type="dxa" w:w="794"/>
            <w:vAlign w:val="bottom"/>
          </w:tcPr>
          <w:p w14:paraId="E8020000">
            <w:pPr>
              <w:widowControl w:val="0"/>
              <w:spacing w:after="0" w:line="240" w:lineRule="auto"/>
              <w:ind/>
              <w:jc w:val="center"/>
              <w:rPr>
                <w:rFonts w:ascii="Times New Roman" w:hAnsi="Times New Roman"/>
                <w:sz w:val="24"/>
              </w:rPr>
            </w:pPr>
            <w:r>
              <w:rPr>
                <w:rFonts w:ascii="Times New Roman" w:hAnsi="Times New Roman"/>
                <w:color w:val="000000"/>
                <w:sz w:val="24"/>
              </w:rPr>
              <w:t>145,8</w:t>
            </w:r>
          </w:p>
        </w:tc>
      </w:tr>
      <w:tr>
        <w:trPr>
          <w:trHeight w:hRule="atLeast" w:val="454"/>
        </w:trPr>
        <w:tc>
          <w:tcPr>
            <w:tcW w:type="dxa" w:w="1786"/>
            <w:vAlign w:val="center"/>
          </w:tcPr>
          <w:p w14:paraId="E9020000">
            <w:pPr>
              <w:widowControl w:val="0"/>
              <w:spacing w:after="0" w:line="240" w:lineRule="auto"/>
              <w:ind/>
              <w:jc w:val="both"/>
              <w:rPr>
                <w:rFonts w:ascii="Times New Roman" w:hAnsi="Times New Roman"/>
                <w:sz w:val="24"/>
              </w:rPr>
            </w:pPr>
            <w:r>
              <w:rPr>
                <w:rFonts w:ascii="Times New Roman" w:hAnsi="Times New Roman"/>
                <w:sz w:val="24"/>
              </w:rPr>
              <w:t>Кредиторская задолженность</w:t>
            </w:r>
          </w:p>
        </w:tc>
        <w:tc>
          <w:tcPr>
            <w:tcW w:type="dxa" w:w="1118"/>
            <w:vAlign w:val="bottom"/>
          </w:tcPr>
          <w:p w14:paraId="EA020000">
            <w:pPr>
              <w:widowControl w:val="0"/>
              <w:spacing w:after="0" w:line="240" w:lineRule="auto"/>
              <w:ind/>
              <w:jc w:val="center"/>
              <w:rPr>
                <w:rFonts w:ascii="Times New Roman" w:hAnsi="Times New Roman"/>
                <w:sz w:val="24"/>
              </w:rPr>
            </w:pPr>
            <w:r>
              <w:rPr>
                <w:rFonts w:ascii="Times New Roman" w:hAnsi="Times New Roman"/>
                <w:sz w:val="24"/>
              </w:rPr>
              <w:t>5016655</w:t>
            </w:r>
          </w:p>
        </w:tc>
        <w:tc>
          <w:tcPr>
            <w:tcW w:type="dxa" w:w="1096"/>
            <w:vAlign w:val="bottom"/>
          </w:tcPr>
          <w:p w14:paraId="EB020000">
            <w:pPr>
              <w:widowControl w:val="0"/>
              <w:spacing w:after="0" w:line="240" w:lineRule="auto"/>
              <w:ind/>
              <w:jc w:val="center"/>
              <w:rPr>
                <w:rFonts w:ascii="Times New Roman" w:hAnsi="Times New Roman"/>
                <w:sz w:val="24"/>
              </w:rPr>
            </w:pPr>
            <w:r>
              <w:rPr>
                <w:rFonts w:ascii="Times New Roman" w:hAnsi="Times New Roman"/>
                <w:sz w:val="24"/>
              </w:rPr>
              <w:t>12611374</w:t>
            </w:r>
          </w:p>
        </w:tc>
        <w:tc>
          <w:tcPr>
            <w:tcW w:type="dxa" w:w="1096"/>
            <w:vAlign w:val="bottom"/>
          </w:tcPr>
          <w:p w14:paraId="EC020000">
            <w:pPr>
              <w:widowControl w:val="0"/>
              <w:spacing w:after="0" w:line="240" w:lineRule="auto"/>
              <w:ind/>
              <w:jc w:val="center"/>
              <w:rPr>
                <w:rFonts w:ascii="Times New Roman" w:hAnsi="Times New Roman"/>
                <w:sz w:val="24"/>
              </w:rPr>
            </w:pPr>
            <w:r>
              <w:rPr>
                <w:rFonts w:ascii="Times New Roman" w:hAnsi="Times New Roman"/>
                <w:sz w:val="24"/>
              </w:rPr>
              <w:t>24676348</w:t>
            </w:r>
          </w:p>
        </w:tc>
        <w:tc>
          <w:tcPr>
            <w:tcW w:type="dxa" w:w="1482"/>
            <w:vAlign w:val="bottom"/>
          </w:tcPr>
          <w:p w14:paraId="ED020000">
            <w:pPr>
              <w:widowControl w:val="0"/>
              <w:spacing w:after="0" w:line="240" w:lineRule="auto"/>
              <w:ind/>
              <w:jc w:val="center"/>
              <w:rPr>
                <w:rFonts w:ascii="Times New Roman" w:hAnsi="Times New Roman"/>
                <w:sz w:val="24"/>
              </w:rPr>
            </w:pPr>
            <w:r>
              <w:rPr>
                <w:rFonts w:ascii="Times New Roman" w:hAnsi="Times New Roman"/>
                <w:color w:val="000000"/>
                <w:sz w:val="24"/>
              </w:rPr>
              <w:t>7594719</w:t>
            </w:r>
          </w:p>
        </w:tc>
        <w:tc>
          <w:tcPr>
            <w:tcW w:type="dxa" w:w="774"/>
            <w:vAlign w:val="bottom"/>
          </w:tcPr>
          <w:p w14:paraId="EE020000">
            <w:pPr>
              <w:widowControl w:val="0"/>
              <w:spacing w:after="0" w:line="240" w:lineRule="auto"/>
              <w:ind/>
              <w:jc w:val="center"/>
              <w:rPr>
                <w:rFonts w:ascii="Times New Roman" w:hAnsi="Times New Roman"/>
                <w:sz w:val="24"/>
              </w:rPr>
            </w:pPr>
            <w:r>
              <w:rPr>
                <w:rFonts w:ascii="Times New Roman" w:hAnsi="Times New Roman"/>
                <w:color w:val="000000"/>
                <w:sz w:val="24"/>
              </w:rPr>
              <w:t>251,4</w:t>
            </w:r>
          </w:p>
        </w:tc>
        <w:tc>
          <w:tcPr>
            <w:tcW w:type="dxa" w:w="1482"/>
            <w:vAlign w:val="bottom"/>
          </w:tcPr>
          <w:p w14:paraId="EF020000">
            <w:pPr>
              <w:widowControl w:val="0"/>
              <w:spacing w:after="0" w:line="240" w:lineRule="auto"/>
              <w:ind/>
              <w:jc w:val="center"/>
              <w:rPr>
                <w:rFonts w:ascii="Times New Roman" w:hAnsi="Times New Roman"/>
                <w:sz w:val="24"/>
              </w:rPr>
            </w:pPr>
            <w:r>
              <w:rPr>
                <w:rFonts w:ascii="Times New Roman" w:hAnsi="Times New Roman"/>
                <w:color w:val="000000"/>
                <w:sz w:val="24"/>
              </w:rPr>
              <w:t>19659693</w:t>
            </w:r>
          </w:p>
        </w:tc>
        <w:tc>
          <w:tcPr>
            <w:tcW w:type="dxa" w:w="794"/>
            <w:vAlign w:val="bottom"/>
          </w:tcPr>
          <w:p w14:paraId="F0020000">
            <w:pPr>
              <w:widowControl w:val="0"/>
              <w:spacing w:after="0" w:line="240" w:lineRule="auto"/>
              <w:ind/>
              <w:jc w:val="center"/>
              <w:rPr>
                <w:rFonts w:ascii="Times New Roman" w:hAnsi="Times New Roman"/>
                <w:sz w:val="24"/>
              </w:rPr>
            </w:pPr>
            <w:r>
              <w:rPr>
                <w:rFonts w:ascii="Times New Roman" w:hAnsi="Times New Roman"/>
                <w:color w:val="000000"/>
                <w:sz w:val="24"/>
              </w:rPr>
              <w:t>491,9</w:t>
            </w:r>
          </w:p>
        </w:tc>
      </w:tr>
      <w:tr>
        <w:trPr>
          <w:trHeight w:hRule="atLeast" w:val="454"/>
        </w:trPr>
        <w:tc>
          <w:tcPr>
            <w:tcW w:type="dxa" w:w="1786"/>
            <w:vAlign w:val="center"/>
          </w:tcPr>
          <w:p w14:paraId="F1020000">
            <w:pPr>
              <w:widowControl w:val="0"/>
              <w:spacing w:after="0" w:line="240" w:lineRule="auto"/>
              <w:ind/>
              <w:jc w:val="both"/>
              <w:rPr>
                <w:rFonts w:ascii="Times New Roman" w:hAnsi="Times New Roman"/>
                <w:sz w:val="24"/>
              </w:rPr>
            </w:pPr>
            <w:r>
              <w:rPr>
                <w:rFonts w:ascii="Times New Roman" w:hAnsi="Times New Roman"/>
                <w:sz w:val="24"/>
              </w:rPr>
              <w:t>Оценочные обязательства</w:t>
            </w:r>
          </w:p>
        </w:tc>
        <w:tc>
          <w:tcPr>
            <w:tcW w:type="dxa" w:w="1118"/>
            <w:vAlign w:val="bottom"/>
          </w:tcPr>
          <w:p w14:paraId="F2020000">
            <w:pPr>
              <w:widowControl w:val="0"/>
              <w:spacing w:after="0" w:line="240" w:lineRule="auto"/>
              <w:ind/>
              <w:jc w:val="center"/>
              <w:rPr>
                <w:rFonts w:ascii="Times New Roman" w:hAnsi="Times New Roman"/>
                <w:sz w:val="24"/>
              </w:rPr>
            </w:pPr>
            <w:r>
              <w:rPr>
                <w:rFonts w:ascii="Times New Roman" w:hAnsi="Times New Roman"/>
                <w:sz w:val="24"/>
              </w:rPr>
              <w:t>409629</w:t>
            </w:r>
          </w:p>
        </w:tc>
        <w:tc>
          <w:tcPr>
            <w:tcW w:type="dxa" w:w="1096"/>
            <w:vAlign w:val="bottom"/>
          </w:tcPr>
          <w:p w14:paraId="F3020000">
            <w:pPr>
              <w:widowControl w:val="0"/>
              <w:spacing w:after="0" w:line="240" w:lineRule="auto"/>
              <w:ind/>
              <w:jc w:val="center"/>
              <w:rPr>
                <w:rFonts w:ascii="Times New Roman" w:hAnsi="Times New Roman"/>
                <w:sz w:val="24"/>
              </w:rPr>
            </w:pPr>
            <w:r>
              <w:rPr>
                <w:rFonts w:ascii="Times New Roman" w:hAnsi="Times New Roman"/>
                <w:sz w:val="24"/>
              </w:rPr>
              <w:t>2314502</w:t>
            </w:r>
          </w:p>
        </w:tc>
        <w:tc>
          <w:tcPr>
            <w:tcW w:type="dxa" w:w="1096"/>
            <w:vAlign w:val="bottom"/>
          </w:tcPr>
          <w:p w14:paraId="F4020000">
            <w:pPr>
              <w:widowControl w:val="0"/>
              <w:spacing w:after="0" w:line="240" w:lineRule="auto"/>
              <w:ind/>
              <w:jc w:val="center"/>
              <w:rPr>
                <w:rFonts w:ascii="Times New Roman" w:hAnsi="Times New Roman"/>
                <w:sz w:val="24"/>
              </w:rPr>
            </w:pPr>
            <w:r>
              <w:rPr>
                <w:rFonts w:ascii="Times New Roman" w:hAnsi="Times New Roman"/>
                <w:sz w:val="24"/>
              </w:rPr>
              <w:t>4310233</w:t>
            </w:r>
          </w:p>
        </w:tc>
        <w:tc>
          <w:tcPr>
            <w:tcW w:type="dxa" w:w="1482"/>
            <w:vAlign w:val="bottom"/>
          </w:tcPr>
          <w:p w14:paraId="F5020000">
            <w:pPr>
              <w:widowControl w:val="0"/>
              <w:spacing w:after="0" w:line="240" w:lineRule="auto"/>
              <w:ind/>
              <w:jc w:val="center"/>
              <w:rPr>
                <w:rFonts w:ascii="Times New Roman" w:hAnsi="Times New Roman"/>
                <w:sz w:val="24"/>
              </w:rPr>
            </w:pPr>
            <w:r>
              <w:rPr>
                <w:rFonts w:ascii="Times New Roman" w:hAnsi="Times New Roman"/>
                <w:color w:val="000000"/>
                <w:sz w:val="24"/>
              </w:rPr>
              <w:t>1904873</w:t>
            </w:r>
          </w:p>
        </w:tc>
        <w:tc>
          <w:tcPr>
            <w:tcW w:type="dxa" w:w="774"/>
            <w:vAlign w:val="bottom"/>
          </w:tcPr>
          <w:p w14:paraId="F6020000">
            <w:pPr>
              <w:widowControl w:val="0"/>
              <w:spacing w:after="0" w:line="240" w:lineRule="auto"/>
              <w:ind/>
              <w:jc w:val="center"/>
              <w:rPr>
                <w:rFonts w:ascii="Times New Roman" w:hAnsi="Times New Roman"/>
                <w:sz w:val="24"/>
              </w:rPr>
            </w:pPr>
            <w:r>
              <w:rPr>
                <w:rFonts w:ascii="Times New Roman" w:hAnsi="Times New Roman"/>
                <w:color w:val="000000"/>
                <w:sz w:val="24"/>
              </w:rPr>
              <w:t>565,0</w:t>
            </w:r>
          </w:p>
        </w:tc>
        <w:tc>
          <w:tcPr>
            <w:tcW w:type="dxa" w:w="1482"/>
            <w:vAlign w:val="bottom"/>
          </w:tcPr>
          <w:p w14:paraId="F7020000">
            <w:pPr>
              <w:widowControl w:val="0"/>
              <w:spacing w:after="0" w:line="240" w:lineRule="auto"/>
              <w:ind/>
              <w:jc w:val="center"/>
              <w:rPr>
                <w:rFonts w:ascii="Times New Roman" w:hAnsi="Times New Roman"/>
                <w:sz w:val="24"/>
              </w:rPr>
            </w:pPr>
            <w:r>
              <w:rPr>
                <w:rFonts w:ascii="Times New Roman" w:hAnsi="Times New Roman"/>
                <w:color w:val="000000"/>
                <w:sz w:val="24"/>
              </w:rPr>
              <w:t>3900604</w:t>
            </w:r>
          </w:p>
        </w:tc>
        <w:tc>
          <w:tcPr>
            <w:tcW w:type="dxa" w:w="794"/>
            <w:vAlign w:val="bottom"/>
          </w:tcPr>
          <w:p w14:paraId="F8020000">
            <w:pPr>
              <w:widowControl w:val="0"/>
              <w:spacing w:after="0" w:line="240" w:lineRule="auto"/>
              <w:ind/>
              <w:jc w:val="center"/>
              <w:rPr>
                <w:rFonts w:ascii="Times New Roman" w:hAnsi="Times New Roman"/>
                <w:sz w:val="24"/>
              </w:rPr>
            </w:pPr>
            <w:r>
              <w:rPr>
                <w:rFonts w:ascii="Times New Roman" w:hAnsi="Times New Roman"/>
                <w:color w:val="000000"/>
                <w:sz w:val="24"/>
              </w:rPr>
              <w:t>1052,2</w:t>
            </w:r>
          </w:p>
        </w:tc>
      </w:tr>
      <w:tr>
        <w:trPr>
          <w:trHeight w:hRule="atLeast" w:val="454"/>
        </w:trPr>
        <w:tc>
          <w:tcPr>
            <w:tcW w:type="dxa" w:w="1786"/>
            <w:vAlign w:val="center"/>
          </w:tcPr>
          <w:p w14:paraId="F9020000">
            <w:pPr>
              <w:widowControl w:val="0"/>
              <w:spacing w:after="0" w:line="240" w:lineRule="auto"/>
              <w:ind/>
              <w:jc w:val="both"/>
              <w:rPr>
                <w:rFonts w:ascii="Times New Roman" w:hAnsi="Times New Roman"/>
                <w:sz w:val="24"/>
              </w:rPr>
            </w:pPr>
            <w:r>
              <w:rPr>
                <w:rFonts w:ascii="Times New Roman" w:hAnsi="Times New Roman"/>
                <w:sz w:val="24"/>
              </w:rPr>
              <w:t>Прочие обязательства</w:t>
            </w:r>
          </w:p>
        </w:tc>
        <w:tc>
          <w:tcPr>
            <w:tcW w:type="dxa" w:w="1118"/>
            <w:vAlign w:val="bottom"/>
          </w:tcPr>
          <w:p w14:paraId="FA020000">
            <w:pPr>
              <w:widowControl w:val="0"/>
              <w:spacing w:after="0" w:line="240" w:lineRule="auto"/>
              <w:ind/>
              <w:jc w:val="center"/>
              <w:rPr>
                <w:rFonts w:ascii="Times New Roman" w:hAnsi="Times New Roman"/>
                <w:sz w:val="24"/>
              </w:rPr>
            </w:pPr>
            <w:r>
              <w:rPr>
                <w:rFonts w:ascii="Times New Roman" w:hAnsi="Times New Roman"/>
                <w:sz w:val="24"/>
              </w:rPr>
              <w:t>0</w:t>
            </w:r>
          </w:p>
        </w:tc>
        <w:tc>
          <w:tcPr>
            <w:tcW w:type="dxa" w:w="1096"/>
            <w:vAlign w:val="bottom"/>
          </w:tcPr>
          <w:p w14:paraId="FB020000">
            <w:pPr>
              <w:widowControl w:val="0"/>
              <w:spacing w:after="0" w:line="240" w:lineRule="auto"/>
              <w:ind/>
              <w:jc w:val="center"/>
              <w:rPr>
                <w:rFonts w:ascii="Times New Roman" w:hAnsi="Times New Roman"/>
                <w:sz w:val="24"/>
              </w:rPr>
            </w:pPr>
            <w:r>
              <w:rPr>
                <w:rFonts w:ascii="Times New Roman" w:hAnsi="Times New Roman"/>
                <w:sz w:val="24"/>
              </w:rPr>
              <w:t>0</w:t>
            </w:r>
          </w:p>
        </w:tc>
        <w:tc>
          <w:tcPr>
            <w:tcW w:type="dxa" w:w="1096"/>
            <w:vAlign w:val="bottom"/>
          </w:tcPr>
          <w:p w14:paraId="FC020000">
            <w:pPr>
              <w:widowControl w:val="0"/>
              <w:spacing w:after="0" w:line="240" w:lineRule="auto"/>
              <w:ind/>
              <w:jc w:val="center"/>
              <w:rPr>
                <w:rFonts w:ascii="Times New Roman" w:hAnsi="Times New Roman"/>
                <w:sz w:val="24"/>
              </w:rPr>
            </w:pPr>
            <w:r>
              <w:rPr>
                <w:rFonts w:ascii="Times New Roman" w:hAnsi="Times New Roman"/>
                <w:sz w:val="24"/>
              </w:rPr>
              <w:t>11197649</w:t>
            </w:r>
          </w:p>
        </w:tc>
        <w:tc>
          <w:tcPr>
            <w:tcW w:type="dxa" w:w="1482"/>
            <w:vAlign w:val="bottom"/>
          </w:tcPr>
          <w:p w14:paraId="FD020000">
            <w:pPr>
              <w:widowControl w:val="0"/>
              <w:spacing w:after="0" w:line="240" w:lineRule="auto"/>
              <w:ind/>
              <w:jc w:val="center"/>
              <w:rPr>
                <w:rFonts w:ascii="Times New Roman" w:hAnsi="Times New Roman"/>
                <w:sz w:val="24"/>
              </w:rPr>
            </w:pPr>
            <w:r>
              <w:rPr>
                <w:rFonts w:ascii="Times New Roman" w:hAnsi="Times New Roman"/>
                <w:color w:val="000000"/>
                <w:sz w:val="24"/>
              </w:rPr>
              <w:t>0</w:t>
            </w:r>
          </w:p>
        </w:tc>
        <w:tc>
          <w:tcPr>
            <w:tcW w:type="dxa" w:w="774"/>
            <w:vAlign w:val="bottom"/>
          </w:tcPr>
          <w:p w14:paraId="FE020000">
            <w:pPr>
              <w:widowControl w:val="0"/>
              <w:spacing w:after="0" w:line="240" w:lineRule="auto"/>
              <w:ind/>
              <w:jc w:val="center"/>
              <w:rPr>
                <w:rFonts w:ascii="Times New Roman" w:hAnsi="Times New Roman"/>
                <w:sz w:val="24"/>
              </w:rPr>
            </w:pPr>
            <w:r>
              <w:rPr>
                <w:rFonts w:ascii="Times New Roman" w:hAnsi="Times New Roman"/>
                <w:color w:val="000000"/>
                <w:sz w:val="24"/>
              </w:rPr>
              <w:t>0,0</w:t>
            </w:r>
          </w:p>
        </w:tc>
        <w:tc>
          <w:tcPr>
            <w:tcW w:type="dxa" w:w="1482"/>
            <w:vAlign w:val="bottom"/>
          </w:tcPr>
          <w:p w14:paraId="FF020000">
            <w:pPr>
              <w:widowControl w:val="0"/>
              <w:spacing w:after="0" w:line="240" w:lineRule="auto"/>
              <w:ind/>
              <w:jc w:val="center"/>
              <w:rPr>
                <w:rFonts w:ascii="Times New Roman" w:hAnsi="Times New Roman"/>
                <w:sz w:val="24"/>
              </w:rPr>
            </w:pPr>
            <w:r>
              <w:rPr>
                <w:rFonts w:ascii="Times New Roman" w:hAnsi="Times New Roman"/>
                <w:color w:val="000000"/>
                <w:sz w:val="24"/>
              </w:rPr>
              <w:t>11197649</w:t>
            </w:r>
          </w:p>
        </w:tc>
        <w:tc>
          <w:tcPr>
            <w:tcW w:type="dxa" w:w="794"/>
            <w:vAlign w:val="bottom"/>
          </w:tcPr>
          <w:p w14:paraId="0003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r>
      <w:tr>
        <w:trPr>
          <w:trHeight w:hRule="atLeast" w:val="454"/>
        </w:trPr>
        <w:tc>
          <w:tcPr>
            <w:tcW w:type="dxa" w:w="1786"/>
          </w:tcPr>
          <w:p w14:paraId="01030000">
            <w:pPr>
              <w:widowControl w:val="0"/>
              <w:spacing w:after="0" w:line="240" w:lineRule="auto"/>
              <w:ind/>
              <w:jc w:val="both"/>
              <w:rPr>
                <w:rFonts w:ascii="Times New Roman" w:hAnsi="Times New Roman"/>
                <w:sz w:val="24"/>
              </w:rPr>
            </w:pPr>
            <w:r>
              <w:rPr>
                <w:rFonts w:ascii="Times New Roman" w:hAnsi="Times New Roman"/>
                <w:sz w:val="24"/>
              </w:rPr>
              <w:t>Итого краткосрочные обязательства</w:t>
            </w:r>
          </w:p>
        </w:tc>
        <w:tc>
          <w:tcPr>
            <w:tcW w:type="dxa" w:w="1118"/>
            <w:vAlign w:val="bottom"/>
          </w:tcPr>
          <w:p w14:paraId="02030000">
            <w:pPr>
              <w:widowControl w:val="0"/>
              <w:spacing w:after="0" w:line="240" w:lineRule="auto"/>
              <w:ind/>
              <w:jc w:val="center"/>
              <w:rPr>
                <w:rFonts w:ascii="Times New Roman" w:hAnsi="Times New Roman"/>
                <w:sz w:val="24"/>
              </w:rPr>
            </w:pPr>
            <w:r>
              <w:rPr>
                <w:rFonts w:ascii="Times New Roman" w:hAnsi="Times New Roman"/>
                <w:sz w:val="24"/>
              </w:rPr>
              <w:t>7985388</w:t>
            </w:r>
          </w:p>
        </w:tc>
        <w:tc>
          <w:tcPr>
            <w:tcW w:type="dxa" w:w="1096"/>
            <w:vAlign w:val="bottom"/>
          </w:tcPr>
          <w:p w14:paraId="03030000">
            <w:pPr>
              <w:widowControl w:val="0"/>
              <w:spacing w:after="0" w:line="240" w:lineRule="auto"/>
              <w:ind/>
              <w:jc w:val="center"/>
              <w:rPr>
                <w:rFonts w:ascii="Times New Roman" w:hAnsi="Times New Roman"/>
                <w:sz w:val="24"/>
              </w:rPr>
            </w:pPr>
            <w:r>
              <w:rPr>
                <w:rFonts w:ascii="Times New Roman" w:hAnsi="Times New Roman"/>
                <w:sz w:val="24"/>
              </w:rPr>
              <w:t>24406527</w:t>
            </w:r>
          </w:p>
        </w:tc>
        <w:tc>
          <w:tcPr>
            <w:tcW w:type="dxa" w:w="1096"/>
            <w:vAlign w:val="bottom"/>
          </w:tcPr>
          <w:p w14:paraId="04030000">
            <w:pPr>
              <w:widowControl w:val="0"/>
              <w:spacing w:after="0" w:line="240" w:lineRule="auto"/>
              <w:ind/>
              <w:jc w:val="center"/>
              <w:rPr>
                <w:rFonts w:ascii="Times New Roman" w:hAnsi="Times New Roman"/>
                <w:sz w:val="24"/>
              </w:rPr>
            </w:pPr>
            <w:r>
              <w:rPr>
                <w:rFonts w:ascii="Times New Roman" w:hAnsi="Times New Roman"/>
                <w:sz w:val="24"/>
              </w:rPr>
              <w:t>43916600</w:t>
            </w:r>
          </w:p>
        </w:tc>
        <w:tc>
          <w:tcPr>
            <w:tcW w:type="dxa" w:w="1482"/>
            <w:vAlign w:val="bottom"/>
          </w:tcPr>
          <w:p w14:paraId="05030000">
            <w:pPr>
              <w:widowControl w:val="0"/>
              <w:spacing w:after="0" w:line="240" w:lineRule="auto"/>
              <w:ind/>
              <w:jc w:val="center"/>
              <w:rPr>
                <w:rFonts w:ascii="Times New Roman" w:hAnsi="Times New Roman"/>
                <w:sz w:val="24"/>
              </w:rPr>
            </w:pPr>
            <w:r>
              <w:rPr>
                <w:rFonts w:ascii="Times New Roman" w:hAnsi="Times New Roman"/>
                <w:color w:val="000000"/>
                <w:sz w:val="24"/>
              </w:rPr>
              <w:t>16421139</w:t>
            </w:r>
          </w:p>
        </w:tc>
        <w:tc>
          <w:tcPr>
            <w:tcW w:type="dxa" w:w="774"/>
            <w:vAlign w:val="bottom"/>
          </w:tcPr>
          <w:p w14:paraId="06030000">
            <w:pPr>
              <w:widowControl w:val="0"/>
              <w:spacing w:after="0" w:line="240" w:lineRule="auto"/>
              <w:ind/>
              <w:jc w:val="center"/>
              <w:rPr>
                <w:rFonts w:ascii="Times New Roman" w:hAnsi="Times New Roman"/>
                <w:sz w:val="24"/>
              </w:rPr>
            </w:pPr>
            <w:r>
              <w:rPr>
                <w:rFonts w:ascii="Times New Roman" w:hAnsi="Times New Roman"/>
                <w:color w:val="000000"/>
                <w:sz w:val="24"/>
              </w:rPr>
              <w:t>305,6</w:t>
            </w:r>
          </w:p>
        </w:tc>
        <w:tc>
          <w:tcPr>
            <w:tcW w:type="dxa" w:w="1482"/>
            <w:vAlign w:val="bottom"/>
          </w:tcPr>
          <w:p w14:paraId="07030000">
            <w:pPr>
              <w:widowControl w:val="0"/>
              <w:spacing w:after="0" w:line="240" w:lineRule="auto"/>
              <w:ind/>
              <w:jc w:val="center"/>
              <w:rPr>
                <w:rFonts w:ascii="Times New Roman" w:hAnsi="Times New Roman"/>
                <w:sz w:val="24"/>
              </w:rPr>
            </w:pPr>
            <w:r>
              <w:rPr>
                <w:rFonts w:ascii="Times New Roman" w:hAnsi="Times New Roman"/>
                <w:color w:val="000000"/>
                <w:sz w:val="24"/>
              </w:rPr>
              <w:t>35931212</w:t>
            </w:r>
          </w:p>
        </w:tc>
        <w:tc>
          <w:tcPr>
            <w:tcW w:type="dxa" w:w="794"/>
            <w:vAlign w:val="bottom"/>
          </w:tcPr>
          <w:p w14:paraId="08030000">
            <w:pPr>
              <w:widowControl w:val="0"/>
              <w:spacing w:after="0" w:line="240" w:lineRule="auto"/>
              <w:ind/>
              <w:jc w:val="center"/>
              <w:rPr>
                <w:rFonts w:ascii="Times New Roman" w:hAnsi="Times New Roman"/>
                <w:sz w:val="24"/>
              </w:rPr>
            </w:pPr>
            <w:r>
              <w:rPr>
                <w:rFonts w:ascii="Times New Roman" w:hAnsi="Times New Roman"/>
                <w:color w:val="000000"/>
                <w:sz w:val="24"/>
              </w:rPr>
              <w:t>550,0</w:t>
            </w:r>
          </w:p>
        </w:tc>
      </w:tr>
    </w:tbl>
    <w:p w14:paraId="09030000">
      <w:pPr>
        <w:widowControl w:val="0"/>
        <w:spacing w:after="0" w:before="120" w:line="360" w:lineRule="auto"/>
        <w:ind w:firstLine="709"/>
        <w:jc w:val="both"/>
        <w:rPr>
          <w:rFonts w:ascii="Times New Roman" w:hAnsi="Times New Roman"/>
          <w:sz w:val="28"/>
        </w:rPr>
      </w:pPr>
      <w:r>
        <w:rPr>
          <w:rFonts w:ascii="Times New Roman" w:hAnsi="Times New Roman"/>
          <w:sz w:val="28"/>
        </w:rPr>
        <w:t>Таким образом, оценка показывает, что краткосрочные обязательства на пре</w:t>
      </w:r>
      <w:r>
        <w:rPr>
          <w:rFonts w:ascii="Times New Roman" w:hAnsi="Times New Roman"/>
          <w:sz w:val="28"/>
        </w:rPr>
        <w:t>д</w:t>
      </w:r>
      <w:r>
        <w:rPr>
          <w:rFonts w:ascii="Times New Roman" w:hAnsi="Times New Roman"/>
          <w:sz w:val="28"/>
        </w:rPr>
        <w:t>прият</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три года выросли в 5,5 раз. В первую очередь это связано с ростом кредиторской задо</w:t>
      </w:r>
      <w:r>
        <w:rPr>
          <w:rFonts w:ascii="Times New Roman" w:hAnsi="Times New Roman"/>
          <w:sz w:val="28"/>
        </w:rPr>
        <w:t>л</w:t>
      </w:r>
      <w:r>
        <w:rPr>
          <w:rFonts w:ascii="Times New Roman" w:hAnsi="Times New Roman"/>
          <w:sz w:val="28"/>
        </w:rPr>
        <w:t>женности (на 19 659 693 тыс. руб. или в 4,9 раза), а также с ростом прочих об</w:t>
      </w:r>
      <w:r>
        <w:rPr>
          <w:rFonts w:ascii="Times New Roman" w:hAnsi="Times New Roman"/>
          <w:sz w:val="28"/>
        </w:rPr>
        <w:t>я</w:t>
      </w:r>
      <w:r>
        <w:rPr>
          <w:rFonts w:ascii="Times New Roman" w:hAnsi="Times New Roman"/>
          <w:sz w:val="28"/>
        </w:rPr>
        <w:t>зательств (на 11 197 649 тыс. руб.). Заемные средства выросли на 1 173 266 тыс. руб. (или на 45,8 процента), а оценочные обязательства выросли на 3 900 604 тыс. руб. или в 10 раз.</w:t>
      </w:r>
    </w:p>
    <w:p w14:paraId="0A030000">
      <w:pPr>
        <w:widowControl w:val="0"/>
        <w:spacing w:after="120" w:before="240" w:line="240" w:lineRule="auto"/>
        <w:ind w:hanging="567" w:left="1276"/>
        <w:jc w:val="both"/>
        <w:rPr>
          <w:rFonts w:ascii="Arial" w:hAnsi="Arial"/>
          <w:sz w:val="28"/>
        </w:rPr>
      </w:pPr>
      <w:r>
        <w:rPr>
          <w:rFonts w:ascii="Arial" w:hAnsi="Arial"/>
          <w:sz w:val="28"/>
        </w:rPr>
        <w:t xml:space="preserve">1.5 Вертикальный анализ пассивов АО «ААК «Прогресс» им. Н.И. </w:t>
      </w:r>
      <w:r>
        <w:rPr>
          <w:rFonts w:ascii="Arial" w:hAnsi="Arial"/>
          <w:sz w:val="28"/>
        </w:rPr>
        <w:t>Саз</w:t>
      </w:r>
      <w:r>
        <w:rPr>
          <w:rFonts w:ascii="Arial" w:hAnsi="Arial"/>
          <w:sz w:val="28"/>
        </w:rPr>
        <w:t>ы</w:t>
      </w:r>
      <w:r>
        <w:rPr>
          <w:rFonts w:ascii="Arial" w:hAnsi="Arial"/>
          <w:sz w:val="28"/>
        </w:rPr>
        <w:t>кина</w:t>
      </w:r>
      <w:r>
        <w:rPr>
          <w:rFonts w:ascii="Arial" w:hAnsi="Arial"/>
          <w:sz w:val="28"/>
        </w:rPr>
        <w:t>, г. Арсеньев</w:t>
      </w:r>
    </w:p>
    <w:p w14:paraId="0B030000">
      <w:pPr>
        <w:widowControl w:val="0"/>
        <w:spacing w:after="0" w:line="360" w:lineRule="auto"/>
        <w:ind w:firstLine="709"/>
        <w:jc w:val="both"/>
        <w:rPr>
          <w:rFonts w:ascii="Times New Roman" w:hAnsi="Times New Roman"/>
          <w:sz w:val="28"/>
        </w:rPr>
      </w:pPr>
      <w:r>
        <w:rPr>
          <w:rFonts w:ascii="Times New Roman" w:hAnsi="Times New Roman"/>
          <w:sz w:val="28"/>
        </w:rPr>
        <w:t>Следующим этапом анализа бухгалтерского баланса организации являе</w:t>
      </w:r>
      <w:r>
        <w:rPr>
          <w:rFonts w:ascii="Times New Roman" w:hAnsi="Times New Roman"/>
          <w:sz w:val="28"/>
        </w:rPr>
        <w:t>т</w:t>
      </w:r>
      <w:r>
        <w:rPr>
          <w:rFonts w:ascii="Times New Roman" w:hAnsi="Times New Roman"/>
          <w:sz w:val="28"/>
        </w:rPr>
        <w:t>ся ве</w:t>
      </w:r>
      <w:r>
        <w:rPr>
          <w:rFonts w:ascii="Times New Roman" w:hAnsi="Times New Roman"/>
          <w:sz w:val="28"/>
        </w:rPr>
        <w:t>р</w:t>
      </w:r>
      <w:r>
        <w:rPr>
          <w:rFonts w:ascii="Times New Roman" w:hAnsi="Times New Roman"/>
          <w:sz w:val="28"/>
        </w:rPr>
        <w:t>тикальный анализ пассивов исследуемой организации.</w:t>
      </w:r>
    </w:p>
    <w:p w14:paraId="0C030000">
      <w:pPr>
        <w:widowControl w:val="0"/>
        <w:spacing w:after="0" w:line="360" w:lineRule="auto"/>
        <w:ind w:firstLine="709"/>
        <w:jc w:val="both"/>
        <w:rPr>
          <w:rFonts w:ascii="Times New Roman" w:hAnsi="Times New Roman"/>
          <w:sz w:val="28"/>
        </w:rPr>
      </w:pPr>
      <w:r>
        <w:rPr>
          <w:rFonts w:ascii="Times New Roman" w:hAnsi="Times New Roman"/>
          <w:sz w:val="28"/>
        </w:rPr>
        <w:t>В таблице 1.9 приведён перечень капитала и резервов (собственного к</w:t>
      </w:r>
      <w:r>
        <w:rPr>
          <w:rFonts w:ascii="Times New Roman" w:hAnsi="Times New Roman"/>
          <w:sz w:val="28"/>
        </w:rPr>
        <w:t>а</w:t>
      </w:r>
      <w:r>
        <w:rPr>
          <w:rFonts w:ascii="Times New Roman" w:hAnsi="Times New Roman"/>
          <w:sz w:val="28"/>
        </w:rPr>
        <w:t>питала) бухгалтерского баланса организации.</w:t>
      </w:r>
    </w:p>
    <w:p w14:paraId="0D030000">
      <w:pPr>
        <w:rPr>
          <w:rFonts w:ascii="Times New Roman" w:hAnsi="Times New Roman"/>
          <w:sz w:val="28"/>
        </w:rPr>
      </w:pPr>
      <w:r>
        <w:rPr>
          <w:rFonts w:ascii="Times New Roman" w:hAnsi="Times New Roman"/>
          <w:sz w:val="28"/>
        </w:rPr>
        <w:br w:type="page"/>
      </w:r>
    </w:p>
    <w:p w14:paraId="0E03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1.9 – Анализ структуры капитала и резервов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983"/>
        <w:gridCol w:w="1102"/>
        <w:gridCol w:w="986"/>
        <w:gridCol w:w="986"/>
        <w:gridCol w:w="1029"/>
        <w:gridCol w:w="711"/>
        <w:gridCol w:w="711"/>
        <w:gridCol w:w="1060"/>
        <w:gridCol w:w="1060"/>
      </w:tblGrid>
      <w:tr>
        <w:trPr>
          <w:trHeight w:hRule="atLeast" w:val="454"/>
        </w:trPr>
        <w:tc>
          <w:tcPr>
            <w:tcW w:type="dxa" w:w="1983"/>
            <w:vMerge w:val="restart"/>
            <w:vAlign w:val="center"/>
          </w:tcPr>
          <w:p w14:paraId="0F030000">
            <w:pPr>
              <w:widowControl w:val="0"/>
              <w:spacing w:after="0" w:line="240" w:lineRule="auto"/>
              <w:ind w:left="-113" w:right="-113"/>
              <w:jc w:val="center"/>
              <w:rPr>
                <w:rFonts w:ascii="Times New Roman" w:hAnsi="Times New Roman"/>
                <w:sz w:val="24"/>
              </w:rPr>
            </w:pPr>
            <w:r>
              <w:rPr>
                <w:rFonts w:ascii="Times New Roman" w:hAnsi="Times New Roman"/>
                <w:sz w:val="24"/>
              </w:rPr>
              <w:t>Показатель</w:t>
            </w:r>
          </w:p>
        </w:tc>
        <w:tc>
          <w:tcPr>
            <w:tcW w:type="dxa" w:w="3074"/>
            <w:gridSpan w:val="3"/>
            <w:vAlign w:val="center"/>
          </w:tcPr>
          <w:p w14:paraId="10030000">
            <w:pPr>
              <w:widowControl w:val="0"/>
              <w:spacing w:after="0" w:line="240" w:lineRule="auto"/>
              <w:ind w:left="-113" w:right="-113"/>
              <w:jc w:val="center"/>
              <w:rPr>
                <w:rFonts w:ascii="Times New Roman" w:hAnsi="Times New Roman"/>
                <w:sz w:val="24"/>
              </w:rPr>
            </w:pPr>
            <w:r>
              <w:rPr>
                <w:rFonts w:ascii="Times New Roman" w:hAnsi="Times New Roman"/>
                <w:sz w:val="24"/>
              </w:rPr>
              <w:t>Сумма</w:t>
            </w:r>
          </w:p>
        </w:tc>
        <w:tc>
          <w:tcPr>
            <w:tcW w:type="dxa" w:w="2451"/>
            <w:gridSpan w:val="3"/>
            <w:vAlign w:val="center"/>
          </w:tcPr>
          <w:p w14:paraId="11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20"/>
            <w:gridSpan w:val="2"/>
            <w:vAlign w:val="center"/>
          </w:tcPr>
          <w:p w14:paraId="12030000">
            <w:pPr>
              <w:widowControl w:val="0"/>
              <w:spacing w:after="0" w:line="240" w:lineRule="auto"/>
              <w:ind w:left="-113" w:right="-113"/>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983"/>
            <w:gridSpan w:val="1"/>
            <w:vMerge w:val="continue"/>
            <w:vAlign w:val="center"/>
          </w:tcPr>
          <w:p/>
        </w:tc>
        <w:tc>
          <w:tcPr>
            <w:tcW w:type="dxa" w:w="1102"/>
            <w:vAlign w:val="center"/>
          </w:tcPr>
          <w:p w14:paraId="1303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14030000">
            <w:pPr>
              <w:widowControl w:val="0"/>
              <w:spacing w:after="0" w:line="240" w:lineRule="auto"/>
              <w:ind w:left="-113" w:right="-113"/>
              <w:jc w:val="center"/>
              <w:rPr>
                <w:rFonts w:ascii="Times New Roman" w:hAnsi="Times New Roman"/>
                <w:sz w:val="24"/>
              </w:rPr>
            </w:pPr>
            <w:r>
              <w:rPr>
                <w:rFonts w:ascii="Times New Roman" w:hAnsi="Times New Roman"/>
                <w:sz w:val="24"/>
              </w:rPr>
              <w:t>2021 год</w:t>
            </w:r>
          </w:p>
        </w:tc>
        <w:tc>
          <w:tcPr>
            <w:tcW w:type="dxa" w:w="986"/>
            <w:vAlign w:val="center"/>
          </w:tcPr>
          <w:p w14:paraId="15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986"/>
            <w:vAlign w:val="center"/>
          </w:tcPr>
          <w:p w14:paraId="16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1029"/>
            <w:vAlign w:val="center"/>
          </w:tcPr>
          <w:p w14:paraId="1703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18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2021 </w:t>
            </w:r>
          </w:p>
        </w:tc>
        <w:tc>
          <w:tcPr>
            <w:tcW w:type="dxa" w:w="711"/>
            <w:vAlign w:val="center"/>
          </w:tcPr>
          <w:p w14:paraId="19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711"/>
            <w:vAlign w:val="center"/>
          </w:tcPr>
          <w:p w14:paraId="1A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1060"/>
            <w:vAlign w:val="center"/>
          </w:tcPr>
          <w:p w14:paraId="1B030000">
            <w:pPr>
              <w:widowControl w:val="0"/>
              <w:spacing w:after="0" w:line="240" w:lineRule="auto"/>
              <w:ind w:left="-113" w:right="-113"/>
              <w:jc w:val="center"/>
              <w:rPr>
                <w:rFonts w:ascii="Times New Roman" w:hAnsi="Times New Roman"/>
                <w:sz w:val="24"/>
              </w:rPr>
            </w:pPr>
            <w:r>
              <w:rPr>
                <w:rFonts w:ascii="Times New Roman" w:hAnsi="Times New Roman"/>
                <w:sz w:val="24"/>
              </w:rPr>
              <w:t>2022 г. от базового</w:t>
            </w:r>
          </w:p>
        </w:tc>
        <w:tc>
          <w:tcPr>
            <w:tcW w:type="dxa" w:w="1060"/>
            <w:vAlign w:val="center"/>
          </w:tcPr>
          <w:p w14:paraId="1C030000">
            <w:pPr>
              <w:widowControl w:val="0"/>
              <w:spacing w:after="0" w:line="240" w:lineRule="auto"/>
              <w:ind w:left="-113" w:right="-113"/>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983"/>
          </w:tcPr>
          <w:p w14:paraId="1D030000">
            <w:pPr>
              <w:widowControl w:val="0"/>
              <w:spacing w:after="0" w:line="240" w:lineRule="auto"/>
              <w:ind w:left="-113" w:right="-113"/>
              <w:rPr>
                <w:rFonts w:ascii="Times New Roman" w:hAnsi="Times New Roman"/>
                <w:sz w:val="24"/>
              </w:rPr>
            </w:pPr>
            <w:r>
              <w:rPr>
                <w:rFonts w:ascii="Times New Roman" w:hAnsi="Times New Roman"/>
                <w:sz w:val="24"/>
              </w:rPr>
              <w:t>Уставный капитал</w:t>
            </w:r>
          </w:p>
        </w:tc>
        <w:tc>
          <w:tcPr>
            <w:tcW w:type="dxa" w:w="1102"/>
            <w:vAlign w:val="bottom"/>
          </w:tcPr>
          <w:p w14:paraId="1E030000">
            <w:pPr>
              <w:widowControl w:val="0"/>
              <w:spacing w:after="0" w:line="240" w:lineRule="auto"/>
              <w:ind w:left="-113" w:right="-113"/>
              <w:jc w:val="center"/>
              <w:rPr>
                <w:rFonts w:ascii="Times New Roman" w:hAnsi="Times New Roman"/>
                <w:sz w:val="24"/>
              </w:rPr>
            </w:pPr>
            <w:r>
              <w:rPr>
                <w:rFonts w:ascii="Times New Roman" w:hAnsi="Times New Roman"/>
                <w:sz w:val="24"/>
              </w:rPr>
              <w:t>1622</w:t>
            </w:r>
          </w:p>
        </w:tc>
        <w:tc>
          <w:tcPr>
            <w:tcW w:type="dxa" w:w="986"/>
            <w:vAlign w:val="bottom"/>
          </w:tcPr>
          <w:p w14:paraId="1F030000">
            <w:pPr>
              <w:widowControl w:val="0"/>
              <w:spacing w:after="0" w:line="240" w:lineRule="auto"/>
              <w:ind w:left="-113" w:right="-113"/>
              <w:jc w:val="center"/>
              <w:rPr>
                <w:rFonts w:ascii="Times New Roman" w:hAnsi="Times New Roman"/>
                <w:sz w:val="24"/>
              </w:rPr>
            </w:pPr>
            <w:r>
              <w:rPr>
                <w:rFonts w:ascii="Times New Roman" w:hAnsi="Times New Roman"/>
                <w:sz w:val="24"/>
              </w:rPr>
              <w:t>1622</w:t>
            </w:r>
          </w:p>
        </w:tc>
        <w:tc>
          <w:tcPr>
            <w:tcW w:type="dxa" w:w="986"/>
            <w:vAlign w:val="bottom"/>
          </w:tcPr>
          <w:p w14:paraId="20030000">
            <w:pPr>
              <w:widowControl w:val="0"/>
              <w:spacing w:after="0" w:line="240" w:lineRule="auto"/>
              <w:ind w:left="-113" w:right="-113"/>
              <w:jc w:val="center"/>
              <w:rPr>
                <w:rFonts w:ascii="Times New Roman" w:hAnsi="Times New Roman"/>
                <w:sz w:val="24"/>
              </w:rPr>
            </w:pPr>
            <w:r>
              <w:rPr>
                <w:rFonts w:ascii="Times New Roman" w:hAnsi="Times New Roman"/>
                <w:sz w:val="24"/>
              </w:rPr>
              <w:t>1622</w:t>
            </w:r>
          </w:p>
        </w:tc>
        <w:tc>
          <w:tcPr>
            <w:tcW w:type="dxa" w:w="1029"/>
            <w:vAlign w:val="bottom"/>
          </w:tcPr>
          <w:p w14:paraId="21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0,02</w:t>
            </w:r>
          </w:p>
        </w:tc>
        <w:tc>
          <w:tcPr>
            <w:tcW w:type="dxa" w:w="711"/>
            <w:vAlign w:val="bottom"/>
          </w:tcPr>
          <w:p w14:paraId="22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0,02</w:t>
            </w:r>
          </w:p>
        </w:tc>
        <w:tc>
          <w:tcPr>
            <w:tcW w:type="dxa" w:w="711"/>
            <w:vAlign w:val="bottom"/>
          </w:tcPr>
          <w:p w14:paraId="23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0,02</w:t>
            </w:r>
          </w:p>
        </w:tc>
        <w:tc>
          <w:tcPr>
            <w:tcW w:type="dxa" w:w="1060"/>
            <w:vAlign w:val="bottom"/>
          </w:tcPr>
          <w:p w14:paraId="24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0,00</w:t>
            </w:r>
          </w:p>
        </w:tc>
        <w:tc>
          <w:tcPr>
            <w:tcW w:type="dxa" w:w="1060"/>
            <w:vAlign w:val="bottom"/>
          </w:tcPr>
          <w:p w14:paraId="25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0,01</w:t>
            </w:r>
          </w:p>
        </w:tc>
      </w:tr>
      <w:tr>
        <w:trPr>
          <w:trHeight w:hRule="atLeast" w:val="454"/>
        </w:trPr>
        <w:tc>
          <w:tcPr>
            <w:tcW w:type="dxa" w:w="1983"/>
          </w:tcPr>
          <w:p w14:paraId="26030000">
            <w:pPr>
              <w:widowControl w:val="0"/>
              <w:spacing w:after="0" w:line="240" w:lineRule="auto"/>
              <w:ind w:left="-113" w:right="-113"/>
              <w:rPr>
                <w:rFonts w:ascii="Times New Roman" w:hAnsi="Times New Roman"/>
                <w:sz w:val="24"/>
              </w:rPr>
            </w:pPr>
            <w:r>
              <w:rPr>
                <w:rFonts w:ascii="Times New Roman" w:hAnsi="Times New Roman"/>
                <w:sz w:val="24"/>
              </w:rPr>
              <w:t>Добавочный капитал</w:t>
            </w:r>
          </w:p>
        </w:tc>
        <w:tc>
          <w:tcPr>
            <w:tcW w:type="dxa" w:w="1102"/>
            <w:vAlign w:val="bottom"/>
          </w:tcPr>
          <w:p w14:paraId="27030000">
            <w:pPr>
              <w:widowControl w:val="0"/>
              <w:spacing w:after="0" w:line="240" w:lineRule="auto"/>
              <w:ind w:left="-113" w:right="-113"/>
              <w:jc w:val="center"/>
              <w:rPr>
                <w:rFonts w:ascii="Times New Roman" w:hAnsi="Times New Roman"/>
                <w:sz w:val="24"/>
              </w:rPr>
            </w:pPr>
            <w:r>
              <w:rPr>
                <w:rFonts w:ascii="Times New Roman" w:hAnsi="Times New Roman"/>
                <w:sz w:val="24"/>
              </w:rPr>
              <w:t>4956145</w:t>
            </w:r>
          </w:p>
        </w:tc>
        <w:tc>
          <w:tcPr>
            <w:tcW w:type="dxa" w:w="986"/>
            <w:vAlign w:val="bottom"/>
          </w:tcPr>
          <w:p w14:paraId="28030000">
            <w:pPr>
              <w:widowControl w:val="0"/>
              <w:spacing w:after="0" w:line="240" w:lineRule="auto"/>
              <w:ind w:left="-113" w:right="-113"/>
              <w:jc w:val="center"/>
              <w:rPr>
                <w:rFonts w:ascii="Times New Roman" w:hAnsi="Times New Roman"/>
                <w:sz w:val="24"/>
              </w:rPr>
            </w:pPr>
            <w:r>
              <w:rPr>
                <w:rFonts w:ascii="Times New Roman" w:hAnsi="Times New Roman"/>
                <w:sz w:val="24"/>
              </w:rPr>
              <w:t>4956145</w:t>
            </w:r>
          </w:p>
        </w:tc>
        <w:tc>
          <w:tcPr>
            <w:tcW w:type="dxa" w:w="986"/>
            <w:vAlign w:val="bottom"/>
          </w:tcPr>
          <w:p w14:paraId="29030000">
            <w:pPr>
              <w:widowControl w:val="0"/>
              <w:spacing w:after="0" w:line="240" w:lineRule="auto"/>
              <w:ind w:left="-113" w:right="-113"/>
              <w:jc w:val="center"/>
              <w:rPr>
                <w:rFonts w:ascii="Times New Roman" w:hAnsi="Times New Roman"/>
                <w:sz w:val="24"/>
              </w:rPr>
            </w:pPr>
            <w:r>
              <w:rPr>
                <w:rFonts w:ascii="Times New Roman" w:hAnsi="Times New Roman"/>
                <w:sz w:val="24"/>
              </w:rPr>
              <w:t>4956145</w:t>
            </w:r>
          </w:p>
        </w:tc>
        <w:tc>
          <w:tcPr>
            <w:tcW w:type="dxa" w:w="1029"/>
            <w:vAlign w:val="bottom"/>
          </w:tcPr>
          <w:p w14:paraId="2A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46,4</w:t>
            </w:r>
          </w:p>
        </w:tc>
        <w:tc>
          <w:tcPr>
            <w:tcW w:type="dxa" w:w="711"/>
            <w:vAlign w:val="bottom"/>
          </w:tcPr>
          <w:p w14:paraId="2B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55,1</w:t>
            </w:r>
          </w:p>
        </w:tc>
        <w:tc>
          <w:tcPr>
            <w:tcW w:type="dxa" w:w="711"/>
            <w:vAlign w:val="bottom"/>
          </w:tcPr>
          <w:p w14:paraId="2C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68,7</w:t>
            </w:r>
          </w:p>
        </w:tc>
        <w:tc>
          <w:tcPr>
            <w:tcW w:type="dxa" w:w="1060"/>
            <w:vAlign w:val="bottom"/>
          </w:tcPr>
          <w:p w14:paraId="2D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8,7</w:t>
            </w:r>
          </w:p>
        </w:tc>
        <w:tc>
          <w:tcPr>
            <w:tcW w:type="dxa" w:w="1060"/>
            <w:vAlign w:val="bottom"/>
          </w:tcPr>
          <w:p w14:paraId="2E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22,4</w:t>
            </w:r>
          </w:p>
        </w:tc>
      </w:tr>
      <w:tr>
        <w:trPr>
          <w:trHeight w:hRule="atLeast" w:val="454"/>
        </w:trPr>
        <w:tc>
          <w:tcPr>
            <w:tcW w:type="dxa" w:w="1983"/>
          </w:tcPr>
          <w:p w14:paraId="2F030000">
            <w:pPr>
              <w:widowControl w:val="0"/>
              <w:spacing w:after="0" w:line="240" w:lineRule="auto"/>
              <w:ind w:left="-113" w:right="-113"/>
              <w:rPr>
                <w:rFonts w:ascii="Times New Roman" w:hAnsi="Times New Roman"/>
                <w:sz w:val="24"/>
              </w:rPr>
            </w:pPr>
            <w:r>
              <w:rPr>
                <w:rFonts w:ascii="Times New Roman" w:hAnsi="Times New Roman"/>
                <w:sz w:val="24"/>
              </w:rPr>
              <w:t>Резервный капитал</w:t>
            </w:r>
          </w:p>
        </w:tc>
        <w:tc>
          <w:tcPr>
            <w:tcW w:type="dxa" w:w="1102"/>
            <w:vAlign w:val="bottom"/>
          </w:tcPr>
          <w:p w14:paraId="30030000">
            <w:pPr>
              <w:widowControl w:val="0"/>
              <w:spacing w:after="0" w:line="240" w:lineRule="auto"/>
              <w:ind w:left="-113" w:right="-113"/>
              <w:jc w:val="center"/>
              <w:rPr>
                <w:rFonts w:ascii="Times New Roman" w:hAnsi="Times New Roman"/>
                <w:sz w:val="24"/>
              </w:rPr>
            </w:pPr>
            <w:r>
              <w:rPr>
                <w:rFonts w:ascii="Times New Roman" w:hAnsi="Times New Roman"/>
                <w:sz w:val="24"/>
              </w:rPr>
              <w:t>23352</w:t>
            </w:r>
          </w:p>
        </w:tc>
        <w:tc>
          <w:tcPr>
            <w:tcW w:type="dxa" w:w="986"/>
            <w:vAlign w:val="bottom"/>
          </w:tcPr>
          <w:p w14:paraId="31030000">
            <w:pPr>
              <w:widowControl w:val="0"/>
              <w:spacing w:after="0" w:line="240" w:lineRule="auto"/>
              <w:ind w:left="-113" w:right="-113"/>
              <w:jc w:val="center"/>
              <w:rPr>
                <w:rFonts w:ascii="Times New Roman" w:hAnsi="Times New Roman"/>
                <w:sz w:val="24"/>
              </w:rPr>
            </w:pPr>
            <w:r>
              <w:rPr>
                <w:rFonts w:ascii="Times New Roman" w:hAnsi="Times New Roman"/>
                <w:sz w:val="24"/>
              </w:rPr>
              <w:t>23352</w:t>
            </w:r>
          </w:p>
        </w:tc>
        <w:tc>
          <w:tcPr>
            <w:tcW w:type="dxa" w:w="986"/>
            <w:vAlign w:val="bottom"/>
          </w:tcPr>
          <w:p w14:paraId="32030000">
            <w:pPr>
              <w:widowControl w:val="0"/>
              <w:spacing w:after="0" w:line="240" w:lineRule="auto"/>
              <w:ind w:left="-113" w:right="-113"/>
              <w:jc w:val="center"/>
              <w:rPr>
                <w:rFonts w:ascii="Times New Roman" w:hAnsi="Times New Roman"/>
                <w:sz w:val="24"/>
              </w:rPr>
            </w:pPr>
            <w:r>
              <w:rPr>
                <w:rFonts w:ascii="Times New Roman" w:hAnsi="Times New Roman"/>
                <w:sz w:val="24"/>
              </w:rPr>
              <w:t>23352</w:t>
            </w:r>
          </w:p>
        </w:tc>
        <w:tc>
          <w:tcPr>
            <w:tcW w:type="dxa" w:w="1029"/>
            <w:vAlign w:val="bottom"/>
          </w:tcPr>
          <w:p w14:paraId="33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0,2</w:t>
            </w:r>
          </w:p>
        </w:tc>
        <w:tc>
          <w:tcPr>
            <w:tcW w:type="dxa" w:w="711"/>
            <w:vAlign w:val="bottom"/>
          </w:tcPr>
          <w:p w14:paraId="34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0,3</w:t>
            </w:r>
          </w:p>
        </w:tc>
        <w:tc>
          <w:tcPr>
            <w:tcW w:type="dxa" w:w="711"/>
            <w:vAlign w:val="bottom"/>
          </w:tcPr>
          <w:p w14:paraId="35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0,3</w:t>
            </w:r>
          </w:p>
        </w:tc>
        <w:tc>
          <w:tcPr>
            <w:tcW w:type="dxa" w:w="1060"/>
            <w:vAlign w:val="bottom"/>
          </w:tcPr>
          <w:p w14:paraId="36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w:t>
            </w:r>
          </w:p>
        </w:tc>
        <w:tc>
          <w:tcPr>
            <w:tcW w:type="dxa" w:w="1060"/>
            <w:vAlign w:val="bottom"/>
          </w:tcPr>
          <w:p w14:paraId="37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0,1</w:t>
            </w:r>
          </w:p>
        </w:tc>
      </w:tr>
      <w:tr>
        <w:trPr>
          <w:trHeight w:hRule="atLeast" w:val="454"/>
        </w:trPr>
        <w:tc>
          <w:tcPr>
            <w:tcW w:type="dxa" w:w="1983"/>
          </w:tcPr>
          <w:p w14:paraId="38030000">
            <w:pPr>
              <w:widowControl w:val="0"/>
              <w:spacing w:after="0" w:line="240" w:lineRule="auto"/>
              <w:ind w:left="-113" w:right="-113"/>
              <w:rPr>
                <w:rFonts w:ascii="Times New Roman" w:hAnsi="Times New Roman"/>
                <w:sz w:val="24"/>
              </w:rPr>
            </w:pPr>
            <w:r>
              <w:rPr>
                <w:rFonts w:ascii="Times New Roman" w:hAnsi="Times New Roman"/>
                <w:sz w:val="24"/>
              </w:rPr>
              <w:t>Нераспределенная прибыль (непокрытый убыток)</w:t>
            </w:r>
          </w:p>
        </w:tc>
        <w:tc>
          <w:tcPr>
            <w:tcW w:type="dxa" w:w="1102"/>
            <w:vAlign w:val="bottom"/>
          </w:tcPr>
          <w:p w14:paraId="39030000">
            <w:pPr>
              <w:widowControl w:val="0"/>
              <w:spacing w:after="0" w:line="240" w:lineRule="auto"/>
              <w:ind w:left="-113" w:right="-113"/>
              <w:jc w:val="center"/>
              <w:rPr>
                <w:rFonts w:ascii="Times New Roman" w:hAnsi="Times New Roman"/>
                <w:sz w:val="24"/>
              </w:rPr>
            </w:pPr>
            <w:r>
              <w:rPr>
                <w:rFonts w:ascii="Times New Roman" w:hAnsi="Times New Roman"/>
                <w:sz w:val="24"/>
              </w:rPr>
              <w:t>5706789</w:t>
            </w:r>
          </w:p>
        </w:tc>
        <w:tc>
          <w:tcPr>
            <w:tcW w:type="dxa" w:w="986"/>
            <w:vAlign w:val="bottom"/>
          </w:tcPr>
          <w:p w14:paraId="3A030000">
            <w:pPr>
              <w:widowControl w:val="0"/>
              <w:spacing w:after="0" w:line="240" w:lineRule="auto"/>
              <w:ind w:left="-113" w:right="-113"/>
              <w:jc w:val="center"/>
              <w:rPr>
                <w:rFonts w:ascii="Times New Roman" w:hAnsi="Times New Roman"/>
                <w:sz w:val="24"/>
              </w:rPr>
            </w:pPr>
            <w:r>
              <w:rPr>
                <w:rFonts w:ascii="Times New Roman" w:hAnsi="Times New Roman"/>
                <w:sz w:val="24"/>
              </w:rPr>
              <w:t>4012735</w:t>
            </w:r>
          </w:p>
        </w:tc>
        <w:tc>
          <w:tcPr>
            <w:tcW w:type="dxa" w:w="986"/>
            <w:vAlign w:val="bottom"/>
          </w:tcPr>
          <w:p w14:paraId="3B030000">
            <w:pPr>
              <w:widowControl w:val="0"/>
              <w:spacing w:after="0" w:line="240" w:lineRule="auto"/>
              <w:ind w:left="-113" w:right="-113"/>
              <w:jc w:val="center"/>
              <w:rPr>
                <w:rFonts w:ascii="Times New Roman" w:hAnsi="Times New Roman"/>
                <w:sz w:val="24"/>
              </w:rPr>
            </w:pPr>
            <w:r>
              <w:rPr>
                <w:rFonts w:ascii="Times New Roman" w:hAnsi="Times New Roman"/>
                <w:sz w:val="24"/>
              </w:rPr>
              <w:t>2230077</w:t>
            </w:r>
          </w:p>
        </w:tc>
        <w:tc>
          <w:tcPr>
            <w:tcW w:type="dxa" w:w="1029"/>
            <w:vAlign w:val="bottom"/>
          </w:tcPr>
          <w:p w14:paraId="3C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53,4</w:t>
            </w:r>
          </w:p>
        </w:tc>
        <w:tc>
          <w:tcPr>
            <w:tcW w:type="dxa" w:w="711"/>
            <w:vAlign w:val="bottom"/>
          </w:tcPr>
          <w:p w14:paraId="3D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44,6</w:t>
            </w:r>
          </w:p>
        </w:tc>
        <w:tc>
          <w:tcPr>
            <w:tcW w:type="dxa" w:w="711"/>
            <w:vAlign w:val="bottom"/>
          </w:tcPr>
          <w:p w14:paraId="3E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30,9</w:t>
            </w:r>
          </w:p>
        </w:tc>
        <w:tc>
          <w:tcPr>
            <w:tcW w:type="dxa" w:w="1060"/>
            <w:vAlign w:val="bottom"/>
          </w:tcPr>
          <w:p w14:paraId="3F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-8,8</w:t>
            </w:r>
          </w:p>
        </w:tc>
        <w:tc>
          <w:tcPr>
            <w:tcW w:type="dxa" w:w="1060"/>
            <w:vAlign w:val="bottom"/>
          </w:tcPr>
          <w:p w14:paraId="40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-22,5</w:t>
            </w:r>
          </w:p>
        </w:tc>
      </w:tr>
      <w:tr>
        <w:trPr>
          <w:trHeight w:hRule="atLeast" w:val="454"/>
        </w:trPr>
        <w:tc>
          <w:tcPr>
            <w:tcW w:type="dxa" w:w="1983"/>
          </w:tcPr>
          <w:p w14:paraId="41030000">
            <w:pPr>
              <w:widowControl w:val="0"/>
              <w:spacing w:after="0" w:line="240" w:lineRule="auto"/>
              <w:ind w:left="-113" w:right="-113"/>
              <w:rPr>
                <w:rFonts w:ascii="Times New Roman" w:hAnsi="Times New Roman"/>
                <w:sz w:val="24"/>
              </w:rPr>
            </w:pPr>
            <w:r>
              <w:rPr>
                <w:rFonts w:ascii="Times New Roman" w:hAnsi="Times New Roman"/>
                <w:sz w:val="24"/>
              </w:rPr>
              <w:t>Итого капитал и резервы</w:t>
            </w:r>
          </w:p>
        </w:tc>
        <w:tc>
          <w:tcPr>
            <w:tcW w:type="dxa" w:w="1102"/>
            <w:vAlign w:val="bottom"/>
          </w:tcPr>
          <w:p w14:paraId="42030000">
            <w:pPr>
              <w:widowControl w:val="0"/>
              <w:spacing w:after="0" w:line="240" w:lineRule="auto"/>
              <w:ind w:left="-113" w:right="-113"/>
              <w:jc w:val="center"/>
              <w:rPr>
                <w:rFonts w:ascii="Times New Roman" w:hAnsi="Times New Roman"/>
                <w:sz w:val="24"/>
              </w:rPr>
            </w:pPr>
            <w:r>
              <w:rPr>
                <w:rFonts w:ascii="Times New Roman" w:hAnsi="Times New Roman"/>
                <w:sz w:val="24"/>
              </w:rPr>
              <w:t>10687908</w:t>
            </w:r>
          </w:p>
        </w:tc>
        <w:tc>
          <w:tcPr>
            <w:tcW w:type="dxa" w:w="986"/>
            <w:vAlign w:val="bottom"/>
          </w:tcPr>
          <w:p w14:paraId="43030000">
            <w:pPr>
              <w:widowControl w:val="0"/>
              <w:spacing w:after="0" w:line="240" w:lineRule="auto"/>
              <w:ind w:left="-113" w:right="-113"/>
              <w:jc w:val="center"/>
              <w:rPr>
                <w:rFonts w:ascii="Times New Roman" w:hAnsi="Times New Roman"/>
                <w:sz w:val="24"/>
              </w:rPr>
            </w:pPr>
            <w:r>
              <w:rPr>
                <w:rFonts w:ascii="Times New Roman" w:hAnsi="Times New Roman"/>
                <w:sz w:val="24"/>
              </w:rPr>
              <w:t>8993854</w:t>
            </w:r>
          </w:p>
        </w:tc>
        <w:tc>
          <w:tcPr>
            <w:tcW w:type="dxa" w:w="986"/>
            <w:vAlign w:val="bottom"/>
          </w:tcPr>
          <w:p w14:paraId="44030000">
            <w:pPr>
              <w:widowControl w:val="0"/>
              <w:spacing w:after="0" w:line="240" w:lineRule="auto"/>
              <w:ind w:left="-113" w:right="-113"/>
              <w:jc w:val="center"/>
              <w:rPr>
                <w:rFonts w:ascii="Times New Roman" w:hAnsi="Times New Roman"/>
                <w:sz w:val="24"/>
              </w:rPr>
            </w:pPr>
            <w:r>
              <w:rPr>
                <w:rFonts w:ascii="Times New Roman" w:hAnsi="Times New Roman"/>
                <w:sz w:val="24"/>
              </w:rPr>
              <w:t>7211196</w:t>
            </w:r>
          </w:p>
        </w:tc>
        <w:tc>
          <w:tcPr>
            <w:tcW w:type="dxa" w:w="1029"/>
            <w:vAlign w:val="bottom"/>
          </w:tcPr>
          <w:p w14:paraId="45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100,0</w:t>
            </w:r>
          </w:p>
        </w:tc>
        <w:tc>
          <w:tcPr>
            <w:tcW w:type="dxa" w:w="711"/>
            <w:vAlign w:val="bottom"/>
          </w:tcPr>
          <w:p w14:paraId="46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100,0</w:t>
            </w:r>
          </w:p>
        </w:tc>
        <w:tc>
          <w:tcPr>
            <w:tcW w:type="dxa" w:w="711"/>
            <w:vAlign w:val="bottom"/>
          </w:tcPr>
          <w:p w14:paraId="47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100,0</w:t>
            </w:r>
          </w:p>
        </w:tc>
        <w:tc>
          <w:tcPr>
            <w:tcW w:type="dxa" w:w="1060"/>
            <w:vAlign w:val="bottom"/>
          </w:tcPr>
          <w:p w14:paraId="48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w:t>
            </w:r>
          </w:p>
        </w:tc>
        <w:tc>
          <w:tcPr>
            <w:tcW w:type="dxa" w:w="1060"/>
            <w:vAlign w:val="bottom"/>
          </w:tcPr>
          <w:p w14:paraId="49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w:t>
            </w:r>
          </w:p>
        </w:tc>
      </w:tr>
    </w:tbl>
    <w:p w14:paraId="4A030000">
      <w:pPr>
        <w:widowControl w:val="0"/>
        <w:spacing w:after="0" w:before="120" w:line="360" w:lineRule="auto"/>
        <w:ind w:firstLine="709"/>
        <w:jc w:val="both"/>
        <w:rPr>
          <w:rFonts w:ascii="Times New Roman" w:hAnsi="Times New Roman"/>
          <w:sz w:val="28"/>
        </w:rPr>
      </w:pPr>
      <w:r>
        <w:rPr>
          <w:rFonts w:ascii="Times New Roman" w:hAnsi="Times New Roman"/>
          <w:sz w:val="28"/>
        </w:rPr>
        <w:t>Оценка показывает, что за три года в компан</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не произошли существенные изменения в структ</w:t>
      </w:r>
      <w:r>
        <w:rPr>
          <w:rFonts w:ascii="Times New Roman" w:hAnsi="Times New Roman"/>
          <w:sz w:val="28"/>
        </w:rPr>
        <w:t>у</w:t>
      </w:r>
      <w:r>
        <w:rPr>
          <w:rFonts w:ascii="Times New Roman" w:hAnsi="Times New Roman"/>
          <w:sz w:val="28"/>
        </w:rPr>
        <w:t>ре капиталов и резервов. Основной доле капитала и резервов предприятия ост</w:t>
      </w:r>
      <w:r>
        <w:rPr>
          <w:rFonts w:ascii="Times New Roman" w:hAnsi="Times New Roman"/>
          <w:sz w:val="28"/>
        </w:rPr>
        <w:t>а</w:t>
      </w:r>
      <w:r>
        <w:rPr>
          <w:rFonts w:ascii="Times New Roman" w:hAnsi="Times New Roman"/>
          <w:sz w:val="28"/>
        </w:rPr>
        <w:t>ется добавочный капитал и нераспределенная прибыль. При этом следует отм</w:t>
      </w:r>
      <w:r>
        <w:rPr>
          <w:rFonts w:ascii="Times New Roman" w:hAnsi="Times New Roman"/>
          <w:sz w:val="28"/>
        </w:rPr>
        <w:t>е</w:t>
      </w:r>
      <w:r>
        <w:rPr>
          <w:rFonts w:ascii="Times New Roman" w:hAnsi="Times New Roman"/>
          <w:sz w:val="28"/>
        </w:rPr>
        <w:t>тить, что в связи со сниж</w:t>
      </w:r>
      <w:r>
        <w:rPr>
          <w:rFonts w:ascii="Times New Roman" w:hAnsi="Times New Roman"/>
          <w:sz w:val="28"/>
        </w:rPr>
        <w:t>е</w:t>
      </w:r>
      <w:r>
        <w:rPr>
          <w:rFonts w:ascii="Times New Roman" w:hAnsi="Times New Roman"/>
          <w:sz w:val="28"/>
        </w:rPr>
        <w:t>нием нераспределенной прибыли доля данной статьи в 2023 году относительно 2021 года снизилась на 22,5 процента, а доля доб</w:t>
      </w:r>
      <w:r>
        <w:rPr>
          <w:rFonts w:ascii="Times New Roman" w:hAnsi="Times New Roman"/>
          <w:sz w:val="28"/>
        </w:rPr>
        <w:t>а</w:t>
      </w:r>
      <w:r>
        <w:rPr>
          <w:rFonts w:ascii="Times New Roman" w:hAnsi="Times New Roman"/>
          <w:sz w:val="28"/>
        </w:rPr>
        <w:t>вочного капитала выросла на 22,4 пр</w:t>
      </w:r>
      <w:r>
        <w:rPr>
          <w:rFonts w:ascii="Times New Roman" w:hAnsi="Times New Roman"/>
          <w:sz w:val="28"/>
        </w:rPr>
        <w:t>о</w:t>
      </w:r>
      <w:r>
        <w:rPr>
          <w:rFonts w:ascii="Times New Roman" w:hAnsi="Times New Roman"/>
          <w:sz w:val="28"/>
        </w:rPr>
        <w:t xml:space="preserve">цента. </w:t>
      </w:r>
    </w:p>
    <w:p w14:paraId="4B030000">
      <w:pPr>
        <w:widowControl w:val="0"/>
        <w:spacing w:after="0" w:line="360" w:lineRule="auto"/>
        <w:ind w:firstLine="709"/>
        <w:jc w:val="both"/>
        <w:rPr>
          <w:rFonts w:ascii="Times New Roman" w:hAnsi="Times New Roman"/>
          <w:sz w:val="28"/>
        </w:rPr>
      </w:pPr>
      <w:r>
        <w:rPr>
          <w:rFonts w:ascii="Times New Roman" w:hAnsi="Times New Roman"/>
          <w:sz w:val="28"/>
        </w:rPr>
        <w:t>В таблице 1.10 представлен анализ структуры долгосрочных обязательств бу</w:t>
      </w:r>
      <w:r>
        <w:rPr>
          <w:rFonts w:ascii="Times New Roman" w:hAnsi="Times New Roman"/>
          <w:sz w:val="28"/>
        </w:rPr>
        <w:t>х</w:t>
      </w:r>
      <w:r>
        <w:rPr>
          <w:rFonts w:ascii="Times New Roman" w:hAnsi="Times New Roman"/>
          <w:sz w:val="28"/>
        </w:rPr>
        <w:t xml:space="preserve">галтерского баланса организации. </w:t>
      </w:r>
    </w:p>
    <w:p w14:paraId="4C030000">
      <w:pPr>
        <w:widowControl w:val="0"/>
        <w:spacing w:after="120" w:before="240" w:line="240" w:lineRule="auto"/>
        <w:ind w:hanging="2127" w:left="2127"/>
        <w:jc w:val="both"/>
        <w:rPr>
          <w:rFonts w:ascii="Times New Roman" w:hAnsi="Times New Roman"/>
          <w:sz w:val="28"/>
        </w:rPr>
      </w:pPr>
      <w:r>
        <w:rPr>
          <w:rFonts w:ascii="Times New Roman" w:hAnsi="Times New Roman"/>
          <w:sz w:val="28"/>
        </w:rPr>
        <w:t>Таблица 1.10 – Анализ структуры долгосрочных обязательств АО «ААК «Пр</w:t>
      </w:r>
      <w:r>
        <w:rPr>
          <w:rFonts w:ascii="Times New Roman" w:hAnsi="Times New Roman"/>
          <w:sz w:val="28"/>
        </w:rPr>
        <w:t>о</w:t>
      </w:r>
      <w:r>
        <w:rPr>
          <w:rFonts w:ascii="Times New Roman" w:hAnsi="Times New Roman"/>
          <w:sz w:val="28"/>
        </w:rPr>
        <w:t xml:space="preserve">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645"/>
        <w:gridCol w:w="1176"/>
        <w:gridCol w:w="1176"/>
        <w:gridCol w:w="1176"/>
        <w:gridCol w:w="1063"/>
        <w:gridCol w:w="697"/>
        <w:gridCol w:w="697"/>
        <w:gridCol w:w="1112"/>
        <w:gridCol w:w="1112"/>
      </w:tblGrid>
      <w:tr>
        <w:trPr>
          <w:trHeight w:hRule="atLeast" w:val="454"/>
        </w:trPr>
        <w:tc>
          <w:tcPr>
            <w:tcW w:type="dxa" w:w="1645"/>
            <w:vMerge w:val="restart"/>
            <w:vAlign w:val="center"/>
          </w:tcPr>
          <w:p w14:paraId="4D030000">
            <w:pPr>
              <w:widowControl w:val="0"/>
              <w:spacing w:after="0" w:line="240" w:lineRule="auto"/>
              <w:ind/>
              <w:jc w:val="center"/>
              <w:rPr>
                <w:rFonts w:ascii="Times New Roman" w:hAnsi="Times New Roman"/>
                <w:sz w:val="24"/>
              </w:rPr>
            </w:pPr>
            <w:r>
              <w:rPr>
                <w:rFonts w:ascii="Times New Roman" w:hAnsi="Times New Roman"/>
                <w:sz w:val="24"/>
              </w:rPr>
              <w:t>Показатель</w:t>
            </w:r>
          </w:p>
        </w:tc>
        <w:tc>
          <w:tcPr>
            <w:tcW w:type="dxa" w:w="3528"/>
            <w:gridSpan w:val="3"/>
            <w:vAlign w:val="center"/>
          </w:tcPr>
          <w:p w14:paraId="4E030000">
            <w:pPr>
              <w:widowControl w:val="0"/>
              <w:spacing w:after="0" w:line="240" w:lineRule="auto"/>
              <w:ind/>
              <w:jc w:val="center"/>
              <w:rPr>
                <w:rFonts w:ascii="Times New Roman" w:hAnsi="Times New Roman"/>
                <w:sz w:val="24"/>
              </w:rPr>
            </w:pPr>
            <w:r>
              <w:rPr>
                <w:rFonts w:ascii="Times New Roman" w:hAnsi="Times New Roman"/>
                <w:sz w:val="24"/>
              </w:rPr>
              <w:t>Сумма</w:t>
            </w:r>
          </w:p>
        </w:tc>
        <w:tc>
          <w:tcPr>
            <w:tcW w:type="dxa" w:w="2457"/>
            <w:gridSpan w:val="3"/>
            <w:vAlign w:val="center"/>
          </w:tcPr>
          <w:p w14:paraId="4F030000">
            <w:pPr>
              <w:widowControl w:val="0"/>
              <w:spacing w:after="0" w:line="240" w:lineRule="auto"/>
              <w:ind/>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224"/>
            <w:gridSpan w:val="2"/>
            <w:vAlign w:val="center"/>
          </w:tcPr>
          <w:p w14:paraId="50030000">
            <w:pPr>
              <w:widowControl w:val="0"/>
              <w:spacing w:after="0" w:line="240" w:lineRule="auto"/>
              <w:ind/>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645"/>
            <w:gridSpan w:val="1"/>
            <w:vMerge w:val="continue"/>
            <w:vAlign w:val="center"/>
          </w:tcPr>
          <w:p/>
        </w:tc>
        <w:tc>
          <w:tcPr>
            <w:tcW w:type="dxa" w:w="1176"/>
            <w:vAlign w:val="center"/>
          </w:tcPr>
          <w:p w14:paraId="5103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5203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1176"/>
            <w:vAlign w:val="center"/>
          </w:tcPr>
          <w:p w14:paraId="5303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1176"/>
            <w:vAlign w:val="center"/>
          </w:tcPr>
          <w:p w14:paraId="54030000">
            <w:pPr>
              <w:widowControl w:val="0"/>
              <w:spacing w:after="0" w:line="240" w:lineRule="auto"/>
              <w:ind/>
              <w:jc w:val="center"/>
              <w:rPr>
                <w:rFonts w:ascii="Times New Roman" w:hAnsi="Times New Roman"/>
                <w:sz w:val="24"/>
              </w:rPr>
            </w:pPr>
            <w:r>
              <w:rPr>
                <w:rFonts w:ascii="Times New Roman" w:hAnsi="Times New Roman"/>
                <w:sz w:val="24"/>
              </w:rPr>
              <w:t>2023 год</w:t>
            </w:r>
          </w:p>
        </w:tc>
        <w:tc>
          <w:tcPr>
            <w:tcW w:type="dxa" w:w="1063"/>
            <w:vAlign w:val="center"/>
          </w:tcPr>
          <w:p w14:paraId="5503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5603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697"/>
            <w:vAlign w:val="center"/>
          </w:tcPr>
          <w:p w14:paraId="5703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697"/>
            <w:vAlign w:val="center"/>
          </w:tcPr>
          <w:p w14:paraId="58030000">
            <w:pPr>
              <w:widowControl w:val="0"/>
              <w:spacing w:after="0" w:line="240" w:lineRule="auto"/>
              <w:ind/>
              <w:jc w:val="center"/>
              <w:rPr>
                <w:rFonts w:ascii="Times New Roman" w:hAnsi="Times New Roman"/>
                <w:sz w:val="24"/>
              </w:rPr>
            </w:pPr>
            <w:r>
              <w:rPr>
                <w:rFonts w:ascii="Times New Roman" w:hAnsi="Times New Roman"/>
                <w:sz w:val="24"/>
              </w:rPr>
              <w:t>2023 год</w:t>
            </w:r>
          </w:p>
        </w:tc>
        <w:tc>
          <w:tcPr>
            <w:tcW w:type="dxa" w:w="1112"/>
            <w:vAlign w:val="center"/>
          </w:tcPr>
          <w:p w14:paraId="59030000">
            <w:pPr>
              <w:widowControl w:val="0"/>
              <w:spacing w:after="0" w:line="240" w:lineRule="auto"/>
              <w:ind/>
              <w:jc w:val="center"/>
              <w:rPr>
                <w:rFonts w:ascii="Times New Roman" w:hAnsi="Times New Roman"/>
                <w:sz w:val="24"/>
              </w:rPr>
            </w:pPr>
            <w:r>
              <w:rPr>
                <w:rFonts w:ascii="Times New Roman" w:hAnsi="Times New Roman"/>
                <w:sz w:val="24"/>
              </w:rPr>
              <w:t>2022 г. от базового</w:t>
            </w:r>
          </w:p>
        </w:tc>
        <w:tc>
          <w:tcPr>
            <w:tcW w:type="dxa" w:w="1112"/>
            <w:vAlign w:val="center"/>
          </w:tcPr>
          <w:p w14:paraId="5A030000">
            <w:pPr>
              <w:widowControl w:val="0"/>
              <w:spacing w:after="0" w:line="240" w:lineRule="auto"/>
              <w:ind/>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645"/>
            <w:vAlign w:val="center"/>
          </w:tcPr>
          <w:p w14:paraId="5B030000">
            <w:pPr>
              <w:widowControl w:val="0"/>
              <w:spacing w:after="0" w:line="240" w:lineRule="auto"/>
              <w:ind/>
              <w:rPr>
                <w:rFonts w:ascii="Times New Roman" w:hAnsi="Times New Roman"/>
                <w:sz w:val="24"/>
              </w:rPr>
            </w:pPr>
            <w:r>
              <w:rPr>
                <w:rFonts w:ascii="Times New Roman" w:hAnsi="Times New Roman"/>
                <w:sz w:val="24"/>
              </w:rPr>
              <w:t>Заемные средства</w:t>
            </w:r>
          </w:p>
        </w:tc>
        <w:tc>
          <w:tcPr>
            <w:tcW w:type="dxa" w:w="1176"/>
            <w:vAlign w:val="bottom"/>
          </w:tcPr>
          <w:p w14:paraId="5C030000">
            <w:pPr>
              <w:widowControl w:val="0"/>
              <w:spacing w:after="0" w:line="240" w:lineRule="auto"/>
              <w:ind/>
              <w:jc w:val="center"/>
              <w:rPr>
                <w:rFonts w:ascii="Times New Roman" w:hAnsi="Times New Roman"/>
                <w:sz w:val="24"/>
              </w:rPr>
            </w:pPr>
            <w:r>
              <w:rPr>
                <w:rFonts w:ascii="Times New Roman" w:hAnsi="Times New Roman"/>
                <w:sz w:val="24"/>
              </w:rPr>
              <w:t>32470466</w:t>
            </w:r>
          </w:p>
        </w:tc>
        <w:tc>
          <w:tcPr>
            <w:tcW w:type="dxa" w:w="1176"/>
            <w:vAlign w:val="bottom"/>
          </w:tcPr>
          <w:p w14:paraId="5D030000">
            <w:pPr>
              <w:widowControl w:val="0"/>
              <w:spacing w:after="0" w:line="240" w:lineRule="auto"/>
              <w:ind/>
              <w:jc w:val="center"/>
              <w:rPr>
                <w:rFonts w:ascii="Times New Roman" w:hAnsi="Times New Roman"/>
                <w:sz w:val="24"/>
              </w:rPr>
            </w:pPr>
            <w:r>
              <w:rPr>
                <w:rFonts w:ascii="Times New Roman" w:hAnsi="Times New Roman"/>
                <w:sz w:val="24"/>
              </w:rPr>
              <w:t>32914014</w:t>
            </w:r>
          </w:p>
        </w:tc>
        <w:tc>
          <w:tcPr>
            <w:tcW w:type="dxa" w:w="1176"/>
            <w:vAlign w:val="bottom"/>
          </w:tcPr>
          <w:p w14:paraId="5E030000">
            <w:pPr>
              <w:widowControl w:val="0"/>
              <w:spacing w:after="0" w:line="240" w:lineRule="auto"/>
              <w:ind/>
              <w:jc w:val="center"/>
              <w:rPr>
                <w:rFonts w:ascii="Times New Roman" w:hAnsi="Times New Roman"/>
                <w:sz w:val="24"/>
              </w:rPr>
            </w:pPr>
            <w:r>
              <w:rPr>
                <w:rFonts w:ascii="Times New Roman" w:hAnsi="Times New Roman"/>
                <w:sz w:val="24"/>
              </w:rPr>
              <w:t>55344377</w:t>
            </w:r>
          </w:p>
        </w:tc>
        <w:tc>
          <w:tcPr>
            <w:tcW w:type="dxa" w:w="1063"/>
            <w:vAlign w:val="bottom"/>
          </w:tcPr>
          <w:p w14:paraId="5F030000">
            <w:pPr>
              <w:widowControl w:val="0"/>
              <w:spacing w:after="0" w:line="240" w:lineRule="auto"/>
              <w:ind/>
              <w:jc w:val="center"/>
              <w:rPr>
                <w:rFonts w:ascii="Times New Roman" w:hAnsi="Times New Roman"/>
                <w:sz w:val="24"/>
              </w:rPr>
            </w:pPr>
            <w:r>
              <w:rPr>
                <w:rFonts w:ascii="Times New Roman" w:hAnsi="Times New Roman"/>
                <w:color w:val="000000"/>
                <w:sz w:val="24"/>
              </w:rPr>
              <w:t>96,8</w:t>
            </w:r>
          </w:p>
        </w:tc>
        <w:tc>
          <w:tcPr>
            <w:tcW w:type="dxa" w:w="697"/>
            <w:vAlign w:val="bottom"/>
          </w:tcPr>
          <w:p w14:paraId="60030000">
            <w:pPr>
              <w:widowControl w:val="0"/>
              <w:spacing w:after="0" w:line="240" w:lineRule="auto"/>
              <w:ind/>
              <w:jc w:val="center"/>
              <w:rPr>
                <w:rFonts w:ascii="Times New Roman" w:hAnsi="Times New Roman"/>
                <w:sz w:val="24"/>
              </w:rPr>
            </w:pPr>
            <w:r>
              <w:rPr>
                <w:rFonts w:ascii="Times New Roman" w:hAnsi="Times New Roman"/>
                <w:color w:val="000000"/>
                <w:sz w:val="24"/>
              </w:rPr>
              <w:t>96,6</w:t>
            </w:r>
          </w:p>
        </w:tc>
        <w:tc>
          <w:tcPr>
            <w:tcW w:type="dxa" w:w="697"/>
            <w:vAlign w:val="bottom"/>
          </w:tcPr>
          <w:p w14:paraId="61030000">
            <w:pPr>
              <w:widowControl w:val="0"/>
              <w:spacing w:after="0" w:line="240" w:lineRule="auto"/>
              <w:ind/>
              <w:jc w:val="center"/>
              <w:rPr>
                <w:rFonts w:ascii="Times New Roman" w:hAnsi="Times New Roman"/>
                <w:sz w:val="24"/>
              </w:rPr>
            </w:pPr>
            <w:r>
              <w:rPr>
                <w:rFonts w:ascii="Times New Roman" w:hAnsi="Times New Roman"/>
                <w:color w:val="000000"/>
                <w:sz w:val="24"/>
              </w:rPr>
              <w:t>97,7</w:t>
            </w:r>
          </w:p>
        </w:tc>
        <w:tc>
          <w:tcPr>
            <w:tcW w:type="dxa" w:w="1112"/>
            <w:vAlign w:val="bottom"/>
          </w:tcPr>
          <w:p w14:paraId="62030000">
            <w:pPr>
              <w:widowControl w:val="0"/>
              <w:spacing w:after="0" w:line="240" w:lineRule="auto"/>
              <w:ind/>
              <w:jc w:val="center"/>
              <w:rPr>
                <w:rFonts w:ascii="Times New Roman" w:hAnsi="Times New Roman"/>
                <w:sz w:val="24"/>
              </w:rPr>
            </w:pPr>
            <w:r>
              <w:rPr>
                <w:rFonts w:ascii="Times New Roman" w:hAnsi="Times New Roman"/>
                <w:color w:val="000000"/>
                <w:sz w:val="24"/>
              </w:rPr>
              <w:t>-0,2</w:t>
            </w:r>
          </w:p>
        </w:tc>
        <w:tc>
          <w:tcPr>
            <w:tcW w:type="dxa" w:w="1112"/>
            <w:vAlign w:val="bottom"/>
          </w:tcPr>
          <w:p w14:paraId="63030000">
            <w:pPr>
              <w:widowControl w:val="0"/>
              <w:spacing w:after="0" w:line="240" w:lineRule="auto"/>
              <w:ind/>
              <w:jc w:val="center"/>
              <w:rPr>
                <w:rFonts w:ascii="Times New Roman" w:hAnsi="Times New Roman"/>
                <w:sz w:val="24"/>
              </w:rPr>
            </w:pPr>
            <w:r>
              <w:rPr>
                <w:rFonts w:ascii="Times New Roman" w:hAnsi="Times New Roman"/>
                <w:color w:val="000000"/>
                <w:sz w:val="24"/>
              </w:rPr>
              <w:t>0,9</w:t>
            </w:r>
          </w:p>
        </w:tc>
      </w:tr>
      <w:tr>
        <w:trPr>
          <w:trHeight w:hRule="atLeast" w:val="454"/>
        </w:trPr>
        <w:tc>
          <w:tcPr>
            <w:tcW w:type="dxa" w:w="1645"/>
          </w:tcPr>
          <w:p w14:paraId="64030000">
            <w:pPr>
              <w:widowControl w:val="0"/>
              <w:spacing w:after="0" w:line="240" w:lineRule="auto"/>
              <w:ind/>
              <w:rPr>
                <w:rFonts w:ascii="Times New Roman" w:hAnsi="Times New Roman"/>
                <w:sz w:val="24"/>
              </w:rPr>
            </w:pPr>
            <w:r>
              <w:rPr>
                <w:rFonts w:ascii="Times New Roman" w:hAnsi="Times New Roman"/>
                <w:sz w:val="24"/>
              </w:rPr>
              <w:t>Отложенные налоговые обязательства</w:t>
            </w:r>
          </w:p>
        </w:tc>
        <w:tc>
          <w:tcPr>
            <w:tcW w:type="dxa" w:w="1176"/>
            <w:vAlign w:val="bottom"/>
          </w:tcPr>
          <w:p w14:paraId="65030000">
            <w:pPr>
              <w:widowControl w:val="0"/>
              <w:spacing w:after="0" w:line="240" w:lineRule="auto"/>
              <w:ind/>
              <w:jc w:val="center"/>
              <w:rPr>
                <w:rFonts w:ascii="Times New Roman" w:hAnsi="Times New Roman"/>
                <w:sz w:val="24"/>
              </w:rPr>
            </w:pPr>
            <w:r>
              <w:rPr>
                <w:rFonts w:ascii="Times New Roman" w:hAnsi="Times New Roman"/>
                <w:sz w:val="24"/>
              </w:rPr>
              <w:t>589407</w:t>
            </w:r>
          </w:p>
        </w:tc>
        <w:tc>
          <w:tcPr>
            <w:tcW w:type="dxa" w:w="1176"/>
            <w:vAlign w:val="bottom"/>
          </w:tcPr>
          <w:p w14:paraId="66030000">
            <w:pPr>
              <w:widowControl w:val="0"/>
              <w:spacing w:after="0" w:line="240" w:lineRule="auto"/>
              <w:ind/>
              <w:jc w:val="center"/>
              <w:rPr>
                <w:rFonts w:ascii="Times New Roman" w:hAnsi="Times New Roman"/>
                <w:sz w:val="24"/>
              </w:rPr>
            </w:pPr>
            <w:r>
              <w:rPr>
                <w:rFonts w:ascii="Times New Roman" w:hAnsi="Times New Roman"/>
                <w:sz w:val="24"/>
              </w:rPr>
              <w:t>684297</w:t>
            </w:r>
          </w:p>
        </w:tc>
        <w:tc>
          <w:tcPr>
            <w:tcW w:type="dxa" w:w="1176"/>
            <w:vAlign w:val="bottom"/>
          </w:tcPr>
          <w:p w14:paraId="67030000">
            <w:pPr>
              <w:widowControl w:val="0"/>
              <w:spacing w:after="0" w:line="240" w:lineRule="auto"/>
              <w:ind/>
              <w:jc w:val="center"/>
              <w:rPr>
                <w:rFonts w:ascii="Times New Roman" w:hAnsi="Times New Roman"/>
                <w:sz w:val="24"/>
              </w:rPr>
            </w:pPr>
            <w:r>
              <w:rPr>
                <w:rFonts w:ascii="Times New Roman" w:hAnsi="Times New Roman"/>
                <w:sz w:val="24"/>
              </w:rPr>
              <w:t>720485</w:t>
            </w:r>
          </w:p>
        </w:tc>
        <w:tc>
          <w:tcPr>
            <w:tcW w:type="dxa" w:w="1063"/>
            <w:vAlign w:val="bottom"/>
          </w:tcPr>
          <w:p w14:paraId="68030000">
            <w:pPr>
              <w:widowControl w:val="0"/>
              <w:spacing w:after="0" w:line="240" w:lineRule="auto"/>
              <w:ind/>
              <w:jc w:val="center"/>
              <w:rPr>
                <w:rFonts w:ascii="Times New Roman" w:hAnsi="Times New Roman"/>
                <w:sz w:val="24"/>
              </w:rPr>
            </w:pPr>
            <w:r>
              <w:rPr>
                <w:rFonts w:ascii="Times New Roman" w:hAnsi="Times New Roman"/>
                <w:color w:val="000000"/>
                <w:sz w:val="24"/>
              </w:rPr>
              <w:t>1,8</w:t>
            </w:r>
          </w:p>
        </w:tc>
        <w:tc>
          <w:tcPr>
            <w:tcW w:type="dxa" w:w="697"/>
            <w:vAlign w:val="bottom"/>
          </w:tcPr>
          <w:p w14:paraId="69030000">
            <w:pPr>
              <w:widowControl w:val="0"/>
              <w:spacing w:after="0" w:line="240" w:lineRule="auto"/>
              <w:ind/>
              <w:jc w:val="center"/>
              <w:rPr>
                <w:rFonts w:ascii="Times New Roman" w:hAnsi="Times New Roman"/>
                <w:sz w:val="24"/>
              </w:rPr>
            </w:pPr>
            <w:r>
              <w:rPr>
                <w:rFonts w:ascii="Times New Roman" w:hAnsi="Times New Roman"/>
                <w:color w:val="000000"/>
                <w:sz w:val="24"/>
              </w:rPr>
              <w:t>2,0</w:t>
            </w:r>
          </w:p>
        </w:tc>
        <w:tc>
          <w:tcPr>
            <w:tcW w:type="dxa" w:w="697"/>
            <w:vAlign w:val="bottom"/>
          </w:tcPr>
          <w:p w14:paraId="6A030000">
            <w:pPr>
              <w:widowControl w:val="0"/>
              <w:spacing w:after="0" w:line="240" w:lineRule="auto"/>
              <w:ind/>
              <w:jc w:val="center"/>
              <w:rPr>
                <w:rFonts w:ascii="Times New Roman" w:hAnsi="Times New Roman"/>
                <w:sz w:val="24"/>
              </w:rPr>
            </w:pPr>
            <w:r>
              <w:rPr>
                <w:rFonts w:ascii="Times New Roman" w:hAnsi="Times New Roman"/>
                <w:color w:val="000000"/>
                <w:sz w:val="24"/>
              </w:rPr>
              <w:t>1,3</w:t>
            </w:r>
          </w:p>
        </w:tc>
        <w:tc>
          <w:tcPr>
            <w:tcW w:type="dxa" w:w="1112"/>
            <w:vAlign w:val="bottom"/>
          </w:tcPr>
          <w:p w14:paraId="6B030000">
            <w:pPr>
              <w:widowControl w:val="0"/>
              <w:spacing w:after="0" w:line="240" w:lineRule="auto"/>
              <w:ind/>
              <w:jc w:val="center"/>
              <w:rPr>
                <w:rFonts w:ascii="Times New Roman" w:hAnsi="Times New Roman"/>
                <w:sz w:val="24"/>
              </w:rPr>
            </w:pPr>
            <w:r>
              <w:rPr>
                <w:rFonts w:ascii="Times New Roman" w:hAnsi="Times New Roman"/>
                <w:color w:val="000000"/>
                <w:sz w:val="24"/>
              </w:rPr>
              <w:t>0,3</w:t>
            </w:r>
          </w:p>
        </w:tc>
        <w:tc>
          <w:tcPr>
            <w:tcW w:type="dxa" w:w="1112"/>
            <w:vAlign w:val="bottom"/>
          </w:tcPr>
          <w:p w14:paraId="6C030000">
            <w:pPr>
              <w:widowControl w:val="0"/>
              <w:spacing w:after="0" w:line="240" w:lineRule="auto"/>
              <w:ind/>
              <w:jc w:val="center"/>
              <w:rPr>
                <w:rFonts w:ascii="Times New Roman" w:hAnsi="Times New Roman"/>
                <w:sz w:val="24"/>
              </w:rPr>
            </w:pPr>
            <w:r>
              <w:rPr>
                <w:rFonts w:ascii="Times New Roman" w:hAnsi="Times New Roman"/>
                <w:color w:val="000000"/>
                <w:sz w:val="24"/>
              </w:rPr>
              <w:t>-0,5</w:t>
            </w:r>
          </w:p>
        </w:tc>
      </w:tr>
    </w:tbl>
    <w:p w14:paraId="6D030000">
      <w:pPr>
        <w:widowControl w:val="0"/>
        <w:spacing w:after="0" w:line="360" w:lineRule="auto"/>
        <w:ind/>
        <w:rPr>
          <w:rFonts w:ascii="Times New Roman" w:hAnsi="Times New Roman"/>
          <w:sz w:val="28"/>
        </w:rPr>
      </w:pPr>
      <w:r>
        <w:rPr>
          <w:rFonts w:ascii="Times New Roman" w:hAnsi="Times New Roman"/>
          <w:sz w:val="28"/>
        </w:rPr>
        <w:t>Продолжение таблицы 1.10</w:t>
      </w:r>
    </w:p>
    <w:tbl>
      <w:tblPr>
        <w:tblStyle w:val="Style_9"/>
        <w:tblW w:type="auto" w:w="0"/>
        <w:tblLayout w:type="fixed"/>
      </w:tblPr>
      <w:tblGrid>
        <w:gridCol w:w="1951"/>
        <w:gridCol w:w="1108"/>
        <w:gridCol w:w="1096"/>
        <w:gridCol w:w="1096"/>
        <w:gridCol w:w="1044"/>
        <w:gridCol w:w="711"/>
        <w:gridCol w:w="711"/>
        <w:gridCol w:w="1076"/>
        <w:gridCol w:w="1076"/>
      </w:tblGrid>
      <w:tr>
        <w:trPr>
          <w:trHeight w:hRule="atLeast" w:val="454"/>
        </w:trPr>
        <w:tc>
          <w:tcPr>
            <w:tcW w:type="dxa" w:w="1951"/>
            <w:vMerge w:val="restart"/>
            <w:vAlign w:val="center"/>
          </w:tcPr>
          <w:p w14:paraId="6E030000">
            <w:pPr>
              <w:widowControl w:val="0"/>
              <w:spacing w:after="0" w:line="240" w:lineRule="auto"/>
              <w:ind w:left="-113" w:right="-113"/>
              <w:jc w:val="center"/>
              <w:rPr>
                <w:rFonts w:ascii="Times New Roman" w:hAnsi="Times New Roman"/>
                <w:sz w:val="24"/>
              </w:rPr>
            </w:pPr>
            <w:r>
              <w:rPr>
                <w:rFonts w:ascii="Times New Roman" w:hAnsi="Times New Roman"/>
                <w:sz w:val="24"/>
              </w:rPr>
              <w:t>Показатель</w:t>
            </w:r>
          </w:p>
        </w:tc>
        <w:tc>
          <w:tcPr>
            <w:tcW w:type="dxa" w:w="3300"/>
            <w:gridSpan w:val="3"/>
            <w:vAlign w:val="center"/>
          </w:tcPr>
          <w:p w14:paraId="6F030000">
            <w:pPr>
              <w:widowControl w:val="0"/>
              <w:spacing w:after="0" w:line="240" w:lineRule="auto"/>
              <w:ind w:left="-113" w:right="-113"/>
              <w:jc w:val="center"/>
              <w:rPr>
                <w:rFonts w:ascii="Times New Roman" w:hAnsi="Times New Roman"/>
                <w:sz w:val="24"/>
              </w:rPr>
            </w:pPr>
            <w:r>
              <w:rPr>
                <w:rFonts w:ascii="Times New Roman" w:hAnsi="Times New Roman"/>
                <w:sz w:val="24"/>
              </w:rPr>
              <w:t>Сумма</w:t>
            </w:r>
          </w:p>
        </w:tc>
        <w:tc>
          <w:tcPr>
            <w:tcW w:type="dxa" w:w="2466"/>
            <w:gridSpan w:val="3"/>
            <w:vAlign w:val="center"/>
          </w:tcPr>
          <w:p w14:paraId="70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52"/>
            <w:gridSpan w:val="2"/>
            <w:vAlign w:val="center"/>
          </w:tcPr>
          <w:p w14:paraId="71030000">
            <w:pPr>
              <w:widowControl w:val="0"/>
              <w:spacing w:after="0" w:line="240" w:lineRule="auto"/>
              <w:ind w:left="-113" w:right="-113"/>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951"/>
            <w:gridSpan w:val="1"/>
            <w:vMerge w:val="continue"/>
            <w:vAlign w:val="center"/>
          </w:tcPr>
          <w:p/>
        </w:tc>
        <w:tc>
          <w:tcPr>
            <w:tcW w:type="dxa" w:w="1108"/>
            <w:vAlign w:val="center"/>
          </w:tcPr>
          <w:p w14:paraId="7203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73030000">
            <w:pPr>
              <w:widowControl w:val="0"/>
              <w:spacing w:after="0" w:line="240" w:lineRule="auto"/>
              <w:ind w:left="-113" w:right="-113"/>
              <w:jc w:val="center"/>
              <w:rPr>
                <w:rFonts w:ascii="Times New Roman" w:hAnsi="Times New Roman"/>
                <w:sz w:val="24"/>
              </w:rPr>
            </w:pPr>
            <w:r>
              <w:rPr>
                <w:rFonts w:ascii="Times New Roman" w:hAnsi="Times New Roman"/>
                <w:sz w:val="24"/>
              </w:rPr>
              <w:t>2021 год</w:t>
            </w:r>
          </w:p>
        </w:tc>
        <w:tc>
          <w:tcPr>
            <w:tcW w:type="dxa" w:w="1096"/>
            <w:vAlign w:val="center"/>
          </w:tcPr>
          <w:p w14:paraId="74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1096"/>
            <w:vAlign w:val="center"/>
          </w:tcPr>
          <w:p w14:paraId="75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1044"/>
            <w:vAlign w:val="center"/>
          </w:tcPr>
          <w:p w14:paraId="7603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77030000">
            <w:pPr>
              <w:widowControl w:val="0"/>
              <w:spacing w:after="0" w:line="240" w:lineRule="auto"/>
              <w:ind w:left="-113" w:right="-113"/>
              <w:jc w:val="center"/>
              <w:rPr>
                <w:rFonts w:ascii="Times New Roman" w:hAnsi="Times New Roman"/>
                <w:sz w:val="24"/>
              </w:rPr>
            </w:pPr>
            <w:r>
              <w:rPr>
                <w:rFonts w:ascii="Times New Roman" w:hAnsi="Times New Roman"/>
                <w:sz w:val="24"/>
              </w:rPr>
              <w:t>2021 год</w:t>
            </w:r>
          </w:p>
        </w:tc>
        <w:tc>
          <w:tcPr>
            <w:tcW w:type="dxa" w:w="711"/>
            <w:vAlign w:val="center"/>
          </w:tcPr>
          <w:p w14:paraId="78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711"/>
            <w:vAlign w:val="center"/>
          </w:tcPr>
          <w:p w14:paraId="7903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1076"/>
            <w:vAlign w:val="center"/>
          </w:tcPr>
          <w:p w14:paraId="7A030000">
            <w:pPr>
              <w:widowControl w:val="0"/>
              <w:spacing w:after="0" w:line="240" w:lineRule="auto"/>
              <w:ind w:left="-113" w:right="-113"/>
              <w:jc w:val="center"/>
              <w:rPr>
                <w:rFonts w:ascii="Times New Roman" w:hAnsi="Times New Roman"/>
                <w:sz w:val="24"/>
              </w:rPr>
            </w:pPr>
            <w:r>
              <w:rPr>
                <w:rFonts w:ascii="Times New Roman" w:hAnsi="Times New Roman"/>
                <w:sz w:val="24"/>
              </w:rPr>
              <w:t>2022 г. от базового</w:t>
            </w:r>
          </w:p>
        </w:tc>
        <w:tc>
          <w:tcPr>
            <w:tcW w:type="dxa" w:w="1076"/>
            <w:vAlign w:val="center"/>
          </w:tcPr>
          <w:p w14:paraId="7B030000">
            <w:pPr>
              <w:widowControl w:val="0"/>
              <w:spacing w:after="0" w:line="240" w:lineRule="auto"/>
              <w:ind w:left="-113" w:right="-113"/>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951"/>
          </w:tcPr>
          <w:p w14:paraId="7C030000">
            <w:pPr>
              <w:widowControl w:val="0"/>
              <w:spacing w:after="0" w:line="240" w:lineRule="auto"/>
              <w:ind w:left="-113" w:right="-113"/>
              <w:rPr>
                <w:rFonts w:ascii="Times New Roman" w:hAnsi="Times New Roman"/>
                <w:sz w:val="24"/>
              </w:rPr>
            </w:pPr>
            <w:r>
              <w:rPr>
                <w:rFonts w:ascii="Times New Roman" w:hAnsi="Times New Roman"/>
                <w:sz w:val="24"/>
              </w:rPr>
              <w:t>Оценочные обязательства</w:t>
            </w:r>
          </w:p>
        </w:tc>
        <w:tc>
          <w:tcPr>
            <w:tcW w:type="dxa" w:w="1108"/>
            <w:vAlign w:val="bottom"/>
          </w:tcPr>
          <w:p w14:paraId="7D030000">
            <w:pPr>
              <w:widowControl w:val="0"/>
              <w:spacing w:after="0" w:line="240" w:lineRule="auto"/>
              <w:ind w:left="-113" w:right="-113"/>
              <w:jc w:val="center"/>
              <w:rPr>
                <w:rFonts w:ascii="Times New Roman" w:hAnsi="Times New Roman"/>
                <w:sz w:val="24"/>
              </w:rPr>
            </w:pPr>
            <w:r>
              <w:rPr>
                <w:rFonts w:ascii="Times New Roman" w:hAnsi="Times New Roman"/>
                <w:sz w:val="24"/>
              </w:rPr>
              <w:t>222671</w:t>
            </w:r>
          </w:p>
        </w:tc>
        <w:tc>
          <w:tcPr>
            <w:tcW w:type="dxa" w:w="1096"/>
            <w:vAlign w:val="bottom"/>
          </w:tcPr>
          <w:p w14:paraId="7E030000">
            <w:pPr>
              <w:widowControl w:val="0"/>
              <w:spacing w:after="0" w:line="240" w:lineRule="auto"/>
              <w:ind w:left="-113" w:right="-113"/>
              <w:jc w:val="center"/>
              <w:rPr>
                <w:rFonts w:ascii="Times New Roman" w:hAnsi="Times New Roman"/>
                <w:sz w:val="24"/>
              </w:rPr>
            </w:pPr>
            <w:r>
              <w:rPr>
                <w:rFonts w:ascii="Times New Roman" w:hAnsi="Times New Roman"/>
                <w:sz w:val="24"/>
              </w:rPr>
              <w:t>176443</w:t>
            </w:r>
          </w:p>
        </w:tc>
        <w:tc>
          <w:tcPr>
            <w:tcW w:type="dxa" w:w="1096"/>
            <w:vAlign w:val="bottom"/>
          </w:tcPr>
          <w:p w14:paraId="7F030000">
            <w:pPr>
              <w:widowControl w:val="0"/>
              <w:spacing w:after="0" w:line="240" w:lineRule="auto"/>
              <w:ind w:left="-113" w:right="-113"/>
              <w:jc w:val="center"/>
              <w:rPr>
                <w:rFonts w:ascii="Times New Roman" w:hAnsi="Times New Roman"/>
                <w:sz w:val="24"/>
              </w:rPr>
            </w:pPr>
            <w:r>
              <w:rPr>
                <w:rFonts w:ascii="Times New Roman" w:hAnsi="Times New Roman"/>
                <w:sz w:val="24"/>
              </w:rPr>
              <w:t>193891</w:t>
            </w:r>
          </w:p>
        </w:tc>
        <w:tc>
          <w:tcPr>
            <w:tcW w:type="dxa" w:w="1044"/>
            <w:vAlign w:val="bottom"/>
          </w:tcPr>
          <w:p w14:paraId="80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0,7</w:t>
            </w:r>
          </w:p>
        </w:tc>
        <w:tc>
          <w:tcPr>
            <w:tcW w:type="dxa" w:w="711"/>
            <w:vAlign w:val="bottom"/>
          </w:tcPr>
          <w:p w14:paraId="81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0,5</w:t>
            </w:r>
          </w:p>
        </w:tc>
        <w:tc>
          <w:tcPr>
            <w:tcW w:type="dxa" w:w="711"/>
            <w:vAlign w:val="bottom"/>
          </w:tcPr>
          <w:p w14:paraId="82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0,3</w:t>
            </w:r>
          </w:p>
        </w:tc>
        <w:tc>
          <w:tcPr>
            <w:tcW w:type="dxa" w:w="1076"/>
            <w:vAlign w:val="bottom"/>
          </w:tcPr>
          <w:p w14:paraId="83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-0,1</w:t>
            </w:r>
          </w:p>
        </w:tc>
        <w:tc>
          <w:tcPr>
            <w:tcW w:type="dxa" w:w="1076"/>
            <w:vAlign w:val="bottom"/>
          </w:tcPr>
          <w:p w14:paraId="84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-0,3</w:t>
            </w:r>
          </w:p>
        </w:tc>
      </w:tr>
      <w:tr>
        <w:trPr>
          <w:trHeight w:hRule="atLeast" w:val="454"/>
        </w:trPr>
        <w:tc>
          <w:tcPr>
            <w:tcW w:type="dxa" w:w="1951"/>
          </w:tcPr>
          <w:p w14:paraId="85030000">
            <w:pPr>
              <w:widowControl w:val="0"/>
              <w:spacing w:after="0" w:line="240" w:lineRule="auto"/>
              <w:ind w:left="-113" w:right="-113"/>
              <w:rPr>
                <w:rFonts w:ascii="Times New Roman" w:hAnsi="Times New Roman"/>
                <w:sz w:val="24"/>
              </w:rPr>
            </w:pPr>
            <w:r>
              <w:rPr>
                <w:rFonts w:ascii="Times New Roman" w:hAnsi="Times New Roman"/>
                <w:sz w:val="24"/>
              </w:rPr>
              <w:t>Прочие обязательства</w:t>
            </w:r>
          </w:p>
        </w:tc>
        <w:tc>
          <w:tcPr>
            <w:tcW w:type="dxa" w:w="1108"/>
            <w:vAlign w:val="bottom"/>
          </w:tcPr>
          <w:p w14:paraId="86030000">
            <w:pPr>
              <w:widowControl w:val="0"/>
              <w:spacing w:after="0" w:line="240" w:lineRule="auto"/>
              <w:ind w:left="-113" w:right="-113"/>
              <w:jc w:val="center"/>
              <w:rPr>
                <w:rFonts w:ascii="Times New Roman" w:hAnsi="Times New Roman"/>
                <w:sz w:val="24"/>
              </w:rPr>
            </w:pPr>
            <w:r>
              <w:rPr>
                <w:rFonts w:ascii="Times New Roman" w:hAnsi="Times New Roman"/>
                <w:sz w:val="24"/>
              </w:rPr>
              <w:t>267500</w:t>
            </w:r>
          </w:p>
        </w:tc>
        <w:tc>
          <w:tcPr>
            <w:tcW w:type="dxa" w:w="1096"/>
            <w:vAlign w:val="bottom"/>
          </w:tcPr>
          <w:p w14:paraId="87030000">
            <w:pPr>
              <w:widowControl w:val="0"/>
              <w:spacing w:after="0" w:line="240" w:lineRule="auto"/>
              <w:ind w:left="-113" w:right="-113"/>
              <w:jc w:val="center"/>
              <w:rPr>
                <w:rFonts w:ascii="Times New Roman" w:hAnsi="Times New Roman"/>
                <w:sz w:val="24"/>
              </w:rPr>
            </w:pPr>
            <w:r>
              <w:rPr>
                <w:rFonts w:ascii="Times New Roman" w:hAnsi="Times New Roman"/>
                <w:sz w:val="24"/>
              </w:rPr>
              <w:t>308690</w:t>
            </w:r>
          </w:p>
        </w:tc>
        <w:tc>
          <w:tcPr>
            <w:tcW w:type="dxa" w:w="1096"/>
            <w:vAlign w:val="bottom"/>
          </w:tcPr>
          <w:p w14:paraId="88030000">
            <w:pPr>
              <w:widowControl w:val="0"/>
              <w:spacing w:after="0" w:line="240" w:lineRule="auto"/>
              <w:ind w:left="-113" w:right="-113"/>
              <w:jc w:val="center"/>
              <w:rPr>
                <w:rFonts w:ascii="Times New Roman" w:hAnsi="Times New Roman"/>
                <w:sz w:val="24"/>
              </w:rPr>
            </w:pPr>
            <w:r>
              <w:rPr>
                <w:rFonts w:ascii="Times New Roman" w:hAnsi="Times New Roman"/>
                <w:sz w:val="24"/>
              </w:rPr>
              <w:t>369939</w:t>
            </w:r>
          </w:p>
        </w:tc>
        <w:tc>
          <w:tcPr>
            <w:tcW w:type="dxa" w:w="1044"/>
            <w:vAlign w:val="bottom"/>
          </w:tcPr>
          <w:p w14:paraId="89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0,8</w:t>
            </w:r>
          </w:p>
        </w:tc>
        <w:tc>
          <w:tcPr>
            <w:tcW w:type="dxa" w:w="711"/>
            <w:vAlign w:val="bottom"/>
          </w:tcPr>
          <w:p w14:paraId="8A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0,9</w:t>
            </w:r>
          </w:p>
        </w:tc>
        <w:tc>
          <w:tcPr>
            <w:tcW w:type="dxa" w:w="711"/>
            <w:vAlign w:val="bottom"/>
          </w:tcPr>
          <w:p w14:paraId="8B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0,7</w:t>
            </w:r>
          </w:p>
        </w:tc>
        <w:tc>
          <w:tcPr>
            <w:tcW w:type="dxa" w:w="1076"/>
            <w:vAlign w:val="bottom"/>
          </w:tcPr>
          <w:p w14:paraId="8C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0,1</w:t>
            </w:r>
          </w:p>
        </w:tc>
        <w:tc>
          <w:tcPr>
            <w:tcW w:type="dxa" w:w="1076"/>
            <w:vAlign w:val="bottom"/>
          </w:tcPr>
          <w:p w14:paraId="8D030000">
            <w:pPr>
              <w:widowControl w:val="0"/>
              <w:spacing w:after="0" w:line="240" w:lineRule="auto"/>
              <w:ind w:left="-113" w:right="-113"/>
              <w:jc w:val="center"/>
              <w:rPr>
                <w:rFonts w:ascii="Times New Roman" w:hAnsi="Times New Roman"/>
                <w:color w:val="000000"/>
                <w:sz w:val="24"/>
              </w:rPr>
            </w:pPr>
            <w:r>
              <w:rPr>
                <w:rFonts w:ascii="Times New Roman" w:hAnsi="Times New Roman"/>
                <w:color w:val="000000"/>
                <w:sz w:val="24"/>
              </w:rPr>
              <w:t>-0,1</w:t>
            </w:r>
          </w:p>
        </w:tc>
      </w:tr>
      <w:tr>
        <w:trPr>
          <w:trHeight w:hRule="atLeast" w:val="454"/>
        </w:trPr>
        <w:tc>
          <w:tcPr>
            <w:tcW w:type="dxa" w:w="1951"/>
          </w:tcPr>
          <w:p w14:paraId="8E030000">
            <w:pPr>
              <w:widowControl w:val="0"/>
              <w:spacing w:after="0" w:line="240" w:lineRule="auto"/>
              <w:ind w:left="-113" w:right="-113"/>
              <w:rPr>
                <w:rFonts w:ascii="Times New Roman" w:hAnsi="Times New Roman"/>
                <w:sz w:val="24"/>
              </w:rPr>
            </w:pPr>
            <w:r>
              <w:rPr>
                <w:rFonts w:ascii="Times New Roman" w:hAnsi="Times New Roman"/>
                <w:sz w:val="24"/>
              </w:rPr>
              <w:t>Итого долгосрочные обязательства</w:t>
            </w:r>
          </w:p>
        </w:tc>
        <w:tc>
          <w:tcPr>
            <w:tcW w:type="dxa" w:w="1108"/>
            <w:vAlign w:val="bottom"/>
          </w:tcPr>
          <w:p w14:paraId="8F030000">
            <w:pPr>
              <w:widowControl w:val="0"/>
              <w:spacing w:after="0" w:line="240" w:lineRule="auto"/>
              <w:ind w:left="-113" w:right="-113"/>
              <w:jc w:val="center"/>
              <w:rPr>
                <w:rFonts w:ascii="Times New Roman" w:hAnsi="Times New Roman"/>
                <w:sz w:val="24"/>
              </w:rPr>
            </w:pPr>
            <w:r>
              <w:rPr>
                <w:rFonts w:ascii="Times New Roman" w:hAnsi="Times New Roman"/>
                <w:sz w:val="24"/>
              </w:rPr>
              <w:t>33550044</w:t>
            </w:r>
          </w:p>
        </w:tc>
        <w:tc>
          <w:tcPr>
            <w:tcW w:type="dxa" w:w="1096"/>
            <w:vAlign w:val="bottom"/>
          </w:tcPr>
          <w:p w14:paraId="90030000">
            <w:pPr>
              <w:widowControl w:val="0"/>
              <w:spacing w:after="0" w:line="240" w:lineRule="auto"/>
              <w:ind w:left="-113" w:right="-113"/>
              <w:jc w:val="center"/>
              <w:rPr>
                <w:rFonts w:ascii="Times New Roman" w:hAnsi="Times New Roman"/>
                <w:sz w:val="24"/>
              </w:rPr>
            </w:pPr>
            <w:r>
              <w:rPr>
                <w:rFonts w:ascii="Times New Roman" w:hAnsi="Times New Roman"/>
                <w:sz w:val="24"/>
              </w:rPr>
              <w:t>34083444</w:t>
            </w:r>
          </w:p>
        </w:tc>
        <w:tc>
          <w:tcPr>
            <w:tcW w:type="dxa" w:w="1096"/>
            <w:vAlign w:val="bottom"/>
          </w:tcPr>
          <w:p w14:paraId="91030000">
            <w:pPr>
              <w:widowControl w:val="0"/>
              <w:spacing w:after="0" w:line="240" w:lineRule="auto"/>
              <w:ind w:left="-113" w:right="-113"/>
              <w:jc w:val="center"/>
              <w:rPr>
                <w:rFonts w:ascii="Times New Roman" w:hAnsi="Times New Roman"/>
                <w:sz w:val="24"/>
              </w:rPr>
            </w:pPr>
            <w:r>
              <w:rPr>
                <w:rFonts w:ascii="Times New Roman" w:hAnsi="Times New Roman"/>
                <w:sz w:val="24"/>
              </w:rPr>
              <w:t>56628692</w:t>
            </w:r>
          </w:p>
        </w:tc>
        <w:tc>
          <w:tcPr>
            <w:tcW w:type="dxa" w:w="1044"/>
            <w:vAlign w:val="bottom"/>
          </w:tcPr>
          <w:p w14:paraId="92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100,0</w:t>
            </w:r>
          </w:p>
        </w:tc>
        <w:tc>
          <w:tcPr>
            <w:tcW w:type="dxa" w:w="711"/>
            <w:vAlign w:val="bottom"/>
          </w:tcPr>
          <w:p w14:paraId="93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100,0</w:t>
            </w:r>
          </w:p>
        </w:tc>
        <w:tc>
          <w:tcPr>
            <w:tcW w:type="dxa" w:w="711"/>
            <w:vAlign w:val="bottom"/>
          </w:tcPr>
          <w:p w14:paraId="94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100,0</w:t>
            </w:r>
          </w:p>
        </w:tc>
        <w:tc>
          <w:tcPr>
            <w:tcW w:type="dxa" w:w="1076"/>
            <w:vAlign w:val="bottom"/>
          </w:tcPr>
          <w:p w14:paraId="95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w:t>
            </w:r>
          </w:p>
        </w:tc>
        <w:tc>
          <w:tcPr>
            <w:tcW w:type="dxa" w:w="1076"/>
            <w:vAlign w:val="bottom"/>
          </w:tcPr>
          <w:p w14:paraId="9603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0,0</w:t>
            </w:r>
          </w:p>
        </w:tc>
      </w:tr>
    </w:tbl>
    <w:p w14:paraId="97030000">
      <w:pPr>
        <w:widowControl w:val="0"/>
        <w:spacing w:after="0" w:before="120" w:line="360" w:lineRule="auto"/>
        <w:ind w:firstLine="709"/>
        <w:jc w:val="both"/>
        <w:rPr>
          <w:rFonts w:ascii="Times New Roman" w:hAnsi="Times New Roman"/>
          <w:sz w:val="28"/>
        </w:rPr>
      </w:pPr>
      <w:r>
        <w:rPr>
          <w:rFonts w:ascii="Times New Roman" w:hAnsi="Times New Roman"/>
          <w:sz w:val="28"/>
        </w:rPr>
        <w:t>На основании таблицы 1.10 представим диаграмму, наглядно отража</w:t>
      </w:r>
      <w:r>
        <w:rPr>
          <w:rFonts w:ascii="Times New Roman" w:hAnsi="Times New Roman"/>
          <w:sz w:val="28"/>
        </w:rPr>
        <w:t>ю</w:t>
      </w:r>
      <w:r>
        <w:rPr>
          <w:rFonts w:ascii="Times New Roman" w:hAnsi="Times New Roman"/>
          <w:sz w:val="28"/>
        </w:rPr>
        <w:t>щую структуру долгосрочных обязательств (рисунок 1.6).</w:t>
      </w:r>
    </w:p>
    <w:p w14:paraId="98030000">
      <w:pPr>
        <w:widowControl w:val="0"/>
        <w:spacing w:after="0" w:line="360" w:lineRule="auto"/>
        <w:ind/>
        <w:jc w:val="center"/>
        <w:rPr>
          <w:rFonts w:ascii="Times New Roman" w:hAnsi="Times New Roman"/>
          <w:sz w:val="28"/>
        </w:rPr>
      </w:pPr>
      <w:r>
        <w:rPr>
          <w:rFonts w:ascii="Times New Roman" w:hAnsi="Times New Roman"/>
          <w:sz w:val="28"/>
        </w:rPr>
        <w:drawing>
          <wp:inline>
            <wp:extent cx="5257800" cy="3019425"/>
            <wp:docPr hidden="false" id="12" name="Picture 12"/>
            <a:graphic>
              <a:graphicData uri="http://schemas.openxmlformats.org/drawingml/2006/picture">
                <pic:pic>
                  <pic:nvPicPr>
                    <pic:cNvPr hidden="false" id="11" name="Picture 11"/>
                    <pic:cNvPicPr preferRelativeResize="true"/>
                  </pic:nvPicPr>
                  <pic:blipFill>
                    <a:blip/>
                    <a:stretch/>
                  </pic:blipFill>
                  <pic:spPr>
                    <a:xfrm flipH="false" flipV="false" rot="0">
                      <a:ext cx="5257800" cy="3019425"/>
                    </a:xfrm>
                    <a:prstGeom prst="rect"/>
                  </pic:spPr>
                </pic:pic>
              </a:graphicData>
            </a:graphic>
          </wp:inline>
        </w:drawing>
      </w:r>
    </w:p>
    <w:p w14:paraId="99030000">
      <w:pPr>
        <w:widowControl w:val="0"/>
        <w:spacing w:after="240" w:before="120" w:line="240" w:lineRule="auto"/>
        <w:ind/>
        <w:jc w:val="center"/>
        <w:rPr>
          <w:rFonts w:ascii="Times New Roman" w:hAnsi="Times New Roman"/>
          <w:sz w:val="28"/>
        </w:rPr>
      </w:pPr>
      <w:r>
        <w:rPr>
          <w:rFonts w:ascii="Times New Roman" w:hAnsi="Times New Roman"/>
          <w:sz w:val="28"/>
        </w:rPr>
        <w:t xml:space="preserve">Рисунок 1.6 – Структура долгосрочных обязательств АО «ААК «Прогресс» им. Н.И. </w:t>
      </w:r>
      <w:r>
        <w:rPr>
          <w:rFonts w:ascii="Times New Roman" w:hAnsi="Times New Roman"/>
          <w:sz w:val="28"/>
        </w:rPr>
        <w:t>Сазыкина</w:t>
      </w:r>
      <w:r>
        <w:rPr>
          <w:rFonts w:ascii="Times New Roman" w:hAnsi="Times New Roman"/>
          <w:sz w:val="28"/>
        </w:rPr>
        <w:t>, г. Арсеньев, 2023 год, в процентах</w:t>
      </w:r>
    </w:p>
    <w:p w14:paraId="9A030000">
      <w:pPr>
        <w:widowControl w:val="0"/>
        <w:spacing w:after="0" w:before="120" w:line="360" w:lineRule="auto"/>
        <w:ind w:firstLine="709"/>
        <w:jc w:val="both"/>
        <w:rPr>
          <w:rFonts w:ascii="Times New Roman" w:hAnsi="Times New Roman"/>
          <w:sz w:val="28"/>
        </w:rPr>
      </w:pPr>
      <w:r>
        <w:rPr>
          <w:rFonts w:ascii="Times New Roman" w:hAnsi="Times New Roman"/>
          <w:sz w:val="28"/>
        </w:rPr>
        <w:t>Таким образом, в структуре долгосрочных обязатель</w:t>
      </w:r>
      <w:r>
        <w:rPr>
          <w:rFonts w:ascii="Times New Roman" w:hAnsi="Times New Roman"/>
          <w:sz w:val="28"/>
        </w:rPr>
        <w:t>ств пр</w:t>
      </w:r>
      <w:r>
        <w:rPr>
          <w:rFonts w:ascii="Times New Roman" w:hAnsi="Times New Roman"/>
          <w:sz w:val="28"/>
        </w:rPr>
        <w:t>еобладают з</w:t>
      </w:r>
      <w:r>
        <w:rPr>
          <w:rFonts w:ascii="Times New Roman" w:hAnsi="Times New Roman"/>
          <w:sz w:val="28"/>
        </w:rPr>
        <w:t>а</w:t>
      </w:r>
      <w:r>
        <w:rPr>
          <w:rFonts w:ascii="Times New Roman" w:hAnsi="Times New Roman"/>
          <w:sz w:val="28"/>
        </w:rPr>
        <w:t>емные средства (97,7 процента), и их доля растет (за три года прирост доли з</w:t>
      </w:r>
      <w:r>
        <w:rPr>
          <w:rFonts w:ascii="Times New Roman" w:hAnsi="Times New Roman"/>
          <w:sz w:val="28"/>
        </w:rPr>
        <w:t>а</w:t>
      </w:r>
      <w:r>
        <w:rPr>
          <w:rFonts w:ascii="Times New Roman" w:hAnsi="Times New Roman"/>
          <w:sz w:val="28"/>
        </w:rPr>
        <w:t>емных средств в долгосрочных обязательствах составил 0,9 процента). Остал</w:t>
      </w:r>
      <w:r>
        <w:rPr>
          <w:rFonts w:ascii="Times New Roman" w:hAnsi="Times New Roman"/>
          <w:sz w:val="28"/>
        </w:rPr>
        <w:t>ь</w:t>
      </w:r>
      <w:r>
        <w:rPr>
          <w:rFonts w:ascii="Times New Roman" w:hAnsi="Times New Roman"/>
          <w:sz w:val="28"/>
        </w:rPr>
        <w:t>ные статьи долгосрочных обязательств не имею весомого значения, и их удел</w:t>
      </w:r>
      <w:r>
        <w:rPr>
          <w:rFonts w:ascii="Times New Roman" w:hAnsi="Times New Roman"/>
          <w:sz w:val="28"/>
        </w:rPr>
        <w:t>ь</w:t>
      </w:r>
      <w:r>
        <w:rPr>
          <w:rFonts w:ascii="Times New Roman" w:hAnsi="Times New Roman"/>
          <w:sz w:val="28"/>
        </w:rPr>
        <w:t>ный вес за три года в долгосро</w:t>
      </w:r>
      <w:r>
        <w:rPr>
          <w:rFonts w:ascii="Times New Roman" w:hAnsi="Times New Roman"/>
          <w:sz w:val="28"/>
        </w:rPr>
        <w:t>ч</w:t>
      </w:r>
      <w:r>
        <w:rPr>
          <w:rFonts w:ascii="Times New Roman" w:hAnsi="Times New Roman"/>
          <w:sz w:val="28"/>
        </w:rPr>
        <w:t>ных обязательствах сокращается.</w:t>
      </w:r>
    </w:p>
    <w:p w14:paraId="9B030000">
      <w:pPr>
        <w:widowControl w:val="0"/>
        <w:spacing w:after="0" w:line="360" w:lineRule="auto"/>
        <w:ind w:firstLine="709"/>
        <w:jc w:val="both"/>
        <w:rPr>
          <w:rFonts w:ascii="Times New Roman" w:hAnsi="Times New Roman"/>
          <w:sz w:val="28"/>
        </w:rPr>
      </w:pPr>
      <w:r>
        <w:rPr>
          <w:rFonts w:ascii="Times New Roman" w:hAnsi="Times New Roman"/>
          <w:sz w:val="28"/>
        </w:rPr>
        <w:t>В таблице 1.11 приведён перечень краткосрочных обязательств бухга</w:t>
      </w:r>
      <w:r>
        <w:rPr>
          <w:rFonts w:ascii="Times New Roman" w:hAnsi="Times New Roman"/>
          <w:sz w:val="28"/>
        </w:rPr>
        <w:t>л</w:t>
      </w:r>
      <w:r>
        <w:rPr>
          <w:rFonts w:ascii="Times New Roman" w:hAnsi="Times New Roman"/>
          <w:sz w:val="28"/>
        </w:rPr>
        <w:t xml:space="preserve">терского баланса организации. </w:t>
      </w:r>
    </w:p>
    <w:p w14:paraId="9C030000">
      <w:pPr>
        <w:widowControl w:val="0"/>
        <w:spacing w:after="120" w:before="240" w:line="240" w:lineRule="auto"/>
        <w:ind w:hanging="2127" w:left="2127"/>
        <w:jc w:val="both"/>
        <w:rPr>
          <w:rFonts w:ascii="Times New Roman" w:hAnsi="Times New Roman"/>
          <w:sz w:val="28"/>
        </w:rPr>
      </w:pPr>
      <w:r>
        <w:rPr>
          <w:rFonts w:ascii="Times New Roman" w:hAnsi="Times New Roman"/>
          <w:sz w:val="28"/>
        </w:rPr>
        <w:t xml:space="preserve">Таблица 1.11 – Анализ структуры краткосрочных обязательств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951"/>
        <w:gridCol w:w="1051"/>
        <w:gridCol w:w="1096"/>
        <w:gridCol w:w="1096"/>
        <w:gridCol w:w="1052"/>
        <w:gridCol w:w="681"/>
        <w:gridCol w:w="681"/>
        <w:gridCol w:w="1084"/>
        <w:gridCol w:w="1084"/>
      </w:tblGrid>
      <w:tr>
        <w:trPr>
          <w:trHeight w:hRule="atLeast" w:val="454"/>
        </w:trPr>
        <w:tc>
          <w:tcPr>
            <w:tcW w:type="dxa" w:w="1951"/>
            <w:vMerge w:val="restart"/>
            <w:vAlign w:val="center"/>
          </w:tcPr>
          <w:p w14:paraId="9D030000">
            <w:pPr>
              <w:widowControl w:val="0"/>
              <w:spacing w:after="0" w:line="240" w:lineRule="auto"/>
              <w:ind w:left="-57" w:right="-57"/>
              <w:jc w:val="center"/>
              <w:rPr>
                <w:rFonts w:ascii="Times New Roman" w:hAnsi="Times New Roman"/>
                <w:sz w:val="24"/>
              </w:rPr>
            </w:pPr>
            <w:r>
              <w:rPr>
                <w:rFonts w:ascii="Times New Roman" w:hAnsi="Times New Roman"/>
                <w:sz w:val="24"/>
              </w:rPr>
              <w:t>Показатель</w:t>
            </w:r>
          </w:p>
        </w:tc>
        <w:tc>
          <w:tcPr>
            <w:tcW w:type="dxa" w:w="3243"/>
            <w:gridSpan w:val="3"/>
            <w:vAlign w:val="center"/>
          </w:tcPr>
          <w:p w14:paraId="9E030000">
            <w:pPr>
              <w:widowControl w:val="0"/>
              <w:spacing w:after="0" w:line="240" w:lineRule="auto"/>
              <w:ind w:left="-57" w:right="-57"/>
              <w:jc w:val="center"/>
              <w:rPr>
                <w:rFonts w:ascii="Times New Roman" w:hAnsi="Times New Roman"/>
                <w:sz w:val="24"/>
              </w:rPr>
            </w:pPr>
            <w:r>
              <w:rPr>
                <w:rFonts w:ascii="Times New Roman" w:hAnsi="Times New Roman"/>
                <w:sz w:val="24"/>
              </w:rPr>
              <w:t>Сумма</w:t>
            </w:r>
          </w:p>
        </w:tc>
        <w:tc>
          <w:tcPr>
            <w:tcW w:type="dxa" w:w="2414"/>
            <w:gridSpan w:val="3"/>
            <w:vAlign w:val="center"/>
          </w:tcPr>
          <w:p w14:paraId="9F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68"/>
            <w:gridSpan w:val="2"/>
            <w:vAlign w:val="center"/>
          </w:tcPr>
          <w:p w14:paraId="A0030000">
            <w:pPr>
              <w:widowControl w:val="0"/>
              <w:spacing w:after="0" w:line="240" w:lineRule="auto"/>
              <w:ind w:left="-57" w:right="-57"/>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951"/>
            <w:gridSpan w:val="1"/>
            <w:vMerge w:val="continue"/>
            <w:vAlign w:val="center"/>
          </w:tcPr>
          <w:p/>
        </w:tc>
        <w:tc>
          <w:tcPr>
            <w:tcW w:type="dxa" w:w="1051"/>
            <w:vAlign w:val="center"/>
          </w:tcPr>
          <w:p w14:paraId="A103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A2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2021 </w:t>
            </w:r>
          </w:p>
        </w:tc>
        <w:tc>
          <w:tcPr>
            <w:tcW w:type="dxa" w:w="1096"/>
            <w:vAlign w:val="center"/>
          </w:tcPr>
          <w:p w14:paraId="A3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1096"/>
            <w:vAlign w:val="center"/>
          </w:tcPr>
          <w:p w14:paraId="A4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52"/>
            <w:vAlign w:val="center"/>
          </w:tcPr>
          <w:p w14:paraId="A503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A6030000">
            <w:pPr>
              <w:widowControl w:val="0"/>
              <w:spacing w:after="0" w:line="240" w:lineRule="auto"/>
              <w:ind w:left="-57" w:right="-57"/>
              <w:jc w:val="center"/>
              <w:rPr>
                <w:rFonts w:ascii="Times New Roman" w:hAnsi="Times New Roman"/>
                <w:sz w:val="24"/>
              </w:rPr>
            </w:pPr>
            <w:r>
              <w:rPr>
                <w:rFonts w:ascii="Times New Roman" w:hAnsi="Times New Roman"/>
                <w:sz w:val="24"/>
              </w:rPr>
              <w:t>2021 год</w:t>
            </w:r>
          </w:p>
        </w:tc>
        <w:tc>
          <w:tcPr>
            <w:tcW w:type="dxa" w:w="681"/>
            <w:vAlign w:val="center"/>
          </w:tcPr>
          <w:p w14:paraId="A7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681"/>
            <w:vAlign w:val="center"/>
          </w:tcPr>
          <w:p w14:paraId="A8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84"/>
            <w:vAlign w:val="center"/>
          </w:tcPr>
          <w:p w14:paraId="A9030000">
            <w:pPr>
              <w:widowControl w:val="0"/>
              <w:spacing w:after="0" w:line="240" w:lineRule="auto"/>
              <w:ind w:left="-57" w:right="-57"/>
              <w:jc w:val="center"/>
              <w:rPr>
                <w:rFonts w:ascii="Times New Roman" w:hAnsi="Times New Roman"/>
                <w:sz w:val="24"/>
              </w:rPr>
            </w:pPr>
            <w:r>
              <w:rPr>
                <w:rFonts w:ascii="Times New Roman" w:hAnsi="Times New Roman"/>
                <w:sz w:val="24"/>
              </w:rPr>
              <w:t>2022 г. от базового</w:t>
            </w:r>
          </w:p>
        </w:tc>
        <w:tc>
          <w:tcPr>
            <w:tcW w:type="dxa" w:w="1084"/>
            <w:vAlign w:val="center"/>
          </w:tcPr>
          <w:p w14:paraId="AA030000">
            <w:pPr>
              <w:widowControl w:val="0"/>
              <w:spacing w:after="0" w:line="240" w:lineRule="auto"/>
              <w:ind w:left="-57" w:right="-57"/>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951"/>
            <w:vAlign w:val="center"/>
          </w:tcPr>
          <w:p w14:paraId="AB030000">
            <w:pPr>
              <w:widowControl w:val="0"/>
              <w:spacing w:after="0" w:line="240" w:lineRule="auto"/>
              <w:ind w:left="-57" w:right="-57"/>
              <w:rPr>
                <w:rFonts w:ascii="Times New Roman" w:hAnsi="Times New Roman"/>
                <w:sz w:val="24"/>
              </w:rPr>
            </w:pPr>
            <w:r>
              <w:rPr>
                <w:rFonts w:ascii="Times New Roman" w:hAnsi="Times New Roman"/>
                <w:sz w:val="24"/>
              </w:rPr>
              <w:t>Заемные средства</w:t>
            </w:r>
          </w:p>
        </w:tc>
        <w:tc>
          <w:tcPr>
            <w:tcW w:type="dxa" w:w="1051"/>
            <w:vAlign w:val="bottom"/>
          </w:tcPr>
          <w:p w14:paraId="AC030000">
            <w:pPr>
              <w:widowControl w:val="0"/>
              <w:spacing w:after="0" w:line="240" w:lineRule="auto"/>
              <w:ind w:left="-57" w:right="-57"/>
              <w:jc w:val="center"/>
              <w:rPr>
                <w:rFonts w:ascii="Times New Roman" w:hAnsi="Times New Roman"/>
                <w:sz w:val="24"/>
              </w:rPr>
            </w:pPr>
            <w:r>
              <w:rPr>
                <w:rFonts w:ascii="Times New Roman" w:hAnsi="Times New Roman"/>
                <w:sz w:val="24"/>
              </w:rPr>
              <w:t>2559104</w:t>
            </w:r>
          </w:p>
        </w:tc>
        <w:tc>
          <w:tcPr>
            <w:tcW w:type="dxa" w:w="1096"/>
            <w:vAlign w:val="bottom"/>
          </w:tcPr>
          <w:p w14:paraId="AD030000">
            <w:pPr>
              <w:widowControl w:val="0"/>
              <w:spacing w:after="0" w:line="240" w:lineRule="auto"/>
              <w:ind w:left="-57" w:right="-57"/>
              <w:jc w:val="center"/>
              <w:rPr>
                <w:rFonts w:ascii="Times New Roman" w:hAnsi="Times New Roman"/>
                <w:sz w:val="24"/>
              </w:rPr>
            </w:pPr>
            <w:r>
              <w:rPr>
                <w:rFonts w:ascii="Times New Roman" w:hAnsi="Times New Roman"/>
                <w:sz w:val="24"/>
              </w:rPr>
              <w:t>9480551</w:t>
            </w:r>
          </w:p>
        </w:tc>
        <w:tc>
          <w:tcPr>
            <w:tcW w:type="dxa" w:w="1096"/>
            <w:vAlign w:val="bottom"/>
          </w:tcPr>
          <w:p w14:paraId="AE030000">
            <w:pPr>
              <w:widowControl w:val="0"/>
              <w:spacing w:after="0" w:line="240" w:lineRule="auto"/>
              <w:ind w:left="-57" w:right="-57"/>
              <w:jc w:val="center"/>
              <w:rPr>
                <w:rFonts w:ascii="Times New Roman" w:hAnsi="Times New Roman"/>
                <w:sz w:val="24"/>
              </w:rPr>
            </w:pPr>
            <w:r>
              <w:rPr>
                <w:rFonts w:ascii="Times New Roman" w:hAnsi="Times New Roman"/>
                <w:sz w:val="24"/>
              </w:rPr>
              <w:t>3732370</w:t>
            </w:r>
          </w:p>
        </w:tc>
        <w:tc>
          <w:tcPr>
            <w:tcW w:type="dxa" w:w="1052"/>
            <w:vAlign w:val="bottom"/>
          </w:tcPr>
          <w:p w14:paraId="AF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32,0</w:t>
            </w:r>
          </w:p>
        </w:tc>
        <w:tc>
          <w:tcPr>
            <w:tcW w:type="dxa" w:w="681"/>
            <w:vAlign w:val="bottom"/>
          </w:tcPr>
          <w:p w14:paraId="B0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38,8</w:t>
            </w:r>
          </w:p>
        </w:tc>
        <w:tc>
          <w:tcPr>
            <w:tcW w:type="dxa" w:w="681"/>
            <w:vAlign w:val="bottom"/>
          </w:tcPr>
          <w:p w14:paraId="B1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8,5</w:t>
            </w:r>
          </w:p>
        </w:tc>
        <w:tc>
          <w:tcPr>
            <w:tcW w:type="dxa" w:w="1084"/>
            <w:vAlign w:val="bottom"/>
          </w:tcPr>
          <w:p w14:paraId="B2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6,8</w:t>
            </w:r>
          </w:p>
        </w:tc>
        <w:tc>
          <w:tcPr>
            <w:tcW w:type="dxa" w:w="1084"/>
            <w:vAlign w:val="bottom"/>
          </w:tcPr>
          <w:p w14:paraId="B3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-23,5</w:t>
            </w:r>
          </w:p>
        </w:tc>
      </w:tr>
      <w:tr>
        <w:trPr>
          <w:trHeight w:hRule="atLeast" w:val="454"/>
        </w:trPr>
        <w:tc>
          <w:tcPr>
            <w:tcW w:type="dxa" w:w="1951"/>
            <w:vAlign w:val="center"/>
          </w:tcPr>
          <w:p w14:paraId="B4030000">
            <w:pPr>
              <w:widowControl w:val="0"/>
              <w:spacing w:after="0" w:line="240" w:lineRule="auto"/>
              <w:ind w:left="-57" w:right="-57"/>
              <w:rPr>
                <w:rFonts w:ascii="Times New Roman" w:hAnsi="Times New Roman"/>
                <w:sz w:val="24"/>
              </w:rPr>
            </w:pPr>
            <w:r>
              <w:rPr>
                <w:rFonts w:ascii="Times New Roman" w:hAnsi="Times New Roman"/>
                <w:sz w:val="24"/>
              </w:rPr>
              <w:t>Кредиторская задолженность</w:t>
            </w:r>
          </w:p>
        </w:tc>
        <w:tc>
          <w:tcPr>
            <w:tcW w:type="dxa" w:w="1051"/>
            <w:vAlign w:val="bottom"/>
          </w:tcPr>
          <w:p w14:paraId="B5030000">
            <w:pPr>
              <w:widowControl w:val="0"/>
              <w:spacing w:after="0" w:line="240" w:lineRule="auto"/>
              <w:ind w:left="-57" w:right="-57"/>
              <w:jc w:val="center"/>
              <w:rPr>
                <w:rFonts w:ascii="Times New Roman" w:hAnsi="Times New Roman"/>
                <w:sz w:val="24"/>
              </w:rPr>
            </w:pPr>
            <w:r>
              <w:rPr>
                <w:rFonts w:ascii="Times New Roman" w:hAnsi="Times New Roman"/>
                <w:sz w:val="24"/>
              </w:rPr>
              <w:t>5016655</w:t>
            </w:r>
          </w:p>
        </w:tc>
        <w:tc>
          <w:tcPr>
            <w:tcW w:type="dxa" w:w="1096"/>
            <w:vAlign w:val="bottom"/>
          </w:tcPr>
          <w:p w14:paraId="B6030000">
            <w:pPr>
              <w:widowControl w:val="0"/>
              <w:spacing w:after="0" w:line="240" w:lineRule="auto"/>
              <w:ind w:left="-57" w:right="-57"/>
              <w:jc w:val="center"/>
              <w:rPr>
                <w:rFonts w:ascii="Times New Roman" w:hAnsi="Times New Roman"/>
                <w:sz w:val="24"/>
              </w:rPr>
            </w:pPr>
            <w:r>
              <w:rPr>
                <w:rFonts w:ascii="Times New Roman" w:hAnsi="Times New Roman"/>
                <w:sz w:val="24"/>
              </w:rPr>
              <w:t>12611374</w:t>
            </w:r>
          </w:p>
        </w:tc>
        <w:tc>
          <w:tcPr>
            <w:tcW w:type="dxa" w:w="1096"/>
            <w:vAlign w:val="bottom"/>
          </w:tcPr>
          <w:p w14:paraId="B7030000">
            <w:pPr>
              <w:widowControl w:val="0"/>
              <w:spacing w:after="0" w:line="240" w:lineRule="auto"/>
              <w:ind w:left="-57" w:right="-57"/>
              <w:jc w:val="center"/>
              <w:rPr>
                <w:rFonts w:ascii="Times New Roman" w:hAnsi="Times New Roman"/>
                <w:sz w:val="24"/>
              </w:rPr>
            </w:pPr>
            <w:r>
              <w:rPr>
                <w:rFonts w:ascii="Times New Roman" w:hAnsi="Times New Roman"/>
                <w:sz w:val="24"/>
              </w:rPr>
              <w:t>24676348</w:t>
            </w:r>
          </w:p>
        </w:tc>
        <w:tc>
          <w:tcPr>
            <w:tcW w:type="dxa" w:w="1052"/>
            <w:vAlign w:val="bottom"/>
          </w:tcPr>
          <w:p w14:paraId="B8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62,8</w:t>
            </w:r>
          </w:p>
        </w:tc>
        <w:tc>
          <w:tcPr>
            <w:tcW w:type="dxa" w:w="681"/>
            <w:vAlign w:val="bottom"/>
          </w:tcPr>
          <w:p w14:paraId="B9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51,7</w:t>
            </w:r>
          </w:p>
        </w:tc>
        <w:tc>
          <w:tcPr>
            <w:tcW w:type="dxa" w:w="681"/>
            <w:vAlign w:val="bottom"/>
          </w:tcPr>
          <w:p w14:paraId="BA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56,2</w:t>
            </w:r>
          </w:p>
        </w:tc>
        <w:tc>
          <w:tcPr>
            <w:tcW w:type="dxa" w:w="1084"/>
            <w:vAlign w:val="bottom"/>
          </w:tcPr>
          <w:p w14:paraId="BB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-11,2</w:t>
            </w:r>
          </w:p>
        </w:tc>
        <w:tc>
          <w:tcPr>
            <w:tcW w:type="dxa" w:w="1084"/>
            <w:vAlign w:val="bottom"/>
          </w:tcPr>
          <w:p w14:paraId="BC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-6,6</w:t>
            </w:r>
          </w:p>
        </w:tc>
      </w:tr>
      <w:tr>
        <w:trPr>
          <w:trHeight w:hRule="atLeast" w:val="454"/>
        </w:trPr>
        <w:tc>
          <w:tcPr>
            <w:tcW w:type="dxa" w:w="1951"/>
            <w:vAlign w:val="center"/>
          </w:tcPr>
          <w:p w14:paraId="BD030000">
            <w:pPr>
              <w:widowControl w:val="0"/>
              <w:spacing w:after="0" w:line="240" w:lineRule="auto"/>
              <w:ind w:left="-57" w:right="-57"/>
              <w:rPr>
                <w:rFonts w:ascii="Times New Roman" w:hAnsi="Times New Roman"/>
                <w:sz w:val="24"/>
              </w:rPr>
            </w:pPr>
            <w:r>
              <w:rPr>
                <w:rFonts w:ascii="Times New Roman" w:hAnsi="Times New Roman"/>
                <w:sz w:val="24"/>
              </w:rPr>
              <w:t>Оценочные обязательства</w:t>
            </w:r>
          </w:p>
        </w:tc>
        <w:tc>
          <w:tcPr>
            <w:tcW w:type="dxa" w:w="1051"/>
            <w:vAlign w:val="bottom"/>
          </w:tcPr>
          <w:p w14:paraId="BE030000">
            <w:pPr>
              <w:widowControl w:val="0"/>
              <w:spacing w:after="0" w:line="240" w:lineRule="auto"/>
              <w:ind w:left="-57" w:right="-57"/>
              <w:jc w:val="center"/>
              <w:rPr>
                <w:rFonts w:ascii="Times New Roman" w:hAnsi="Times New Roman"/>
                <w:sz w:val="24"/>
              </w:rPr>
            </w:pPr>
            <w:r>
              <w:rPr>
                <w:rFonts w:ascii="Times New Roman" w:hAnsi="Times New Roman"/>
                <w:sz w:val="24"/>
              </w:rPr>
              <w:t>409629</w:t>
            </w:r>
          </w:p>
        </w:tc>
        <w:tc>
          <w:tcPr>
            <w:tcW w:type="dxa" w:w="1096"/>
            <w:vAlign w:val="bottom"/>
          </w:tcPr>
          <w:p w14:paraId="BF030000">
            <w:pPr>
              <w:widowControl w:val="0"/>
              <w:spacing w:after="0" w:line="240" w:lineRule="auto"/>
              <w:ind w:left="-57" w:right="-57"/>
              <w:jc w:val="center"/>
              <w:rPr>
                <w:rFonts w:ascii="Times New Roman" w:hAnsi="Times New Roman"/>
                <w:sz w:val="24"/>
              </w:rPr>
            </w:pPr>
            <w:r>
              <w:rPr>
                <w:rFonts w:ascii="Times New Roman" w:hAnsi="Times New Roman"/>
                <w:sz w:val="24"/>
              </w:rPr>
              <w:t>2314502</w:t>
            </w:r>
          </w:p>
        </w:tc>
        <w:tc>
          <w:tcPr>
            <w:tcW w:type="dxa" w:w="1096"/>
            <w:vAlign w:val="bottom"/>
          </w:tcPr>
          <w:p w14:paraId="C0030000">
            <w:pPr>
              <w:widowControl w:val="0"/>
              <w:spacing w:after="0" w:line="240" w:lineRule="auto"/>
              <w:ind w:left="-57" w:right="-57"/>
              <w:jc w:val="center"/>
              <w:rPr>
                <w:rFonts w:ascii="Times New Roman" w:hAnsi="Times New Roman"/>
                <w:sz w:val="24"/>
              </w:rPr>
            </w:pPr>
            <w:r>
              <w:rPr>
                <w:rFonts w:ascii="Times New Roman" w:hAnsi="Times New Roman"/>
                <w:sz w:val="24"/>
              </w:rPr>
              <w:t>4310233</w:t>
            </w:r>
          </w:p>
        </w:tc>
        <w:tc>
          <w:tcPr>
            <w:tcW w:type="dxa" w:w="1052"/>
            <w:vAlign w:val="bottom"/>
          </w:tcPr>
          <w:p w14:paraId="C1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5,1</w:t>
            </w:r>
          </w:p>
        </w:tc>
        <w:tc>
          <w:tcPr>
            <w:tcW w:type="dxa" w:w="681"/>
            <w:vAlign w:val="bottom"/>
          </w:tcPr>
          <w:p w14:paraId="C2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9,5</w:t>
            </w:r>
          </w:p>
        </w:tc>
        <w:tc>
          <w:tcPr>
            <w:tcW w:type="dxa" w:w="681"/>
            <w:vAlign w:val="bottom"/>
          </w:tcPr>
          <w:p w14:paraId="C3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9,8</w:t>
            </w:r>
          </w:p>
        </w:tc>
        <w:tc>
          <w:tcPr>
            <w:tcW w:type="dxa" w:w="1084"/>
            <w:vAlign w:val="bottom"/>
          </w:tcPr>
          <w:p w14:paraId="C4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4,4</w:t>
            </w:r>
          </w:p>
        </w:tc>
        <w:tc>
          <w:tcPr>
            <w:tcW w:type="dxa" w:w="1084"/>
            <w:vAlign w:val="bottom"/>
          </w:tcPr>
          <w:p w14:paraId="C5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4,7</w:t>
            </w:r>
          </w:p>
        </w:tc>
      </w:tr>
      <w:tr>
        <w:trPr>
          <w:trHeight w:hRule="atLeast" w:val="454"/>
        </w:trPr>
        <w:tc>
          <w:tcPr>
            <w:tcW w:type="dxa" w:w="1951"/>
            <w:vAlign w:val="center"/>
          </w:tcPr>
          <w:p w14:paraId="C6030000">
            <w:pPr>
              <w:widowControl w:val="0"/>
              <w:spacing w:after="0" w:line="240" w:lineRule="auto"/>
              <w:ind w:left="-57" w:right="-57"/>
              <w:rPr>
                <w:rFonts w:ascii="Times New Roman" w:hAnsi="Times New Roman"/>
                <w:sz w:val="24"/>
              </w:rPr>
            </w:pPr>
            <w:r>
              <w:rPr>
                <w:rFonts w:ascii="Times New Roman" w:hAnsi="Times New Roman"/>
                <w:sz w:val="24"/>
              </w:rPr>
              <w:t>Прочие обязательства</w:t>
            </w:r>
          </w:p>
        </w:tc>
        <w:tc>
          <w:tcPr>
            <w:tcW w:type="dxa" w:w="1051"/>
            <w:vAlign w:val="bottom"/>
          </w:tcPr>
          <w:p w14:paraId="C7030000">
            <w:pPr>
              <w:widowControl w:val="0"/>
              <w:spacing w:after="0" w:line="240" w:lineRule="auto"/>
              <w:ind w:left="-57" w:right="-57"/>
              <w:jc w:val="center"/>
              <w:rPr>
                <w:rFonts w:ascii="Times New Roman" w:hAnsi="Times New Roman"/>
                <w:sz w:val="24"/>
              </w:rPr>
            </w:pPr>
            <w:r>
              <w:rPr>
                <w:rFonts w:ascii="Times New Roman" w:hAnsi="Times New Roman"/>
                <w:sz w:val="24"/>
              </w:rPr>
              <w:t>0</w:t>
            </w:r>
          </w:p>
        </w:tc>
        <w:tc>
          <w:tcPr>
            <w:tcW w:type="dxa" w:w="1096"/>
            <w:vAlign w:val="bottom"/>
          </w:tcPr>
          <w:p w14:paraId="C8030000">
            <w:pPr>
              <w:widowControl w:val="0"/>
              <w:spacing w:after="0" w:line="240" w:lineRule="auto"/>
              <w:ind w:left="-57" w:right="-57"/>
              <w:jc w:val="center"/>
              <w:rPr>
                <w:rFonts w:ascii="Times New Roman" w:hAnsi="Times New Roman"/>
                <w:sz w:val="24"/>
              </w:rPr>
            </w:pPr>
            <w:r>
              <w:rPr>
                <w:rFonts w:ascii="Times New Roman" w:hAnsi="Times New Roman"/>
                <w:sz w:val="24"/>
              </w:rPr>
              <w:t>0</w:t>
            </w:r>
          </w:p>
        </w:tc>
        <w:tc>
          <w:tcPr>
            <w:tcW w:type="dxa" w:w="1096"/>
            <w:vAlign w:val="bottom"/>
          </w:tcPr>
          <w:p w14:paraId="C9030000">
            <w:pPr>
              <w:widowControl w:val="0"/>
              <w:spacing w:after="0" w:line="240" w:lineRule="auto"/>
              <w:ind w:left="-57" w:right="-57"/>
              <w:jc w:val="center"/>
              <w:rPr>
                <w:rFonts w:ascii="Times New Roman" w:hAnsi="Times New Roman"/>
                <w:sz w:val="24"/>
              </w:rPr>
            </w:pPr>
            <w:r>
              <w:rPr>
                <w:rFonts w:ascii="Times New Roman" w:hAnsi="Times New Roman"/>
                <w:sz w:val="24"/>
              </w:rPr>
              <w:t>11197649</w:t>
            </w:r>
          </w:p>
        </w:tc>
        <w:tc>
          <w:tcPr>
            <w:tcW w:type="dxa" w:w="1052"/>
            <w:vAlign w:val="bottom"/>
          </w:tcPr>
          <w:p w14:paraId="CA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681"/>
            <w:vAlign w:val="bottom"/>
          </w:tcPr>
          <w:p w14:paraId="CB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681"/>
            <w:vAlign w:val="bottom"/>
          </w:tcPr>
          <w:p w14:paraId="CC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25,5</w:t>
            </w:r>
          </w:p>
        </w:tc>
        <w:tc>
          <w:tcPr>
            <w:tcW w:type="dxa" w:w="1084"/>
            <w:vAlign w:val="bottom"/>
          </w:tcPr>
          <w:p w14:paraId="CD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1084"/>
            <w:vAlign w:val="bottom"/>
          </w:tcPr>
          <w:p w14:paraId="CE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25,5</w:t>
            </w:r>
          </w:p>
        </w:tc>
      </w:tr>
      <w:tr>
        <w:trPr>
          <w:trHeight w:hRule="atLeast" w:val="454"/>
        </w:trPr>
        <w:tc>
          <w:tcPr>
            <w:tcW w:type="dxa" w:w="1951"/>
          </w:tcPr>
          <w:p w14:paraId="CF030000">
            <w:pPr>
              <w:widowControl w:val="0"/>
              <w:spacing w:after="0" w:line="240" w:lineRule="auto"/>
              <w:ind w:left="-57" w:right="-57"/>
              <w:rPr>
                <w:rFonts w:ascii="Times New Roman" w:hAnsi="Times New Roman"/>
                <w:sz w:val="24"/>
              </w:rPr>
            </w:pPr>
            <w:r>
              <w:rPr>
                <w:rFonts w:ascii="Times New Roman" w:hAnsi="Times New Roman"/>
                <w:sz w:val="24"/>
              </w:rPr>
              <w:t>Итого краткосрочные обязательства</w:t>
            </w:r>
          </w:p>
        </w:tc>
        <w:tc>
          <w:tcPr>
            <w:tcW w:type="dxa" w:w="1051"/>
            <w:vAlign w:val="bottom"/>
          </w:tcPr>
          <w:p w14:paraId="D0030000">
            <w:pPr>
              <w:widowControl w:val="0"/>
              <w:spacing w:after="0" w:line="240" w:lineRule="auto"/>
              <w:ind w:left="-57" w:right="-57"/>
              <w:jc w:val="center"/>
              <w:rPr>
                <w:rFonts w:ascii="Times New Roman" w:hAnsi="Times New Roman"/>
                <w:sz w:val="24"/>
              </w:rPr>
            </w:pPr>
            <w:r>
              <w:rPr>
                <w:rFonts w:ascii="Times New Roman" w:hAnsi="Times New Roman"/>
                <w:sz w:val="24"/>
              </w:rPr>
              <w:t>7985388</w:t>
            </w:r>
          </w:p>
        </w:tc>
        <w:tc>
          <w:tcPr>
            <w:tcW w:type="dxa" w:w="1096"/>
            <w:vAlign w:val="bottom"/>
          </w:tcPr>
          <w:p w14:paraId="D1030000">
            <w:pPr>
              <w:widowControl w:val="0"/>
              <w:spacing w:after="0" w:line="240" w:lineRule="auto"/>
              <w:ind w:left="-57" w:right="-57"/>
              <w:jc w:val="center"/>
              <w:rPr>
                <w:rFonts w:ascii="Times New Roman" w:hAnsi="Times New Roman"/>
                <w:sz w:val="24"/>
              </w:rPr>
            </w:pPr>
            <w:r>
              <w:rPr>
                <w:rFonts w:ascii="Times New Roman" w:hAnsi="Times New Roman"/>
                <w:sz w:val="24"/>
              </w:rPr>
              <w:t>24406527</w:t>
            </w:r>
          </w:p>
        </w:tc>
        <w:tc>
          <w:tcPr>
            <w:tcW w:type="dxa" w:w="1096"/>
            <w:vAlign w:val="bottom"/>
          </w:tcPr>
          <w:p w14:paraId="D2030000">
            <w:pPr>
              <w:widowControl w:val="0"/>
              <w:spacing w:after="0" w:line="240" w:lineRule="auto"/>
              <w:ind w:left="-57" w:right="-57"/>
              <w:jc w:val="center"/>
              <w:rPr>
                <w:rFonts w:ascii="Times New Roman" w:hAnsi="Times New Roman"/>
                <w:sz w:val="24"/>
              </w:rPr>
            </w:pPr>
            <w:r>
              <w:rPr>
                <w:rFonts w:ascii="Times New Roman" w:hAnsi="Times New Roman"/>
                <w:sz w:val="24"/>
              </w:rPr>
              <w:t>43916600</w:t>
            </w:r>
          </w:p>
        </w:tc>
        <w:tc>
          <w:tcPr>
            <w:tcW w:type="dxa" w:w="1052"/>
            <w:vAlign w:val="bottom"/>
          </w:tcPr>
          <w:p w14:paraId="D3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100,0</w:t>
            </w:r>
          </w:p>
        </w:tc>
        <w:tc>
          <w:tcPr>
            <w:tcW w:type="dxa" w:w="681"/>
            <w:vAlign w:val="bottom"/>
          </w:tcPr>
          <w:p w14:paraId="D4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100,0</w:t>
            </w:r>
          </w:p>
        </w:tc>
        <w:tc>
          <w:tcPr>
            <w:tcW w:type="dxa" w:w="681"/>
            <w:vAlign w:val="bottom"/>
          </w:tcPr>
          <w:p w14:paraId="D5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100,0</w:t>
            </w:r>
          </w:p>
        </w:tc>
        <w:tc>
          <w:tcPr>
            <w:tcW w:type="dxa" w:w="1084"/>
            <w:vAlign w:val="bottom"/>
          </w:tcPr>
          <w:p w14:paraId="D6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c>
          <w:tcPr>
            <w:tcW w:type="dxa" w:w="1084"/>
            <w:vAlign w:val="bottom"/>
          </w:tcPr>
          <w:p w14:paraId="D7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0,0</w:t>
            </w:r>
          </w:p>
        </w:tc>
      </w:tr>
    </w:tbl>
    <w:p w14:paraId="D8030000">
      <w:pPr>
        <w:widowControl w:val="0"/>
        <w:spacing w:after="0" w:before="120" w:line="360" w:lineRule="auto"/>
        <w:ind w:firstLine="709"/>
        <w:jc w:val="both"/>
        <w:rPr>
          <w:rFonts w:ascii="Times New Roman" w:hAnsi="Times New Roman"/>
          <w:sz w:val="28"/>
        </w:rPr>
      </w:pPr>
      <w:r>
        <w:rPr>
          <w:rFonts w:ascii="Times New Roman" w:hAnsi="Times New Roman"/>
          <w:sz w:val="28"/>
        </w:rPr>
        <w:t>На протяжении всего исследуемого периода кредиторская задолженность явл</w:t>
      </w:r>
      <w:r>
        <w:rPr>
          <w:rFonts w:ascii="Times New Roman" w:hAnsi="Times New Roman"/>
          <w:sz w:val="28"/>
        </w:rPr>
        <w:t>я</w:t>
      </w:r>
      <w:r>
        <w:rPr>
          <w:rFonts w:ascii="Times New Roman" w:hAnsi="Times New Roman"/>
          <w:sz w:val="28"/>
        </w:rPr>
        <w:t>ется самой существенной составляющей краткосрочных обязательств (56,2 процента в 2023 году). При этом следует отметить, что в 2023 году у предпри</w:t>
      </w:r>
      <w:r>
        <w:rPr>
          <w:rFonts w:ascii="Times New Roman" w:hAnsi="Times New Roman"/>
          <w:sz w:val="28"/>
        </w:rPr>
        <w:t>я</w:t>
      </w:r>
      <w:r>
        <w:rPr>
          <w:rFonts w:ascii="Times New Roman" w:hAnsi="Times New Roman"/>
          <w:sz w:val="28"/>
        </w:rPr>
        <w:t>тия появляется еще одна значимая статья – прочие обязательства, которые с</w:t>
      </w:r>
      <w:r>
        <w:rPr>
          <w:rFonts w:ascii="Times New Roman" w:hAnsi="Times New Roman"/>
          <w:sz w:val="28"/>
        </w:rPr>
        <w:t>о</w:t>
      </w:r>
      <w:r>
        <w:rPr>
          <w:rFonts w:ascii="Times New Roman" w:hAnsi="Times New Roman"/>
          <w:sz w:val="28"/>
        </w:rPr>
        <w:t>ставили 25,5 процента от всех краткосрочных обязатель</w:t>
      </w:r>
      <w:r>
        <w:rPr>
          <w:rFonts w:ascii="Times New Roman" w:hAnsi="Times New Roman"/>
          <w:sz w:val="28"/>
        </w:rPr>
        <w:t>ств пр</w:t>
      </w:r>
      <w:r>
        <w:rPr>
          <w:rFonts w:ascii="Times New Roman" w:hAnsi="Times New Roman"/>
          <w:sz w:val="28"/>
        </w:rPr>
        <w:t xml:space="preserve">едприятия. </w:t>
      </w:r>
      <w:r>
        <w:rPr>
          <w:rFonts w:ascii="Times New Roman" w:hAnsi="Times New Roman"/>
          <w:sz w:val="28"/>
        </w:rPr>
        <w:t>Зае</w:t>
      </w:r>
      <w:r>
        <w:rPr>
          <w:rFonts w:ascii="Times New Roman" w:hAnsi="Times New Roman"/>
          <w:sz w:val="28"/>
        </w:rPr>
        <w:t>м</w:t>
      </w:r>
      <w:r>
        <w:rPr>
          <w:rFonts w:ascii="Times New Roman" w:hAnsi="Times New Roman"/>
          <w:sz w:val="28"/>
        </w:rPr>
        <w:t>ные средств за три года в долевом соотношении сократились на 23,5 процента, что является положительной тенденцией.</w:t>
      </w:r>
    </w:p>
    <w:p w14:paraId="D9030000">
      <w:pPr>
        <w:widowControl w:val="0"/>
        <w:spacing w:after="0" w:line="360" w:lineRule="auto"/>
        <w:ind w:firstLine="709"/>
        <w:jc w:val="both"/>
        <w:rPr>
          <w:rFonts w:ascii="Times New Roman" w:hAnsi="Times New Roman"/>
          <w:sz w:val="28"/>
        </w:rPr>
      </w:pPr>
      <w:r>
        <w:rPr>
          <w:rFonts w:ascii="Times New Roman" w:hAnsi="Times New Roman"/>
          <w:sz w:val="28"/>
        </w:rPr>
        <w:t>В таблице 1.12 произведена группировка пассивов организации.</w:t>
      </w:r>
    </w:p>
    <w:p w14:paraId="DA03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 xml:space="preserve">Таблица 1.12 – Анализ структуры пассива бухгалтерского баланса предприятия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809"/>
        <w:gridCol w:w="1096"/>
        <w:gridCol w:w="1096"/>
        <w:gridCol w:w="1182"/>
        <w:gridCol w:w="1061"/>
        <w:gridCol w:w="687"/>
        <w:gridCol w:w="687"/>
        <w:gridCol w:w="1094"/>
        <w:gridCol w:w="1094"/>
      </w:tblGrid>
      <w:tr>
        <w:trPr>
          <w:trHeight w:hRule="atLeast" w:val="454"/>
        </w:trPr>
        <w:tc>
          <w:tcPr>
            <w:tcW w:type="dxa" w:w="1809"/>
            <w:vMerge w:val="restart"/>
            <w:vAlign w:val="center"/>
          </w:tcPr>
          <w:p w14:paraId="DB030000">
            <w:pPr>
              <w:widowControl w:val="0"/>
              <w:spacing w:after="0" w:line="240" w:lineRule="auto"/>
              <w:ind w:left="-57" w:right="-57"/>
              <w:jc w:val="center"/>
              <w:rPr>
                <w:rFonts w:ascii="Times New Roman" w:hAnsi="Times New Roman"/>
                <w:sz w:val="24"/>
              </w:rPr>
            </w:pPr>
            <w:r>
              <w:rPr>
                <w:rFonts w:ascii="Times New Roman" w:hAnsi="Times New Roman"/>
                <w:sz w:val="24"/>
              </w:rPr>
              <w:t>Показатель</w:t>
            </w:r>
          </w:p>
        </w:tc>
        <w:tc>
          <w:tcPr>
            <w:tcW w:type="dxa" w:w="3374"/>
            <w:gridSpan w:val="3"/>
            <w:vAlign w:val="center"/>
          </w:tcPr>
          <w:p w14:paraId="DC030000">
            <w:pPr>
              <w:widowControl w:val="0"/>
              <w:spacing w:after="0" w:line="240" w:lineRule="auto"/>
              <w:ind w:left="-57" w:right="-57"/>
              <w:jc w:val="center"/>
              <w:rPr>
                <w:rFonts w:ascii="Times New Roman" w:hAnsi="Times New Roman"/>
                <w:sz w:val="24"/>
              </w:rPr>
            </w:pPr>
            <w:r>
              <w:rPr>
                <w:rFonts w:ascii="Times New Roman" w:hAnsi="Times New Roman"/>
                <w:sz w:val="24"/>
              </w:rPr>
              <w:t>Сумма</w:t>
            </w:r>
          </w:p>
        </w:tc>
        <w:tc>
          <w:tcPr>
            <w:tcW w:type="dxa" w:w="2435"/>
            <w:gridSpan w:val="3"/>
            <w:vAlign w:val="center"/>
          </w:tcPr>
          <w:p w14:paraId="DD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88"/>
            <w:gridSpan w:val="2"/>
            <w:vAlign w:val="center"/>
          </w:tcPr>
          <w:p w14:paraId="DE030000">
            <w:pPr>
              <w:widowControl w:val="0"/>
              <w:spacing w:after="0" w:line="240" w:lineRule="auto"/>
              <w:ind w:left="-57" w:right="-57"/>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809"/>
            <w:gridSpan w:val="1"/>
            <w:vMerge w:val="continue"/>
            <w:vAlign w:val="center"/>
          </w:tcPr>
          <w:p/>
        </w:tc>
        <w:tc>
          <w:tcPr>
            <w:tcW w:type="dxa" w:w="1096"/>
            <w:vAlign w:val="center"/>
          </w:tcPr>
          <w:p w14:paraId="DF03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E0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2021 </w:t>
            </w:r>
          </w:p>
        </w:tc>
        <w:tc>
          <w:tcPr>
            <w:tcW w:type="dxa" w:w="1096"/>
            <w:vAlign w:val="center"/>
          </w:tcPr>
          <w:p w14:paraId="E1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1182"/>
            <w:vAlign w:val="center"/>
          </w:tcPr>
          <w:p w14:paraId="E2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61"/>
            <w:vAlign w:val="center"/>
          </w:tcPr>
          <w:p w14:paraId="E303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E4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2021 </w:t>
            </w:r>
          </w:p>
        </w:tc>
        <w:tc>
          <w:tcPr>
            <w:tcW w:type="dxa" w:w="687"/>
            <w:vAlign w:val="center"/>
          </w:tcPr>
          <w:p w14:paraId="E5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687"/>
            <w:vAlign w:val="center"/>
          </w:tcPr>
          <w:p w14:paraId="E603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94"/>
            <w:vAlign w:val="center"/>
          </w:tcPr>
          <w:p w14:paraId="E7030000">
            <w:pPr>
              <w:widowControl w:val="0"/>
              <w:spacing w:after="0" w:line="240" w:lineRule="auto"/>
              <w:ind w:left="-57" w:right="-57"/>
              <w:jc w:val="center"/>
              <w:rPr>
                <w:rFonts w:ascii="Times New Roman" w:hAnsi="Times New Roman"/>
                <w:sz w:val="24"/>
              </w:rPr>
            </w:pPr>
            <w:r>
              <w:rPr>
                <w:rFonts w:ascii="Times New Roman" w:hAnsi="Times New Roman"/>
                <w:sz w:val="24"/>
              </w:rPr>
              <w:t>2022 г. от базового</w:t>
            </w:r>
          </w:p>
        </w:tc>
        <w:tc>
          <w:tcPr>
            <w:tcW w:type="dxa" w:w="1094"/>
            <w:vAlign w:val="center"/>
          </w:tcPr>
          <w:p w14:paraId="E8030000">
            <w:pPr>
              <w:widowControl w:val="0"/>
              <w:spacing w:after="0" w:line="240" w:lineRule="auto"/>
              <w:ind w:left="-57" w:right="-57"/>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809"/>
            <w:vAlign w:val="center"/>
          </w:tcPr>
          <w:p w14:paraId="E9030000">
            <w:pPr>
              <w:widowControl w:val="0"/>
              <w:spacing w:after="0" w:line="240" w:lineRule="auto"/>
              <w:ind w:left="-57" w:right="-57"/>
              <w:rPr>
                <w:rFonts w:ascii="Times New Roman" w:hAnsi="Times New Roman"/>
                <w:sz w:val="24"/>
              </w:rPr>
            </w:pPr>
            <w:r>
              <w:rPr>
                <w:rFonts w:ascii="Times New Roman" w:hAnsi="Times New Roman"/>
                <w:sz w:val="24"/>
              </w:rPr>
              <w:t>Капитал и резервы</w:t>
            </w:r>
          </w:p>
        </w:tc>
        <w:tc>
          <w:tcPr>
            <w:tcW w:type="dxa" w:w="1096"/>
            <w:vAlign w:val="bottom"/>
          </w:tcPr>
          <w:p w14:paraId="EA030000">
            <w:pPr>
              <w:widowControl w:val="0"/>
              <w:spacing w:after="0" w:line="240" w:lineRule="auto"/>
              <w:ind w:left="-57" w:right="-57"/>
              <w:jc w:val="center"/>
              <w:rPr>
                <w:rFonts w:ascii="Times New Roman" w:hAnsi="Times New Roman"/>
                <w:sz w:val="24"/>
              </w:rPr>
            </w:pPr>
            <w:r>
              <w:rPr>
                <w:rFonts w:ascii="Times New Roman" w:hAnsi="Times New Roman"/>
                <w:sz w:val="24"/>
              </w:rPr>
              <w:t>10687908</w:t>
            </w:r>
          </w:p>
        </w:tc>
        <w:tc>
          <w:tcPr>
            <w:tcW w:type="dxa" w:w="1096"/>
            <w:vAlign w:val="bottom"/>
          </w:tcPr>
          <w:p w14:paraId="EB030000">
            <w:pPr>
              <w:widowControl w:val="0"/>
              <w:spacing w:after="0" w:line="240" w:lineRule="auto"/>
              <w:ind w:left="-57" w:right="-57"/>
              <w:jc w:val="center"/>
              <w:rPr>
                <w:rFonts w:ascii="Times New Roman" w:hAnsi="Times New Roman"/>
                <w:sz w:val="24"/>
              </w:rPr>
            </w:pPr>
            <w:r>
              <w:rPr>
                <w:rFonts w:ascii="Times New Roman" w:hAnsi="Times New Roman"/>
                <w:sz w:val="24"/>
              </w:rPr>
              <w:t>8993854</w:t>
            </w:r>
          </w:p>
        </w:tc>
        <w:tc>
          <w:tcPr>
            <w:tcW w:type="dxa" w:w="1182"/>
            <w:vAlign w:val="bottom"/>
          </w:tcPr>
          <w:p w14:paraId="EC030000">
            <w:pPr>
              <w:widowControl w:val="0"/>
              <w:spacing w:after="0" w:line="240" w:lineRule="auto"/>
              <w:ind w:left="-57" w:right="-57"/>
              <w:jc w:val="center"/>
              <w:rPr>
                <w:rFonts w:ascii="Times New Roman" w:hAnsi="Times New Roman"/>
                <w:sz w:val="24"/>
              </w:rPr>
            </w:pPr>
            <w:r>
              <w:rPr>
                <w:rFonts w:ascii="Times New Roman" w:hAnsi="Times New Roman"/>
                <w:sz w:val="24"/>
              </w:rPr>
              <w:t>7211196</w:t>
            </w:r>
          </w:p>
        </w:tc>
        <w:tc>
          <w:tcPr>
            <w:tcW w:type="dxa" w:w="1061"/>
            <w:vAlign w:val="bottom"/>
          </w:tcPr>
          <w:p w14:paraId="ED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20,5</w:t>
            </w:r>
          </w:p>
        </w:tc>
        <w:tc>
          <w:tcPr>
            <w:tcW w:type="dxa" w:w="687"/>
            <w:vAlign w:val="bottom"/>
          </w:tcPr>
          <w:p w14:paraId="EE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13,3</w:t>
            </w:r>
          </w:p>
        </w:tc>
        <w:tc>
          <w:tcPr>
            <w:tcW w:type="dxa" w:w="687"/>
            <w:vAlign w:val="bottom"/>
          </w:tcPr>
          <w:p w14:paraId="EF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6,7</w:t>
            </w:r>
          </w:p>
        </w:tc>
        <w:tc>
          <w:tcPr>
            <w:tcW w:type="dxa" w:w="1094"/>
            <w:vAlign w:val="bottom"/>
          </w:tcPr>
          <w:p w14:paraId="F0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-7,1</w:t>
            </w:r>
          </w:p>
        </w:tc>
        <w:tc>
          <w:tcPr>
            <w:tcW w:type="dxa" w:w="1094"/>
            <w:vAlign w:val="bottom"/>
          </w:tcPr>
          <w:p w14:paraId="F103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-13,8</w:t>
            </w:r>
          </w:p>
        </w:tc>
      </w:tr>
      <w:tr>
        <w:trPr>
          <w:trHeight w:hRule="atLeast" w:val="454"/>
        </w:trPr>
        <w:tc>
          <w:tcPr>
            <w:tcW w:type="dxa" w:w="1809"/>
            <w:vAlign w:val="center"/>
          </w:tcPr>
          <w:p w14:paraId="F2030000">
            <w:pPr>
              <w:widowControl w:val="0"/>
              <w:spacing w:after="0" w:line="240" w:lineRule="auto"/>
              <w:ind w:left="-57" w:right="-57"/>
              <w:rPr>
                <w:rFonts w:ascii="Times New Roman" w:hAnsi="Times New Roman"/>
                <w:sz w:val="24"/>
              </w:rPr>
            </w:pPr>
            <w:r>
              <w:rPr>
                <w:rFonts w:ascii="Times New Roman" w:hAnsi="Times New Roman"/>
                <w:sz w:val="24"/>
              </w:rPr>
              <w:t>Долгосрочные обязательства</w:t>
            </w:r>
          </w:p>
        </w:tc>
        <w:tc>
          <w:tcPr>
            <w:tcW w:type="dxa" w:w="1096"/>
            <w:vAlign w:val="bottom"/>
          </w:tcPr>
          <w:p w14:paraId="F3030000">
            <w:pPr>
              <w:widowControl w:val="0"/>
              <w:spacing w:after="0" w:line="240" w:lineRule="auto"/>
              <w:ind w:left="-57" w:right="-57"/>
              <w:jc w:val="center"/>
              <w:rPr>
                <w:rFonts w:ascii="Times New Roman" w:hAnsi="Times New Roman"/>
                <w:sz w:val="24"/>
              </w:rPr>
            </w:pPr>
            <w:r>
              <w:rPr>
                <w:rFonts w:ascii="Times New Roman" w:hAnsi="Times New Roman"/>
                <w:sz w:val="24"/>
              </w:rPr>
              <w:t>33550044</w:t>
            </w:r>
          </w:p>
        </w:tc>
        <w:tc>
          <w:tcPr>
            <w:tcW w:type="dxa" w:w="1096"/>
            <w:vAlign w:val="bottom"/>
          </w:tcPr>
          <w:p w14:paraId="F4030000">
            <w:pPr>
              <w:widowControl w:val="0"/>
              <w:spacing w:after="0" w:line="240" w:lineRule="auto"/>
              <w:ind w:left="-57" w:right="-57"/>
              <w:jc w:val="center"/>
              <w:rPr>
                <w:rFonts w:ascii="Times New Roman" w:hAnsi="Times New Roman"/>
                <w:sz w:val="24"/>
              </w:rPr>
            </w:pPr>
            <w:r>
              <w:rPr>
                <w:rFonts w:ascii="Times New Roman" w:hAnsi="Times New Roman"/>
                <w:sz w:val="24"/>
              </w:rPr>
              <w:t>34083444</w:t>
            </w:r>
          </w:p>
        </w:tc>
        <w:tc>
          <w:tcPr>
            <w:tcW w:type="dxa" w:w="1182"/>
            <w:vAlign w:val="bottom"/>
          </w:tcPr>
          <w:p w14:paraId="F5030000">
            <w:pPr>
              <w:widowControl w:val="0"/>
              <w:spacing w:after="0" w:line="240" w:lineRule="auto"/>
              <w:ind w:left="-57" w:right="-57"/>
              <w:jc w:val="center"/>
              <w:rPr>
                <w:rFonts w:ascii="Times New Roman" w:hAnsi="Times New Roman"/>
                <w:sz w:val="24"/>
              </w:rPr>
            </w:pPr>
            <w:r>
              <w:rPr>
                <w:rFonts w:ascii="Times New Roman" w:hAnsi="Times New Roman"/>
                <w:sz w:val="24"/>
              </w:rPr>
              <w:t>56628692</w:t>
            </w:r>
          </w:p>
        </w:tc>
        <w:tc>
          <w:tcPr>
            <w:tcW w:type="dxa" w:w="1061"/>
            <w:vAlign w:val="bottom"/>
          </w:tcPr>
          <w:p w14:paraId="F603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64,2</w:t>
            </w:r>
          </w:p>
        </w:tc>
        <w:tc>
          <w:tcPr>
            <w:tcW w:type="dxa" w:w="687"/>
            <w:vAlign w:val="bottom"/>
          </w:tcPr>
          <w:p w14:paraId="F703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50,5</w:t>
            </w:r>
          </w:p>
        </w:tc>
        <w:tc>
          <w:tcPr>
            <w:tcW w:type="dxa" w:w="687"/>
            <w:vAlign w:val="bottom"/>
          </w:tcPr>
          <w:p w14:paraId="F803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52,6</w:t>
            </w:r>
          </w:p>
        </w:tc>
        <w:tc>
          <w:tcPr>
            <w:tcW w:type="dxa" w:w="1094"/>
            <w:vAlign w:val="bottom"/>
          </w:tcPr>
          <w:p w14:paraId="F903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-13,7</w:t>
            </w:r>
          </w:p>
        </w:tc>
        <w:tc>
          <w:tcPr>
            <w:tcW w:type="dxa" w:w="1094"/>
            <w:vAlign w:val="bottom"/>
          </w:tcPr>
          <w:p w14:paraId="FA03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-11,7</w:t>
            </w:r>
          </w:p>
        </w:tc>
      </w:tr>
      <w:tr>
        <w:trPr>
          <w:trHeight w:hRule="atLeast" w:val="454"/>
        </w:trPr>
        <w:tc>
          <w:tcPr>
            <w:tcW w:type="dxa" w:w="1809"/>
            <w:vAlign w:val="center"/>
          </w:tcPr>
          <w:p w14:paraId="FB030000">
            <w:pPr>
              <w:widowControl w:val="0"/>
              <w:spacing w:after="0" w:line="240" w:lineRule="auto"/>
              <w:ind w:left="-57" w:right="-57"/>
              <w:rPr>
                <w:rFonts w:ascii="Times New Roman" w:hAnsi="Times New Roman"/>
                <w:sz w:val="24"/>
              </w:rPr>
            </w:pPr>
            <w:r>
              <w:rPr>
                <w:rFonts w:ascii="Times New Roman" w:hAnsi="Times New Roman"/>
                <w:sz w:val="24"/>
              </w:rPr>
              <w:t>Краткосрочные обязательства</w:t>
            </w:r>
          </w:p>
        </w:tc>
        <w:tc>
          <w:tcPr>
            <w:tcW w:type="dxa" w:w="1096"/>
            <w:vAlign w:val="bottom"/>
          </w:tcPr>
          <w:p w14:paraId="FC030000">
            <w:pPr>
              <w:widowControl w:val="0"/>
              <w:spacing w:after="0" w:line="240" w:lineRule="auto"/>
              <w:ind w:left="-57" w:right="-57"/>
              <w:jc w:val="center"/>
              <w:rPr>
                <w:rFonts w:ascii="Times New Roman" w:hAnsi="Times New Roman"/>
                <w:sz w:val="24"/>
              </w:rPr>
            </w:pPr>
            <w:r>
              <w:rPr>
                <w:rFonts w:ascii="Times New Roman" w:hAnsi="Times New Roman"/>
                <w:sz w:val="24"/>
              </w:rPr>
              <w:t>7985388</w:t>
            </w:r>
          </w:p>
        </w:tc>
        <w:tc>
          <w:tcPr>
            <w:tcW w:type="dxa" w:w="1096"/>
            <w:vAlign w:val="bottom"/>
          </w:tcPr>
          <w:p w14:paraId="FD030000">
            <w:pPr>
              <w:widowControl w:val="0"/>
              <w:spacing w:after="0" w:line="240" w:lineRule="auto"/>
              <w:ind w:left="-57" w:right="-57"/>
              <w:jc w:val="center"/>
              <w:rPr>
                <w:rFonts w:ascii="Times New Roman" w:hAnsi="Times New Roman"/>
                <w:sz w:val="24"/>
              </w:rPr>
            </w:pPr>
            <w:r>
              <w:rPr>
                <w:rFonts w:ascii="Times New Roman" w:hAnsi="Times New Roman"/>
                <w:sz w:val="24"/>
              </w:rPr>
              <w:t>24406527</w:t>
            </w:r>
          </w:p>
        </w:tc>
        <w:tc>
          <w:tcPr>
            <w:tcW w:type="dxa" w:w="1182"/>
            <w:vAlign w:val="bottom"/>
          </w:tcPr>
          <w:p w14:paraId="FE030000">
            <w:pPr>
              <w:widowControl w:val="0"/>
              <w:spacing w:after="0" w:line="240" w:lineRule="auto"/>
              <w:ind w:left="-57" w:right="-57"/>
              <w:jc w:val="center"/>
              <w:rPr>
                <w:rFonts w:ascii="Times New Roman" w:hAnsi="Times New Roman"/>
                <w:sz w:val="24"/>
              </w:rPr>
            </w:pPr>
            <w:r>
              <w:rPr>
                <w:rFonts w:ascii="Times New Roman" w:hAnsi="Times New Roman"/>
                <w:sz w:val="24"/>
              </w:rPr>
              <w:t>43916600</w:t>
            </w:r>
          </w:p>
        </w:tc>
        <w:tc>
          <w:tcPr>
            <w:tcW w:type="dxa" w:w="1061"/>
            <w:vAlign w:val="bottom"/>
          </w:tcPr>
          <w:p w14:paraId="FF03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15,3</w:t>
            </w:r>
          </w:p>
        </w:tc>
        <w:tc>
          <w:tcPr>
            <w:tcW w:type="dxa" w:w="687"/>
            <w:vAlign w:val="bottom"/>
          </w:tcPr>
          <w:p w14:paraId="0004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36,2</w:t>
            </w:r>
          </w:p>
        </w:tc>
        <w:tc>
          <w:tcPr>
            <w:tcW w:type="dxa" w:w="687"/>
            <w:vAlign w:val="bottom"/>
          </w:tcPr>
          <w:p w14:paraId="0104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40,8</w:t>
            </w:r>
          </w:p>
        </w:tc>
        <w:tc>
          <w:tcPr>
            <w:tcW w:type="dxa" w:w="1094"/>
            <w:vAlign w:val="bottom"/>
          </w:tcPr>
          <w:p w14:paraId="0204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20,9</w:t>
            </w:r>
          </w:p>
        </w:tc>
        <w:tc>
          <w:tcPr>
            <w:tcW w:type="dxa" w:w="1094"/>
            <w:vAlign w:val="bottom"/>
          </w:tcPr>
          <w:p w14:paraId="0304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25,5</w:t>
            </w:r>
          </w:p>
        </w:tc>
      </w:tr>
    </w:tbl>
    <w:p w14:paraId="04040000">
      <w:pPr>
        <w:rPr>
          <w:rFonts w:ascii="Times New Roman" w:hAnsi="Times New Roman"/>
          <w:sz w:val="28"/>
        </w:rPr>
      </w:pPr>
      <w:r>
        <w:rPr>
          <w:rFonts w:ascii="Times New Roman" w:hAnsi="Times New Roman"/>
          <w:sz w:val="28"/>
        </w:rPr>
        <w:br w:type="page"/>
      </w:r>
    </w:p>
    <w:p w14:paraId="05040000">
      <w:pPr>
        <w:widowControl w:val="1"/>
        <w:spacing w:after="0" w:line="360" w:lineRule="auto"/>
        <w:ind/>
        <w:rPr>
          <w:rFonts w:ascii="Times New Roman" w:hAnsi="Times New Roman"/>
          <w:sz w:val="28"/>
        </w:rPr>
      </w:pPr>
      <w:r>
        <w:rPr>
          <w:rFonts w:ascii="Times New Roman" w:hAnsi="Times New Roman"/>
          <w:sz w:val="28"/>
        </w:rPr>
        <w:t>Продолжение таблицы 1.12</w:t>
      </w:r>
    </w:p>
    <w:tbl>
      <w:tblPr>
        <w:tblStyle w:val="Style_9"/>
        <w:tblW w:type="auto" w:w="0"/>
        <w:tblLayout w:type="fixed"/>
      </w:tblPr>
      <w:tblGrid>
        <w:gridCol w:w="1809"/>
        <w:gridCol w:w="1096"/>
        <w:gridCol w:w="1096"/>
        <w:gridCol w:w="1182"/>
        <w:gridCol w:w="1061"/>
        <w:gridCol w:w="687"/>
        <w:gridCol w:w="687"/>
        <w:gridCol w:w="1094"/>
        <w:gridCol w:w="1094"/>
      </w:tblGrid>
      <w:tr>
        <w:trPr>
          <w:trHeight w:hRule="atLeast" w:val="454"/>
        </w:trPr>
        <w:tc>
          <w:tcPr>
            <w:tcW w:type="dxa" w:w="1809"/>
            <w:vMerge w:val="restart"/>
            <w:vAlign w:val="center"/>
          </w:tcPr>
          <w:p w14:paraId="06040000">
            <w:pPr>
              <w:widowControl w:val="0"/>
              <w:spacing w:after="0" w:line="240" w:lineRule="auto"/>
              <w:ind w:left="-57" w:right="-57"/>
              <w:jc w:val="center"/>
              <w:rPr>
                <w:rFonts w:ascii="Times New Roman" w:hAnsi="Times New Roman"/>
                <w:sz w:val="24"/>
              </w:rPr>
            </w:pPr>
            <w:r>
              <w:rPr>
                <w:rFonts w:ascii="Times New Roman" w:hAnsi="Times New Roman"/>
                <w:sz w:val="24"/>
              </w:rPr>
              <w:t>Показатель</w:t>
            </w:r>
          </w:p>
        </w:tc>
        <w:tc>
          <w:tcPr>
            <w:tcW w:type="dxa" w:w="3374"/>
            <w:gridSpan w:val="3"/>
            <w:vAlign w:val="center"/>
          </w:tcPr>
          <w:p w14:paraId="07040000">
            <w:pPr>
              <w:widowControl w:val="0"/>
              <w:spacing w:after="0" w:line="240" w:lineRule="auto"/>
              <w:ind w:left="-57" w:right="-57"/>
              <w:jc w:val="center"/>
              <w:rPr>
                <w:rFonts w:ascii="Times New Roman" w:hAnsi="Times New Roman"/>
                <w:sz w:val="24"/>
              </w:rPr>
            </w:pPr>
            <w:r>
              <w:rPr>
                <w:rFonts w:ascii="Times New Roman" w:hAnsi="Times New Roman"/>
                <w:sz w:val="24"/>
              </w:rPr>
              <w:t>Сумма</w:t>
            </w:r>
          </w:p>
        </w:tc>
        <w:tc>
          <w:tcPr>
            <w:tcW w:type="dxa" w:w="2435"/>
            <w:gridSpan w:val="3"/>
            <w:vAlign w:val="center"/>
          </w:tcPr>
          <w:p w14:paraId="08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Удельный вес, </w:t>
            </w:r>
            <w:r>
              <w:rPr>
                <w:rFonts w:ascii="Times New Roman" w:hAnsi="Times New Roman"/>
                <w:sz w:val="24"/>
              </w:rPr>
              <w:t>в</w:t>
            </w:r>
            <w:r>
              <w:rPr>
                <w:rFonts w:ascii="Times New Roman" w:hAnsi="Times New Roman"/>
                <w:sz w:val="24"/>
              </w:rPr>
              <w:t xml:space="preserve"> %</w:t>
            </w:r>
          </w:p>
        </w:tc>
        <w:tc>
          <w:tcPr>
            <w:tcW w:type="dxa" w:w="2188"/>
            <w:gridSpan w:val="2"/>
            <w:vAlign w:val="center"/>
          </w:tcPr>
          <w:p w14:paraId="09040000">
            <w:pPr>
              <w:widowControl w:val="0"/>
              <w:spacing w:after="0" w:line="240" w:lineRule="auto"/>
              <w:ind w:left="-57" w:right="-57"/>
              <w:jc w:val="center"/>
              <w:rPr>
                <w:rFonts w:ascii="Times New Roman" w:hAnsi="Times New Roman"/>
                <w:sz w:val="24"/>
              </w:rPr>
            </w:pPr>
            <w:r>
              <w:rPr>
                <w:rFonts w:ascii="Times New Roman" w:hAnsi="Times New Roman"/>
                <w:sz w:val="24"/>
              </w:rPr>
              <w:t>Отклонение удельного веса, пункты</w:t>
            </w:r>
          </w:p>
        </w:tc>
      </w:tr>
      <w:tr>
        <w:trPr>
          <w:trHeight w:hRule="atLeast" w:val="454"/>
        </w:trPr>
        <w:tc>
          <w:tcPr>
            <w:tcW w:type="dxa" w:w="1809"/>
            <w:gridSpan w:val="1"/>
            <w:vMerge w:val="continue"/>
            <w:vAlign w:val="center"/>
          </w:tcPr>
          <w:p/>
        </w:tc>
        <w:tc>
          <w:tcPr>
            <w:tcW w:type="dxa" w:w="1096"/>
            <w:vAlign w:val="center"/>
          </w:tcPr>
          <w:p w14:paraId="0A04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0B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2021 </w:t>
            </w:r>
          </w:p>
        </w:tc>
        <w:tc>
          <w:tcPr>
            <w:tcW w:type="dxa" w:w="1096"/>
            <w:vAlign w:val="center"/>
          </w:tcPr>
          <w:p w14:paraId="0C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1182"/>
            <w:vAlign w:val="center"/>
          </w:tcPr>
          <w:p w14:paraId="0D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61"/>
            <w:vAlign w:val="center"/>
          </w:tcPr>
          <w:p w14:paraId="0E040000">
            <w:pPr>
              <w:widowControl w:val="0"/>
              <w:spacing w:after="0" w:line="240" w:lineRule="auto"/>
              <w:ind w:left="-57" w:right="-57"/>
              <w:jc w:val="center"/>
              <w:rPr>
                <w:rFonts w:ascii="Times New Roman" w:hAnsi="Times New Roman"/>
                <w:sz w:val="24"/>
              </w:rPr>
            </w:pPr>
            <w:r>
              <w:rPr>
                <w:rFonts w:ascii="Times New Roman" w:hAnsi="Times New Roman"/>
                <w:sz w:val="24"/>
              </w:rPr>
              <w:t>Базовый год</w:t>
            </w:r>
          </w:p>
          <w:p w14:paraId="0F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2021 </w:t>
            </w:r>
          </w:p>
        </w:tc>
        <w:tc>
          <w:tcPr>
            <w:tcW w:type="dxa" w:w="687"/>
            <w:vAlign w:val="center"/>
          </w:tcPr>
          <w:p w14:paraId="10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2022 </w:t>
            </w:r>
          </w:p>
        </w:tc>
        <w:tc>
          <w:tcPr>
            <w:tcW w:type="dxa" w:w="687"/>
            <w:vAlign w:val="center"/>
          </w:tcPr>
          <w:p w14:paraId="11040000">
            <w:pPr>
              <w:widowControl w:val="0"/>
              <w:spacing w:after="0" w:line="240" w:lineRule="auto"/>
              <w:ind w:left="-57" w:right="-57"/>
              <w:jc w:val="center"/>
              <w:rPr>
                <w:rFonts w:ascii="Times New Roman" w:hAnsi="Times New Roman"/>
                <w:sz w:val="24"/>
              </w:rPr>
            </w:pPr>
            <w:r>
              <w:rPr>
                <w:rFonts w:ascii="Times New Roman" w:hAnsi="Times New Roman"/>
                <w:sz w:val="24"/>
              </w:rPr>
              <w:t xml:space="preserve">2023 </w:t>
            </w:r>
          </w:p>
        </w:tc>
        <w:tc>
          <w:tcPr>
            <w:tcW w:type="dxa" w:w="1094"/>
            <w:vAlign w:val="center"/>
          </w:tcPr>
          <w:p w14:paraId="12040000">
            <w:pPr>
              <w:widowControl w:val="0"/>
              <w:spacing w:after="0" w:line="240" w:lineRule="auto"/>
              <w:ind w:left="-57" w:right="-57"/>
              <w:jc w:val="center"/>
              <w:rPr>
                <w:rFonts w:ascii="Times New Roman" w:hAnsi="Times New Roman"/>
                <w:sz w:val="24"/>
              </w:rPr>
            </w:pPr>
            <w:r>
              <w:rPr>
                <w:rFonts w:ascii="Times New Roman" w:hAnsi="Times New Roman"/>
                <w:sz w:val="24"/>
              </w:rPr>
              <w:t>2022 г. от базового</w:t>
            </w:r>
          </w:p>
        </w:tc>
        <w:tc>
          <w:tcPr>
            <w:tcW w:type="dxa" w:w="1094"/>
            <w:vAlign w:val="center"/>
          </w:tcPr>
          <w:p w14:paraId="13040000">
            <w:pPr>
              <w:widowControl w:val="0"/>
              <w:spacing w:after="0" w:line="240" w:lineRule="auto"/>
              <w:ind w:left="-57" w:right="-57"/>
              <w:jc w:val="center"/>
              <w:rPr>
                <w:rFonts w:ascii="Times New Roman" w:hAnsi="Times New Roman"/>
                <w:sz w:val="24"/>
              </w:rPr>
            </w:pPr>
            <w:r>
              <w:rPr>
                <w:rFonts w:ascii="Times New Roman" w:hAnsi="Times New Roman"/>
                <w:sz w:val="24"/>
              </w:rPr>
              <w:t>2023 г. от базового</w:t>
            </w:r>
          </w:p>
        </w:tc>
      </w:tr>
      <w:tr>
        <w:trPr>
          <w:trHeight w:hRule="atLeast" w:val="454"/>
        </w:trPr>
        <w:tc>
          <w:tcPr>
            <w:tcW w:type="dxa" w:w="1809"/>
            <w:vAlign w:val="center"/>
          </w:tcPr>
          <w:p w14:paraId="14040000">
            <w:pPr>
              <w:widowControl w:val="0"/>
              <w:spacing w:after="0" w:line="240" w:lineRule="auto"/>
              <w:ind w:left="-57" w:right="-57"/>
              <w:rPr>
                <w:rFonts w:ascii="Times New Roman" w:hAnsi="Times New Roman"/>
                <w:sz w:val="24"/>
              </w:rPr>
            </w:pPr>
            <w:r>
              <w:rPr>
                <w:rFonts w:ascii="Times New Roman" w:hAnsi="Times New Roman"/>
                <w:sz w:val="24"/>
              </w:rPr>
              <w:t xml:space="preserve">Итого </w:t>
            </w:r>
          </w:p>
        </w:tc>
        <w:tc>
          <w:tcPr>
            <w:tcW w:type="dxa" w:w="1096"/>
            <w:vAlign w:val="bottom"/>
          </w:tcPr>
          <w:p w14:paraId="1504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52223340</w:t>
            </w:r>
          </w:p>
        </w:tc>
        <w:tc>
          <w:tcPr>
            <w:tcW w:type="dxa" w:w="1096"/>
            <w:vAlign w:val="bottom"/>
          </w:tcPr>
          <w:p w14:paraId="1604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67483825</w:t>
            </w:r>
          </w:p>
        </w:tc>
        <w:tc>
          <w:tcPr>
            <w:tcW w:type="dxa" w:w="1182"/>
            <w:vAlign w:val="bottom"/>
          </w:tcPr>
          <w:p w14:paraId="17040000">
            <w:pPr>
              <w:widowControl w:val="0"/>
              <w:spacing w:after="0" w:line="240" w:lineRule="auto"/>
              <w:ind w:left="-57" w:right="-57"/>
              <w:jc w:val="center"/>
              <w:rPr>
                <w:rFonts w:ascii="Times New Roman" w:hAnsi="Times New Roman"/>
                <w:sz w:val="24"/>
              </w:rPr>
            </w:pPr>
            <w:r>
              <w:rPr>
                <w:rFonts w:ascii="Times New Roman" w:hAnsi="Times New Roman"/>
                <w:color w:val="000000"/>
                <w:sz w:val="24"/>
              </w:rPr>
              <w:t>107756488</w:t>
            </w:r>
          </w:p>
        </w:tc>
        <w:tc>
          <w:tcPr>
            <w:tcW w:type="dxa" w:w="1061"/>
            <w:vAlign w:val="bottom"/>
          </w:tcPr>
          <w:p w14:paraId="18040000">
            <w:pPr>
              <w:widowControl w:val="0"/>
              <w:spacing w:after="0" w:line="240" w:lineRule="auto"/>
              <w:ind w:left="-57" w:right="-57"/>
              <w:jc w:val="center"/>
              <w:rPr>
                <w:rFonts w:ascii="Times New Roman" w:hAnsi="Times New Roman"/>
                <w:sz w:val="24"/>
              </w:rPr>
            </w:pPr>
            <w:r>
              <w:rPr>
                <w:rFonts w:ascii="Times New Roman" w:hAnsi="Times New Roman"/>
                <w:sz w:val="24"/>
              </w:rPr>
              <w:t>100</w:t>
            </w:r>
          </w:p>
        </w:tc>
        <w:tc>
          <w:tcPr>
            <w:tcW w:type="dxa" w:w="687"/>
            <w:vAlign w:val="bottom"/>
          </w:tcPr>
          <w:p w14:paraId="19040000">
            <w:pPr>
              <w:widowControl w:val="0"/>
              <w:spacing w:after="0" w:line="240" w:lineRule="auto"/>
              <w:ind w:left="-57" w:right="-57"/>
              <w:jc w:val="center"/>
              <w:rPr>
                <w:rFonts w:ascii="Times New Roman" w:hAnsi="Times New Roman"/>
                <w:sz w:val="24"/>
              </w:rPr>
            </w:pPr>
            <w:r>
              <w:rPr>
                <w:rFonts w:ascii="Times New Roman" w:hAnsi="Times New Roman"/>
                <w:sz w:val="24"/>
              </w:rPr>
              <w:t>100</w:t>
            </w:r>
          </w:p>
        </w:tc>
        <w:tc>
          <w:tcPr>
            <w:tcW w:type="dxa" w:w="687"/>
            <w:vAlign w:val="bottom"/>
          </w:tcPr>
          <w:p w14:paraId="1A040000">
            <w:pPr>
              <w:widowControl w:val="0"/>
              <w:spacing w:after="0" w:line="240" w:lineRule="auto"/>
              <w:ind w:left="-57" w:right="-57"/>
              <w:jc w:val="center"/>
              <w:rPr>
                <w:rFonts w:ascii="Times New Roman" w:hAnsi="Times New Roman"/>
                <w:sz w:val="24"/>
              </w:rPr>
            </w:pPr>
            <w:r>
              <w:rPr>
                <w:rFonts w:ascii="Times New Roman" w:hAnsi="Times New Roman"/>
                <w:sz w:val="24"/>
              </w:rPr>
              <w:t>100</w:t>
            </w:r>
          </w:p>
        </w:tc>
        <w:tc>
          <w:tcPr>
            <w:tcW w:type="dxa" w:w="1094"/>
            <w:vAlign w:val="bottom"/>
          </w:tcPr>
          <w:p w14:paraId="1B040000">
            <w:pPr>
              <w:widowControl w:val="0"/>
              <w:spacing w:after="0" w:line="240" w:lineRule="auto"/>
              <w:ind w:left="-57" w:right="-57"/>
              <w:jc w:val="center"/>
              <w:rPr>
                <w:rFonts w:ascii="Times New Roman" w:hAnsi="Times New Roman"/>
                <w:sz w:val="24"/>
              </w:rPr>
            </w:pPr>
            <w:r>
              <w:rPr>
                <w:rFonts w:ascii="Times New Roman" w:hAnsi="Times New Roman"/>
                <w:sz w:val="24"/>
              </w:rPr>
              <w:t>0</w:t>
            </w:r>
          </w:p>
        </w:tc>
        <w:tc>
          <w:tcPr>
            <w:tcW w:type="dxa" w:w="1094"/>
            <w:vAlign w:val="bottom"/>
          </w:tcPr>
          <w:p w14:paraId="1C040000">
            <w:pPr>
              <w:widowControl w:val="0"/>
              <w:spacing w:after="0" w:line="240" w:lineRule="auto"/>
              <w:ind w:left="-57" w:right="-57"/>
              <w:jc w:val="center"/>
              <w:rPr>
                <w:rFonts w:ascii="Times New Roman" w:hAnsi="Times New Roman"/>
                <w:sz w:val="24"/>
              </w:rPr>
            </w:pPr>
            <w:r>
              <w:rPr>
                <w:rFonts w:ascii="Times New Roman" w:hAnsi="Times New Roman"/>
                <w:sz w:val="24"/>
              </w:rPr>
              <w:t>0</w:t>
            </w:r>
          </w:p>
        </w:tc>
      </w:tr>
    </w:tbl>
    <w:p w14:paraId="1D040000">
      <w:pPr>
        <w:widowControl w:val="0"/>
        <w:spacing w:after="0" w:before="120" w:line="348" w:lineRule="auto"/>
        <w:ind w:firstLine="709"/>
        <w:jc w:val="both"/>
        <w:rPr>
          <w:rFonts w:ascii="Times New Roman" w:hAnsi="Times New Roman"/>
          <w:sz w:val="28"/>
        </w:rPr>
      </w:pPr>
      <w:r>
        <w:rPr>
          <w:rFonts w:ascii="Times New Roman" w:hAnsi="Times New Roman"/>
          <w:sz w:val="28"/>
        </w:rPr>
        <w:t>Таким образом, в компан</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три года выросла доля краткосрочных обязательств в пассивах (+25,5 процента), и снизилась доля долгосрочных обязательств (на 11,7 проце</w:t>
      </w:r>
      <w:r>
        <w:rPr>
          <w:rFonts w:ascii="Times New Roman" w:hAnsi="Times New Roman"/>
          <w:sz w:val="28"/>
        </w:rPr>
        <w:t>н</w:t>
      </w:r>
      <w:r>
        <w:rPr>
          <w:rFonts w:ascii="Times New Roman" w:hAnsi="Times New Roman"/>
          <w:sz w:val="28"/>
        </w:rPr>
        <w:t>та) и доля капитала и резервов (на 13,8 процента). Это свидетельствует о бол</w:t>
      </w:r>
      <w:r>
        <w:rPr>
          <w:rFonts w:ascii="Times New Roman" w:hAnsi="Times New Roman"/>
          <w:sz w:val="28"/>
        </w:rPr>
        <w:t>ь</w:t>
      </w:r>
      <w:r>
        <w:rPr>
          <w:rFonts w:ascii="Times New Roman" w:hAnsi="Times New Roman"/>
          <w:sz w:val="28"/>
        </w:rPr>
        <w:t>шой зависимости предприятия от внешних источников финансирования.</w:t>
      </w:r>
    </w:p>
    <w:p w14:paraId="1E040000">
      <w:bookmarkStart w:id="8" w:name="__RefHeading___8"/>
      <w:bookmarkEnd w:id="8"/>
      <w:pPr>
        <w:pStyle w:val="Style_8"/>
        <w:widowControl w:val="0"/>
        <w:spacing w:after="120" w:before="240" w:line="240" w:lineRule="auto"/>
        <w:ind w:hanging="425" w:left="1134"/>
        <w:jc w:val="both"/>
        <w:rPr>
          <w:rFonts w:ascii="Arial" w:hAnsi="Arial"/>
          <w:color w:val="000000"/>
          <w:sz w:val="28"/>
        </w:rPr>
      </w:pPr>
      <w:r>
        <w:rPr>
          <w:rFonts w:ascii="Arial" w:hAnsi="Arial"/>
          <w:color w:val="000000"/>
          <w:sz w:val="28"/>
        </w:rPr>
        <w:t xml:space="preserve">1.6 Оценка финансовой устойчивости АО «ААК «Прогресс» им. Н.И. </w:t>
      </w:r>
      <w:r>
        <w:rPr>
          <w:rFonts w:ascii="Arial" w:hAnsi="Arial"/>
          <w:color w:val="000000"/>
          <w:sz w:val="28"/>
        </w:rPr>
        <w:t>С</w:t>
      </w:r>
      <w:r>
        <w:rPr>
          <w:rFonts w:ascii="Arial" w:hAnsi="Arial"/>
          <w:color w:val="000000"/>
          <w:sz w:val="28"/>
        </w:rPr>
        <w:t>а</w:t>
      </w:r>
      <w:r>
        <w:rPr>
          <w:rFonts w:ascii="Arial" w:hAnsi="Arial"/>
          <w:color w:val="000000"/>
          <w:sz w:val="28"/>
        </w:rPr>
        <w:t>зыкина</w:t>
      </w:r>
      <w:r>
        <w:rPr>
          <w:rFonts w:ascii="Arial" w:hAnsi="Arial"/>
          <w:color w:val="000000"/>
          <w:sz w:val="28"/>
        </w:rPr>
        <w:t>, г. Арсеньев</w:t>
      </w:r>
    </w:p>
    <w:p w14:paraId="1F040000">
      <w:pPr>
        <w:widowControl w:val="0"/>
        <w:spacing w:after="0" w:line="348" w:lineRule="auto"/>
        <w:ind w:firstLine="709"/>
        <w:jc w:val="both"/>
        <w:rPr>
          <w:rFonts w:ascii="Times New Roman" w:hAnsi="Times New Roman"/>
          <w:sz w:val="28"/>
        </w:rPr>
      </w:pPr>
      <w:r>
        <w:rPr>
          <w:rFonts w:ascii="Times New Roman" w:hAnsi="Times New Roman"/>
          <w:sz w:val="28"/>
        </w:rPr>
        <w:t>Пятый этап предусматривает оценку финансовой устойчивости организ</w:t>
      </w:r>
      <w:r>
        <w:rPr>
          <w:rFonts w:ascii="Times New Roman" w:hAnsi="Times New Roman"/>
          <w:sz w:val="28"/>
        </w:rPr>
        <w:t>а</w:t>
      </w:r>
      <w:r>
        <w:rPr>
          <w:rFonts w:ascii="Times New Roman" w:hAnsi="Times New Roman"/>
          <w:sz w:val="28"/>
        </w:rPr>
        <w:t>ции и ликвидности её баланса. Для оценки текущего финансового состояния организации применяют набор коэффициентов, которые в свою очередь сра</w:t>
      </w:r>
      <w:r>
        <w:rPr>
          <w:rFonts w:ascii="Times New Roman" w:hAnsi="Times New Roman"/>
          <w:sz w:val="28"/>
        </w:rPr>
        <w:t>в</w:t>
      </w:r>
      <w:r>
        <w:rPr>
          <w:rFonts w:ascii="Times New Roman" w:hAnsi="Times New Roman"/>
          <w:sz w:val="28"/>
        </w:rPr>
        <w:t>нивают с нормативными значениями. Коэффициенты, выходящие за рамки нормативных значений, сигнализируют о проблемах организации, которые необходимо устранять. Способ расчёта финансовых коэффициентов заполняе</w:t>
      </w:r>
      <w:r>
        <w:rPr>
          <w:rFonts w:ascii="Times New Roman" w:hAnsi="Times New Roman"/>
          <w:sz w:val="28"/>
        </w:rPr>
        <w:t>т</w:t>
      </w:r>
      <w:r>
        <w:rPr>
          <w:rFonts w:ascii="Times New Roman" w:hAnsi="Times New Roman"/>
          <w:sz w:val="28"/>
        </w:rPr>
        <w:t>ся исходя из методики проведения коэффициентного анализа. Финансовые к</w:t>
      </w:r>
      <w:r>
        <w:rPr>
          <w:rFonts w:ascii="Times New Roman" w:hAnsi="Times New Roman"/>
          <w:sz w:val="28"/>
        </w:rPr>
        <w:t>о</w:t>
      </w:r>
      <w:r>
        <w:rPr>
          <w:rFonts w:ascii="Times New Roman" w:hAnsi="Times New Roman"/>
          <w:sz w:val="28"/>
        </w:rPr>
        <w:t>эффициенты платёжеспособности и финансовой устойчивости рассчитываются на основе данных бухгалтерского баланса исследуемой организации.</w:t>
      </w:r>
    </w:p>
    <w:p w14:paraId="20040000">
      <w:pPr>
        <w:widowControl w:val="0"/>
        <w:spacing w:after="0" w:line="348" w:lineRule="auto"/>
        <w:ind w:firstLine="709"/>
        <w:jc w:val="both"/>
        <w:rPr>
          <w:rFonts w:ascii="Times New Roman" w:hAnsi="Times New Roman"/>
          <w:sz w:val="28"/>
        </w:rPr>
      </w:pPr>
      <w:r>
        <w:rPr>
          <w:rFonts w:ascii="Times New Roman" w:hAnsi="Times New Roman"/>
          <w:sz w:val="28"/>
        </w:rPr>
        <w:t>В таблице 1.13 представлены финансовые коэффициенты платёжеспосо</w:t>
      </w:r>
      <w:r>
        <w:rPr>
          <w:rFonts w:ascii="Times New Roman" w:hAnsi="Times New Roman"/>
          <w:sz w:val="28"/>
        </w:rPr>
        <w:t>б</w:t>
      </w:r>
      <w:r>
        <w:rPr>
          <w:rFonts w:ascii="Times New Roman" w:hAnsi="Times New Roman"/>
          <w:sz w:val="28"/>
        </w:rPr>
        <w:t xml:space="preserve">ности и финансовой устойчивости организации. </w:t>
      </w:r>
    </w:p>
    <w:p w14:paraId="21040000">
      <w:pPr>
        <w:widowControl w:val="0"/>
        <w:spacing w:after="120" w:before="240" w:line="240" w:lineRule="auto"/>
        <w:ind/>
        <w:jc w:val="both"/>
        <w:rPr>
          <w:rFonts w:ascii="Times New Roman" w:hAnsi="Times New Roman"/>
          <w:sz w:val="28"/>
        </w:rPr>
      </w:pPr>
      <w:r>
        <w:rPr>
          <w:rFonts w:ascii="Times New Roman" w:hAnsi="Times New Roman"/>
          <w:sz w:val="28"/>
        </w:rPr>
        <w:t>Таблица 1.13 – Финансовые коэффициенты платежеспособности организации</w:t>
      </w:r>
    </w:p>
    <w:tbl>
      <w:tblPr>
        <w:tblStyle w:val="Style_9"/>
        <w:tblW w:type="auto" w:w="0"/>
        <w:tblLayout w:type="fixed"/>
      </w:tblPr>
      <w:tblGrid>
        <w:gridCol w:w="3905"/>
        <w:gridCol w:w="4133"/>
        <w:gridCol w:w="1590"/>
      </w:tblGrid>
      <w:tr>
        <w:trPr>
          <w:trHeight w:hRule="atLeast" w:val="454"/>
        </w:trPr>
        <w:tc>
          <w:tcPr>
            <w:tcW w:type="dxa" w:w="3905"/>
            <w:vAlign w:val="center"/>
          </w:tcPr>
          <w:p w14:paraId="2204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4133"/>
            <w:vAlign w:val="center"/>
          </w:tcPr>
          <w:p w14:paraId="23040000">
            <w:pPr>
              <w:widowControl w:val="0"/>
              <w:spacing w:after="0" w:line="240" w:lineRule="auto"/>
              <w:ind/>
              <w:jc w:val="center"/>
              <w:rPr>
                <w:rFonts w:ascii="Times New Roman" w:hAnsi="Times New Roman"/>
                <w:sz w:val="24"/>
              </w:rPr>
            </w:pPr>
            <w:r>
              <w:rPr>
                <w:rFonts w:ascii="Times New Roman" w:hAnsi="Times New Roman"/>
                <w:sz w:val="24"/>
              </w:rPr>
              <w:t>Способ расчета</w:t>
            </w:r>
          </w:p>
        </w:tc>
        <w:tc>
          <w:tcPr>
            <w:tcW w:type="dxa" w:w="1590"/>
            <w:vAlign w:val="center"/>
          </w:tcPr>
          <w:p w14:paraId="24040000">
            <w:pPr>
              <w:widowControl w:val="0"/>
              <w:spacing w:after="0" w:line="240" w:lineRule="auto"/>
              <w:ind/>
              <w:jc w:val="center"/>
              <w:rPr>
                <w:rFonts w:ascii="Times New Roman" w:hAnsi="Times New Roman"/>
                <w:sz w:val="24"/>
              </w:rPr>
            </w:pPr>
            <w:r>
              <w:rPr>
                <w:rFonts w:ascii="Times New Roman" w:hAnsi="Times New Roman"/>
                <w:sz w:val="24"/>
              </w:rPr>
              <w:t>Нормативное значение</w:t>
            </w:r>
          </w:p>
        </w:tc>
      </w:tr>
      <w:tr>
        <w:trPr>
          <w:trHeight w:hRule="atLeast" w:val="454"/>
        </w:trPr>
        <w:tc>
          <w:tcPr>
            <w:tcW w:type="dxa" w:w="9628"/>
            <w:gridSpan w:val="3"/>
            <w:vAlign w:val="center"/>
          </w:tcPr>
          <w:p w14:paraId="25040000">
            <w:pPr>
              <w:widowControl w:val="0"/>
              <w:spacing w:after="0" w:line="240" w:lineRule="auto"/>
              <w:ind/>
              <w:jc w:val="center"/>
              <w:rPr>
                <w:rFonts w:ascii="Times New Roman" w:hAnsi="Times New Roman"/>
                <w:sz w:val="24"/>
              </w:rPr>
            </w:pPr>
            <w:r>
              <w:rPr>
                <w:rFonts w:ascii="Times New Roman" w:hAnsi="Times New Roman"/>
                <w:sz w:val="24"/>
              </w:rPr>
              <w:t>Коэффициенты платежеспособности</w:t>
            </w:r>
          </w:p>
        </w:tc>
      </w:tr>
      <w:tr>
        <w:trPr>
          <w:trHeight w:hRule="atLeast" w:val="454"/>
        </w:trPr>
        <w:tc>
          <w:tcPr>
            <w:tcW w:type="dxa" w:w="3905"/>
            <w:vAlign w:val="center"/>
          </w:tcPr>
          <w:p w14:paraId="26040000">
            <w:pPr>
              <w:widowControl w:val="0"/>
              <w:spacing w:after="0" w:line="240" w:lineRule="auto"/>
              <w:ind/>
              <w:jc w:val="both"/>
              <w:rPr>
                <w:rFonts w:ascii="Times New Roman" w:hAnsi="Times New Roman"/>
                <w:sz w:val="24"/>
              </w:rPr>
            </w:pPr>
            <w:r>
              <w:rPr>
                <w:rFonts w:ascii="Times New Roman" w:hAnsi="Times New Roman"/>
                <w:sz w:val="24"/>
              </w:rPr>
              <w:t>Коэффициент абсолютной ликвидности</w:t>
            </w:r>
          </w:p>
        </w:tc>
        <w:tc>
          <w:tcPr>
            <w:tcW w:type="dxa" w:w="4133"/>
            <w:vAlign w:val="center"/>
          </w:tcPr>
          <w:p w14:paraId="27040000">
            <w:pPr>
              <w:widowControl w:val="0"/>
              <w:spacing w:after="0" w:line="240" w:lineRule="auto"/>
              <w:ind/>
              <w:jc w:val="center"/>
              <w:rPr>
                <w:rFonts w:ascii="Times New Roman" w:hAnsi="Times New Roman"/>
                <w:sz w:val="24"/>
              </w:rPr>
            </w:pPr>
            <m:oMathPara>
              <m:oMath>
                <m:f>
                  <m:fPr>
                    <m:type m:val="bar"/>
                  </m:fPr>
                  <m:num>
                    <m:r>
                      <w:rPr>
                        <w:rFonts w:ascii="Cambria Math" w:hAnsi="Cambria Math"/>
                        <w:sz w:val="22"/>
                      </w:rPr>
                      <m:t>А1</m:t>
                    </m:r>
                  </m:num>
                  <m:den>
                    <m:r>
                      <w:rPr>
                        <w:rFonts w:ascii="Cambria Math" w:hAnsi="Cambria Math"/>
                        <w:sz w:val="22"/>
                      </w:rPr>
                      <m:t>П1+П2</m:t>
                    </m:r>
                  </m:den>
                </m:f>
              </m:oMath>
            </m:oMathPara>
          </w:p>
        </w:tc>
        <w:tc>
          <w:tcPr>
            <w:tcW w:type="dxa" w:w="1590"/>
            <w:vAlign w:val="center"/>
          </w:tcPr>
          <w:p w14:paraId="28040000">
            <w:pPr>
              <w:widowControl w:val="0"/>
              <w:spacing w:after="0" w:line="240" w:lineRule="auto"/>
              <w:ind/>
              <w:jc w:val="center"/>
              <w:rPr>
                <w:rFonts w:ascii="Times New Roman" w:hAnsi="Times New Roman"/>
                <w:sz w:val="24"/>
              </w:rPr>
            </w:pPr>
            <w:r>
              <w:rPr>
                <w:rFonts w:ascii="Times New Roman" w:hAnsi="Times New Roman"/>
                <w:color w:val="000000"/>
              </w:rPr>
              <w:t>Более 0,2</w:t>
            </w:r>
          </w:p>
        </w:tc>
      </w:tr>
      <w:tr>
        <w:trPr>
          <w:trHeight w:hRule="atLeast" w:val="454"/>
        </w:trPr>
        <w:tc>
          <w:tcPr>
            <w:tcW w:type="dxa" w:w="3905"/>
            <w:vAlign w:val="center"/>
          </w:tcPr>
          <w:p w14:paraId="29040000">
            <w:pPr>
              <w:widowControl w:val="0"/>
              <w:spacing w:after="0" w:line="240" w:lineRule="auto"/>
              <w:ind/>
              <w:jc w:val="both"/>
              <w:rPr>
                <w:rFonts w:ascii="Times New Roman" w:hAnsi="Times New Roman"/>
                <w:sz w:val="24"/>
              </w:rPr>
            </w:pPr>
            <w:r>
              <w:rPr>
                <w:rFonts w:ascii="Times New Roman" w:hAnsi="Times New Roman"/>
                <w:sz w:val="24"/>
              </w:rPr>
              <w:t>Коэффициент текущей ликвидности</w:t>
            </w:r>
          </w:p>
        </w:tc>
        <w:tc>
          <w:tcPr>
            <w:tcW w:type="dxa" w:w="4133"/>
            <w:vAlign w:val="center"/>
          </w:tcPr>
          <w:p w14:paraId="2A040000">
            <w:pPr>
              <w:widowControl w:val="0"/>
              <w:spacing w:after="0" w:line="240" w:lineRule="auto"/>
              <w:ind/>
              <w:jc w:val="center"/>
              <w:rPr>
                <w:rFonts w:ascii="Times New Roman" w:hAnsi="Times New Roman"/>
                <w:sz w:val="24"/>
              </w:rPr>
            </w:pPr>
            <m:oMathPara>
              <m:oMath>
                <m:f>
                  <m:fPr>
                    <m:type m:val="bar"/>
                  </m:fPr>
                  <m:num>
                    <m:r>
                      <w:rPr>
                        <w:rFonts w:ascii="Cambria Math" w:hAnsi="Cambria Math"/>
                        <w:sz w:val="22"/>
                      </w:rPr>
                      <m:t>А1+А2+А3</m:t>
                    </m:r>
                  </m:num>
                  <m:den>
                    <m:r>
                      <w:rPr>
                        <w:rFonts w:ascii="Cambria Math" w:hAnsi="Cambria Math"/>
                        <w:sz w:val="22"/>
                      </w:rPr>
                      <m:t>П1+П2</m:t>
                    </m:r>
                  </m:den>
                </m:f>
              </m:oMath>
            </m:oMathPara>
          </w:p>
        </w:tc>
        <w:tc>
          <w:tcPr>
            <w:tcW w:type="dxa" w:w="1590"/>
            <w:vAlign w:val="center"/>
          </w:tcPr>
          <w:p w14:paraId="2B040000">
            <w:pPr>
              <w:widowControl w:val="0"/>
              <w:spacing w:after="0" w:line="240" w:lineRule="auto"/>
              <w:ind/>
              <w:jc w:val="center"/>
              <w:rPr>
                <w:rFonts w:ascii="Times New Roman" w:hAnsi="Times New Roman"/>
                <w:sz w:val="24"/>
              </w:rPr>
            </w:pPr>
            <w:r>
              <w:rPr>
                <w:rFonts w:ascii="Times New Roman" w:hAnsi="Times New Roman"/>
                <w:color w:val="000000"/>
              </w:rPr>
              <w:t>1,5-2,5</w:t>
            </w:r>
          </w:p>
        </w:tc>
      </w:tr>
      <w:tr>
        <w:trPr>
          <w:trHeight w:hRule="atLeast" w:val="454"/>
        </w:trPr>
        <w:tc>
          <w:tcPr>
            <w:tcW w:type="dxa" w:w="3905"/>
            <w:vAlign w:val="center"/>
          </w:tcPr>
          <w:p w14:paraId="2C040000">
            <w:pPr>
              <w:widowControl w:val="0"/>
              <w:spacing w:after="0" w:line="240" w:lineRule="auto"/>
              <w:ind/>
              <w:jc w:val="center"/>
              <w:rPr>
                <w:rFonts w:ascii="Times New Roman" w:hAnsi="Times New Roman"/>
                <w:sz w:val="24"/>
              </w:rPr>
            </w:pPr>
          </w:p>
        </w:tc>
        <w:tc>
          <w:tcPr>
            <w:tcW w:type="dxa" w:w="4133"/>
            <w:vAlign w:val="center"/>
          </w:tcPr>
          <w:p w14:paraId="2D040000">
            <w:pPr>
              <w:widowControl w:val="0"/>
              <w:spacing w:after="0" w:line="240" w:lineRule="auto"/>
              <w:ind/>
              <w:jc w:val="center"/>
              <w:rPr>
                <w:rFonts w:ascii="Times New Roman" w:hAnsi="Times New Roman"/>
                <w:sz w:val="24"/>
              </w:rPr>
            </w:pPr>
          </w:p>
        </w:tc>
        <w:tc>
          <w:tcPr>
            <w:tcW w:type="dxa" w:w="1590"/>
            <w:vAlign w:val="center"/>
          </w:tcPr>
          <w:p w14:paraId="2E040000">
            <w:pPr>
              <w:widowControl w:val="0"/>
              <w:spacing w:after="0" w:line="240" w:lineRule="auto"/>
              <w:ind/>
              <w:jc w:val="center"/>
              <w:rPr>
                <w:rFonts w:ascii="Times New Roman" w:hAnsi="Times New Roman"/>
                <w:sz w:val="24"/>
              </w:rPr>
            </w:pPr>
          </w:p>
        </w:tc>
      </w:tr>
    </w:tbl>
    <w:p w14:paraId="2F040000">
      <w:pPr>
        <w:widowControl w:val="0"/>
        <w:spacing w:after="0" w:line="360" w:lineRule="auto"/>
        <w:ind/>
        <w:rPr>
          <w:rFonts w:ascii="Times New Roman" w:hAnsi="Times New Roman"/>
          <w:sz w:val="28"/>
        </w:rPr>
      </w:pPr>
      <w:r>
        <w:rPr>
          <w:rFonts w:ascii="Times New Roman" w:hAnsi="Times New Roman"/>
          <w:sz w:val="28"/>
        </w:rPr>
        <w:t>Продолжение таблицы 1.13</w:t>
      </w:r>
    </w:p>
    <w:tbl>
      <w:tblPr>
        <w:tblStyle w:val="Style_9"/>
        <w:tblW w:type="auto" w:w="0"/>
        <w:tblLayout w:type="fixed"/>
      </w:tblPr>
      <w:tblGrid>
        <w:gridCol w:w="3905"/>
        <w:gridCol w:w="4133"/>
        <w:gridCol w:w="1590"/>
      </w:tblGrid>
      <w:tr>
        <w:trPr>
          <w:trHeight w:hRule="atLeast" w:val="454"/>
        </w:trPr>
        <w:tc>
          <w:tcPr>
            <w:tcW w:type="dxa" w:w="3905"/>
            <w:vAlign w:val="center"/>
          </w:tcPr>
          <w:p w14:paraId="3004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4133"/>
            <w:vAlign w:val="center"/>
          </w:tcPr>
          <w:p w14:paraId="31040000">
            <w:pPr>
              <w:widowControl w:val="0"/>
              <w:spacing w:after="0" w:line="240" w:lineRule="auto"/>
              <w:ind/>
              <w:jc w:val="center"/>
              <w:rPr>
                <w:rFonts w:ascii="Times New Roman" w:hAnsi="Times New Roman"/>
                <w:sz w:val="24"/>
              </w:rPr>
            </w:pPr>
            <w:r>
              <w:rPr>
                <w:rFonts w:ascii="Times New Roman" w:hAnsi="Times New Roman"/>
                <w:sz w:val="24"/>
              </w:rPr>
              <w:t>Способ расчета</w:t>
            </w:r>
          </w:p>
        </w:tc>
        <w:tc>
          <w:tcPr>
            <w:tcW w:type="dxa" w:w="1590"/>
            <w:vAlign w:val="center"/>
          </w:tcPr>
          <w:p w14:paraId="32040000">
            <w:pPr>
              <w:widowControl w:val="0"/>
              <w:spacing w:after="0" w:line="240" w:lineRule="auto"/>
              <w:ind/>
              <w:jc w:val="center"/>
              <w:rPr>
                <w:rFonts w:ascii="Times New Roman" w:hAnsi="Times New Roman"/>
                <w:sz w:val="24"/>
              </w:rPr>
            </w:pPr>
            <w:r>
              <w:rPr>
                <w:rFonts w:ascii="Times New Roman" w:hAnsi="Times New Roman"/>
                <w:sz w:val="24"/>
              </w:rPr>
              <w:t>Нормативное значение</w:t>
            </w:r>
          </w:p>
        </w:tc>
      </w:tr>
      <w:tr>
        <w:trPr>
          <w:trHeight w:hRule="atLeast" w:val="454"/>
        </w:trPr>
        <w:tc>
          <w:tcPr>
            <w:tcW w:type="dxa" w:w="3905"/>
            <w:vAlign w:val="center"/>
          </w:tcPr>
          <w:p w14:paraId="33040000">
            <w:pPr>
              <w:widowControl w:val="0"/>
              <w:spacing w:after="0" w:line="240" w:lineRule="auto"/>
              <w:ind/>
              <w:jc w:val="center"/>
              <w:rPr>
                <w:rFonts w:ascii="Times New Roman" w:hAnsi="Times New Roman"/>
                <w:sz w:val="24"/>
              </w:rPr>
            </w:pPr>
            <w:r>
              <w:rPr>
                <w:rFonts w:ascii="Times New Roman" w:hAnsi="Times New Roman"/>
                <w:sz w:val="24"/>
              </w:rPr>
              <w:t>Коэффициент срочной ликвидности</w:t>
            </w:r>
          </w:p>
        </w:tc>
        <w:tc>
          <w:tcPr>
            <w:tcW w:type="dxa" w:w="4133"/>
            <w:vAlign w:val="center"/>
          </w:tcPr>
          <w:p w14:paraId="34040000">
            <w:pPr>
              <w:widowControl w:val="0"/>
              <w:spacing w:after="0" w:line="240" w:lineRule="auto"/>
              <w:ind/>
              <w:jc w:val="center"/>
              <w:rPr>
                <w:rFonts w:ascii="Times New Roman" w:hAnsi="Times New Roman"/>
              </w:rPr>
            </w:pPr>
            <m:oMathPara>
              <m:oMath>
                <m:f>
                  <m:fPr>
                    <m:type m:val="bar"/>
                  </m:fPr>
                  <m:num>
                    <m:r>
                      <w:rPr>
                        <w:rFonts w:ascii="Cambria Math" w:hAnsi="Cambria Math"/>
                        <w:sz w:val="22"/>
                      </w:rPr>
                      <m:t>А1+А2</m:t>
                    </m:r>
                  </m:num>
                  <m:den>
                    <m:r>
                      <w:rPr>
                        <w:rFonts w:ascii="Cambria Math" w:hAnsi="Cambria Math"/>
                        <w:sz w:val="22"/>
                      </w:rPr>
                      <m:t>П1+П2</m:t>
                    </m:r>
                  </m:den>
                </m:f>
              </m:oMath>
            </m:oMathPara>
          </w:p>
        </w:tc>
        <w:tc>
          <w:tcPr>
            <w:tcW w:type="dxa" w:w="1590"/>
            <w:vAlign w:val="center"/>
          </w:tcPr>
          <w:p w14:paraId="35040000">
            <w:pPr>
              <w:widowControl w:val="0"/>
              <w:spacing w:after="0" w:line="240" w:lineRule="auto"/>
              <w:ind/>
              <w:jc w:val="center"/>
              <w:rPr>
                <w:rFonts w:ascii="Times New Roman" w:hAnsi="Times New Roman"/>
              </w:rPr>
            </w:pPr>
            <w:r>
              <w:rPr>
                <w:rFonts w:ascii="Times New Roman" w:hAnsi="Times New Roman"/>
                <w:color w:val="000000"/>
              </w:rPr>
              <w:t>Более 0,8</w:t>
            </w:r>
          </w:p>
        </w:tc>
      </w:tr>
      <w:tr>
        <w:trPr>
          <w:trHeight w:hRule="atLeast" w:val="454"/>
        </w:trPr>
        <w:tc>
          <w:tcPr>
            <w:tcW w:type="dxa" w:w="9628"/>
            <w:gridSpan w:val="3"/>
            <w:vAlign w:val="center"/>
          </w:tcPr>
          <w:p w14:paraId="36040000">
            <w:pPr>
              <w:widowControl w:val="0"/>
              <w:spacing w:after="0" w:line="240" w:lineRule="auto"/>
              <w:ind/>
              <w:jc w:val="center"/>
              <w:rPr>
                <w:rFonts w:ascii="Times New Roman" w:hAnsi="Times New Roman"/>
              </w:rPr>
            </w:pPr>
            <w:r>
              <w:rPr>
                <w:rFonts w:ascii="Times New Roman" w:hAnsi="Times New Roman"/>
                <w:sz w:val="24"/>
              </w:rPr>
              <w:t>Коэффициенты финансовой устойчивости</w:t>
            </w:r>
          </w:p>
        </w:tc>
      </w:tr>
      <w:tr>
        <w:trPr>
          <w:trHeight w:hRule="atLeast" w:val="454"/>
        </w:trPr>
        <w:tc>
          <w:tcPr>
            <w:tcW w:type="dxa" w:w="3905"/>
            <w:vAlign w:val="center"/>
          </w:tcPr>
          <w:p w14:paraId="37040000">
            <w:pPr>
              <w:widowControl w:val="0"/>
              <w:spacing w:after="0" w:line="240" w:lineRule="auto"/>
              <w:ind/>
              <w:jc w:val="center"/>
              <w:rPr>
                <w:rFonts w:ascii="Times New Roman" w:hAnsi="Times New Roman"/>
                <w:sz w:val="24"/>
              </w:rPr>
            </w:pPr>
            <w:r>
              <w:rPr>
                <w:rFonts w:ascii="Times New Roman" w:hAnsi="Times New Roman"/>
                <w:sz w:val="24"/>
              </w:rPr>
              <w:t>Коэффициент автономии</w:t>
            </w:r>
          </w:p>
        </w:tc>
        <w:tc>
          <w:tcPr>
            <w:tcW w:type="dxa" w:w="4133"/>
          </w:tcPr>
          <w:p w14:paraId="38040000">
            <w:pPr>
              <w:widowControl w:val="0"/>
              <w:spacing w:after="0" w:line="240" w:lineRule="auto"/>
              <w:ind/>
              <w:jc w:val="center"/>
              <w:rPr>
                <w:rFonts w:ascii="Times New Roman" w:hAnsi="Times New Roman"/>
              </w:rPr>
            </w:pPr>
            <m:oMathPara>
              <m:oMath>
                <m:f>
                  <m:fPr>
                    <m:type m:val="bar"/>
                  </m:fPr>
                  <m:num>
                    <m:r>
                      <w:rPr>
                        <w:rFonts w:ascii="Cambria Math" w:hAnsi="Cambria Math"/>
                        <w:sz w:val="22"/>
                      </w:rPr>
                      <m:rPr>
                        <m:sty m:val="p"/>
                      </m:rPr>
                      <m:t>СИ</m:t>
                    </m:r>
                  </m:num>
                  <m:den>
                    <m:r>
                      <w:rPr>
                        <w:rFonts w:ascii="Cambria Math" w:hAnsi="Cambria Math"/>
                        <w:sz w:val="22"/>
                      </w:rPr>
                      <m:rPr>
                        <m:sty m:val="p"/>
                      </m:rPr>
                      <m:t>ВБ</m:t>
                    </m:r>
                  </m:den>
                </m:f>
              </m:oMath>
            </m:oMathPara>
          </w:p>
        </w:tc>
        <w:tc>
          <w:tcPr>
            <w:tcW w:type="dxa" w:w="1590"/>
            <w:vAlign w:val="center"/>
          </w:tcPr>
          <w:p w14:paraId="39040000">
            <w:pPr>
              <w:widowControl w:val="0"/>
              <w:spacing w:after="0" w:line="240" w:lineRule="auto"/>
              <w:ind/>
              <w:jc w:val="center"/>
              <w:rPr>
                <w:rFonts w:ascii="Times New Roman" w:hAnsi="Times New Roman"/>
              </w:rPr>
            </w:pPr>
            <w:r>
              <w:rPr>
                <w:rFonts w:ascii="Times New Roman" w:hAnsi="Times New Roman"/>
              </w:rPr>
              <w:t>0,5-0,7</w:t>
            </w:r>
          </w:p>
        </w:tc>
      </w:tr>
      <w:tr>
        <w:trPr>
          <w:trHeight w:hRule="atLeast" w:val="454"/>
        </w:trPr>
        <w:tc>
          <w:tcPr>
            <w:tcW w:type="dxa" w:w="3905"/>
            <w:vAlign w:val="center"/>
          </w:tcPr>
          <w:p w14:paraId="3A040000">
            <w:pPr>
              <w:widowControl w:val="0"/>
              <w:spacing w:after="0" w:line="240" w:lineRule="auto"/>
              <w:ind/>
              <w:jc w:val="center"/>
              <w:rPr>
                <w:rFonts w:ascii="Times New Roman" w:hAnsi="Times New Roman"/>
                <w:sz w:val="24"/>
              </w:rPr>
            </w:pPr>
            <w:r>
              <w:rPr>
                <w:rFonts w:ascii="Times New Roman" w:hAnsi="Times New Roman"/>
                <w:sz w:val="24"/>
              </w:rPr>
              <w:t>Коэффициент финансовой устойчивости</w:t>
            </w:r>
          </w:p>
        </w:tc>
        <w:tc>
          <w:tcPr>
            <w:tcW w:type="dxa" w:w="4133"/>
            <w:vAlign w:val="center"/>
          </w:tcPr>
          <w:p w14:paraId="3B040000">
            <w:pPr>
              <w:widowControl w:val="0"/>
              <w:spacing w:after="0" w:line="240" w:lineRule="auto"/>
              <w:ind/>
              <w:jc w:val="center"/>
              <w:rPr>
                <w:rFonts w:ascii="Times New Roman" w:hAnsi="Times New Roman"/>
              </w:rPr>
            </w:pPr>
            <m:oMathPara>
              <m:oMath>
                <m:f>
                  <m:fPr>
                    <m:type m:val="bar"/>
                  </m:fPr>
                  <m:num>
                    <m:r>
                      <w:rPr>
                        <w:rFonts w:ascii="Cambria Math" w:hAnsi="Cambria Math"/>
                        <w:sz w:val="22"/>
                      </w:rPr>
                      <m:rPr>
                        <m:sty m:val="p"/>
                      </m:rPr>
                      <m:t>СИ</m:t>
                    </m:r>
                    <m:r>
                      <w:rPr>
                        <w:rFonts w:ascii="Cambria Math" w:hAnsi="Cambria Math"/>
                        <w:sz w:val="22"/>
                      </w:rPr>
                      <m:t>+</m:t>
                    </m:r>
                    <m:r>
                      <w:rPr>
                        <w:rFonts w:ascii="Cambria Math" w:hAnsi="Cambria Math"/>
                        <w:sz w:val="22"/>
                      </w:rPr>
                      <m:rPr>
                        <m:sty m:val="p"/>
                      </m:rPr>
                      <m:t>ДО</m:t>
                    </m:r>
                  </m:num>
                  <m:den>
                    <m:r>
                      <w:rPr>
                        <w:rFonts w:ascii="Cambria Math" w:hAnsi="Cambria Math"/>
                        <w:sz w:val="22"/>
                      </w:rPr>
                      <m:rPr>
                        <m:sty m:val="p"/>
                      </m:rPr>
                      <m:t>ВБ</m:t>
                    </m:r>
                  </m:den>
                </m:f>
              </m:oMath>
            </m:oMathPara>
          </w:p>
        </w:tc>
        <w:tc>
          <w:tcPr>
            <w:tcW w:type="dxa" w:w="1590"/>
            <w:vAlign w:val="center"/>
          </w:tcPr>
          <w:p w14:paraId="3C040000">
            <w:pPr>
              <w:widowControl w:val="0"/>
              <w:spacing w:after="0" w:line="240" w:lineRule="auto"/>
              <w:ind/>
              <w:jc w:val="center"/>
              <w:rPr>
                <w:rFonts w:ascii="Times New Roman" w:hAnsi="Times New Roman"/>
              </w:rPr>
            </w:pPr>
            <w:r>
              <w:rPr>
                <w:rFonts w:ascii="Times New Roman" w:hAnsi="Times New Roman"/>
              </w:rPr>
              <w:t>0,75-0,9</w:t>
            </w:r>
          </w:p>
        </w:tc>
      </w:tr>
      <w:tr>
        <w:trPr>
          <w:trHeight w:hRule="atLeast" w:val="454"/>
        </w:trPr>
        <w:tc>
          <w:tcPr>
            <w:tcW w:type="dxa" w:w="3905"/>
            <w:vAlign w:val="center"/>
          </w:tcPr>
          <w:p w14:paraId="3D040000">
            <w:pPr>
              <w:widowControl w:val="0"/>
              <w:spacing w:after="0" w:line="240" w:lineRule="auto"/>
              <w:ind/>
              <w:jc w:val="center"/>
              <w:rPr>
                <w:rFonts w:ascii="Times New Roman" w:hAnsi="Times New Roman"/>
                <w:sz w:val="24"/>
              </w:rPr>
            </w:pPr>
            <w:r>
              <w:rPr>
                <w:rFonts w:ascii="Times New Roman" w:hAnsi="Times New Roman"/>
                <w:sz w:val="24"/>
              </w:rPr>
              <w:t>Коэффициент капитализации</w:t>
            </w:r>
          </w:p>
        </w:tc>
        <w:tc>
          <w:tcPr>
            <w:tcW w:type="dxa" w:w="4133"/>
          </w:tcPr>
          <w:p w14:paraId="3E040000">
            <w:pPr>
              <w:widowControl w:val="0"/>
              <w:spacing w:after="0" w:line="240" w:lineRule="auto"/>
              <w:ind/>
              <w:jc w:val="center"/>
              <w:rPr>
                <w:rFonts w:ascii="Times New Roman" w:hAnsi="Times New Roman"/>
              </w:rPr>
            </w:pPr>
            <m:oMathPara>
              <m:oMath>
                <m:f>
                  <m:fPr>
                    <m:type m:val="bar"/>
                  </m:fPr>
                  <m:num>
                    <m:r>
                      <w:rPr>
                        <w:rFonts w:ascii="Cambria Math" w:hAnsi="Cambria Math"/>
                        <w:sz w:val="22"/>
                      </w:rPr>
                      <m:rPr>
                        <m:sty m:val="p"/>
                      </m:rPr>
                      <m:t>ЗК</m:t>
                    </m:r>
                  </m:num>
                  <m:den>
                    <m:r>
                      <w:rPr>
                        <w:rFonts w:ascii="Cambria Math" w:hAnsi="Cambria Math"/>
                        <w:sz w:val="22"/>
                      </w:rPr>
                      <m:rPr>
                        <m:sty m:val="p"/>
                      </m:rPr>
                      <m:t>СИ</m:t>
                    </m:r>
                  </m:den>
                </m:f>
              </m:oMath>
            </m:oMathPara>
          </w:p>
        </w:tc>
        <w:tc>
          <w:tcPr>
            <w:tcW w:type="dxa" w:w="1590"/>
            <w:vAlign w:val="center"/>
          </w:tcPr>
          <w:p w14:paraId="3F040000">
            <w:pPr>
              <w:widowControl w:val="0"/>
              <w:spacing w:after="0" w:line="240" w:lineRule="auto"/>
              <w:ind/>
              <w:jc w:val="center"/>
              <w:rPr>
                <w:rFonts w:ascii="Times New Roman" w:hAnsi="Times New Roman"/>
              </w:rPr>
            </w:pPr>
            <w:r>
              <w:rPr>
                <w:rFonts w:ascii="Times New Roman" w:hAnsi="Times New Roman"/>
              </w:rPr>
              <w:t>До 1,5</w:t>
            </w:r>
          </w:p>
        </w:tc>
      </w:tr>
      <w:tr>
        <w:trPr>
          <w:trHeight w:hRule="atLeast" w:val="454"/>
        </w:trPr>
        <w:tc>
          <w:tcPr>
            <w:tcW w:type="dxa" w:w="3905"/>
            <w:vAlign w:val="center"/>
          </w:tcPr>
          <w:p w14:paraId="40040000">
            <w:pPr>
              <w:widowControl w:val="0"/>
              <w:spacing w:after="0" w:line="240" w:lineRule="auto"/>
              <w:ind/>
              <w:jc w:val="center"/>
              <w:rPr>
                <w:rFonts w:ascii="Times New Roman" w:hAnsi="Times New Roman"/>
                <w:sz w:val="24"/>
              </w:rPr>
            </w:pPr>
            <w:r>
              <w:rPr>
                <w:rFonts w:ascii="Times New Roman" w:hAnsi="Times New Roman"/>
                <w:sz w:val="24"/>
              </w:rPr>
              <w:t>Коэффициент отношения заемных сре</w:t>
            </w:r>
            <w:r>
              <w:rPr>
                <w:rFonts w:ascii="Times New Roman" w:hAnsi="Times New Roman"/>
                <w:sz w:val="24"/>
              </w:rPr>
              <w:t>дств к с</w:t>
            </w:r>
            <w:r>
              <w:rPr>
                <w:rFonts w:ascii="Times New Roman" w:hAnsi="Times New Roman"/>
                <w:sz w:val="24"/>
              </w:rPr>
              <w:t>обственным средствам</w:t>
            </w:r>
          </w:p>
        </w:tc>
        <w:tc>
          <w:tcPr>
            <w:tcW w:type="dxa" w:w="4133"/>
          </w:tcPr>
          <w:p w14:paraId="41040000">
            <w:pPr>
              <w:widowControl w:val="0"/>
              <w:spacing w:after="0" w:line="240" w:lineRule="auto"/>
              <w:ind/>
              <w:jc w:val="center"/>
              <w:rPr>
                <w:rFonts w:ascii="Times New Roman" w:hAnsi="Times New Roman"/>
                <w:sz w:val="24"/>
              </w:rPr>
            </w:pPr>
            <m:oMathPara>
              <m:oMath>
                <m:f>
                  <m:fPr>
                    <m:type m:val="bar"/>
                  </m:fPr>
                  <m:num>
                    <m:r>
                      <w:rPr>
                        <w:rFonts w:ascii="Cambria Math" w:hAnsi="Cambria Math"/>
                        <w:sz w:val="22"/>
                      </w:rPr>
                      <m:rPr>
                        <m:sty m:val="p"/>
                      </m:rPr>
                      <m:t>ЗК</m:t>
                    </m:r>
                  </m:num>
                  <m:den>
                    <m:r>
                      <w:rPr>
                        <w:rFonts w:ascii="Cambria Math" w:hAnsi="Cambria Math"/>
                        <w:sz w:val="22"/>
                      </w:rPr>
                      <m:rPr>
                        <m:sty m:val="p"/>
                      </m:rPr>
                      <m:t>СИ</m:t>
                    </m:r>
                  </m:den>
                </m:f>
              </m:oMath>
            </m:oMathPara>
          </w:p>
        </w:tc>
        <w:tc>
          <w:tcPr>
            <w:tcW w:type="dxa" w:w="1590"/>
            <w:vAlign w:val="center"/>
          </w:tcPr>
          <w:p w14:paraId="42040000">
            <w:pPr>
              <w:widowControl w:val="0"/>
              <w:spacing w:after="0" w:line="240" w:lineRule="auto"/>
              <w:ind/>
              <w:jc w:val="center"/>
              <w:rPr>
                <w:rFonts w:ascii="Times New Roman" w:hAnsi="Times New Roman"/>
                <w:sz w:val="24"/>
              </w:rPr>
            </w:pPr>
            <w:r>
              <w:rPr>
                <w:rFonts w:ascii="Times New Roman" w:hAnsi="Times New Roman"/>
              </w:rPr>
              <w:t>До 0,5</w:t>
            </w:r>
          </w:p>
        </w:tc>
      </w:tr>
      <w:tr>
        <w:trPr>
          <w:trHeight w:hRule="atLeast" w:val="454"/>
        </w:trPr>
        <w:tc>
          <w:tcPr>
            <w:tcW w:type="dxa" w:w="3905"/>
            <w:vAlign w:val="center"/>
          </w:tcPr>
          <w:p w14:paraId="43040000">
            <w:pPr>
              <w:widowControl w:val="0"/>
              <w:spacing w:after="0" w:line="240" w:lineRule="auto"/>
              <w:ind/>
              <w:jc w:val="center"/>
              <w:rPr>
                <w:rFonts w:ascii="Times New Roman" w:hAnsi="Times New Roman"/>
                <w:sz w:val="24"/>
              </w:rPr>
            </w:pPr>
            <w:r>
              <w:rPr>
                <w:rFonts w:ascii="Times New Roman" w:hAnsi="Times New Roman"/>
                <w:sz w:val="24"/>
              </w:rPr>
              <w:t>Коэффициент маневренности собственных средств</w:t>
            </w:r>
          </w:p>
        </w:tc>
        <w:tc>
          <w:tcPr>
            <w:tcW w:type="dxa" w:w="4133"/>
          </w:tcPr>
          <w:p w14:paraId="44040000">
            <w:pPr>
              <w:widowControl w:val="0"/>
              <w:spacing w:after="0" w:line="240" w:lineRule="auto"/>
              <w:ind/>
              <w:jc w:val="center"/>
              <w:rPr>
                <w:rFonts w:ascii="Times New Roman" w:hAnsi="Times New Roman"/>
                <w:sz w:val="24"/>
              </w:rPr>
            </w:pPr>
            <m:oMathPara>
              <m:oMath>
                <m:f>
                  <m:fPr>
                    <m:type m:val="bar"/>
                  </m:fPr>
                  <m:num>
                    <m:r>
                      <w:rPr>
                        <w:rFonts w:ascii="Cambria Math" w:hAnsi="Cambria Math"/>
                        <w:sz w:val="22"/>
                      </w:rPr>
                      <m:rPr>
                        <m:sty m:val="p"/>
                      </m:rPr>
                      <m:t>СОС</m:t>
                    </m:r>
                  </m:num>
                  <m:den>
                    <m:r>
                      <w:rPr>
                        <w:rFonts w:ascii="Cambria Math" w:hAnsi="Cambria Math"/>
                        <w:sz w:val="22"/>
                      </w:rPr>
                      <m:rPr>
                        <m:sty m:val="p"/>
                      </m:rPr>
                      <m:t>СИ</m:t>
                    </m:r>
                  </m:den>
                </m:f>
              </m:oMath>
            </m:oMathPara>
          </w:p>
        </w:tc>
        <w:tc>
          <w:tcPr>
            <w:tcW w:type="dxa" w:w="1590"/>
            <w:vAlign w:val="center"/>
          </w:tcPr>
          <w:p w14:paraId="45040000">
            <w:pPr>
              <w:widowControl w:val="0"/>
              <w:spacing w:after="0" w:line="240" w:lineRule="auto"/>
              <w:ind/>
              <w:jc w:val="center"/>
              <w:rPr>
                <w:rFonts w:ascii="Times New Roman" w:hAnsi="Times New Roman"/>
                <w:sz w:val="24"/>
              </w:rPr>
            </w:pPr>
            <w:r>
              <w:rPr>
                <w:rFonts w:ascii="Times New Roman" w:hAnsi="Times New Roman"/>
              </w:rPr>
              <w:t>Ровно 0,5</w:t>
            </w:r>
          </w:p>
        </w:tc>
      </w:tr>
      <w:tr>
        <w:trPr>
          <w:trHeight w:hRule="atLeast" w:val="454"/>
        </w:trPr>
        <w:tc>
          <w:tcPr>
            <w:tcW w:type="dxa" w:w="3905"/>
            <w:vAlign w:val="center"/>
          </w:tcPr>
          <w:p w14:paraId="46040000">
            <w:pPr>
              <w:widowControl w:val="0"/>
              <w:spacing w:after="0" w:line="240" w:lineRule="auto"/>
              <w:ind/>
              <w:jc w:val="center"/>
              <w:rPr>
                <w:rFonts w:ascii="Times New Roman" w:hAnsi="Times New Roman"/>
                <w:sz w:val="24"/>
              </w:rPr>
            </w:pPr>
            <w:r>
              <w:rPr>
                <w:rFonts w:ascii="Times New Roman" w:hAnsi="Times New Roman"/>
                <w:sz w:val="24"/>
              </w:rPr>
              <w:t>Коэффициент обеспеченности собственными источниками</w:t>
            </w:r>
          </w:p>
        </w:tc>
        <w:tc>
          <w:tcPr>
            <w:tcW w:type="dxa" w:w="4133"/>
          </w:tcPr>
          <w:p w14:paraId="47040000">
            <w:pPr>
              <w:widowControl w:val="0"/>
              <w:spacing w:after="0" w:line="240" w:lineRule="auto"/>
              <w:ind/>
              <w:jc w:val="center"/>
              <w:rPr>
                <w:rFonts w:ascii="Times New Roman" w:hAnsi="Times New Roman"/>
                <w:sz w:val="24"/>
              </w:rPr>
            </w:pPr>
            <m:oMathPara>
              <m:oMath>
                <m:f>
                  <m:fPr>
                    <m:type m:val="bar"/>
                  </m:fPr>
                  <m:num>
                    <m:r>
                      <w:rPr>
                        <w:rFonts w:ascii="Cambria Math" w:hAnsi="Cambria Math"/>
                        <w:sz w:val="22"/>
                      </w:rPr>
                      <m:rPr>
                        <m:sty m:val="p"/>
                      </m:rPr>
                      <m:t>СИ</m:t>
                    </m:r>
                    <m:r>
                      <w:rPr>
                        <w:rFonts w:ascii="Cambria Math" w:hAnsi="Cambria Math"/>
                        <w:sz w:val="22"/>
                      </w:rPr>
                      <m:t>-</m:t>
                    </m:r>
                    <m:r>
                      <w:rPr>
                        <w:rFonts w:ascii="Cambria Math" w:hAnsi="Cambria Math"/>
                        <w:sz w:val="22"/>
                      </w:rPr>
                      <m:rPr>
                        <m:sty m:val="p"/>
                      </m:rPr>
                      <m:t>ВА</m:t>
                    </m:r>
                  </m:num>
                  <m:den>
                    <m:r>
                      <w:rPr>
                        <w:rFonts w:ascii="Cambria Math" w:hAnsi="Cambria Math"/>
                        <w:sz w:val="22"/>
                      </w:rPr>
                      <m:t>З</m:t>
                    </m:r>
                  </m:den>
                </m:f>
              </m:oMath>
            </m:oMathPara>
          </w:p>
        </w:tc>
        <w:tc>
          <w:tcPr>
            <w:tcW w:type="dxa" w:w="1590"/>
            <w:vAlign w:val="center"/>
          </w:tcPr>
          <w:p w14:paraId="48040000">
            <w:pPr>
              <w:widowControl w:val="0"/>
              <w:spacing w:after="0" w:line="240" w:lineRule="auto"/>
              <w:ind/>
              <w:jc w:val="center"/>
              <w:rPr>
                <w:rFonts w:ascii="Times New Roman" w:hAnsi="Times New Roman"/>
                <w:sz w:val="24"/>
              </w:rPr>
            </w:pPr>
            <w:r>
              <w:rPr>
                <w:rFonts w:ascii="Times New Roman" w:hAnsi="Times New Roman"/>
              </w:rPr>
              <w:t>Больше 0,1</w:t>
            </w:r>
          </w:p>
        </w:tc>
      </w:tr>
      <w:tr>
        <w:trPr>
          <w:trHeight w:hRule="atLeast" w:val="454"/>
        </w:trPr>
        <w:tc>
          <w:tcPr>
            <w:tcW w:type="dxa" w:w="3905"/>
            <w:vAlign w:val="center"/>
          </w:tcPr>
          <w:p w14:paraId="49040000">
            <w:pPr>
              <w:widowControl w:val="0"/>
              <w:spacing w:after="0" w:line="240" w:lineRule="auto"/>
              <w:ind/>
              <w:jc w:val="center"/>
              <w:rPr>
                <w:rFonts w:ascii="Times New Roman" w:hAnsi="Times New Roman"/>
                <w:sz w:val="24"/>
              </w:rPr>
            </w:pPr>
            <w:r>
              <w:rPr>
                <w:rFonts w:ascii="Times New Roman" w:hAnsi="Times New Roman"/>
                <w:sz w:val="24"/>
              </w:rPr>
              <w:t>Коэффициент обеспеченности обязательств активами</w:t>
            </w:r>
          </w:p>
        </w:tc>
        <w:tc>
          <w:tcPr>
            <w:tcW w:type="dxa" w:w="4133"/>
            <w:vAlign w:val="center"/>
          </w:tcPr>
          <w:p w14:paraId="4A040000">
            <w:pPr>
              <w:widowControl w:val="0"/>
              <w:spacing w:after="0" w:line="240" w:lineRule="auto"/>
              <w:ind/>
              <w:jc w:val="center"/>
              <w:rPr>
                <w:rFonts w:ascii="Times New Roman" w:hAnsi="Times New Roman"/>
                <w:sz w:val="24"/>
              </w:rPr>
            </w:pPr>
            <m:oMathPara>
              <m:oMath>
                <m:f>
                  <m:fPr>
                    <m:type m:val="bar"/>
                  </m:fPr>
                  <m:num>
                    <m:r>
                      <w:rPr>
                        <w:rFonts w:ascii="Cambria Math" w:hAnsi="Cambria Math"/>
                        <w:sz w:val="22"/>
                      </w:rPr>
                      <m:t>А-</m:t>
                    </m:r>
                    <m:r>
                      <w:rPr>
                        <w:rFonts w:ascii="Cambria Math" w:hAnsi="Cambria Math"/>
                        <w:sz w:val="22"/>
                      </w:rPr>
                      <m:rPr>
                        <m:sty m:val="p"/>
                      </m:rPr>
                      <m:t>НДС</m:t>
                    </m:r>
                  </m:num>
                  <m:den>
                    <m:r>
                      <w:rPr>
                        <w:rFonts w:ascii="Cambria Math" w:hAnsi="Cambria Math"/>
                        <w:sz w:val="22"/>
                      </w:rPr>
                      <m:rPr>
                        <m:sty m:val="p"/>
                      </m:rPr>
                      <m:t>КО</m:t>
                    </m:r>
                    <m:r>
                      <w:rPr>
                        <w:rFonts w:ascii="Cambria Math" w:hAnsi="Cambria Math"/>
                        <w:sz w:val="22"/>
                      </w:rPr>
                      <m:t>+</m:t>
                    </m:r>
                    <m:r>
                      <w:rPr>
                        <w:rFonts w:ascii="Cambria Math" w:hAnsi="Cambria Math"/>
                        <w:sz w:val="22"/>
                      </w:rPr>
                      <m:rPr>
                        <m:sty m:val="p"/>
                      </m:rPr>
                      <m:t>ДО</m:t>
                    </m:r>
                  </m:den>
                </m:f>
              </m:oMath>
            </m:oMathPara>
          </w:p>
        </w:tc>
        <w:tc>
          <w:tcPr>
            <w:tcW w:type="dxa" w:w="1590"/>
            <w:vAlign w:val="center"/>
          </w:tcPr>
          <w:p w14:paraId="4B040000">
            <w:pPr>
              <w:widowControl w:val="0"/>
              <w:spacing w:after="0" w:line="240" w:lineRule="auto"/>
              <w:ind/>
              <w:jc w:val="center"/>
              <w:rPr>
                <w:rFonts w:ascii="Times New Roman" w:hAnsi="Times New Roman"/>
                <w:sz w:val="24"/>
              </w:rPr>
            </w:pPr>
            <m:oMathPara>
              <m:oMath>
                <m:r>
                  <w:rPr>
                    <w:rFonts w:ascii="Cambria Math" w:hAnsi="Cambria Math"/>
                    <w:sz w:val="24"/>
                  </w:rPr>
                  <m:t>&gt;1</m:t>
                </m:r>
              </m:oMath>
            </m:oMathPara>
          </w:p>
        </w:tc>
      </w:tr>
    </w:tbl>
    <w:p w14:paraId="4C040000">
      <w:pPr>
        <w:widowControl w:val="0"/>
        <w:spacing w:after="0" w:before="120" w:line="360" w:lineRule="auto"/>
        <w:ind w:firstLine="709"/>
        <w:jc w:val="both"/>
        <w:rPr>
          <w:rFonts w:ascii="Times New Roman" w:hAnsi="Times New Roman"/>
          <w:sz w:val="28"/>
        </w:rPr>
      </w:pPr>
      <w:r>
        <w:rPr>
          <w:rFonts w:ascii="Times New Roman" w:hAnsi="Times New Roman"/>
          <w:sz w:val="28"/>
        </w:rPr>
        <w:t>На основании таблицы 1.13 проведем оценку финансовых коэффициентов пре</w:t>
      </w:r>
      <w:r>
        <w:rPr>
          <w:rFonts w:ascii="Times New Roman" w:hAnsi="Times New Roman"/>
          <w:sz w:val="28"/>
        </w:rPr>
        <w:t>д</w:t>
      </w:r>
      <w:r>
        <w:rPr>
          <w:rFonts w:ascii="Times New Roman" w:hAnsi="Times New Roman"/>
          <w:sz w:val="28"/>
        </w:rPr>
        <w:t xml:space="preserve">приятия АО «ААК «Прогресс» им. Н.И. </w:t>
      </w:r>
      <w:r>
        <w:rPr>
          <w:rFonts w:ascii="Times New Roman" w:hAnsi="Times New Roman"/>
          <w:sz w:val="28"/>
        </w:rPr>
        <w:t>Сазыкина</w:t>
      </w:r>
      <w:r>
        <w:rPr>
          <w:rFonts w:ascii="Times New Roman" w:hAnsi="Times New Roman"/>
          <w:sz w:val="28"/>
        </w:rPr>
        <w:t>, г. Арсеньев за 2021-2023 гг. (та</w:t>
      </w:r>
      <w:r>
        <w:rPr>
          <w:rFonts w:ascii="Times New Roman" w:hAnsi="Times New Roman"/>
          <w:sz w:val="28"/>
        </w:rPr>
        <w:t>б</w:t>
      </w:r>
      <w:r>
        <w:rPr>
          <w:rFonts w:ascii="Times New Roman" w:hAnsi="Times New Roman"/>
          <w:sz w:val="28"/>
        </w:rPr>
        <w:t>лица 1.14).</w:t>
      </w:r>
    </w:p>
    <w:p w14:paraId="4D040000">
      <w:pPr>
        <w:widowControl w:val="0"/>
        <w:spacing w:after="120" w:before="240" w:line="240" w:lineRule="auto"/>
        <w:ind w:hanging="1985" w:left="1985"/>
        <w:jc w:val="both"/>
        <w:rPr>
          <w:rFonts w:ascii="Times New Roman" w:hAnsi="Times New Roman"/>
          <w:sz w:val="28"/>
        </w:rPr>
      </w:pPr>
      <w:r>
        <w:rPr>
          <w:rFonts w:ascii="Times New Roman" w:hAnsi="Times New Roman"/>
          <w:sz w:val="28"/>
        </w:rPr>
        <w:t>Таблица 1.14 – Анализ финансовых коэффициентов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2729"/>
        <w:gridCol w:w="1183"/>
        <w:gridCol w:w="1183"/>
        <w:gridCol w:w="1183"/>
        <w:gridCol w:w="1760"/>
        <w:gridCol w:w="1590"/>
      </w:tblGrid>
      <w:tr>
        <w:trPr>
          <w:trHeight w:hRule="atLeast" w:val="454"/>
        </w:trPr>
        <w:tc>
          <w:tcPr>
            <w:tcW w:type="dxa" w:w="2729"/>
            <w:vMerge w:val="restart"/>
            <w:vAlign w:val="center"/>
          </w:tcPr>
          <w:p w14:paraId="4E04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1183"/>
            <w:vMerge w:val="restart"/>
            <w:vAlign w:val="center"/>
          </w:tcPr>
          <w:p w14:paraId="4F04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5004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1183"/>
            <w:vMerge w:val="restart"/>
            <w:vAlign w:val="center"/>
          </w:tcPr>
          <w:p w14:paraId="5104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1183"/>
            <w:vMerge w:val="restart"/>
            <w:vAlign w:val="center"/>
          </w:tcPr>
          <w:p w14:paraId="5204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3350"/>
            <w:gridSpan w:val="2"/>
            <w:vAlign w:val="center"/>
          </w:tcPr>
          <w:p w14:paraId="53040000">
            <w:pPr>
              <w:widowControl w:val="0"/>
              <w:spacing w:after="0" w:line="240" w:lineRule="auto"/>
              <w:ind/>
              <w:jc w:val="center"/>
              <w:rPr>
                <w:rFonts w:ascii="Times New Roman" w:hAnsi="Times New Roman"/>
                <w:sz w:val="24"/>
              </w:rPr>
            </w:pPr>
            <w:r>
              <w:rPr>
                <w:rFonts w:ascii="Times New Roman" w:hAnsi="Times New Roman"/>
                <w:sz w:val="24"/>
              </w:rPr>
              <w:t>Изменение</w:t>
            </w:r>
          </w:p>
        </w:tc>
      </w:tr>
      <w:tr>
        <w:trPr>
          <w:trHeight w:hRule="atLeast" w:val="454"/>
        </w:trPr>
        <w:tc>
          <w:tcPr>
            <w:tcW w:type="dxa" w:w="2729"/>
            <w:gridSpan w:val="1"/>
            <w:vMerge w:val="continue"/>
            <w:vAlign w:val="center"/>
          </w:tcPr>
          <w:p/>
        </w:tc>
        <w:tc>
          <w:tcPr>
            <w:tcW w:type="dxa" w:w="1183"/>
            <w:gridSpan w:val="1"/>
            <w:vMerge w:val="continue"/>
            <w:vAlign w:val="center"/>
          </w:tcPr>
          <w:p/>
        </w:tc>
        <w:tc>
          <w:tcPr>
            <w:tcW w:type="dxa" w:w="1183"/>
            <w:gridSpan w:val="1"/>
            <w:vMerge w:val="continue"/>
            <w:vAlign w:val="center"/>
          </w:tcPr>
          <w:p/>
        </w:tc>
        <w:tc>
          <w:tcPr>
            <w:tcW w:type="dxa" w:w="1183"/>
            <w:gridSpan w:val="1"/>
            <w:vMerge w:val="continue"/>
            <w:vAlign w:val="center"/>
          </w:tcPr>
          <w:p/>
        </w:tc>
        <w:tc>
          <w:tcPr>
            <w:tcW w:type="dxa" w:w="1760"/>
            <w:vAlign w:val="center"/>
          </w:tcPr>
          <w:p w14:paraId="54040000">
            <w:pPr>
              <w:widowControl w:val="0"/>
              <w:spacing w:after="0" w:line="240" w:lineRule="auto"/>
              <w:ind/>
              <w:jc w:val="center"/>
              <w:rPr>
                <w:rFonts w:ascii="Times New Roman" w:hAnsi="Times New Roman"/>
                <w:sz w:val="24"/>
              </w:rPr>
            </w:pPr>
            <w:r>
              <w:rPr>
                <w:rFonts w:ascii="Times New Roman" w:hAnsi="Times New Roman"/>
                <w:sz w:val="24"/>
              </w:rPr>
              <w:t>2022 г. к базовому</w:t>
            </w:r>
          </w:p>
        </w:tc>
        <w:tc>
          <w:tcPr>
            <w:tcW w:type="dxa" w:w="1590"/>
            <w:vAlign w:val="center"/>
          </w:tcPr>
          <w:p w14:paraId="55040000">
            <w:pPr>
              <w:widowControl w:val="0"/>
              <w:spacing w:after="0" w:line="240" w:lineRule="auto"/>
              <w:ind/>
              <w:jc w:val="center"/>
              <w:rPr>
                <w:rFonts w:ascii="Times New Roman" w:hAnsi="Times New Roman"/>
                <w:sz w:val="24"/>
              </w:rPr>
            </w:pPr>
            <w:r>
              <w:rPr>
                <w:rFonts w:ascii="Times New Roman" w:hAnsi="Times New Roman"/>
                <w:sz w:val="24"/>
              </w:rPr>
              <w:t>2023 г. к базовому</w:t>
            </w:r>
          </w:p>
        </w:tc>
      </w:tr>
      <w:tr>
        <w:trPr>
          <w:trHeight w:hRule="atLeast" w:val="454"/>
        </w:trPr>
        <w:tc>
          <w:tcPr>
            <w:tcW w:type="dxa" w:w="9628"/>
            <w:gridSpan w:val="6"/>
            <w:vAlign w:val="center"/>
          </w:tcPr>
          <w:p w14:paraId="56040000">
            <w:pPr>
              <w:widowControl w:val="0"/>
              <w:spacing w:after="0" w:line="240" w:lineRule="auto"/>
              <w:ind/>
              <w:jc w:val="center"/>
              <w:rPr>
                <w:rFonts w:ascii="Times New Roman" w:hAnsi="Times New Roman"/>
                <w:sz w:val="24"/>
              </w:rPr>
            </w:pPr>
            <w:r>
              <w:rPr>
                <w:rFonts w:ascii="Times New Roman" w:hAnsi="Times New Roman"/>
                <w:sz w:val="24"/>
              </w:rPr>
              <w:t>Коэффициенты платежеспособности</w:t>
            </w:r>
          </w:p>
        </w:tc>
      </w:tr>
      <w:tr>
        <w:trPr>
          <w:trHeight w:hRule="atLeast" w:val="454"/>
        </w:trPr>
        <w:tc>
          <w:tcPr>
            <w:tcW w:type="dxa" w:w="2729"/>
            <w:vAlign w:val="center"/>
          </w:tcPr>
          <w:p w14:paraId="57040000">
            <w:pPr>
              <w:widowControl w:val="0"/>
              <w:spacing w:after="0" w:line="240" w:lineRule="auto"/>
              <w:ind/>
              <w:jc w:val="both"/>
              <w:rPr>
                <w:rFonts w:ascii="Times New Roman" w:hAnsi="Times New Roman"/>
                <w:sz w:val="24"/>
              </w:rPr>
            </w:pPr>
            <w:r>
              <w:rPr>
                <w:rFonts w:ascii="Times New Roman" w:hAnsi="Times New Roman"/>
                <w:sz w:val="24"/>
              </w:rPr>
              <w:t>Коэффициент абсолютной ликвидности</w:t>
            </w:r>
          </w:p>
        </w:tc>
        <w:tc>
          <w:tcPr>
            <w:tcW w:type="dxa" w:w="1183"/>
            <w:vAlign w:val="bottom"/>
          </w:tcPr>
          <w:p w14:paraId="58040000">
            <w:pPr>
              <w:widowControl w:val="0"/>
              <w:spacing w:after="0" w:line="240" w:lineRule="auto"/>
              <w:ind/>
              <w:jc w:val="center"/>
              <w:rPr>
                <w:rFonts w:ascii="Times New Roman" w:hAnsi="Times New Roman"/>
                <w:sz w:val="24"/>
              </w:rPr>
            </w:pPr>
            <w:r>
              <w:rPr>
                <w:rFonts w:ascii="Times New Roman" w:hAnsi="Times New Roman"/>
                <w:color w:val="000000"/>
                <w:sz w:val="24"/>
              </w:rPr>
              <w:t>0,741</w:t>
            </w:r>
          </w:p>
        </w:tc>
        <w:tc>
          <w:tcPr>
            <w:tcW w:type="dxa" w:w="1183"/>
            <w:vAlign w:val="bottom"/>
          </w:tcPr>
          <w:p w14:paraId="59040000">
            <w:pPr>
              <w:widowControl w:val="0"/>
              <w:spacing w:after="0" w:line="240" w:lineRule="auto"/>
              <w:ind/>
              <w:jc w:val="center"/>
              <w:rPr>
                <w:rFonts w:ascii="Times New Roman" w:hAnsi="Times New Roman"/>
                <w:sz w:val="24"/>
              </w:rPr>
            </w:pPr>
            <w:r>
              <w:rPr>
                <w:rFonts w:ascii="Times New Roman" w:hAnsi="Times New Roman"/>
                <w:color w:val="000000"/>
                <w:sz w:val="24"/>
              </w:rPr>
              <w:t>0,097</w:t>
            </w:r>
          </w:p>
        </w:tc>
        <w:tc>
          <w:tcPr>
            <w:tcW w:type="dxa" w:w="1183"/>
            <w:vAlign w:val="bottom"/>
          </w:tcPr>
          <w:p w14:paraId="5A040000">
            <w:pPr>
              <w:widowControl w:val="0"/>
              <w:spacing w:after="0" w:line="240" w:lineRule="auto"/>
              <w:ind/>
              <w:jc w:val="center"/>
              <w:rPr>
                <w:rFonts w:ascii="Times New Roman" w:hAnsi="Times New Roman"/>
                <w:sz w:val="24"/>
              </w:rPr>
            </w:pPr>
            <w:r>
              <w:rPr>
                <w:rFonts w:ascii="Times New Roman" w:hAnsi="Times New Roman"/>
                <w:color w:val="000000"/>
                <w:sz w:val="24"/>
              </w:rPr>
              <w:t>0,222</w:t>
            </w:r>
          </w:p>
        </w:tc>
        <w:tc>
          <w:tcPr>
            <w:tcW w:type="dxa" w:w="1760"/>
            <w:vAlign w:val="bottom"/>
          </w:tcPr>
          <w:p w14:paraId="5B040000">
            <w:pPr>
              <w:widowControl w:val="0"/>
              <w:spacing w:after="0" w:line="240" w:lineRule="auto"/>
              <w:ind/>
              <w:jc w:val="center"/>
              <w:rPr>
                <w:rFonts w:ascii="Times New Roman" w:hAnsi="Times New Roman"/>
                <w:sz w:val="24"/>
              </w:rPr>
            </w:pPr>
            <w:r>
              <w:rPr>
                <w:rFonts w:ascii="Times New Roman" w:hAnsi="Times New Roman"/>
                <w:color w:val="000000"/>
                <w:sz w:val="24"/>
              </w:rPr>
              <w:t>-0,644</w:t>
            </w:r>
          </w:p>
        </w:tc>
        <w:tc>
          <w:tcPr>
            <w:tcW w:type="dxa" w:w="1590"/>
            <w:vAlign w:val="bottom"/>
          </w:tcPr>
          <w:p w14:paraId="5C040000">
            <w:pPr>
              <w:widowControl w:val="0"/>
              <w:spacing w:after="0" w:line="240" w:lineRule="auto"/>
              <w:ind/>
              <w:jc w:val="center"/>
              <w:rPr>
                <w:rFonts w:ascii="Times New Roman" w:hAnsi="Times New Roman"/>
                <w:sz w:val="24"/>
              </w:rPr>
            </w:pPr>
            <w:r>
              <w:rPr>
                <w:rFonts w:ascii="Times New Roman" w:hAnsi="Times New Roman"/>
                <w:color w:val="000000"/>
                <w:sz w:val="24"/>
              </w:rPr>
              <w:t>-0,519</w:t>
            </w:r>
          </w:p>
        </w:tc>
      </w:tr>
      <w:tr>
        <w:trPr>
          <w:trHeight w:hRule="atLeast" w:val="454"/>
        </w:trPr>
        <w:tc>
          <w:tcPr>
            <w:tcW w:type="dxa" w:w="2729"/>
            <w:vAlign w:val="center"/>
          </w:tcPr>
          <w:p w14:paraId="5D040000">
            <w:pPr>
              <w:widowControl w:val="0"/>
              <w:spacing w:after="0" w:line="240" w:lineRule="auto"/>
              <w:ind/>
              <w:jc w:val="both"/>
              <w:rPr>
                <w:rFonts w:ascii="Times New Roman" w:hAnsi="Times New Roman"/>
                <w:sz w:val="24"/>
              </w:rPr>
            </w:pPr>
            <w:r>
              <w:rPr>
                <w:rFonts w:ascii="Times New Roman" w:hAnsi="Times New Roman"/>
                <w:sz w:val="24"/>
              </w:rPr>
              <w:t>Коэффициент текущей ликвидности</w:t>
            </w:r>
          </w:p>
        </w:tc>
        <w:tc>
          <w:tcPr>
            <w:tcW w:type="dxa" w:w="1183"/>
            <w:vAlign w:val="bottom"/>
          </w:tcPr>
          <w:p w14:paraId="5E040000">
            <w:pPr>
              <w:widowControl w:val="0"/>
              <w:spacing w:after="0" w:line="240" w:lineRule="auto"/>
              <w:ind/>
              <w:jc w:val="center"/>
              <w:rPr>
                <w:rFonts w:ascii="Times New Roman" w:hAnsi="Times New Roman"/>
                <w:sz w:val="24"/>
              </w:rPr>
            </w:pPr>
            <w:r>
              <w:rPr>
                <w:rFonts w:ascii="Times New Roman" w:hAnsi="Times New Roman"/>
                <w:color w:val="000000"/>
                <w:sz w:val="24"/>
              </w:rPr>
              <w:t>4,836</w:t>
            </w:r>
          </w:p>
        </w:tc>
        <w:tc>
          <w:tcPr>
            <w:tcW w:type="dxa" w:w="1183"/>
            <w:vAlign w:val="bottom"/>
          </w:tcPr>
          <w:p w14:paraId="5F040000">
            <w:pPr>
              <w:widowControl w:val="0"/>
              <w:spacing w:after="0" w:line="240" w:lineRule="auto"/>
              <w:ind/>
              <w:jc w:val="center"/>
              <w:rPr>
                <w:rFonts w:ascii="Times New Roman" w:hAnsi="Times New Roman"/>
                <w:sz w:val="24"/>
              </w:rPr>
            </w:pPr>
            <w:r>
              <w:rPr>
                <w:rFonts w:ascii="Times New Roman" w:hAnsi="Times New Roman"/>
                <w:color w:val="000000"/>
                <w:sz w:val="24"/>
              </w:rPr>
              <w:t>2,352</w:t>
            </w:r>
          </w:p>
        </w:tc>
        <w:tc>
          <w:tcPr>
            <w:tcW w:type="dxa" w:w="1183"/>
            <w:vAlign w:val="bottom"/>
          </w:tcPr>
          <w:p w14:paraId="60040000">
            <w:pPr>
              <w:widowControl w:val="0"/>
              <w:spacing w:after="0" w:line="240" w:lineRule="auto"/>
              <w:ind/>
              <w:jc w:val="center"/>
              <w:rPr>
                <w:rFonts w:ascii="Times New Roman" w:hAnsi="Times New Roman"/>
                <w:sz w:val="24"/>
              </w:rPr>
            </w:pPr>
            <w:r>
              <w:rPr>
                <w:rFonts w:ascii="Times New Roman" w:hAnsi="Times New Roman"/>
                <w:color w:val="000000"/>
                <w:sz w:val="24"/>
              </w:rPr>
              <w:t>2,315</w:t>
            </w:r>
          </w:p>
        </w:tc>
        <w:tc>
          <w:tcPr>
            <w:tcW w:type="dxa" w:w="1760"/>
            <w:vAlign w:val="bottom"/>
          </w:tcPr>
          <w:p w14:paraId="61040000">
            <w:pPr>
              <w:widowControl w:val="0"/>
              <w:spacing w:after="0" w:line="240" w:lineRule="auto"/>
              <w:ind/>
              <w:jc w:val="center"/>
              <w:rPr>
                <w:rFonts w:ascii="Times New Roman" w:hAnsi="Times New Roman"/>
                <w:sz w:val="24"/>
              </w:rPr>
            </w:pPr>
            <w:r>
              <w:rPr>
                <w:rFonts w:ascii="Times New Roman" w:hAnsi="Times New Roman"/>
                <w:color w:val="000000"/>
                <w:sz w:val="24"/>
              </w:rPr>
              <w:t>-2,484</w:t>
            </w:r>
          </w:p>
        </w:tc>
        <w:tc>
          <w:tcPr>
            <w:tcW w:type="dxa" w:w="1590"/>
            <w:vAlign w:val="bottom"/>
          </w:tcPr>
          <w:p w14:paraId="62040000">
            <w:pPr>
              <w:widowControl w:val="0"/>
              <w:spacing w:after="0" w:line="240" w:lineRule="auto"/>
              <w:ind/>
              <w:jc w:val="center"/>
              <w:rPr>
                <w:rFonts w:ascii="Times New Roman" w:hAnsi="Times New Roman"/>
                <w:sz w:val="24"/>
              </w:rPr>
            </w:pPr>
            <w:r>
              <w:rPr>
                <w:rFonts w:ascii="Times New Roman" w:hAnsi="Times New Roman"/>
                <w:color w:val="000000"/>
                <w:sz w:val="24"/>
              </w:rPr>
              <w:t>-2,521</w:t>
            </w:r>
          </w:p>
        </w:tc>
      </w:tr>
      <w:tr>
        <w:trPr>
          <w:trHeight w:hRule="atLeast" w:val="454"/>
        </w:trPr>
        <w:tc>
          <w:tcPr>
            <w:tcW w:type="dxa" w:w="2729"/>
            <w:vAlign w:val="center"/>
          </w:tcPr>
          <w:p w14:paraId="63040000">
            <w:pPr>
              <w:widowControl w:val="0"/>
              <w:spacing w:after="0" w:line="240" w:lineRule="auto"/>
              <w:ind/>
              <w:jc w:val="both"/>
              <w:rPr>
                <w:rFonts w:ascii="Times New Roman" w:hAnsi="Times New Roman"/>
                <w:sz w:val="24"/>
              </w:rPr>
            </w:pPr>
            <w:r>
              <w:rPr>
                <w:rFonts w:ascii="Times New Roman" w:hAnsi="Times New Roman"/>
                <w:sz w:val="24"/>
              </w:rPr>
              <w:t>Коэффициент срочной ликвидности</w:t>
            </w:r>
          </w:p>
        </w:tc>
        <w:tc>
          <w:tcPr>
            <w:tcW w:type="dxa" w:w="1183"/>
            <w:vAlign w:val="bottom"/>
          </w:tcPr>
          <w:p w14:paraId="64040000">
            <w:pPr>
              <w:widowControl w:val="0"/>
              <w:spacing w:after="0" w:line="240" w:lineRule="auto"/>
              <w:ind/>
              <w:jc w:val="center"/>
              <w:rPr>
                <w:rFonts w:ascii="Times New Roman" w:hAnsi="Times New Roman"/>
                <w:sz w:val="24"/>
              </w:rPr>
            </w:pPr>
            <w:r>
              <w:rPr>
                <w:rFonts w:ascii="Times New Roman" w:hAnsi="Times New Roman"/>
                <w:color w:val="000000"/>
                <w:sz w:val="24"/>
              </w:rPr>
              <w:t>3,839</w:t>
            </w:r>
          </w:p>
        </w:tc>
        <w:tc>
          <w:tcPr>
            <w:tcW w:type="dxa" w:w="1183"/>
            <w:vAlign w:val="bottom"/>
          </w:tcPr>
          <w:p w14:paraId="65040000">
            <w:pPr>
              <w:widowControl w:val="0"/>
              <w:spacing w:after="0" w:line="240" w:lineRule="auto"/>
              <w:ind/>
              <w:jc w:val="center"/>
              <w:rPr>
                <w:rFonts w:ascii="Times New Roman" w:hAnsi="Times New Roman"/>
                <w:sz w:val="24"/>
              </w:rPr>
            </w:pPr>
            <w:r>
              <w:rPr>
                <w:rFonts w:ascii="Times New Roman" w:hAnsi="Times New Roman"/>
                <w:color w:val="000000"/>
                <w:sz w:val="24"/>
              </w:rPr>
              <w:t>1,785</w:t>
            </w:r>
          </w:p>
        </w:tc>
        <w:tc>
          <w:tcPr>
            <w:tcW w:type="dxa" w:w="1183"/>
            <w:vAlign w:val="bottom"/>
          </w:tcPr>
          <w:p w14:paraId="66040000">
            <w:pPr>
              <w:widowControl w:val="0"/>
              <w:spacing w:after="0" w:line="240" w:lineRule="auto"/>
              <w:ind/>
              <w:jc w:val="center"/>
              <w:rPr>
                <w:rFonts w:ascii="Times New Roman" w:hAnsi="Times New Roman"/>
                <w:sz w:val="24"/>
              </w:rPr>
            </w:pPr>
            <w:r>
              <w:rPr>
                <w:rFonts w:ascii="Times New Roman" w:hAnsi="Times New Roman"/>
                <w:color w:val="000000"/>
                <w:sz w:val="24"/>
              </w:rPr>
              <w:t>1,796</w:t>
            </w:r>
          </w:p>
        </w:tc>
        <w:tc>
          <w:tcPr>
            <w:tcW w:type="dxa" w:w="1760"/>
            <w:vAlign w:val="bottom"/>
          </w:tcPr>
          <w:p w14:paraId="67040000">
            <w:pPr>
              <w:widowControl w:val="0"/>
              <w:spacing w:after="0" w:line="240" w:lineRule="auto"/>
              <w:ind/>
              <w:jc w:val="center"/>
              <w:rPr>
                <w:rFonts w:ascii="Times New Roman" w:hAnsi="Times New Roman"/>
                <w:sz w:val="24"/>
              </w:rPr>
            </w:pPr>
            <w:r>
              <w:rPr>
                <w:rFonts w:ascii="Times New Roman" w:hAnsi="Times New Roman"/>
                <w:color w:val="000000"/>
                <w:sz w:val="24"/>
              </w:rPr>
              <w:t>-2,054</w:t>
            </w:r>
          </w:p>
        </w:tc>
        <w:tc>
          <w:tcPr>
            <w:tcW w:type="dxa" w:w="1590"/>
            <w:vAlign w:val="bottom"/>
          </w:tcPr>
          <w:p w14:paraId="68040000">
            <w:pPr>
              <w:widowControl w:val="0"/>
              <w:spacing w:after="0" w:line="240" w:lineRule="auto"/>
              <w:ind/>
              <w:jc w:val="center"/>
              <w:rPr>
                <w:rFonts w:ascii="Times New Roman" w:hAnsi="Times New Roman"/>
                <w:sz w:val="24"/>
              </w:rPr>
            </w:pPr>
            <w:r>
              <w:rPr>
                <w:rFonts w:ascii="Times New Roman" w:hAnsi="Times New Roman"/>
                <w:color w:val="000000"/>
                <w:sz w:val="24"/>
              </w:rPr>
              <w:t>-2,043</w:t>
            </w:r>
          </w:p>
        </w:tc>
      </w:tr>
      <w:tr>
        <w:trPr>
          <w:trHeight w:hRule="atLeast" w:val="454"/>
        </w:trPr>
        <w:tc>
          <w:tcPr>
            <w:tcW w:type="dxa" w:w="9628"/>
            <w:gridSpan w:val="6"/>
            <w:vAlign w:val="center"/>
          </w:tcPr>
          <w:p w14:paraId="69040000">
            <w:pPr>
              <w:widowControl w:val="0"/>
              <w:spacing w:after="0" w:line="240" w:lineRule="auto"/>
              <w:ind/>
              <w:jc w:val="center"/>
              <w:rPr>
                <w:rFonts w:ascii="Times New Roman" w:hAnsi="Times New Roman"/>
                <w:sz w:val="24"/>
              </w:rPr>
            </w:pPr>
            <w:r>
              <w:rPr>
                <w:rFonts w:ascii="Times New Roman" w:hAnsi="Times New Roman"/>
                <w:sz w:val="24"/>
              </w:rPr>
              <w:t>Коэффициенты финансовой устойчивости</w:t>
            </w:r>
          </w:p>
        </w:tc>
      </w:tr>
      <w:tr>
        <w:trPr>
          <w:trHeight w:hRule="atLeast" w:val="454"/>
        </w:trPr>
        <w:tc>
          <w:tcPr>
            <w:tcW w:type="dxa" w:w="2729"/>
            <w:vAlign w:val="center"/>
          </w:tcPr>
          <w:p w14:paraId="6A040000">
            <w:pPr>
              <w:widowControl w:val="0"/>
              <w:spacing w:after="0" w:line="240" w:lineRule="auto"/>
              <w:ind/>
              <w:jc w:val="both"/>
              <w:rPr>
                <w:rFonts w:ascii="Times New Roman" w:hAnsi="Times New Roman"/>
                <w:sz w:val="24"/>
              </w:rPr>
            </w:pPr>
            <w:r>
              <w:rPr>
                <w:rFonts w:ascii="Times New Roman" w:hAnsi="Times New Roman"/>
                <w:sz w:val="24"/>
              </w:rPr>
              <w:t>Коэффициент автономии</w:t>
            </w:r>
          </w:p>
        </w:tc>
        <w:tc>
          <w:tcPr>
            <w:tcW w:type="dxa" w:w="1183"/>
            <w:vAlign w:val="bottom"/>
          </w:tcPr>
          <w:p w14:paraId="6B040000">
            <w:pPr>
              <w:widowControl w:val="0"/>
              <w:spacing w:after="0" w:line="240" w:lineRule="auto"/>
              <w:ind/>
              <w:jc w:val="center"/>
              <w:rPr>
                <w:rFonts w:ascii="Times New Roman" w:hAnsi="Times New Roman"/>
                <w:sz w:val="24"/>
              </w:rPr>
            </w:pPr>
            <w:r>
              <w:rPr>
                <w:rFonts w:ascii="Times New Roman" w:hAnsi="Times New Roman"/>
                <w:color w:val="000000"/>
                <w:sz w:val="24"/>
              </w:rPr>
              <w:t>0,205</w:t>
            </w:r>
          </w:p>
        </w:tc>
        <w:tc>
          <w:tcPr>
            <w:tcW w:type="dxa" w:w="1183"/>
            <w:vAlign w:val="bottom"/>
          </w:tcPr>
          <w:p w14:paraId="6C040000">
            <w:pPr>
              <w:widowControl w:val="0"/>
              <w:spacing w:after="0" w:line="240" w:lineRule="auto"/>
              <w:ind/>
              <w:jc w:val="center"/>
              <w:rPr>
                <w:rFonts w:ascii="Times New Roman" w:hAnsi="Times New Roman"/>
                <w:sz w:val="24"/>
              </w:rPr>
            </w:pPr>
            <w:r>
              <w:rPr>
                <w:rFonts w:ascii="Times New Roman" w:hAnsi="Times New Roman"/>
                <w:color w:val="000000"/>
                <w:sz w:val="24"/>
              </w:rPr>
              <w:t>0,133</w:t>
            </w:r>
          </w:p>
        </w:tc>
        <w:tc>
          <w:tcPr>
            <w:tcW w:type="dxa" w:w="1183"/>
            <w:vAlign w:val="bottom"/>
          </w:tcPr>
          <w:p w14:paraId="6D040000">
            <w:pPr>
              <w:widowControl w:val="0"/>
              <w:spacing w:after="0" w:line="240" w:lineRule="auto"/>
              <w:ind/>
              <w:jc w:val="center"/>
              <w:rPr>
                <w:rFonts w:ascii="Times New Roman" w:hAnsi="Times New Roman"/>
                <w:sz w:val="24"/>
              </w:rPr>
            </w:pPr>
            <w:r>
              <w:rPr>
                <w:rFonts w:ascii="Times New Roman" w:hAnsi="Times New Roman"/>
                <w:color w:val="000000"/>
                <w:sz w:val="24"/>
              </w:rPr>
              <w:t>0,067</w:t>
            </w:r>
          </w:p>
        </w:tc>
        <w:tc>
          <w:tcPr>
            <w:tcW w:type="dxa" w:w="1760"/>
            <w:vAlign w:val="bottom"/>
          </w:tcPr>
          <w:p w14:paraId="6E040000">
            <w:pPr>
              <w:widowControl w:val="0"/>
              <w:spacing w:after="0" w:line="240" w:lineRule="auto"/>
              <w:ind/>
              <w:jc w:val="center"/>
              <w:rPr>
                <w:rFonts w:ascii="Times New Roman" w:hAnsi="Times New Roman"/>
                <w:sz w:val="24"/>
              </w:rPr>
            </w:pPr>
            <w:r>
              <w:rPr>
                <w:rFonts w:ascii="Times New Roman" w:hAnsi="Times New Roman"/>
                <w:color w:val="000000"/>
                <w:sz w:val="24"/>
              </w:rPr>
              <w:t>-0,071</w:t>
            </w:r>
          </w:p>
        </w:tc>
        <w:tc>
          <w:tcPr>
            <w:tcW w:type="dxa" w:w="1590"/>
            <w:vAlign w:val="bottom"/>
          </w:tcPr>
          <w:p w14:paraId="6F040000">
            <w:pPr>
              <w:widowControl w:val="0"/>
              <w:spacing w:after="0" w:line="240" w:lineRule="auto"/>
              <w:ind/>
              <w:jc w:val="center"/>
              <w:rPr>
                <w:rFonts w:ascii="Times New Roman" w:hAnsi="Times New Roman"/>
                <w:sz w:val="24"/>
              </w:rPr>
            </w:pPr>
            <w:r>
              <w:rPr>
                <w:rFonts w:ascii="Times New Roman" w:hAnsi="Times New Roman"/>
                <w:color w:val="000000"/>
                <w:sz w:val="24"/>
              </w:rPr>
              <w:t>-0,138</w:t>
            </w:r>
          </w:p>
        </w:tc>
      </w:tr>
      <w:tr>
        <w:trPr>
          <w:trHeight w:hRule="atLeast" w:val="454"/>
        </w:trPr>
        <w:tc>
          <w:tcPr>
            <w:tcW w:type="dxa" w:w="2729"/>
            <w:vAlign w:val="center"/>
          </w:tcPr>
          <w:p w14:paraId="70040000">
            <w:pPr>
              <w:widowControl w:val="0"/>
              <w:spacing w:after="0" w:line="240" w:lineRule="auto"/>
              <w:ind/>
              <w:jc w:val="both"/>
              <w:rPr>
                <w:rFonts w:ascii="Times New Roman" w:hAnsi="Times New Roman"/>
                <w:sz w:val="24"/>
              </w:rPr>
            </w:pPr>
            <w:r>
              <w:rPr>
                <w:rFonts w:ascii="Times New Roman" w:hAnsi="Times New Roman"/>
                <w:sz w:val="24"/>
              </w:rPr>
              <w:t>Коэффициент финансовой устойчивости</w:t>
            </w:r>
          </w:p>
        </w:tc>
        <w:tc>
          <w:tcPr>
            <w:tcW w:type="dxa" w:w="1183"/>
            <w:vAlign w:val="bottom"/>
          </w:tcPr>
          <w:p w14:paraId="71040000">
            <w:pPr>
              <w:widowControl w:val="0"/>
              <w:spacing w:after="0" w:line="240" w:lineRule="auto"/>
              <w:ind/>
              <w:jc w:val="center"/>
              <w:rPr>
                <w:rFonts w:ascii="Times New Roman" w:hAnsi="Times New Roman"/>
                <w:sz w:val="24"/>
              </w:rPr>
            </w:pPr>
            <w:r>
              <w:rPr>
                <w:rFonts w:ascii="Times New Roman" w:hAnsi="Times New Roman"/>
                <w:color w:val="000000"/>
                <w:sz w:val="24"/>
              </w:rPr>
              <w:t>0,847</w:t>
            </w:r>
          </w:p>
        </w:tc>
        <w:tc>
          <w:tcPr>
            <w:tcW w:type="dxa" w:w="1183"/>
            <w:vAlign w:val="bottom"/>
          </w:tcPr>
          <w:p w14:paraId="72040000">
            <w:pPr>
              <w:widowControl w:val="0"/>
              <w:spacing w:after="0" w:line="240" w:lineRule="auto"/>
              <w:ind/>
              <w:jc w:val="center"/>
              <w:rPr>
                <w:rFonts w:ascii="Times New Roman" w:hAnsi="Times New Roman"/>
                <w:sz w:val="24"/>
              </w:rPr>
            </w:pPr>
            <w:r>
              <w:rPr>
                <w:rFonts w:ascii="Times New Roman" w:hAnsi="Times New Roman"/>
                <w:color w:val="000000"/>
                <w:sz w:val="24"/>
              </w:rPr>
              <w:t>0,638</w:t>
            </w:r>
          </w:p>
        </w:tc>
        <w:tc>
          <w:tcPr>
            <w:tcW w:type="dxa" w:w="1183"/>
            <w:vAlign w:val="bottom"/>
          </w:tcPr>
          <w:p w14:paraId="73040000">
            <w:pPr>
              <w:widowControl w:val="0"/>
              <w:spacing w:after="0" w:line="240" w:lineRule="auto"/>
              <w:ind/>
              <w:jc w:val="center"/>
              <w:rPr>
                <w:rFonts w:ascii="Times New Roman" w:hAnsi="Times New Roman"/>
                <w:sz w:val="24"/>
              </w:rPr>
            </w:pPr>
            <w:r>
              <w:rPr>
                <w:rFonts w:ascii="Times New Roman" w:hAnsi="Times New Roman"/>
                <w:color w:val="000000"/>
                <w:sz w:val="24"/>
              </w:rPr>
              <w:t>0,592</w:t>
            </w:r>
          </w:p>
        </w:tc>
        <w:tc>
          <w:tcPr>
            <w:tcW w:type="dxa" w:w="1760"/>
            <w:vAlign w:val="bottom"/>
          </w:tcPr>
          <w:p w14:paraId="74040000">
            <w:pPr>
              <w:widowControl w:val="0"/>
              <w:spacing w:after="0" w:line="240" w:lineRule="auto"/>
              <w:ind/>
              <w:jc w:val="center"/>
              <w:rPr>
                <w:rFonts w:ascii="Times New Roman" w:hAnsi="Times New Roman"/>
                <w:sz w:val="24"/>
              </w:rPr>
            </w:pPr>
            <w:r>
              <w:rPr>
                <w:rFonts w:ascii="Times New Roman" w:hAnsi="Times New Roman"/>
                <w:color w:val="000000"/>
                <w:sz w:val="24"/>
              </w:rPr>
              <w:t>-0,209</w:t>
            </w:r>
          </w:p>
        </w:tc>
        <w:tc>
          <w:tcPr>
            <w:tcW w:type="dxa" w:w="1590"/>
            <w:vAlign w:val="bottom"/>
          </w:tcPr>
          <w:p w14:paraId="75040000">
            <w:pPr>
              <w:widowControl w:val="0"/>
              <w:spacing w:after="0" w:line="240" w:lineRule="auto"/>
              <w:ind/>
              <w:jc w:val="center"/>
              <w:rPr>
                <w:rFonts w:ascii="Times New Roman" w:hAnsi="Times New Roman"/>
                <w:sz w:val="24"/>
              </w:rPr>
            </w:pPr>
            <w:r>
              <w:rPr>
                <w:rFonts w:ascii="Times New Roman" w:hAnsi="Times New Roman"/>
                <w:color w:val="000000"/>
                <w:sz w:val="24"/>
              </w:rPr>
              <w:t>-0,255</w:t>
            </w:r>
          </w:p>
        </w:tc>
      </w:tr>
      <w:tr>
        <w:trPr>
          <w:trHeight w:hRule="atLeast" w:val="454"/>
        </w:trPr>
        <w:tc>
          <w:tcPr>
            <w:tcW w:type="dxa" w:w="2729"/>
            <w:vAlign w:val="center"/>
          </w:tcPr>
          <w:p w14:paraId="76040000">
            <w:pPr>
              <w:widowControl w:val="0"/>
              <w:spacing w:after="0" w:line="240" w:lineRule="auto"/>
              <w:ind/>
              <w:jc w:val="both"/>
              <w:rPr>
                <w:rFonts w:ascii="Times New Roman" w:hAnsi="Times New Roman"/>
                <w:sz w:val="24"/>
              </w:rPr>
            </w:pPr>
            <w:r>
              <w:rPr>
                <w:rFonts w:ascii="Times New Roman" w:hAnsi="Times New Roman"/>
                <w:sz w:val="24"/>
              </w:rPr>
              <w:t>Коэффициент капитализации</w:t>
            </w:r>
          </w:p>
        </w:tc>
        <w:tc>
          <w:tcPr>
            <w:tcW w:type="dxa" w:w="1183"/>
            <w:vAlign w:val="bottom"/>
          </w:tcPr>
          <w:p w14:paraId="77040000">
            <w:pPr>
              <w:widowControl w:val="0"/>
              <w:spacing w:after="0" w:line="240" w:lineRule="auto"/>
              <w:ind/>
              <w:jc w:val="center"/>
              <w:rPr>
                <w:rFonts w:ascii="Times New Roman" w:hAnsi="Times New Roman"/>
                <w:sz w:val="24"/>
              </w:rPr>
            </w:pPr>
            <w:r>
              <w:rPr>
                <w:rFonts w:ascii="Times New Roman" w:hAnsi="Times New Roman"/>
                <w:color w:val="000000"/>
                <w:sz w:val="24"/>
              </w:rPr>
              <w:t>3,886</w:t>
            </w:r>
          </w:p>
        </w:tc>
        <w:tc>
          <w:tcPr>
            <w:tcW w:type="dxa" w:w="1183"/>
            <w:vAlign w:val="bottom"/>
          </w:tcPr>
          <w:p w14:paraId="78040000">
            <w:pPr>
              <w:widowControl w:val="0"/>
              <w:spacing w:after="0" w:line="240" w:lineRule="auto"/>
              <w:ind/>
              <w:jc w:val="center"/>
              <w:rPr>
                <w:rFonts w:ascii="Times New Roman" w:hAnsi="Times New Roman"/>
                <w:sz w:val="24"/>
              </w:rPr>
            </w:pPr>
            <w:r>
              <w:rPr>
                <w:rFonts w:ascii="Times New Roman" w:hAnsi="Times New Roman"/>
                <w:color w:val="000000"/>
                <w:sz w:val="24"/>
              </w:rPr>
              <w:t>6,503</w:t>
            </w:r>
          </w:p>
        </w:tc>
        <w:tc>
          <w:tcPr>
            <w:tcW w:type="dxa" w:w="1183"/>
            <w:vAlign w:val="bottom"/>
          </w:tcPr>
          <w:p w14:paraId="79040000">
            <w:pPr>
              <w:widowControl w:val="0"/>
              <w:spacing w:after="0" w:line="240" w:lineRule="auto"/>
              <w:ind/>
              <w:jc w:val="center"/>
              <w:rPr>
                <w:rFonts w:ascii="Times New Roman" w:hAnsi="Times New Roman"/>
                <w:sz w:val="24"/>
              </w:rPr>
            </w:pPr>
            <w:r>
              <w:rPr>
                <w:rFonts w:ascii="Times New Roman" w:hAnsi="Times New Roman"/>
                <w:color w:val="000000"/>
                <w:sz w:val="24"/>
              </w:rPr>
              <w:t>13,943</w:t>
            </w:r>
          </w:p>
        </w:tc>
        <w:tc>
          <w:tcPr>
            <w:tcW w:type="dxa" w:w="1760"/>
            <w:vAlign w:val="bottom"/>
          </w:tcPr>
          <w:p w14:paraId="7A040000">
            <w:pPr>
              <w:widowControl w:val="0"/>
              <w:spacing w:after="0" w:line="240" w:lineRule="auto"/>
              <w:ind/>
              <w:jc w:val="center"/>
              <w:rPr>
                <w:rFonts w:ascii="Times New Roman" w:hAnsi="Times New Roman"/>
                <w:sz w:val="24"/>
              </w:rPr>
            </w:pPr>
            <w:r>
              <w:rPr>
                <w:rFonts w:ascii="Times New Roman" w:hAnsi="Times New Roman"/>
                <w:color w:val="000000"/>
                <w:sz w:val="24"/>
              </w:rPr>
              <w:t>2,617</w:t>
            </w:r>
          </w:p>
        </w:tc>
        <w:tc>
          <w:tcPr>
            <w:tcW w:type="dxa" w:w="1590"/>
            <w:vAlign w:val="bottom"/>
          </w:tcPr>
          <w:p w14:paraId="7B040000">
            <w:pPr>
              <w:widowControl w:val="0"/>
              <w:spacing w:after="0" w:line="240" w:lineRule="auto"/>
              <w:ind/>
              <w:jc w:val="center"/>
              <w:rPr>
                <w:rFonts w:ascii="Times New Roman" w:hAnsi="Times New Roman"/>
                <w:sz w:val="24"/>
              </w:rPr>
            </w:pPr>
            <w:r>
              <w:rPr>
                <w:rFonts w:ascii="Times New Roman" w:hAnsi="Times New Roman"/>
                <w:color w:val="000000"/>
                <w:sz w:val="24"/>
              </w:rPr>
              <w:t>10,057</w:t>
            </w:r>
          </w:p>
        </w:tc>
      </w:tr>
    </w:tbl>
    <w:p w14:paraId="7C040000">
      <w:pPr>
        <w:widowControl w:val="1"/>
        <w:spacing w:after="0" w:line="360" w:lineRule="auto"/>
        <w:ind/>
        <w:rPr>
          <w:rFonts w:ascii="Times New Roman" w:hAnsi="Times New Roman"/>
          <w:sz w:val="28"/>
        </w:rPr>
      </w:pPr>
      <w:r>
        <w:rPr>
          <w:rFonts w:ascii="Times New Roman" w:hAnsi="Times New Roman"/>
          <w:sz w:val="28"/>
        </w:rPr>
        <w:t>Продолжение таблицы 1.14</w:t>
      </w:r>
    </w:p>
    <w:tbl>
      <w:tblPr>
        <w:tblStyle w:val="Style_9"/>
        <w:tblW w:type="auto" w:w="0"/>
        <w:tblLayout w:type="fixed"/>
      </w:tblPr>
      <w:tblGrid>
        <w:gridCol w:w="2729"/>
        <w:gridCol w:w="1183"/>
        <w:gridCol w:w="1183"/>
        <w:gridCol w:w="1183"/>
        <w:gridCol w:w="1760"/>
        <w:gridCol w:w="1590"/>
      </w:tblGrid>
      <w:tr>
        <w:trPr>
          <w:trHeight w:hRule="atLeast" w:val="454"/>
        </w:trPr>
        <w:tc>
          <w:tcPr>
            <w:tcW w:type="dxa" w:w="2729"/>
            <w:vMerge w:val="restart"/>
            <w:vAlign w:val="center"/>
          </w:tcPr>
          <w:p w14:paraId="7D04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1183"/>
            <w:vMerge w:val="restart"/>
            <w:vAlign w:val="center"/>
          </w:tcPr>
          <w:p w14:paraId="7E04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7F040000">
            <w:pPr>
              <w:widowControl w:val="0"/>
              <w:spacing w:after="0" w:line="240" w:lineRule="auto"/>
              <w:ind/>
              <w:jc w:val="center"/>
              <w:rPr>
                <w:rFonts w:ascii="Times New Roman" w:hAnsi="Times New Roman"/>
                <w:sz w:val="24"/>
              </w:rPr>
            </w:pPr>
            <w:r>
              <w:rPr>
                <w:rFonts w:ascii="Times New Roman" w:hAnsi="Times New Roman"/>
                <w:sz w:val="24"/>
              </w:rPr>
              <w:t xml:space="preserve">2021 </w:t>
            </w:r>
          </w:p>
        </w:tc>
        <w:tc>
          <w:tcPr>
            <w:tcW w:type="dxa" w:w="1183"/>
            <w:vMerge w:val="restart"/>
            <w:vAlign w:val="center"/>
          </w:tcPr>
          <w:p w14:paraId="80040000">
            <w:pPr>
              <w:widowControl w:val="0"/>
              <w:spacing w:after="0" w:line="240" w:lineRule="auto"/>
              <w:ind/>
              <w:jc w:val="center"/>
              <w:rPr>
                <w:rFonts w:ascii="Times New Roman" w:hAnsi="Times New Roman"/>
                <w:sz w:val="24"/>
              </w:rPr>
            </w:pPr>
            <w:r>
              <w:rPr>
                <w:rFonts w:ascii="Times New Roman" w:hAnsi="Times New Roman"/>
                <w:sz w:val="24"/>
              </w:rPr>
              <w:t xml:space="preserve">2022 </w:t>
            </w:r>
          </w:p>
        </w:tc>
        <w:tc>
          <w:tcPr>
            <w:tcW w:type="dxa" w:w="1183"/>
            <w:vMerge w:val="restart"/>
            <w:vAlign w:val="center"/>
          </w:tcPr>
          <w:p w14:paraId="81040000">
            <w:pPr>
              <w:widowControl w:val="0"/>
              <w:spacing w:after="0" w:line="240" w:lineRule="auto"/>
              <w:ind/>
              <w:jc w:val="center"/>
              <w:rPr>
                <w:rFonts w:ascii="Times New Roman" w:hAnsi="Times New Roman"/>
                <w:sz w:val="24"/>
              </w:rPr>
            </w:pPr>
            <w:r>
              <w:rPr>
                <w:rFonts w:ascii="Times New Roman" w:hAnsi="Times New Roman"/>
                <w:sz w:val="24"/>
              </w:rPr>
              <w:t xml:space="preserve">2023 </w:t>
            </w:r>
          </w:p>
        </w:tc>
        <w:tc>
          <w:tcPr>
            <w:tcW w:type="dxa" w:w="3350"/>
            <w:gridSpan w:val="2"/>
            <w:vAlign w:val="center"/>
          </w:tcPr>
          <w:p w14:paraId="82040000">
            <w:pPr>
              <w:widowControl w:val="0"/>
              <w:spacing w:after="0" w:line="240" w:lineRule="auto"/>
              <w:ind/>
              <w:jc w:val="center"/>
              <w:rPr>
                <w:rFonts w:ascii="Times New Roman" w:hAnsi="Times New Roman"/>
                <w:sz w:val="24"/>
              </w:rPr>
            </w:pPr>
            <w:r>
              <w:rPr>
                <w:rFonts w:ascii="Times New Roman" w:hAnsi="Times New Roman"/>
                <w:sz w:val="24"/>
              </w:rPr>
              <w:t>Изменение</w:t>
            </w:r>
          </w:p>
        </w:tc>
      </w:tr>
      <w:tr>
        <w:trPr>
          <w:trHeight w:hRule="atLeast" w:val="454"/>
        </w:trPr>
        <w:tc>
          <w:tcPr>
            <w:tcW w:type="dxa" w:w="2729"/>
            <w:gridSpan w:val="1"/>
            <w:vMerge w:val="continue"/>
            <w:vAlign w:val="center"/>
          </w:tcPr>
          <w:p/>
        </w:tc>
        <w:tc>
          <w:tcPr>
            <w:tcW w:type="dxa" w:w="1183"/>
            <w:gridSpan w:val="1"/>
            <w:vMerge w:val="continue"/>
            <w:vAlign w:val="center"/>
          </w:tcPr>
          <w:p/>
        </w:tc>
        <w:tc>
          <w:tcPr>
            <w:tcW w:type="dxa" w:w="1183"/>
            <w:gridSpan w:val="1"/>
            <w:vMerge w:val="continue"/>
            <w:vAlign w:val="center"/>
          </w:tcPr>
          <w:p/>
        </w:tc>
        <w:tc>
          <w:tcPr>
            <w:tcW w:type="dxa" w:w="1183"/>
            <w:gridSpan w:val="1"/>
            <w:vMerge w:val="continue"/>
            <w:vAlign w:val="center"/>
          </w:tcPr>
          <w:p/>
        </w:tc>
        <w:tc>
          <w:tcPr>
            <w:tcW w:type="dxa" w:w="1760"/>
            <w:vAlign w:val="center"/>
          </w:tcPr>
          <w:p w14:paraId="83040000">
            <w:pPr>
              <w:widowControl w:val="0"/>
              <w:spacing w:after="0" w:line="240" w:lineRule="auto"/>
              <w:ind/>
              <w:jc w:val="center"/>
              <w:rPr>
                <w:rFonts w:ascii="Times New Roman" w:hAnsi="Times New Roman"/>
                <w:sz w:val="24"/>
              </w:rPr>
            </w:pPr>
            <w:r>
              <w:rPr>
                <w:rFonts w:ascii="Times New Roman" w:hAnsi="Times New Roman"/>
                <w:sz w:val="24"/>
              </w:rPr>
              <w:t>2022 г. к базовому</w:t>
            </w:r>
          </w:p>
        </w:tc>
        <w:tc>
          <w:tcPr>
            <w:tcW w:type="dxa" w:w="1590"/>
            <w:vAlign w:val="center"/>
          </w:tcPr>
          <w:p w14:paraId="84040000">
            <w:pPr>
              <w:widowControl w:val="0"/>
              <w:spacing w:after="0" w:line="240" w:lineRule="auto"/>
              <w:ind/>
              <w:jc w:val="center"/>
              <w:rPr>
                <w:rFonts w:ascii="Times New Roman" w:hAnsi="Times New Roman"/>
                <w:sz w:val="24"/>
              </w:rPr>
            </w:pPr>
            <w:r>
              <w:rPr>
                <w:rFonts w:ascii="Times New Roman" w:hAnsi="Times New Roman"/>
                <w:sz w:val="24"/>
              </w:rPr>
              <w:t>2023 г. к базовому</w:t>
            </w:r>
          </w:p>
        </w:tc>
      </w:tr>
      <w:tr>
        <w:trPr>
          <w:trHeight w:hRule="atLeast" w:val="454"/>
        </w:trPr>
        <w:tc>
          <w:tcPr>
            <w:tcW w:type="dxa" w:w="2729"/>
            <w:vAlign w:val="center"/>
          </w:tcPr>
          <w:p w14:paraId="85040000">
            <w:pPr>
              <w:widowControl w:val="0"/>
              <w:spacing w:after="0" w:line="240" w:lineRule="auto"/>
              <w:ind/>
              <w:jc w:val="both"/>
              <w:rPr>
                <w:rFonts w:ascii="Times New Roman" w:hAnsi="Times New Roman"/>
                <w:sz w:val="24"/>
              </w:rPr>
            </w:pPr>
            <w:r>
              <w:rPr>
                <w:rFonts w:ascii="Times New Roman" w:hAnsi="Times New Roman"/>
                <w:sz w:val="24"/>
              </w:rPr>
              <w:t>Коэффициент отношения заемных сре</w:t>
            </w:r>
            <w:r>
              <w:rPr>
                <w:rFonts w:ascii="Times New Roman" w:hAnsi="Times New Roman"/>
                <w:sz w:val="24"/>
              </w:rPr>
              <w:t>дств к с</w:t>
            </w:r>
            <w:r>
              <w:rPr>
                <w:rFonts w:ascii="Times New Roman" w:hAnsi="Times New Roman"/>
                <w:sz w:val="24"/>
              </w:rPr>
              <w:t>обственным средствам</w:t>
            </w:r>
          </w:p>
        </w:tc>
        <w:tc>
          <w:tcPr>
            <w:tcW w:type="dxa" w:w="1183"/>
            <w:vAlign w:val="bottom"/>
          </w:tcPr>
          <w:p w14:paraId="86040000">
            <w:pPr>
              <w:widowControl w:val="0"/>
              <w:spacing w:after="0" w:line="240" w:lineRule="auto"/>
              <w:ind/>
              <w:jc w:val="center"/>
              <w:rPr>
                <w:rFonts w:ascii="Times New Roman" w:hAnsi="Times New Roman"/>
                <w:sz w:val="24"/>
              </w:rPr>
            </w:pPr>
            <w:r>
              <w:rPr>
                <w:rFonts w:ascii="Times New Roman" w:hAnsi="Times New Roman"/>
                <w:color w:val="000000"/>
                <w:sz w:val="24"/>
              </w:rPr>
              <w:t>3,886</w:t>
            </w:r>
          </w:p>
        </w:tc>
        <w:tc>
          <w:tcPr>
            <w:tcW w:type="dxa" w:w="1183"/>
            <w:vAlign w:val="bottom"/>
          </w:tcPr>
          <w:p w14:paraId="87040000">
            <w:pPr>
              <w:widowControl w:val="0"/>
              <w:spacing w:after="0" w:line="240" w:lineRule="auto"/>
              <w:ind/>
              <w:jc w:val="center"/>
              <w:rPr>
                <w:rFonts w:ascii="Times New Roman" w:hAnsi="Times New Roman"/>
                <w:sz w:val="24"/>
              </w:rPr>
            </w:pPr>
            <w:r>
              <w:rPr>
                <w:rFonts w:ascii="Times New Roman" w:hAnsi="Times New Roman"/>
                <w:color w:val="000000"/>
                <w:sz w:val="24"/>
              </w:rPr>
              <w:t>6,503</w:t>
            </w:r>
          </w:p>
        </w:tc>
        <w:tc>
          <w:tcPr>
            <w:tcW w:type="dxa" w:w="1183"/>
            <w:vAlign w:val="bottom"/>
          </w:tcPr>
          <w:p w14:paraId="88040000">
            <w:pPr>
              <w:widowControl w:val="0"/>
              <w:spacing w:after="0" w:line="240" w:lineRule="auto"/>
              <w:ind/>
              <w:jc w:val="center"/>
              <w:rPr>
                <w:rFonts w:ascii="Times New Roman" w:hAnsi="Times New Roman"/>
                <w:sz w:val="24"/>
              </w:rPr>
            </w:pPr>
            <w:r>
              <w:rPr>
                <w:rFonts w:ascii="Times New Roman" w:hAnsi="Times New Roman"/>
                <w:color w:val="000000"/>
                <w:sz w:val="24"/>
              </w:rPr>
              <w:t>13,943</w:t>
            </w:r>
          </w:p>
        </w:tc>
        <w:tc>
          <w:tcPr>
            <w:tcW w:type="dxa" w:w="1760"/>
            <w:vAlign w:val="bottom"/>
          </w:tcPr>
          <w:p w14:paraId="89040000">
            <w:pPr>
              <w:widowControl w:val="0"/>
              <w:spacing w:after="0" w:line="240" w:lineRule="auto"/>
              <w:ind/>
              <w:jc w:val="center"/>
              <w:rPr>
                <w:rFonts w:ascii="Times New Roman" w:hAnsi="Times New Roman"/>
                <w:sz w:val="24"/>
              </w:rPr>
            </w:pPr>
            <w:r>
              <w:rPr>
                <w:rFonts w:ascii="Times New Roman" w:hAnsi="Times New Roman"/>
                <w:color w:val="000000"/>
                <w:sz w:val="24"/>
              </w:rPr>
              <w:t>2,617</w:t>
            </w:r>
          </w:p>
        </w:tc>
        <w:tc>
          <w:tcPr>
            <w:tcW w:type="dxa" w:w="1590"/>
            <w:vAlign w:val="bottom"/>
          </w:tcPr>
          <w:p w14:paraId="8A040000">
            <w:pPr>
              <w:widowControl w:val="0"/>
              <w:spacing w:after="0" w:line="240" w:lineRule="auto"/>
              <w:ind/>
              <w:jc w:val="center"/>
              <w:rPr>
                <w:rFonts w:ascii="Times New Roman" w:hAnsi="Times New Roman"/>
                <w:sz w:val="24"/>
              </w:rPr>
            </w:pPr>
            <w:r>
              <w:rPr>
                <w:rFonts w:ascii="Times New Roman" w:hAnsi="Times New Roman"/>
                <w:color w:val="000000"/>
                <w:sz w:val="24"/>
              </w:rPr>
              <w:t>10,057</w:t>
            </w:r>
          </w:p>
        </w:tc>
      </w:tr>
      <w:tr>
        <w:trPr>
          <w:trHeight w:hRule="atLeast" w:val="454"/>
        </w:trPr>
        <w:tc>
          <w:tcPr>
            <w:tcW w:type="dxa" w:w="2729"/>
            <w:vAlign w:val="center"/>
          </w:tcPr>
          <w:p w14:paraId="8B040000">
            <w:pPr>
              <w:widowControl w:val="0"/>
              <w:spacing w:after="0" w:line="240" w:lineRule="auto"/>
              <w:ind/>
              <w:jc w:val="both"/>
              <w:rPr>
                <w:rFonts w:ascii="Times New Roman" w:hAnsi="Times New Roman"/>
                <w:sz w:val="24"/>
              </w:rPr>
            </w:pPr>
            <w:r>
              <w:rPr>
                <w:rFonts w:ascii="Times New Roman" w:hAnsi="Times New Roman"/>
                <w:sz w:val="24"/>
              </w:rPr>
              <w:t>Коэффициент маневренности собственных средств</w:t>
            </w:r>
          </w:p>
        </w:tc>
        <w:tc>
          <w:tcPr>
            <w:tcW w:type="dxa" w:w="1183"/>
            <w:vAlign w:val="bottom"/>
          </w:tcPr>
          <w:p w14:paraId="8C040000">
            <w:pPr>
              <w:widowControl w:val="0"/>
              <w:spacing w:after="0" w:line="240" w:lineRule="auto"/>
              <w:ind/>
              <w:jc w:val="center"/>
              <w:rPr>
                <w:rFonts w:ascii="Times New Roman" w:hAnsi="Times New Roman"/>
                <w:sz w:val="24"/>
              </w:rPr>
            </w:pPr>
            <w:r>
              <w:rPr>
                <w:rFonts w:ascii="Times New Roman" w:hAnsi="Times New Roman"/>
                <w:color w:val="000000"/>
                <w:sz w:val="24"/>
              </w:rPr>
              <w:t>-0,404</w:t>
            </w:r>
          </w:p>
        </w:tc>
        <w:tc>
          <w:tcPr>
            <w:tcW w:type="dxa" w:w="1183"/>
            <w:vAlign w:val="bottom"/>
          </w:tcPr>
          <w:p w14:paraId="8D040000">
            <w:pPr>
              <w:widowControl w:val="0"/>
              <w:spacing w:after="0" w:line="240" w:lineRule="auto"/>
              <w:ind/>
              <w:jc w:val="center"/>
              <w:rPr>
                <w:rFonts w:ascii="Times New Roman" w:hAnsi="Times New Roman"/>
                <w:sz w:val="24"/>
              </w:rPr>
            </w:pPr>
            <w:r>
              <w:rPr>
                <w:rFonts w:ascii="Times New Roman" w:hAnsi="Times New Roman"/>
                <w:color w:val="000000"/>
                <w:sz w:val="24"/>
              </w:rPr>
              <w:t>-0,372</w:t>
            </w:r>
          </w:p>
        </w:tc>
        <w:tc>
          <w:tcPr>
            <w:tcW w:type="dxa" w:w="1183"/>
            <w:vAlign w:val="bottom"/>
          </w:tcPr>
          <w:p w14:paraId="8E040000">
            <w:pPr>
              <w:widowControl w:val="0"/>
              <w:spacing w:after="0" w:line="240" w:lineRule="auto"/>
              <w:ind/>
              <w:jc w:val="center"/>
              <w:rPr>
                <w:rFonts w:ascii="Times New Roman" w:hAnsi="Times New Roman"/>
                <w:sz w:val="24"/>
              </w:rPr>
            </w:pPr>
            <w:r>
              <w:rPr>
                <w:rFonts w:ascii="Times New Roman" w:hAnsi="Times New Roman"/>
                <w:color w:val="000000"/>
                <w:sz w:val="24"/>
              </w:rPr>
              <w:t>-0,393</w:t>
            </w:r>
          </w:p>
        </w:tc>
        <w:tc>
          <w:tcPr>
            <w:tcW w:type="dxa" w:w="1760"/>
            <w:vAlign w:val="bottom"/>
          </w:tcPr>
          <w:p w14:paraId="8F040000">
            <w:pPr>
              <w:widowControl w:val="0"/>
              <w:spacing w:after="0" w:line="240" w:lineRule="auto"/>
              <w:ind/>
              <w:jc w:val="center"/>
              <w:rPr>
                <w:rFonts w:ascii="Times New Roman" w:hAnsi="Times New Roman"/>
                <w:sz w:val="24"/>
              </w:rPr>
            </w:pPr>
            <w:r>
              <w:rPr>
                <w:rFonts w:ascii="Times New Roman" w:hAnsi="Times New Roman"/>
                <w:color w:val="000000"/>
                <w:sz w:val="24"/>
              </w:rPr>
              <w:t>0,032</w:t>
            </w:r>
          </w:p>
        </w:tc>
        <w:tc>
          <w:tcPr>
            <w:tcW w:type="dxa" w:w="1590"/>
            <w:vAlign w:val="bottom"/>
          </w:tcPr>
          <w:p w14:paraId="90040000">
            <w:pPr>
              <w:widowControl w:val="0"/>
              <w:spacing w:after="0" w:line="240" w:lineRule="auto"/>
              <w:ind/>
              <w:jc w:val="center"/>
              <w:rPr>
                <w:rFonts w:ascii="Times New Roman" w:hAnsi="Times New Roman"/>
                <w:sz w:val="24"/>
              </w:rPr>
            </w:pPr>
            <w:r>
              <w:rPr>
                <w:rFonts w:ascii="Times New Roman" w:hAnsi="Times New Roman"/>
                <w:color w:val="000000"/>
                <w:sz w:val="24"/>
              </w:rPr>
              <w:t>0,011</w:t>
            </w:r>
          </w:p>
        </w:tc>
      </w:tr>
      <w:tr>
        <w:trPr>
          <w:trHeight w:hRule="atLeast" w:val="454"/>
        </w:trPr>
        <w:tc>
          <w:tcPr>
            <w:tcW w:type="dxa" w:w="2729"/>
            <w:vAlign w:val="center"/>
          </w:tcPr>
          <w:p w14:paraId="91040000">
            <w:pPr>
              <w:widowControl w:val="0"/>
              <w:spacing w:after="0" w:line="240" w:lineRule="auto"/>
              <w:ind/>
              <w:jc w:val="both"/>
              <w:rPr>
                <w:rFonts w:ascii="Times New Roman" w:hAnsi="Times New Roman"/>
                <w:sz w:val="24"/>
              </w:rPr>
            </w:pPr>
            <w:r>
              <w:rPr>
                <w:rFonts w:ascii="Times New Roman" w:hAnsi="Times New Roman"/>
                <w:sz w:val="24"/>
              </w:rPr>
              <w:t>Коэффициент обеспеченности собственными источниками</w:t>
            </w:r>
          </w:p>
        </w:tc>
        <w:tc>
          <w:tcPr>
            <w:tcW w:type="dxa" w:w="1183"/>
            <w:vAlign w:val="bottom"/>
          </w:tcPr>
          <w:p w14:paraId="92040000">
            <w:pPr>
              <w:widowControl w:val="0"/>
              <w:spacing w:after="0" w:line="240" w:lineRule="auto"/>
              <w:ind/>
              <w:jc w:val="center"/>
              <w:rPr>
                <w:rFonts w:ascii="Times New Roman" w:hAnsi="Times New Roman"/>
                <w:sz w:val="24"/>
              </w:rPr>
            </w:pPr>
            <w:r>
              <w:rPr>
                <w:rFonts w:ascii="Times New Roman" w:hAnsi="Times New Roman"/>
                <w:color w:val="000000"/>
                <w:sz w:val="24"/>
              </w:rPr>
              <w:t>-0,123</w:t>
            </w:r>
          </w:p>
        </w:tc>
        <w:tc>
          <w:tcPr>
            <w:tcW w:type="dxa" w:w="1183"/>
            <w:vAlign w:val="bottom"/>
          </w:tcPr>
          <w:p w14:paraId="93040000">
            <w:pPr>
              <w:widowControl w:val="0"/>
              <w:spacing w:after="0" w:line="240" w:lineRule="auto"/>
              <w:ind/>
              <w:jc w:val="center"/>
              <w:rPr>
                <w:rFonts w:ascii="Times New Roman" w:hAnsi="Times New Roman"/>
                <w:sz w:val="24"/>
              </w:rPr>
            </w:pPr>
            <w:r>
              <w:rPr>
                <w:rFonts w:ascii="Times New Roman" w:hAnsi="Times New Roman"/>
                <w:color w:val="000000"/>
                <w:sz w:val="24"/>
              </w:rPr>
              <w:t>-0,081</w:t>
            </w:r>
          </w:p>
        </w:tc>
        <w:tc>
          <w:tcPr>
            <w:tcW w:type="dxa" w:w="1183"/>
            <w:vAlign w:val="bottom"/>
          </w:tcPr>
          <w:p w14:paraId="94040000">
            <w:pPr>
              <w:widowControl w:val="0"/>
              <w:spacing w:after="0" w:line="240" w:lineRule="auto"/>
              <w:ind/>
              <w:jc w:val="center"/>
              <w:rPr>
                <w:rFonts w:ascii="Times New Roman" w:hAnsi="Times New Roman"/>
                <w:sz w:val="24"/>
              </w:rPr>
            </w:pPr>
            <w:r>
              <w:rPr>
                <w:rFonts w:ascii="Times New Roman" w:hAnsi="Times New Roman"/>
                <w:color w:val="000000"/>
                <w:sz w:val="24"/>
              </w:rPr>
              <w:t>-0,049</w:t>
            </w:r>
          </w:p>
        </w:tc>
        <w:tc>
          <w:tcPr>
            <w:tcW w:type="dxa" w:w="1760"/>
            <w:vAlign w:val="bottom"/>
          </w:tcPr>
          <w:p w14:paraId="95040000">
            <w:pPr>
              <w:widowControl w:val="0"/>
              <w:spacing w:after="0" w:line="240" w:lineRule="auto"/>
              <w:ind/>
              <w:jc w:val="center"/>
              <w:rPr>
                <w:rFonts w:ascii="Times New Roman" w:hAnsi="Times New Roman"/>
                <w:sz w:val="24"/>
              </w:rPr>
            </w:pPr>
            <w:r>
              <w:rPr>
                <w:rFonts w:ascii="Times New Roman" w:hAnsi="Times New Roman"/>
                <w:color w:val="000000"/>
                <w:sz w:val="24"/>
              </w:rPr>
              <w:t>0,041</w:t>
            </w:r>
          </w:p>
        </w:tc>
        <w:tc>
          <w:tcPr>
            <w:tcW w:type="dxa" w:w="1590"/>
            <w:vAlign w:val="bottom"/>
          </w:tcPr>
          <w:p w14:paraId="96040000">
            <w:pPr>
              <w:widowControl w:val="0"/>
              <w:spacing w:after="0" w:line="240" w:lineRule="auto"/>
              <w:ind/>
              <w:jc w:val="center"/>
              <w:rPr>
                <w:rFonts w:ascii="Times New Roman" w:hAnsi="Times New Roman"/>
                <w:sz w:val="24"/>
              </w:rPr>
            </w:pPr>
            <w:r>
              <w:rPr>
                <w:rFonts w:ascii="Times New Roman" w:hAnsi="Times New Roman"/>
                <w:color w:val="000000"/>
                <w:sz w:val="24"/>
              </w:rPr>
              <w:t>0,073</w:t>
            </w:r>
          </w:p>
        </w:tc>
      </w:tr>
      <w:tr>
        <w:trPr>
          <w:trHeight w:hRule="atLeast" w:val="454"/>
        </w:trPr>
        <w:tc>
          <w:tcPr>
            <w:tcW w:type="dxa" w:w="2729"/>
            <w:vAlign w:val="center"/>
          </w:tcPr>
          <w:p w14:paraId="97040000">
            <w:pPr>
              <w:widowControl w:val="0"/>
              <w:spacing w:after="0" w:line="240" w:lineRule="auto"/>
              <w:ind/>
              <w:jc w:val="both"/>
              <w:rPr>
                <w:rFonts w:ascii="Times New Roman" w:hAnsi="Times New Roman"/>
                <w:sz w:val="24"/>
              </w:rPr>
            </w:pPr>
            <w:r>
              <w:rPr>
                <w:rFonts w:ascii="Times New Roman" w:hAnsi="Times New Roman"/>
                <w:sz w:val="24"/>
              </w:rPr>
              <w:t>Коэффициент обеспеченности обязательств активами</w:t>
            </w:r>
          </w:p>
        </w:tc>
        <w:tc>
          <w:tcPr>
            <w:tcW w:type="dxa" w:w="1183"/>
            <w:vAlign w:val="bottom"/>
          </w:tcPr>
          <w:p w14:paraId="98040000">
            <w:pPr>
              <w:widowControl w:val="0"/>
              <w:spacing w:after="0" w:line="240" w:lineRule="auto"/>
              <w:ind/>
              <w:jc w:val="center"/>
              <w:rPr>
                <w:rFonts w:ascii="Times New Roman" w:hAnsi="Times New Roman"/>
                <w:sz w:val="24"/>
              </w:rPr>
            </w:pPr>
            <w:r>
              <w:rPr>
                <w:rFonts w:ascii="Times New Roman" w:hAnsi="Times New Roman"/>
                <w:color w:val="000000"/>
                <w:sz w:val="24"/>
              </w:rPr>
              <w:t>1,265</w:t>
            </w:r>
          </w:p>
        </w:tc>
        <w:tc>
          <w:tcPr>
            <w:tcW w:type="dxa" w:w="1183"/>
            <w:vAlign w:val="bottom"/>
          </w:tcPr>
          <w:p w14:paraId="99040000">
            <w:pPr>
              <w:widowControl w:val="0"/>
              <w:spacing w:after="0" w:line="240" w:lineRule="auto"/>
              <w:ind/>
              <w:jc w:val="center"/>
              <w:rPr>
                <w:rFonts w:ascii="Times New Roman" w:hAnsi="Times New Roman"/>
                <w:sz w:val="24"/>
              </w:rPr>
            </w:pPr>
            <w:r>
              <w:rPr>
                <w:rFonts w:ascii="Times New Roman" w:hAnsi="Times New Roman"/>
                <w:color w:val="000000"/>
                <w:sz w:val="24"/>
              </w:rPr>
              <w:t>1,193</w:t>
            </w:r>
          </w:p>
        </w:tc>
        <w:tc>
          <w:tcPr>
            <w:tcW w:type="dxa" w:w="1183"/>
            <w:vAlign w:val="bottom"/>
          </w:tcPr>
          <w:p w14:paraId="9A040000">
            <w:pPr>
              <w:widowControl w:val="0"/>
              <w:spacing w:after="0" w:line="240" w:lineRule="auto"/>
              <w:ind/>
              <w:jc w:val="center"/>
              <w:rPr>
                <w:rFonts w:ascii="Times New Roman" w:hAnsi="Times New Roman"/>
                <w:sz w:val="24"/>
              </w:rPr>
            </w:pPr>
            <w:r>
              <w:rPr>
                <w:rFonts w:ascii="Times New Roman" w:hAnsi="Times New Roman"/>
                <w:color w:val="000000"/>
                <w:sz w:val="24"/>
              </w:rPr>
              <w:t>1,115</w:t>
            </w:r>
          </w:p>
        </w:tc>
        <w:tc>
          <w:tcPr>
            <w:tcW w:type="dxa" w:w="1760"/>
            <w:vAlign w:val="bottom"/>
          </w:tcPr>
          <w:p w14:paraId="9B040000">
            <w:pPr>
              <w:widowControl w:val="0"/>
              <w:spacing w:after="0" w:line="240" w:lineRule="auto"/>
              <w:ind/>
              <w:jc w:val="center"/>
              <w:rPr>
                <w:rFonts w:ascii="Times New Roman" w:hAnsi="Times New Roman"/>
                <w:sz w:val="24"/>
              </w:rPr>
            </w:pPr>
            <w:r>
              <w:rPr>
                <w:rFonts w:ascii="Times New Roman" w:hAnsi="Times New Roman"/>
                <w:color w:val="000000"/>
                <w:sz w:val="24"/>
              </w:rPr>
              <w:t>-0,072</w:t>
            </w:r>
          </w:p>
        </w:tc>
        <w:tc>
          <w:tcPr>
            <w:tcW w:type="dxa" w:w="1590"/>
            <w:vAlign w:val="bottom"/>
          </w:tcPr>
          <w:p w14:paraId="9C040000">
            <w:pPr>
              <w:widowControl w:val="0"/>
              <w:spacing w:after="0" w:line="240" w:lineRule="auto"/>
              <w:ind/>
              <w:jc w:val="center"/>
              <w:rPr>
                <w:rFonts w:ascii="Times New Roman" w:hAnsi="Times New Roman"/>
                <w:sz w:val="24"/>
              </w:rPr>
            </w:pPr>
            <w:r>
              <w:rPr>
                <w:rFonts w:ascii="Times New Roman" w:hAnsi="Times New Roman"/>
                <w:color w:val="000000"/>
                <w:sz w:val="24"/>
              </w:rPr>
              <w:t>-0,150</w:t>
            </w:r>
          </w:p>
        </w:tc>
      </w:tr>
    </w:tbl>
    <w:p w14:paraId="9D040000">
      <w:pPr>
        <w:widowControl w:val="0"/>
        <w:spacing w:after="0" w:before="120" w:line="348" w:lineRule="auto"/>
        <w:ind w:firstLine="709"/>
        <w:jc w:val="both"/>
        <w:rPr>
          <w:rFonts w:ascii="Times New Roman" w:hAnsi="Times New Roman"/>
          <w:sz w:val="28"/>
        </w:rPr>
      </w:pPr>
      <w:r>
        <w:rPr>
          <w:rFonts w:ascii="Times New Roman" w:hAnsi="Times New Roman"/>
          <w:sz w:val="28"/>
        </w:rPr>
        <w:t>Оценка показывает, что платежеспособность предприятия высокая, все показатели ликвидности соответствуют нормативным значениям. При этом следует отм</w:t>
      </w:r>
      <w:r>
        <w:rPr>
          <w:rFonts w:ascii="Times New Roman" w:hAnsi="Times New Roman"/>
          <w:sz w:val="28"/>
        </w:rPr>
        <w:t>е</w:t>
      </w:r>
      <w:r>
        <w:rPr>
          <w:rFonts w:ascii="Times New Roman" w:hAnsi="Times New Roman"/>
          <w:sz w:val="28"/>
        </w:rPr>
        <w:t>тить, что наблюдается снижение всех показателей ликвидности за три года. Финанс</w:t>
      </w:r>
      <w:r>
        <w:rPr>
          <w:rFonts w:ascii="Times New Roman" w:hAnsi="Times New Roman"/>
          <w:sz w:val="28"/>
        </w:rPr>
        <w:t>о</w:t>
      </w:r>
      <w:r>
        <w:rPr>
          <w:rFonts w:ascii="Times New Roman" w:hAnsi="Times New Roman"/>
          <w:sz w:val="28"/>
        </w:rPr>
        <w:t>вая устойчивость предприятия не стабильна. У предприятия коэффициент автономии, коэффициент маневренности собственных средства и коэффициент обеспеченности собственными источниками существенно ниже нормативных значений. Это говорит о том, что деятельность предприятия находится в высокой зависимости от заемных средств. Коэффициент капитал</w:t>
      </w:r>
      <w:r>
        <w:rPr>
          <w:rFonts w:ascii="Times New Roman" w:hAnsi="Times New Roman"/>
          <w:sz w:val="28"/>
        </w:rPr>
        <w:t>и</w:t>
      </w:r>
      <w:r>
        <w:rPr>
          <w:rFonts w:ascii="Times New Roman" w:hAnsi="Times New Roman"/>
          <w:sz w:val="28"/>
        </w:rPr>
        <w:t>зации и коэффициент соотношения заемных сре</w:t>
      </w:r>
      <w:r>
        <w:rPr>
          <w:rFonts w:ascii="Times New Roman" w:hAnsi="Times New Roman"/>
          <w:sz w:val="28"/>
        </w:rPr>
        <w:t>дств к с</w:t>
      </w:r>
      <w:r>
        <w:rPr>
          <w:rFonts w:ascii="Times New Roman" w:hAnsi="Times New Roman"/>
          <w:sz w:val="28"/>
        </w:rPr>
        <w:t>обственным средствам также отражают высокую зависимость от заемных средств.</w:t>
      </w:r>
    </w:p>
    <w:p w14:paraId="9E040000">
      <w:pPr>
        <w:widowControl w:val="0"/>
        <w:spacing w:after="0" w:line="348" w:lineRule="auto"/>
        <w:ind w:firstLine="709"/>
        <w:jc w:val="both"/>
        <w:rPr>
          <w:rFonts w:ascii="Times New Roman" w:hAnsi="Times New Roman"/>
          <w:sz w:val="28"/>
        </w:rPr>
      </w:pPr>
      <w:r>
        <w:rPr>
          <w:rFonts w:ascii="Times New Roman" w:hAnsi="Times New Roman"/>
          <w:sz w:val="28"/>
        </w:rPr>
        <w:t>Таким образом, анализ финансовой устойчивости организац</w:t>
      </w:r>
      <w:r>
        <w:rPr>
          <w:rFonts w:ascii="Times New Roman" w:hAnsi="Times New Roman"/>
          <w:sz w:val="28"/>
        </w:rPr>
        <w:t>ии АО</w:t>
      </w:r>
      <w:r>
        <w:rPr>
          <w:rFonts w:ascii="Times New Roman" w:hAnsi="Times New Roman"/>
          <w:sz w:val="28"/>
        </w:rPr>
        <w:t xml:space="preserve"> «ААК «Пр</w:t>
      </w:r>
      <w:r>
        <w:rPr>
          <w:rFonts w:ascii="Times New Roman" w:hAnsi="Times New Roman"/>
          <w:sz w:val="28"/>
        </w:rPr>
        <w:t>о</w:t>
      </w:r>
      <w:r>
        <w:rPr>
          <w:rFonts w:ascii="Times New Roman" w:hAnsi="Times New Roman"/>
          <w:sz w:val="28"/>
        </w:rPr>
        <w:t xml:space="preserve">гресс» им. Н.И. </w:t>
      </w:r>
      <w:r>
        <w:rPr>
          <w:rFonts w:ascii="Times New Roman" w:hAnsi="Times New Roman"/>
          <w:sz w:val="28"/>
        </w:rPr>
        <w:t>Сазыкина</w:t>
      </w:r>
      <w:r>
        <w:rPr>
          <w:rFonts w:ascii="Times New Roman" w:hAnsi="Times New Roman"/>
          <w:sz w:val="28"/>
        </w:rPr>
        <w:t>, г. Арсеньев отражает высокую зависимость от внешних и</w:t>
      </w:r>
      <w:r>
        <w:rPr>
          <w:rFonts w:ascii="Times New Roman" w:hAnsi="Times New Roman"/>
          <w:sz w:val="28"/>
        </w:rPr>
        <w:t>с</w:t>
      </w:r>
      <w:r>
        <w:rPr>
          <w:rFonts w:ascii="Times New Roman" w:hAnsi="Times New Roman"/>
          <w:sz w:val="28"/>
        </w:rPr>
        <w:t>точников финансирования и неоптимальный баланс собственных и заемных средств.</w:t>
      </w:r>
    </w:p>
    <w:p w14:paraId="9F040000">
      <w:bookmarkStart w:id="9" w:name="__RefHeading___9"/>
      <w:bookmarkEnd w:id="9"/>
      <w:pPr>
        <w:pStyle w:val="Style_8"/>
        <w:widowControl w:val="0"/>
        <w:spacing w:after="120" w:before="240" w:line="240" w:lineRule="auto"/>
        <w:ind w:hanging="425" w:left="1134"/>
        <w:jc w:val="both"/>
        <w:rPr>
          <w:rFonts w:ascii="Arial" w:hAnsi="Arial"/>
          <w:color w:val="000000"/>
          <w:sz w:val="28"/>
        </w:rPr>
      </w:pPr>
      <w:r>
        <w:rPr>
          <w:rFonts w:ascii="Arial" w:hAnsi="Arial"/>
          <w:color w:val="000000"/>
          <w:sz w:val="28"/>
        </w:rPr>
        <w:t xml:space="preserve">1.7 Анализ ликвидности бухгалтерского баланса АО «ААК «Прогресс» им. Н.И. </w:t>
      </w:r>
      <w:r>
        <w:rPr>
          <w:rFonts w:ascii="Arial" w:hAnsi="Arial"/>
          <w:color w:val="000000"/>
          <w:sz w:val="28"/>
        </w:rPr>
        <w:t>Сазыкина</w:t>
      </w:r>
      <w:r>
        <w:rPr>
          <w:rFonts w:ascii="Arial" w:hAnsi="Arial"/>
          <w:color w:val="000000"/>
          <w:sz w:val="28"/>
        </w:rPr>
        <w:t>, г. Арсеньев</w:t>
      </w:r>
    </w:p>
    <w:p w14:paraId="A0040000">
      <w:pPr>
        <w:widowControl w:val="0"/>
        <w:spacing w:after="0" w:line="348" w:lineRule="auto"/>
        <w:ind w:firstLine="709"/>
        <w:jc w:val="both"/>
        <w:rPr>
          <w:rFonts w:ascii="Times New Roman" w:hAnsi="Times New Roman"/>
          <w:sz w:val="28"/>
        </w:rPr>
      </w:pPr>
      <w:r>
        <w:rPr>
          <w:rFonts w:ascii="Times New Roman" w:hAnsi="Times New Roman"/>
          <w:sz w:val="28"/>
        </w:rPr>
        <w:t>Следующим этапом анализа является анализ ликвидности бухгалтерского бала</w:t>
      </w:r>
      <w:r>
        <w:rPr>
          <w:rFonts w:ascii="Times New Roman" w:hAnsi="Times New Roman"/>
          <w:sz w:val="28"/>
        </w:rPr>
        <w:t>н</w:t>
      </w:r>
      <w:r>
        <w:rPr>
          <w:rFonts w:ascii="Times New Roman" w:hAnsi="Times New Roman"/>
          <w:sz w:val="28"/>
        </w:rPr>
        <w:t>са исследуемой организации.</w:t>
      </w:r>
    </w:p>
    <w:p w14:paraId="A1040000">
      <w:pPr>
        <w:widowControl w:val="0"/>
        <w:spacing w:after="0" w:line="348" w:lineRule="auto"/>
        <w:ind w:firstLine="709"/>
        <w:jc w:val="both"/>
        <w:rPr>
          <w:rFonts w:ascii="Times New Roman" w:hAnsi="Times New Roman"/>
          <w:sz w:val="28"/>
        </w:rPr>
      </w:pPr>
      <w:r>
        <w:rPr>
          <w:rFonts w:ascii="Times New Roman" w:hAnsi="Times New Roman"/>
          <w:sz w:val="28"/>
        </w:rPr>
        <w:t xml:space="preserve">Ликвидность баланса – это степень покрытия обязательств организации </w:t>
      </w:r>
      <w:r>
        <w:rPr>
          <w:rFonts w:ascii="Times New Roman" w:hAnsi="Times New Roman"/>
          <w:sz w:val="28"/>
        </w:rPr>
        <w:t>актив</w:t>
      </w:r>
      <w:r>
        <w:rPr>
          <w:rFonts w:ascii="Times New Roman" w:hAnsi="Times New Roman"/>
          <w:sz w:val="28"/>
        </w:rPr>
        <w:t>а</w:t>
      </w:r>
      <w:r>
        <w:rPr>
          <w:rFonts w:ascii="Times New Roman" w:hAnsi="Times New Roman"/>
          <w:sz w:val="28"/>
        </w:rPr>
        <w:t>ми, срок превращения которых в денежные средства соответствует сроку погашения обязательств. От степени ликвидности бухгалтерского баланса зав</w:t>
      </w:r>
      <w:r>
        <w:rPr>
          <w:rFonts w:ascii="Times New Roman" w:hAnsi="Times New Roman"/>
          <w:sz w:val="28"/>
        </w:rPr>
        <w:t>и</w:t>
      </w:r>
      <w:r>
        <w:rPr>
          <w:rFonts w:ascii="Times New Roman" w:hAnsi="Times New Roman"/>
          <w:sz w:val="28"/>
        </w:rPr>
        <w:t>сит платёжесп</w:t>
      </w:r>
      <w:r>
        <w:rPr>
          <w:rFonts w:ascii="Times New Roman" w:hAnsi="Times New Roman"/>
          <w:sz w:val="28"/>
        </w:rPr>
        <w:t>о</w:t>
      </w:r>
      <w:r>
        <w:rPr>
          <w:rFonts w:ascii="Times New Roman" w:hAnsi="Times New Roman"/>
          <w:sz w:val="28"/>
        </w:rPr>
        <w:t>собность организации.</w:t>
      </w:r>
    </w:p>
    <w:p w14:paraId="A2040000">
      <w:pPr>
        <w:widowControl w:val="0"/>
        <w:spacing w:after="0" w:line="348" w:lineRule="auto"/>
        <w:ind w:firstLine="709"/>
        <w:jc w:val="both"/>
        <w:rPr>
          <w:rFonts w:ascii="Times New Roman" w:hAnsi="Times New Roman"/>
          <w:sz w:val="28"/>
        </w:rPr>
      </w:pPr>
      <w:r>
        <w:rPr>
          <w:rFonts w:ascii="Times New Roman" w:hAnsi="Times New Roman"/>
          <w:sz w:val="28"/>
        </w:rPr>
        <w:t>В таблице 1.15 представлена группировка активов и пассивов организ</w:t>
      </w:r>
      <w:r>
        <w:rPr>
          <w:rFonts w:ascii="Times New Roman" w:hAnsi="Times New Roman"/>
          <w:sz w:val="28"/>
        </w:rPr>
        <w:t>а</w:t>
      </w:r>
      <w:r>
        <w:rPr>
          <w:rFonts w:ascii="Times New Roman" w:hAnsi="Times New Roman"/>
          <w:sz w:val="28"/>
        </w:rPr>
        <w:t>ции по степени ликвидности.</w:t>
      </w:r>
    </w:p>
    <w:p w14:paraId="A3040000">
      <w:pPr>
        <w:widowControl w:val="0"/>
        <w:spacing w:after="120" w:before="240" w:line="240" w:lineRule="auto"/>
        <w:ind w:hanging="2268" w:left="2268"/>
        <w:jc w:val="both"/>
        <w:rPr>
          <w:rFonts w:ascii="Times New Roman" w:hAnsi="Times New Roman"/>
          <w:sz w:val="28"/>
        </w:rPr>
      </w:pPr>
      <w:r>
        <w:rPr>
          <w:rFonts w:ascii="Times New Roman" w:hAnsi="Times New Roman"/>
          <w:sz w:val="28"/>
        </w:rPr>
        <w:t>Таблица 1.15 – Группировка активов и пассивов организации по степени ликвидности</w:t>
      </w:r>
    </w:p>
    <w:tbl>
      <w:tblPr>
        <w:tblStyle w:val="Style_9"/>
        <w:tblW w:type="auto" w:w="0"/>
        <w:tblLayout w:type="fixed"/>
      </w:tblPr>
      <w:tblGrid>
        <w:gridCol w:w="2407"/>
        <w:gridCol w:w="2407"/>
        <w:gridCol w:w="2407"/>
        <w:gridCol w:w="2407"/>
      </w:tblGrid>
      <w:tr>
        <w:trPr>
          <w:trHeight w:hRule="atLeast" w:val="454"/>
        </w:trPr>
        <w:tc>
          <w:tcPr>
            <w:tcW w:type="dxa" w:w="4814"/>
            <w:gridSpan w:val="2"/>
            <w:vAlign w:val="center"/>
          </w:tcPr>
          <w:p w14:paraId="A4040000">
            <w:pPr>
              <w:widowControl w:val="0"/>
              <w:spacing w:after="0" w:line="240" w:lineRule="auto"/>
              <w:ind/>
              <w:jc w:val="center"/>
              <w:rPr>
                <w:rFonts w:ascii="Times New Roman" w:hAnsi="Times New Roman"/>
                <w:sz w:val="24"/>
              </w:rPr>
            </w:pPr>
            <w:r>
              <w:rPr>
                <w:rFonts w:ascii="Times New Roman" w:hAnsi="Times New Roman"/>
                <w:sz w:val="24"/>
              </w:rPr>
              <w:t>Актив</w:t>
            </w:r>
          </w:p>
        </w:tc>
        <w:tc>
          <w:tcPr>
            <w:tcW w:type="dxa" w:w="4814"/>
            <w:gridSpan w:val="2"/>
            <w:vAlign w:val="center"/>
          </w:tcPr>
          <w:p w14:paraId="A5040000">
            <w:pPr>
              <w:widowControl w:val="0"/>
              <w:spacing w:after="0" w:line="240" w:lineRule="auto"/>
              <w:ind/>
              <w:jc w:val="center"/>
              <w:rPr>
                <w:rFonts w:ascii="Times New Roman" w:hAnsi="Times New Roman"/>
                <w:sz w:val="24"/>
              </w:rPr>
            </w:pPr>
            <w:r>
              <w:rPr>
                <w:rFonts w:ascii="Times New Roman" w:hAnsi="Times New Roman"/>
                <w:sz w:val="24"/>
              </w:rPr>
              <w:t>Пассив</w:t>
            </w:r>
          </w:p>
        </w:tc>
      </w:tr>
      <w:tr>
        <w:trPr>
          <w:trHeight w:hRule="atLeast" w:val="454"/>
        </w:trPr>
        <w:tc>
          <w:tcPr>
            <w:tcW w:type="dxa" w:w="2407"/>
            <w:vAlign w:val="center"/>
          </w:tcPr>
          <w:p w14:paraId="A6040000">
            <w:pPr>
              <w:widowControl w:val="0"/>
              <w:spacing w:after="0" w:line="240" w:lineRule="auto"/>
              <w:ind/>
              <w:jc w:val="center"/>
              <w:rPr>
                <w:rFonts w:ascii="Times New Roman" w:hAnsi="Times New Roman"/>
                <w:sz w:val="24"/>
              </w:rPr>
            </w:pPr>
            <w:r>
              <w:rPr>
                <w:rFonts w:ascii="Times New Roman" w:hAnsi="Times New Roman"/>
                <w:sz w:val="24"/>
              </w:rPr>
              <w:t>Название</w:t>
            </w:r>
          </w:p>
        </w:tc>
        <w:tc>
          <w:tcPr>
            <w:tcW w:type="dxa" w:w="2407"/>
            <w:vAlign w:val="center"/>
          </w:tcPr>
          <w:p w14:paraId="A7040000">
            <w:pPr>
              <w:widowControl w:val="0"/>
              <w:spacing w:after="0" w:line="240" w:lineRule="auto"/>
              <w:ind/>
              <w:jc w:val="center"/>
              <w:rPr>
                <w:rFonts w:ascii="Times New Roman" w:hAnsi="Times New Roman"/>
                <w:sz w:val="24"/>
              </w:rPr>
            </w:pPr>
            <w:r>
              <w:rPr>
                <w:rFonts w:ascii="Times New Roman" w:hAnsi="Times New Roman"/>
                <w:sz w:val="24"/>
              </w:rPr>
              <w:t>Состав</w:t>
            </w:r>
          </w:p>
        </w:tc>
        <w:tc>
          <w:tcPr>
            <w:tcW w:type="dxa" w:w="2407"/>
            <w:vAlign w:val="center"/>
          </w:tcPr>
          <w:p w14:paraId="A8040000">
            <w:pPr>
              <w:widowControl w:val="0"/>
              <w:spacing w:after="0" w:line="240" w:lineRule="auto"/>
              <w:ind/>
              <w:jc w:val="center"/>
              <w:rPr>
                <w:rFonts w:ascii="Times New Roman" w:hAnsi="Times New Roman"/>
                <w:sz w:val="24"/>
              </w:rPr>
            </w:pPr>
            <w:r>
              <w:rPr>
                <w:rFonts w:ascii="Times New Roman" w:hAnsi="Times New Roman"/>
                <w:sz w:val="24"/>
              </w:rPr>
              <w:t>Название</w:t>
            </w:r>
          </w:p>
        </w:tc>
        <w:tc>
          <w:tcPr>
            <w:tcW w:type="dxa" w:w="2407"/>
            <w:vAlign w:val="center"/>
          </w:tcPr>
          <w:p w14:paraId="A9040000">
            <w:pPr>
              <w:widowControl w:val="0"/>
              <w:spacing w:after="0" w:line="240" w:lineRule="auto"/>
              <w:ind/>
              <w:jc w:val="center"/>
              <w:rPr>
                <w:rFonts w:ascii="Times New Roman" w:hAnsi="Times New Roman"/>
                <w:sz w:val="24"/>
              </w:rPr>
            </w:pPr>
            <w:r>
              <w:rPr>
                <w:rFonts w:ascii="Times New Roman" w:hAnsi="Times New Roman"/>
                <w:sz w:val="24"/>
              </w:rPr>
              <w:t>Состав</w:t>
            </w:r>
          </w:p>
        </w:tc>
      </w:tr>
      <w:tr>
        <w:trPr>
          <w:trHeight w:hRule="atLeast" w:val="454"/>
        </w:trPr>
        <w:tc>
          <w:tcPr>
            <w:tcW w:type="dxa" w:w="2407"/>
          </w:tcPr>
          <w:p w14:paraId="AA040000">
            <w:pPr>
              <w:widowControl w:val="0"/>
              <w:spacing w:after="0" w:line="240" w:lineRule="auto"/>
              <w:ind/>
              <w:jc w:val="both"/>
              <w:rPr>
                <w:rFonts w:ascii="Times New Roman" w:hAnsi="Times New Roman"/>
                <w:sz w:val="24"/>
              </w:rPr>
            </w:pPr>
            <w:r>
              <w:rPr>
                <w:rFonts w:ascii="Times New Roman" w:hAnsi="Times New Roman"/>
                <w:sz w:val="24"/>
              </w:rPr>
              <w:t>Наиболее ликвидные активы (А</w:t>
            </w:r>
            <w:r>
              <w:rPr>
                <w:rFonts w:ascii="Times New Roman" w:hAnsi="Times New Roman"/>
                <w:sz w:val="24"/>
              </w:rPr>
              <w:t>1</w:t>
            </w:r>
            <w:r>
              <w:rPr>
                <w:rFonts w:ascii="Times New Roman" w:hAnsi="Times New Roman"/>
                <w:sz w:val="24"/>
              </w:rPr>
              <w:t>)</w:t>
            </w:r>
          </w:p>
        </w:tc>
        <w:tc>
          <w:tcPr>
            <w:tcW w:type="dxa" w:w="2407"/>
          </w:tcPr>
          <w:p w14:paraId="AB040000">
            <w:pPr>
              <w:widowControl w:val="0"/>
              <w:spacing w:after="0" w:line="240" w:lineRule="auto"/>
              <w:ind/>
              <w:jc w:val="both"/>
              <w:rPr>
                <w:rFonts w:ascii="Times New Roman" w:hAnsi="Times New Roman"/>
                <w:sz w:val="24"/>
              </w:rPr>
            </w:pPr>
            <w:r>
              <w:rPr>
                <w:rFonts w:ascii="Times New Roman" w:hAnsi="Times New Roman"/>
                <w:sz w:val="24"/>
              </w:rPr>
              <w:t>Краткосрочные финансовые вложения + денежные средства</w:t>
            </w:r>
          </w:p>
        </w:tc>
        <w:tc>
          <w:tcPr>
            <w:tcW w:type="dxa" w:w="2407"/>
          </w:tcPr>
          <w:p w14:paraId="AC040000">
            <w:pPr>
              <w:widowControl w:val="0"/>
              <w:spacing w:after="0" w:line="240" w:lineRule="auto"/>
              <w:ind/>
              <w:jc w:val="both"/>
              <w:rPr>
                <w:rFonts w:ascii="Times New Roman" w:hAnsi="Times New Roman"/>
                <w:sz w:val="24"/>
              </w:rPr>
            </w:pPr>
            <w:r>
              <w:rPr>
                <w:rFonts w:ascii="Times New Roman" w:hAnsi="Times New Roman"/>
                <w:sz w:val="24"/>
              </w:rPr>
              <w:t>Наиболее срочные обязательства (П</w:t>
            </w:r>
            <w:r>
              <w:rPr>
                <w:rFonts w:ascii="Times New Roman" w:hAnsi="Times New Roman"/>
                <w:sz w:val="24"/>
              </w:rPr>
              <w:t>1</w:t>
            </w:r>
            <w:r>
              <w:rPr>
                <w:rFonts w:ascii="Times New Roman" w:hAnsi="Times New Roman"/>
                <w:sz w:val="24"/>
              </w:rPr>
              <w:t>)</w:t>
            </w:r>
          </w:p>
        </w:tc>
        <w:tc>
          <w:tcPr>
            <w:tcW w:type="dxa" w:w="2407"/>
          </w:tcPr>
          <w:p w14:paraId="AD040000">
            <w:pPr>
              <w:widowControl w:val="0"/>
              <w:spacing w:after="0" w:line="240" w:lineRule="auto"/>
              <w:ind/>
              <w:jc w:val="both"/>
              <w:rPr>
                <w:rFonts w:ascii="Times New Roman" w:hAnsi="Times New Roman"/>
                <w:sz w:val="24"/>
              </w:rPr>
            </w:pPr>
            <w:r>
              <w:rPr>
                <w:rFonts w:ascii="Times New Roman" w:hAnsi="Times New Roman"/>
                <w:sz w:val="24"/>
              </w:rPr>
              <w:t>Кредиторская задолженность</w:t>
            </w:r>
          </w:p>
        </w:tc>
      </w:tr>
      <w:tr>
        <w:trPr>
          <w:trHeight w:hRule="atLeast" w:val="454"/>
        </w:trPr>
        <w:tc>
          <w:tcPr>
            <w:tcW w:type="dxa" w:w="2407"/>
          </w:tcPr>
          <w:p w14:paraId="AE040000">
            <w:pPr>
              <w:widowControl w:val="0"/>
              <w:spacing w:after="0" w:line="240" w:lineRule="auto"/>
              <w:ind/>
              <w:jc w:val="both"/>
              <w:rPr>
                <w:rFonts w:ascii="Times New Roman" w:hAnsi="Times New Roman"/>
                <w:sz w:val="24"/>
              </w:rPr>
            </w:pPr>
            <w:r>
              <w:rPr>
                <w:rFonts w:ascii="Times New Roman" w:hAnsi="Times New Roman"/>
                <w:sz w:val="24"/>
              </w:rPr>
              <w:t>Быстрореализуемые активы (А</w:t>
            </w:r>
            <w:r>
              <w:rPr>
                <w:rFonts w:ascii="Times New Roman" w:hAnsi="Times New Roman"/>
                <w:sz w:val="24"/>
              </w:rPr>
              <w:t>2</w:t>
            </w:r>
            <w:r>
              <w:rPr>
                <w:rFonts w:ascii="Times New Roman" w:hAnsi="Times New Roman"/>
                <w:sz w:val="24"/>
              </w:rPr>
              <w:t>)</w:t>
            </w:r>
          </w:p>
        </w:tc>
        <w:tc>
          <w:tcPr>
            <w:tcW w:type="dxa" w:w="2407"/>
          </w:tcPr>
          <w:p w14:paraId="AF040000">
            <w:pPr>
              <w:widowControl w:val="0"/>
              <w:spacing w:after="0" w:line="240" w:lineRule="auto"/>
              <w:ind/>
              <w:jc w:val="both"/>
              <w:rPr>
                <w:rFonts w:ascii="Times New Roman" w:hAnsi="Times New Roman"/>
                <w:sz w:val="24"/>
              </w:rPr>
            </w:pPr>
            <w:r>
              <w:rPr>
                <w:rFonts w:ascii="Times New Roman" w:hAnsi="Times New Roman"/>
                <w:sz w:val="24"/>
              </w:rPr>
              <w:t>Дебиторская задолженность</w:t>
            </w:r>
          </w:p>
        </w:tc>
        <w:tc>
          <w:tcPr>
            <w:tcW w:type="dxa" w:w="2407"/>
          </w:tcPr>
          <w:p w14:paraId="B0040000">
            <w:pPr>
              <w:widowControl w:val="0"/>
              <w:spacing w:after="0" w:line="240" w:lineRule="auto"/>
              <w:ind/>
              <w:jc w:val="both"/>
              <w:rPr>
                <w:rFonts w:ascii="Times New Roman" w:hAnsi="Times New Roman"/>
                <w:sz w:val="24"/>
              </w:rPr>
            </w:pPr>
            <w:r>
              <w:rPr>
                <w:rFonts w:ascii="Times New Roman" w:hAnsi="Times New Roman"/>
                <w:sz w:val="24"/>
              </w:rPr>
              <w:t>Краткосрочные пассивы (П</w:t>
            </w:r>
            <w:r>
              <w:rPr>
                <w:rFonts w:ascii="Times New Roman" w:hAnsi="Times New Roman"/>
                <w:sz w:val="24"/>
              </w:rPr>
              <w:t>2</w:t>
            </w:r>
            <w:r>
              <w:rPr>
                <w:rFonts w:ascii="Times New Roman" w:hAnsi="Times New Roman"/>
                <w:sz w:val="24"/>
              </w:rPr>
              <w:t>)</w:t>
            </w:r>
          </w:p>
        </w:tc>
        <w:tc>
          <w:tcPr>
            <w:tcW w:type="dxa" w:w="2407"/>
          </w:tcPr>
          <w:p w14:paraId="B1040000">
            <w:pPr>
              <w:widowControl w:val="0"/>
              <w:spacing w:after="0" w:line="240" w:lineRule="auto"/>
              <w:ind/>
              <w:jc w:val="both"/>
              <w:rPr>
                <w:rFonts w:ascii="Times New Roman" w:hAnsi="Times New Roman"/>
                <w:sz w:val="24"/>
              </w:rPr>
            </w:pPr>
            <w:r>
              <w:rPr>
                <w:rFonts w:ascii="Times New Roman" w:hAnsi="Times New Roman"/>
                <w:sz w:val="24"/>
              </w:rPr>
              <w:t>Заемные средства + оценочные обязательства</w:t>
            </w:r>
            <w:r>
              <w:rPr>
                <w:rFonts w:ascii="Times New Roman" w:hAnsi="Times New Roman"/>
                <w:sz w:val="24"/>
              </w:rPr>
              <w:t xml:space="preserve"> + П</w:t>
            </w:r>
            <w:r>
              <w:rPr>
                <w:rFonts w:ascii="Times New Roman" w:hAnsi="Times New Roman"/>
                <w:sz w:val="24"/>
              </w:rPr>
              <w:t>рочие обязательства</w:t>
            </w:r>
          </w:p>
        </w:tc>
      </w:tr>
      <w:tr>
        <w:trPr>
          <w:trHeight w:hRule="atLeast" w:val="454"/>
        </w:trPr>
        <w:tc>
          <w:tcPr>
            <w:tcW w:type="dxa" w:w="2407"/>
          </w:tcPr>
          <w:p w14:paraId="B2040000">
            <w:pPr>
              <w:widowControl w:val="0"/>
              <w:spacing w:after="0" w:line="240" w:lineRule="auto"/>
              <w:ind/>
              <w:jc w:val="both"/>
              <w:rPr>
                <w:rFonts w:ascii="Times New Roman" w:hAnsi="Times New Roman"/>
                <w:sz w:val="24"/>
              </w:rPr>
            </w:pPr>
            <w:r>
              <w:rPr>
                <w:rFonts w:ascii="Times New Roman" w:hAnsi="Times New Roman"/>
                <w:sz w:val="24"/>
              </w:rPr>
              <w:t>Медленно реализуемые активы (А3)</w:t>
            </w:r>
          </w:p>
        </w:tc>
        <w:tc>
          <w:tcPr>
            <w:tcW w:type="dxa" w:w="2407"/>
          </w:tcPr>
          <w:p w14:paraId="B3040000">
            <w:pPr>
              <w:widowControl w:val="0"/>
              <w:spacing w:after="0" w:line="240" w:lineRule="auto"/>
              <w:ind/>
              <w:jc w:val="both"/>
              <w:rPr>
                <w:rFonts w:ascii="Times New Roman" w:hAnsi="Times New Roman"/>
                <w:sz w:val="24"/>
              </w:rPr>
            </w:pPr>
            <w:r>
              <w:rPr>
                <w:rFonts w:ascii="Times New Roman" w:hAnsi="Times New Roman"/>
                <w:sz w:val="24"/>
              </w:rPr>
              <w:t>Запасы + НДС + прочие оборотные активы</w:t>
            </w:r>
          </w:p>
        </w:tc>
        <w:tc>
          <w:tcPr>
            <w:tcW w:type="dxa" w:w="2407"/>
          </w:tcPr>
          <w:p w14:paraId="B4040000">
            <w:pPr>
              <w:widowControl w:val="0"/>
              <w:spacing w:after="0" w:line="240" w:lineRule="auto"/>
              <w:ind/>
              <w:jc w:val="both"/>
              <w:rPr>
                <w:rFonts w:ascii="Times New Roman" w:hAnsi="Times New Roman"/>
                <w:sz w:val="24"/>
              </w:rPr>
            </w:pPr>
            <w:r>
              <w:rPr>
                <w:rFonts w:ascii="Times New Roman" w:hAnsi="Times New Roman"/>
                <w:sz w:val="24"/>
              </w:rPr>
              <w:t>Долгосрочные пассивы (П3)</w:t>
            </w:r>
          </w:p>
        </w:tc>
        <w:tc>
          <w:tcPr>
            <w:tcW w:type="dxa" w:w="2407"/>
          </w:tcPr>
          <w:p w14:paraId="B5040000">
            <w:pPr>
              <w:widowControl w:val="0"/>
              <w:spacing w:after="0" w:line="240" w:lineRule="auto"/>
              <w:ind/>
              <w:jc w:val="both"/>
              <w:rPr>
                <w:rFonts w:ascii="Times New Roman" w:hAnsi="Times New Roman"/>
                <w:sz w:val="24"/>
              </w:rPr>
            </w:pPr>
            <w:r>
              <w:rPr>
                <w:rFonts w:ascii="Times New Roman" w:hAnsi="Times New Roman"/>
                <w:sz w:val="24"/>
              </w:rPr>
              <w:t>Долгосрочные обязательства</w:t>
            </w:r>
          </w:p>
        </w:tc>
      </w:tr>
      <w:tr>
        <w:trPr>
          <w:trHeight w:hRule="atLeast" w:val="454"/>
        </w:trPr>
        <w:tc>
          <w:tcPr>
            <w:tcW w:type="dxa" w:w="2407"/>
          </w:tcPr>
          <w:p w14:paraId="B6040000">
            <w:pPr>
              <w:widowControl w:val="0"/>
              <w:spacing w:after="0" w:line="240" w:lineRule="auto"/>
              <w:ind/>
              <w:jc w:val="both"/>
              <w:rPr>
                <w:rFonts w:ascii="Times New Roman" w:hAnsi="Times New Roman"/>
                <w:sz w:val="24"/>
              </w:rPr>
            </w:pPr>
            <w:r>
              <w:rPr>
                <w:rFonts w:ascii="Times New Roman" w:hAnsi="Times New Roman"/>
                <w:sz w:val="24"/>
              </w:rPr>
              <w:t>Трудно реализуемые активы (А</w:t>
            </w:r>
            <w:r>
              <w:rPr>
                <w:rFonts w:ascii="Times New Roman" w:hAnsi="Times New Roman"/>
                <w:sz w:val="24"/>
              </w:rPr>
              <w:t>4</w:t>
            </w:r>
            <w:r>
              <w:rPr>
                <w:rFonts w:ascii="Times New Roman" w:hAnsi="Times New Roman"/>
                <w:sz w:val="24"/>
              </w:rPr>
              <w:t>)</w:t>
            </w:r>
          </w:p>
        </w:tc>
        <w:tc>
          <w:tcPr>
            <w:tcW w:type="dxa" w:w="2407"/>
          </w:tcPr>
          <w:p w14:paraId="B7040000">
            <w:pPr>
              <w:widowControl w:val="0"/>
              <w:spacing w:after="0" w:line="240" w:lineRule="auto"/>
              <w:ind/>
              <w:jc w:val="both"/>
              <w:rPr>
                <w:rFonts w:ascii="Times New Roman" w:hAnsi="Times New Roman"/>
                <w:sz w:val="24"/>
              </w:rPr>
            </w:pPr>
            <w:r>
              <w:rPr>
                <w:rFonts w:ascii="Times New Roman" w:hAnsi="Times New Roman"/>
                <w:sz w:val="24"/>
              </w:rPr>
              <w:t>Внеоборотные</w:t>
            </w:r>
            <w:r>
              <w:rPr>
                <w:rFonts w:ascii="Times New Roman" w:hAnsi="Times New Roman"/>
                <w:sz w:val="24"/>
              </w:rPr>
              <w:t xml:space="preserve"> активы</w:t>
            </w:r>
          </w:p>
        </w:tc>
        <w:tc>
          <w:tcPr>
            <w:tcW w:type="dxa" w:w="2407"/>
          </w:tcPr>
          <w:p w14:paraId="B8040000">
            <w:pPr>
              <w:widowControl w:val="0"/>
              <w:spacing w:after="0" w:line="240" w:lineRule="auto"/>
              <w:ind/>
              <w:jc w:val="both"/>
              <w:rPr>
                <w:rFonts w:ascii="Times New Roman" w:hAnsi="Times New Roman"/>
                <w:sz w:val="24"/>
              </w:rPr>
            </w:pPr>
            <w:r>
              <w:rPr>
                <w:rFonts w:ascii="Times New Roman" w:hAnsi="Times New Roman"/>
                <w:sz w:val="24"/>
              </w:rPr>
              <w:t>Постоянные пассивы (П</w:t>
            </w:r>
            <w:r>
              <w:rPr>
                <w:rFonts w:ascii="Times New Roman" w:hAnsi="Times New Roman"/>
                <w:sz w:val="24"/>
              </w:rPr>
              <w:t>4</w:t>
            </w:r>
            <w:r>
              <w:rPr>
                <w:rFonts w:ascii="Times New Roman" w:hAnsi="Times New Roman"/>
                <w:sz w:val="24"/>
              </w:rPr>
              <w:t>)</w:t>
            </w:r>
          </w:p>
        </w:tc>
        <w:tc>
          <w:tcPr>
            <w:tcW w:type="dxa" w:w="2407"/>
          </w:tcPr>
          <w:p w14:paraId="B9040000">
            <w:pPr>
              <w:widowControl w:val="0"/>
              <w:spacing w:after="0" w:line="240" w:lineRule="auto"/>
              <w:ind/>
              <w:jc w:val="both"/>
              <w:rPr>
                <w:rFonts w:ascii="Times New Roman" w:hAnsi="Times New Roman"/>
                <w:sz w:val="24"/>
              </w:rPr>
            </w:pPr>
            <w:r>
              <w:rPr>
                <w:rFonts w:ascii="Times New Roman" w:hAnsi="Times New Roman"/>
                <w:sz w:val="24"/>
              </w:rPr>
              <w:t>Капитал и резервы – доходы будущих периодов</w:t>
            </w:r>
          </w:p>
        </w:tc>
      </w:tr>
    </w:tbl>
    <w:p w14:paraId="BA040000">
      <w:pPr>
        <w:widowControl w:val="0"/>
        <w:spacing w:after="0" w:before="120" w:line="360" w:lineRule="auto"/>
        <w:ind w:firstLine="709"/>
        <w:jc w:val="both"/>
        <w:rPr>
          <w:rFonts w:ascii="Times New Roman" w:hAnsi="Times New Roman"/>
          <w:sz w:val="28"/>
        </w:rPr>
      </w:pPr>
      <w:r>
        <w:rPr>
          <w:rFonts w:ascii="Times New Roman" w:hAnsi="Times New Roman"/>
          <w:sz w:val="28"/>
        </w:rPr>
        <w:t xml:space="preserve">На основании данных из таблицы 1.15 и бухгалтерского баланса АО «ААК «Прогресс» им. Н.И. </w:t>
      </w:r>
      <w:r>
        <w:rPr>
          <w:rFonts w:ascii="Times New Roman" w:hAnsi="Times New Roman"/>
          <w:sz w:val="28"/>
        </w:rPr>
        <w:t>Сазыкина</w:t>
      </w:r>
      <w:r>
        <w:rPr>
          <w:rFonts w:ascii="Times New Roman" w:hAnsi="Times New Roman"/>
          <w:sz w:val="28"/>
        </w:rPr>
        <w:t>, г. Арсеньев заполним таблицу 1.16.</w:t>
      </w:r>
    </w:p>
    <w:p w14:paraId="BB040000">
      <w:pPr>
        <w:widowControl w:val="0"/>
        <w:spacing w:after="120" w:before="240" w:line="240" w:lineRule="auto"/>
        <w:ind w:hanging="1985" w:left="1985"/>
        <w:jc w:val="both"/>
        <w:rPr>
          <w:rFonts w:ascii="Times New Roman" w:hAnsi="Times New Roman"/>
          <w:sz w:val="28"/>
        </w:rPr>
      </w:pPr>
      <w:r>
        <w:rPr>
          <w:rFonts w:ascii="Times New Roman" w:hAnsi="Times New Roman"/>
          <w:sz w:val="28"/>
        </w:rPr>
        <w:t xml:space="preserve">Таблица 1.16 – Группировка активов и пассивов баланса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1283"/>
        <w:gridCol w:w="1182"/>
        <w:gridCol w:w="1176"/>
        <w:gridCol w:w="1176"/>
        <w:gridCol w:w="1283"/>
        <w:gridCol w:w="1176"/>
        <w:gridCol w:w="1176"/>
        <w:gridCol w:w="1176"/>
      </w:tblGrid>
      <w:tr>
        <w:trPr>
          <w:trHeight w:hRule="atLeast" w:val="454"/>
        </w:trPr>
        <w:tc>
          <w:tcPr>
            <w:tcW w:type="dxa" w:w="4817"/>
            <w:gridSpan w:val="4"/>
            <w:vAlign w:val="center"/>
          </w:tcPr>
          <w:p w14:paraId="BC040000">
            <w:pPr>
              <w:widowControl w:val="0"/>
              <w:spacing w:after="0" w:line="240" w:lineRule="auto"/>
              <w:ind/>
              <w:jc w:val="center"/>
              <w:rPr>
                <w:rFonts w:ascii="Times New Roman" w:hAnsi="Times New Roman"/>
                <w:sz w:val="24"/>
              </w:rPr>
            </w:pPr>
            <w:r>
              <w:rPr>
                <w:rFonts w:ascii="Times New Roman" w:hAnsi="Times New Roman"/>
                <w:sz w:val="24"/>
              </w:rPr>
              <w:t>Актив</w:t>
            </w:r>
          </w:p>
        </w:tc>
        <w:tc>
          <w:tcPr>
            <w:tcW w:type="dxa" w:w="4811"/>
            <w:gridSpan w:val="4"/>
            <w:vAlign w:val="center"/>
          </w:tcPr>
          <w:p w14:paraId="BD040000">
            <w:pPr>
              <w:widowControl w:val="0"/>
              <w:spacing w:after="0" w:line="240" w:lineRule="auto"/>
              <w:ind/>
              <w:jc w:val="center"/>
              <w:rPr>
                <w:rFonts w:ascii="Times New Roman" w:hAnsi="Times New Roman"/>
                <w:sz w:val="24"/>
              </w:rPr>
            </w:pPr>
            <w:r>
              <w:rPr>
                <w:rFonts w:ascii="Times New Roman" w:hAnsi="Times New Roman"/>
                <w:sz w:val="24"/>
              </w:rPr>
              <w:t>Пассив</w:t>
            </w:r>
          </w:p>
        </w:tc>
      </w:tr>
      <w:tr>
        <w:trPr>
          <w:trHeight w:hRule="atLeast" w:val="454"/>
        </w:trPr>
        <w:tc>
          <w:tcPr>
            <w:tcW w:type="dxa" w:w="1283"/>
            <w:vMerge w:val="restart"/>
            <w:vAlign w:val="center"/>
          </w:tcPr>
          <w:p w14:paraId="BE040000">
            <w:pPr>
              <w:widowControl w:val="0"/>
              <w:spacing w:after="0" w:line="240" w:lineRule="auto"/>
              <w:ind/>
              <w:jc w:val="center"/>
              <w:rPr>
                <w:rFonts w:ascii="Times New Roman" w:hAnsi="Times New Roman"/>
                <w:sz w:val="24"/>
              </w:rPr>
            </w:pPr>
            <w:r>
              <w:rPr>
                <w:rFonts w:ascii="Times New Roman" w:hAnsi="Times New Roman"/>
                <w:sz w:val="24"/>
              </w:rPr>
              <w:t>название</w:t>
            </w:r>
          </w:p>
        </w:tc>
        <w:tc>
          <w:tcPr>
            <w:tcW w:type="dxa" w:w="3534"/>
            <w:gridSpan w:val="3"/>
            <w:vAlign w:val="center"/>
          </w:tcPr>
          <w:p w14:paraId="BF040000">
            <w:pPr>
              <w:widowControl w:val="0"/>
              <w:spacing w:after="0" w:line="240" w:lineRule="auto"/>
              <w:ind/>
              <w:jc w:val="center"/>
              <w:rPr>
                <w:rFonts w:ascii="Times New Roman" w:hAnsi="Times New Roman"/>
                <w:sz w:val="24"/>
              </w:rPr>
            </w:pPr>
            <w:r>
              <w:rPr>
                <w:rFonts w:ascii="Times New Roman" w:hAnsi="Times New Roman"/>
                <w:sz w:val="24"/>
              </w:rPr>
              <w:t>сумма</w:t>
            </w:r>
          </w:p>
        </w:tc>
        <w:tc>
          <w:tcPr>
            <w:tcW w:type="dxa" w:w="1283"/>
            <w:vMerge w:val="restart"/>
            <w:vAlign w:val="center"/>
          </w:tcPr>
          <w:p w14:paraId="C0040000">
            <w:pPr>
              <w:widowControl w:val="0"/>
              <w:spacing w:after="0" w:line="240" w:lineRule="auto"/>
              <w:ind/>
              <w:jc w:val="center"/>
              <w:rPr>
                <w:rFonts w:ascii="Times New Roman" w:hAnsi="Times New Roman"/>
                <w:sz w:val="24"/>
              </w:rPr>
            </w:pPr>
            <w:r>
              <w:rPr>
                <w:rFonts w:ascii="Times New Roman" w:hAnsi="Times New Roman"/>
                <w:sz w:val="24"/>
              </w:rPr>
              <w:t>название</w:t>
            </w:r>
          </w:p>
        </w:tc>
        <w:tc>
          <w:tcPr>
            <w:tcW w:type="dxa" w:w="3528"/>
            <w:gridSpan w:val="3"/>
            <w:vAlign w:val="center"/>
          </w:tcPr>
          <w:p w14:paraId="C1040000">
            <w:pPr>
              <w:widowControl w:val="0"/>
              <w:spacing w:after="0" w:line="240" w:lineRule="auto"/>
              <w:ind/>
              <w:jc w:val="center"/>
              <w:rPr>
                <w:rFonts w:ascii="Times New Roman" w:hAnsi="Times New Roman"/>
                <w:sz w:val="24"/>
              </w:rPr>
            </w:pPr>
            <w:r>
              <w:rPr>
                <w:rFonts w:ascii="Times New Roman" w:hAnsi="Times New Roman"/>
                <w:sz w:val="24"/>
              </w:rPr>
              <w:t>сумма</w:t>
            </w:r>
          </w:p>
        </w:tc>
      </w:tr>
      <w:tr>
        <w:trPr>
          <w:trHeight w:hRule="atLeast" w:val="454"/>
        </w:trPr>
        <w:tc>
          <w:tcPr>
            <w:tcW w:type="dxa" w:w="1283"/>
            <w:gridSpan w:val="1"/>
            <w:vMerge w:val="continue"/>
            <w:vAlign w:val="center"/>
          </w:tcPr>
          <w:p/>
        </w:tc>
        <w:tc>
          <w:tcPr>
            <w:tcW w:type="dxa" w:w="1182"/>
            <w:vAlign w:val="center"/>
          </w:tcPr>
          <w:p w14:paraId="C204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C304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1176"/>
            <w:vAlign w:val="center"/>
          </w:tcPr>
          <w:p w14:paraId="C404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1176"/>
            <w:vAlign w:val="center"/>
          </w:tcPr>
          <w:p w14:paraId="C5040000">
            <w:pPr>
              <w:widowControl w:val="0"/>
              <w:spacing w:after="0" w:line="240" w:lineRule="auto"/>
              <w:ind/>
              <w:jc w:val="center"/>
              <w:rPr>
                <w:rFonts w:ascii="Times New Roman" w:hAnsi="Times New Roman"/>
                <w:sz w:val="24"/>
              </w:rPr>
            </w:pPr>
            <w:r>
              <w:rPr>
                <w:rFonts w:ascii="Times New Roman" w:hAnsi="Times New Roman"/>
                <w:sz w:val="24"/>
              </w:rPr>
              <w:t>2023 год</w:t>
            </w:r>
          </w:p>
        </w:tc>
        <w:tc>
          <w:tcPr>
            <w:tcW w:type="dxa" w:w="1283"/>
            <w:gridSpan w:val="1"/>
            <w:vMerge w:val="continue"/>
            <w:vAlign w:val="center"/>
          </w:tcPr>
          <w:p/>
        </w:tc>
        <w:tc>
          <w:tcPr>
            <w:tcW w:type="dxa" w:w="1176"/>
            <w:vAlign w:val="center"/>
          </w:tcPr>
          <w:p w14:paraId="C604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C704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1176"/>
            <w:vAlign w:val="center"/>
          </w:tcPr>
          <w:p w14:paraId="C804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1176"/>
            <w:vAlign w:val="center"/>
          </w:tcPr>
          <w:p w14:paraId="C9040000">
            <w:pPr>
              <w:widowControl w:val="0"/>
              <w:spacing w:after="0" w:line="240" w:lineRule="auto"/>
              <w:ind/>
              <w:jc w:val="center"/>
              <w:rPr>
                <w:rFonts w:ascii="Times New Roman" w:hAnsi="Times New Roman"/>
                <w:sz w:val="24"/>
              </w:rPr>
            </w:pPr>
            <w:r>
              <w:rPr>
                <w:rFonts w:ascii="Times New Roman" w:hAnsi="Times New Roman"/>
                <w:sz w:val="24"/>
              </w:rPr>
              <w:t>2023 год</w:t>
            </w:r>
          </w:p>
        </w:tc>
      </w:tr>
      <w:tr>
        <w:trPr>
          <w:trHeight w:hRule="atLeast" w:val="454"/>
        </w:trPr>
        <w:tc>
          <w:tcPr>
            <w:tcW w:type="dxa" w:w="1283"/>
            <w:vAlign w:val="center"/>
          </w:tcPr>
          <w:p w14:paraId="CA040000">
            <w:pPr>
              <w:widowControl w:val="0"/>
              <w:spacing w:after="0" w:line="240" w:lineRule="auto"/>
              <w:ind/>
              <w:jc w:val="center"/>
              <w:rPr>
                <w:rFonts w:ascii="Times New Roman" w:hAnsi="Times New Roman"/>
                <w:sz w:val="24"/>
              </w:rPr>
            </w:pPr>
            <w:r>
              <w:rPr>
                <w:rFonts w:ascii="Times New Roman" w:hAnsi="Times New Roman"/>
                <w:sz w:val="24"/>
              </w:rPr>
              <w:t>А</w:t>
            </w:r>
            <w:r>
              <w:rPr>
                <w:rFonts w:ascii="Times New Roman" w:hAnsi="Times New Roman"/>
                <w:sz w:val="24"/>
              </w:rPr>
              <w:t>1</w:t>
            </w:r>
          </w:p>
        </w:tc>
        <w:tc>
          <w:tcPr>
            <w:tcW w:type="dxa" w:w="1182"/>
            <w:vAlign w:val="bottom"/>
          </w:tcPr>
          <w:p w14:paraId="CB040000">
            <w:pPr>
              <w:widowControl w:val="0"/>
              <w:spacing w:after="0" w:line="240" w:lineRule="auto"/>
              <w:ind/>
              <w:jc w:val="center"/>
              <w:rPr>
                <w:rFonts w:ascii="Times New Roman" w:hAnsi="Times New Roman"/>
                <w:sz w:val="24"/>
              </w:rPr>
            </w:pPr>
            <w:r>
              <w:rPr>
                <w:rFonts w:ascii="Times New Roman" w:hAnsi="Times New Roman"/>
                <w:color w:val="000000"/>
                <w:sz w:val="24"/>
              </w:rPr>
              <w:t>5614686</w:t>
            </w:r>
          </w:p>
        </w:tc>
        <w:tc>
          <w:tcPr>
            <w:tcW w:type="dxa" w:w="1176"/>
            <w:vAlign w:val="bottom"/>
          </w:tcPr>
          <w:p w14:paraId="CC040000">
            <w:pPr>
              <w:widowControl w:val="0"/>
              <w:spacing w:after="0" w:line="240" w:lineRule="auto"/>
              <w:ind/>
              <w:jc w:val="center"/>
              <w:rPr>
                <w:rFonts w:ascii="Times New Roman" w:hAnsi="Times New Roman"/>
                <w:sz w:val="24"/>
              </w:rPr>
            </w:pPr>
            <w:r>
              <w:rPr>
                <w:rFonts w:ascii="Times New Roman" w:hAnsi="Times New Roman"/>
                <w:color w:val="000000"/>
                <w:sz w:val="24"/>
              </w:rPr>
              <w:t>2147237</w:t>
            </w:r>
          </w:p>
        </w:tc>
        <w:tc>
          <w:tcPr>
            <w:tcW w:type="dxa" w:w="1176"/>
            <w:vAlign w:val="bottom"/>
          </w:tcPr>
          <w:p w14:paraId="CD040000">
            <w:pPr>
              <w:widowControl w:val="0"/>
              <w:spacing w:after="0" w:line="240" w:lineRule="auto"/>
              <w:ind/>
              <w:jc w:val="center"/>
              <w:rPr>
                <w:rFonts w:ascii="Times New Roman" w:hAnsi="Times New Roman"/>
                <w:sz w:val="24"/>
              </w:rPr>
            </w:pPr>
            <w:r>
              <w:rPr>
                <w:rFonts w:ascii="Times New Roman" w:hAnsi="Times New Roman"/>
                <w:color w:val="000000"/>
                <w:sz w:val="24"/>
              </w:rPr>
              <w:t>8784272</w:t>
            </w:r>
          </w:p>
        </w:tc>
        <w:tc>
          <w:tcPr>
            <w:tcW w:type="dxa" w:w="1283"/>
            <w:vAlign w:val="center"/>
          </w:tcPr>
          <w:p w14:paraId="CE040000">
            <w:pPr>
              <w:widowControl w:val="0"/>
              <w:spacing w:after="0" w:line="240" w:lineRule="auto"/>
              <w:ind/>
              <w:jc w:val="center"/>
              <w:rPr>
                <w:rFonts w:ascii="Times New Roman" w:hAnsi="Times New Roman"/>
                <w:sz w:val="24"/>
              </w:rPr>
            </w:pPr>
            <w:r>
              <w:rPr>
                <w:rFonts w:ascii="Times New Roman" w:hAnsi="Times New Roman"/>
                <w:sz w:val="24"/>
              </w:rPr>
              <w:t>П</w:t>
            </w:r>
            <w:r>
              <w:rPr>
                <w:rFonts w:ascii="Times New Roman" w:hAnsi="Times New Roman"/>
                <w:sz w:val="24"/>
              </w:rPr>
              <w:t>1</w:t>
            </w:r>
          </w:p>
        </w:tc>
        <w:tc>
          <w:tcPr>
            <w:tcW w:type="dxa" w:w="1176"/>
            <w:vAlign w:val="bottom"/>
          </w:tcPr>
          <w:p w14:paraId="CF040000">
            <w:pPr>
              <w:widowControl w:val="0"/>
              <w:spacing w:after="0" w:line="240" w:lineRule="auto"/>
              <w:ind/>
              <w:jc w:val="center"/>
              <w:rPr>
                <w:rFonts w:ascii="Times New Roman" w:hAnsi="Times New Roman"/>
                <w:sz w:val="24"/>
              </w:rPr>
            </w:pPr>
            <w:r>
              <w:rPr>
                <w:rFonts w:ascii="Times New Roman" w:hAnsi="Times New Roman"/>
                <w:sz w:val="24"/>
              </w:rPr>
              <w:t>5016655</w:t>
            </w:r>
          </w:p>
        </w:tc>
        <w:tc>
          <w:tcPr>
            <w:tcW w:type="dxa" w:w="1176"/>
            <w:vAlign w:val="bottom"/>
          </w:tcPr>
          <w:p w14:paraId="D0040000">
            <w:pPr>
              <w:widowControl w:val="0"/>
              <w:spacing w:after="0" w:line="240" w:lineRule="auto"/>
              <w:ind/>
              <w:jc w:val="center"/>
              <w:rPr>
                <w:rFonts w:ascii="Times New Roman" w:hAnsi="Times New Roman"/>
                <w:sz w:val="24"/>
              </w:rPr>
            </w:pPr>
            <w:r>
              <w:rPr>
                <w:rFonts w:ascii="Times New Roman" w:hAnsi="Times New Roman"/>
                <w:sz w:val="24"/>
              </w:rPr>
              <w:t>12611374</w:t>
            </w:r>
          </w:p>
        </w:tc>
        <w:tc>
          <w:tcPr>
            <w:tcW w:type="dxa" w:w="1176"/>
            <w:vAlign w:val="bottom"/>
          </w:tcPr>
          <w:p w14:paraId="D1040000">
            <w:pPr>
              <w:widowControl w:val="0"/>
              <w:spacing w:after="0" w:line="240" w:lineRule="auto"/>
              <w:ind/>
              <w:jc w:val="center"/>
              <w:rPr>
                <w:rFonts w:ascii="Times New Roman" w:hAnsi="Times New Roman"/>
                <w:sz w:val="24"/>
              </w:rPr>
            </w:pPr>
            <w:r>
              <w:rPr>
                <w:rFonts w:ascii="Times New Roman" w:hAnsi="Times New Roman"/>
                <w:sz w:val="24"/>
              </w:rPr>
              <w:t>24676348</w:t>
            </w:r>
          </w:p>
        </w:tc>
      </w:tr>
      <w:tr>
        <w:trPr>
          <w:trHeight w:hRule="atLeast" w:val="454"/>
        </w:trPr>
        <w:tc>
          <w:tcPr>
            <w:tcW w:type="dxa" w:w="1283"/>
            <w:vAlign w:val="center"/>
          </w:tcPr>
          <w:p w14:paraId="D2040000">
            <w:pPr>
              <w:widowControl w:val="0"/>
              <w:spacing w:after="0" w:line="240" w:lineRule="auto"/>
              <w:ind/>
              <w:jc w:val="center"/>
              <w:rPr>
                <w:rFonts w:ascii="Times New Roman" w:hAnsi="Times New Roman"/>
                <w:sz w:val="24"/>
              </w:rPr>
            </w:pPr>
            <w:r>
              <w:rPr>
                <w:rFonts w:ascii="Times New Roman" w:hAnsi="Times New Roman"/>
                <w:sz w:val="24"/>
              </w:rPr>
              <w:t>А</w:t>
            </w:r>
            <w:r>
              <w:rPr>
                <w:rFonts w:ascii="Times New Roman" w:hAnsi="Times New Roman"/>
                <w:sz w:val="24"/>
              </w:rPr>
              <w:t>2</w:t>
            </w:r>
          </w:p>
        </w:tc>
        <w:tc>
          <w:tcPr>
            <w:tcW w:type="dxa" w:w="1182"/>
            <w:vAlign w:val="bottom"/>
          </w:tcPr>
          <w:p w14:paraId="D3040000">
            <w:pPr>
              <w:widowControl w:val="0"/>
              <w:spacing w:after="0" w:line="240" w:lineRule="auto"/>
              <w:ind/>
              <w:jc w:val="center"/>
              <w:rPr>
                <w:rFonts w:ascii="Times New Roman" w:hAnsi="Times New Roman"/>
                <w:sz w:val="24"/>
              </w:rPr>
            </w:pPr>
            <w:r>
              <w:rPr>
                <w:rFonts w:ascii="Times New Roman" w:hAnsi="Times New Roman"/>
                <w:sz w:val="24"/>
              </w:rPr>
              <w:t>23469407</w:t>
            </w:r>
          </w:p>
        </w:tc>
        <w:tc>
          <w:tcPr>
            <w:tcW w:type="dxa" w:w="1176"/>
            <w:vAlign w:val="bottom"/>
          </w:tcPr>
          <w:p w14:paraId="D4040000">
            <w:pPr>
              <w:widowControl w:val="0"/>
              <w:spacing w:after="0" w:line="240" w:lineRule="auto"/>
              <w:ind/>
              <w:jc w:val="center"/>
              <w:rPr>
                <w:rFonts w:ascii="Times New Roman" w:hAnsi="Times New Roman"/>
                <w:sz w:val="24"/>
              </w:rPr>
            </w:pPr>
            <w:r>
              <w:rPr>
                <w:rFonts w:ascii="Times New Roman" w:hAnsi="Times New Roman"/>
                <w:sz w:val="24"/>
              </w:rPr>
              <w:t>37283333</w:t>
            </w:r>
          </w:p>
        </w:tc>
        <w:tc>
          <w:tcPr>
            <w:tcW w:type="dxa" w:w="1176"/>
            <w:vAlign w:val="bottom"/>
          </w:tcPr>
          <w:p w14:paraId="D5040000">
            <w:pPr>
              <w:widowControl w:val="0"/>
              <w:spacing w:after="0" w:line="240" w:lineRule="auto"/>
              <w:ind/>
              <w:jc w:val="center"/>
              <w:rPr>
                <w:rFonts w:ascii="Times New Roman" w:hAnsi="Times New Roman"/>
                <w:sz w:val="24"/>
              </w:rPr>
            </w:pPr>
            <w:r>
              <w:rPr>
                <w:rFonts w:ascii="Times New Roman" w:hAnsi="Times New Roman"/>
                <w:sz w:val="24"/>
              </w:rPr>
              <w:t>62344423</w:t>
            </w:r>
          </w:p>
        </w:tc>
        <w:tc>
          <w:tcPr>
            <w:tcW w:type="dxa" w:w="1283"/>
            <w:vAlign w:val="center"/>
          </w:tcPr>
          <w:p w14:paraId="D6040000">
            <w:pPr>
              <w:widowControl w:val="0"/>
              <w:spacing w:after="0" w:line="240" w:lineRule="auto"/>
              <w:ind/>
              <w:jc w:val="center"/>
              <w:rPr>
                <w:rFonts w:ascii="Times New Roman" w:hAnsi="Times New Roman"/>
                <w:sz w:val="24"/>
              </w:rPr>
            </w:pPr>
            <w:r>
              <w:rPr>
                <w:rFonts w:ascii="Times New Roman" w:hAnsi="Times New Roman"/>
                <w:sz w:val="24"/>
              </w:rPr>
              <w:t>П</w:t>
            </w:r>
            <w:r>
              <w:rPr>
                <w:rFonts w:ascii="Times New Roman" w:hAnsi="Times New Roman"/>
                <w:sz w:val="24"/>
              </w:rPr>
              <w:t>2</w:t>
            </w:r>
          </w:p>
        </w:tc>
        <w:tc>
          <w:tcPr>
            <w:tcW w:type="dxa" w:w="1176"/>
            <w:vAlign w:val="bottom"/>
          </w:tcPr>
          <w:p w14:paraId="D7040000">
            <w:pPr>
              <w:widowControl w:val="0"/>
              <w:spacing w:after="0" w:line="240" w:lineRule="auto"/>
              <w:ind/>
              <w:jc w:val="center"/>
              <w:rPr>
                <w:rFonts w:ascii="Times New Roman" w:hAnsi="Times New Roman"/>
                <w:sz w:val="24"/>
              </w:rPr>
            </w:pPr>
            <w:r>
              <w:rPr>
                <w:rFonts w:ascii="Times New Roman" w:hAnsi="Times New Roman"/>
                <w:color w:val="000000"/>
                <w:sz w:val="24"/>
              </w:rPr>
              <w:t>2968733</w:t>
            </w:r>
          </w:p>
        </w:tc>
        <w:tc>
          <w:tcPr>
            <w:tcW w:type="dxa" w:w="1176"/>
            <w:vAlign w:val="bottom"/>
          </w:tcPr>
          <w:p w14:paraId="D8040000">
            <w:pPr>
              <w:widowControl w:val="0"/>
              <w:spacing w:after="0" w:line="240" w:lineRule="auto"/>
              <w:ind/>
              <w:jc w:val="center"/>
              <w:rPr>
                <w:rFonts w:ascii="Times New Roman" w:hAnsi="Times New Roman"/>
                <w:sz w:val="24"/>
              </w:rPr>
            </w:pPr>
            <w:r>
              <w:rPr>
                <w:rFonts w:ascii="Times New Roman" w:hAnsi="Times New Roman"/>
                <w:color w:val="000000"/>
                <w:sz w:val="24"/>
              </w:rPr>
              <w:t>11795053</w:t>
            </w:r>
          </w:p>
        </w:tc>
        <w:tc>
          <w:tcPr>
            <w:tcW w:type="dxa" w:w="1176"/>
            <w:vAlign w:val="bottom"/>
          </w:tcPr>
          <w:p w14:paraId="D9040000">
            <w:pPr>
              <w:widowControl w:val="0"/>
              <w:spacing w:after="0" w:line="240" w:lineRule="auto"/>
              <w:ind/>
              <w:jc w:val="center"/>
              <w:rPr>
                <w:rFonts w:ascii="Times New Roman" w:hAnsi="Times New Roman"/>
                <w:sz w:val="24"/>
              </w:rPr>
            </w:pPr>
            <w:r>
              <w:rPr>
                <w:rFonts w:ascii="Times New Roman" w:hAnsi="Times New Roman"/>
                <w:color w:val="000000"/>
                <w:sz w:val="24"/>
              </w:rPr>
              <w:t>19240252</w:t>
            </w:r>
          </w:p>
        </w:tc>
      </w:tr>
      <w:tr>
        <w:trPr>
          <w:trHeight w:hRule="atLeast" w:val="454"/>
        </w:trPr>
        <w:tc>
          <w:tcPr>
            <w:tcW w:type="dxa" w:w="1283"/>
            <w:vAlign w:val="center"/>
          </w:tcPr>
          <w:p w14:paraId="DA040000">
            <w:pPr>
              <w:widowControl w:val="0"/>
              <w:spacing w:after="0" w:line="240" w:lineRule="auto"/>
              <w:ind/>
              <w:jc w:val="center"/>
              <w:rPr>
                <w:rFonts w:ascii="Times New Roman" w:hAnsi="Times New Roman"/>
                <w:sz w:val="24"/>
              </w:rPr>
            </w:pPr>
            <w:r>
              <w:rPr>
                <w:rFonts w:ascii="Times New Roman" w:hAnsi="Times New Roman"/>
                <w:sz w:val="24"/>
              </w:rPr>
              <w:t>А3</w:t>
            </w:r>
          </w:p>
        </w:tc>
        <w:tc>
          <w:tcPr>
            <w:tcW w:type="dxa" w:w="1182"/>
            <w:vAlign w:val="bottom"/>
          </w:tcPr>
          <w:p w14:paraId="DB040000">
            <w:pPr>
              <w:widowControl w:val="0"/>
              <w:spacing w:after="0" w:line="240" w:lineRule="auto"/>
              <w:ind/>
              <w:jc w:val="center"/>
              <w:rPr>
                <w:rFonts w:ascii="Times New Roman" w:hAnsi="Times New Roman"/>
                <w:sz w:val="24"/>
              </w:rPr>
            </w:pPr>
            <w:r>
              <w:rPr>
                <w:rFonts w:ascii="Times New Roman" w:hAnsi="Times New Roman"/>
                <w:color w:val="000000"/>
                <w:sz w:val="24"/>
              </w:rPr>
              <w:t>7553027</w:t>
            </w:r>
          </w:p>
        </w:tc>
        <w:tc>
          <w:tcPr>
            <w:tcW w:type="dxa" w:w="1176"/>
            <w:vAlign w:val="bottom"/>
          </w:tcPr>
          <w:p w14:paraId="DC040000">
            <w:pPr>
              <w:widowControl w:val="0"/>
              <w:spacing w:after="0" w:line="240" w:lineRule="auto"/>
              <w:ind/>
              <w:jc w:val="center"/>
              <w:rPr>
                <w:rFonts w:ascii="Times New Roman" w:hAnsi="Times New Roman"/>
                <w:sz w:val="24"/>
              </w:rPr>
            </w:pPr>
            <w:r>
              <w:rPr>
                <w:rFonts w:ascii="Times New Roman" w:hAnsi="Times New Roman"/>
                <w:color w:val="000000"/>
                <w:sz w:val="24"/>
              </w:rPr>
              <w:t>12533561</w:t>
            </w:r>
          </w:p>
        </w:tc>
        <w:tc>
          <w:tcPr>
            <w:tcW w:type="dxa" w:w="1176"/>
            <w:vAlign w:val="bottom"/>
          </w:tcPr>
          <w:p w14:paraId="DD040000">
            <w:pPr>
              <w:widowControl w:val="0"/>
              <w:spacing w:after="0" w:line="240" w:lineRule="auto"/>
              <w:ind/>
              <w:jc w:val="center"/>
              <w:rPr>
                <w:rFonts w:ascii="Times New Roman" w:hAnsi="Times New Roman"/>
                <w:sz w:val="24"/>
              </w:rPr>
            </w:pPr>
            <w:r>
              <w:rPr>
                <w:rFonts w:ascii="Times New Roman" w:hAnsi="Times New Roman"/>
                <w:color w:val="000000"/>
                <w:sz w:val="24"/>
              </w:rPr>
              <w:t>20577771</w:t>
            </w:r>
          </w:p>
        </w:tc>
        <w:tc>
          <w:tcPr>
            <w:tcW w:type="dxa" w:w="1283"/>
            <w:vAlign w:val="center"/>
          </w:tcPr>
          <w:p w14:paraId="DE040000">
            <w:pPr>
              <w:widowControl w:val="0"/>
              <w:spacing w:after="0" w:line="240" w:lineRule="auto"/>
              <w:ind/>
              <w:jc w:val="center"/>
              <w:rPr>
                <w:rFonts w:ascii="Times New Roman" w:hAnsi="Times New Roman"/>
                <w:sz w:val="24"/>
              </w:rPr>
            </w:pPr>
            <w:r>
              <w:rPr>
                <w:rFonts w:ascii="Times New Roman" w:hAnsi="Times New Roman"/>
                <w:sz w:val="24"/>
              </w:rPr>
              <w:t>П3</w:t>
            </w:r>
          </w:p>
        </w:tc>
        <w:tc>
          <w:tcPr>
            <w:tcW w:type="dxa" w:w="1176"/>
            <w:vAlign w:val="bottom"/>
          </w:tcPr>
          <w:p w14:paraId="DF040000">
            <w:pPr>
              <w:widowControl w:val="0"/>
              <w:spacing w:after="0" w:line="240" w:lineRule="auto"/>
              <w:ind/>
              <w:jc w:val="center"/>
              <w:rPr>
                <w:rFonts w:ascii="Times New Roman" w:hAnsi="Times New Roman"/>
                <w:sz w:val="24"/>
              </w:rPr>
            </w:pPr>
            <w:r>
              <w:rPr>
                <w:rFonts w:ascii="Times New Roman" w:hAnsi="Times New Roman"/>
                <w:sz w:val="24"/>
              </w:rPr>
              <w:t>33550044</w:t>
            </w:r>
          </w:p>
        </w:tc>
        <w:tc>
          <w:tcPr>
            <w:tcW w:type="dxa" w:w="1176"/>
            <w:vAlign w:val="bottom"/>
          </w:tcPr>
          <w:p w14:paraId="E0040000">
            <w:pPr>
              <w:widowControl w:val="0"/>
              <w:spacing w:after="0" w:line="240" w:lineRule="auto"/>
              <w:ind/>
              <w:jc w:val="center"/>
              <w:rPr>
                <w:rFonts w:ascii="Times New Roman" w:hAnsi="Times New Roman"/>
                <w:sz w:val="24"/>
              </w:rPr>
            </w:pPr>
            <w:r>
              <w:rPr>
                <w:rFonts w:ascii="Times New Roman" w:hAnsi="Times New Roman"/>
                <w:sz w:val="24"/>
              </w:rPr>
              <w:t>34083444</w:t>
            </w:r>
          </w:p>
        </w:tc>
        <w:tc>
          <w:tcPr>
            <w:tcW w:type="dxa" w:w="1176"/>
            <w:vAlign w:val="bottom"/>
          </w:tcPr>
          <w:p w14:paraId="E1040000">
            <w:pPr>
              <w:widowControl w:val="0"/>
              <w:spacing w:after="0" w:line="240" w:lineRule="auto"/>
              <w:ind/>
              <w:jc w:val="center"/>
              <w:rPr>
                <w:rFonts w:ascii="Times New Roman" w:hAnsi="Times New Roman"/>
                <w:sz w:val="24"/>
              </w:rPr>
            </w:pPr>
            <w:r>
              <w:rPr>
                <w:rFonts w:ascii="Times New Roman" w:hAnsi="Times New Roman"/>
                <w:sz w:val="24"/>
              </w:rPr>
              <w:t>56628692</w:t>
            </w:r>
          </w:p>
        </w:tc>
      </w:tr>
      <w:tr>
        <w:trPr>
          <w:trHeight w:hRule="atLeast" w:val="454"/>
        </w:trPr>
        <w:tc>
          <w:tcPr>
            <w:tcW w:type="dxa" w:w="1283"/>
            <w:vAlign w:val="center"/>
          </w:tcPr>
          <w:p w14:paraId="E2040000">
            <w:pPr>
              <w:widowControl w:val="0"/>
              <w:spacing w:after="0" w:line="240" w:lineRule="auto"/>
              <w:ind/>
              <w:jc w:val="center"/>
              <w:rPr>
                <w:rFonts w:ascii="Times New Roman" w:hAnsi="Times New Roman"/>
                <w:sz w:val="24"/>
              </w:rPr>
            </w:pPr>
            <w:r>
              <w:rPr>
                <w:rFonts w:ascii="Times New Roman" w:hAnsi="Times New Roman"/>
                <w:sz w:val="24"/>
              </w:rPr>
              <w:t>А</w:t>
            </w:r>
            <w:r>
              <w:rPr>
                <w:rFonts w:ascii="Times New Roman" w:hAnsi="Times New Roman"/>
                <w:sz w:val="24"/>
              </w:rPr>
              <w:t>4</w:t>
            </w:r>
          </w:p>
        </w:tc>
        <w:tc>
          <w:tcPr>
            <w:tcW w:type="dxa" w:w="1182"/>
            <w:vAlign w:val="bottom"/>
          </w:tcPr>
          <w:p w14:paraId="E3040000">
            <w:pPr>
              <w:widowControl w:val="0"/>
              <w:spacing w:after="0" w:line="240" w:lineRule="auto"/>
              <w:ind/>
              <w:jc w:val="center"/>
              <w:rPr>
                <w:rFonts w:ascii="Times New Roman" w:hAnsi="Times New Roman"/>
                <w:sz w:val="24"/>
              </w:rPr>
            </w:pPr>
            <w:r>
              <w:rPr>
                <w:rFonts w:ascii="Times New Roman" w:hAnsi="Times New Roman"/>
                <w:sz w:val="24"/>
              </w:rPr>
              <w:t>15586220</w:t>
            </w:r>
          </w:p>
        </w:tc>
        <w:tc>
          <w:tcPr>
            <w:tcW w:type="dxa" w:w="1176"/>
            <w:vAlign w:val="bottom"/>
          </w:tcPr>
          <w:p w14:paraId="E4040000">
            <w:pPr>
              <w:widowControl w:val="0"/>
              <w:spacing w:after="0" w:line="240" w:lineRule="auto"/>
              <w:ind/>
              <w:jc w:val="center"/>
              <w:rPr>
                <w:rFonts w:ascii="Times New Roman" w:hAnsi="Times New Roman"/>
                <w:sz w:val="24"/>
              </w:rPr>
            </w:pPr>
            <w:r>
              <w:rPr>
                <w:rFonts w:ascii="Times New Roman" w:hAnsi="Times New Roman"/>
                <w:sz w:val="24"/>
              </w:rPr>
              <w:t>15519694</w:t>
            </w:r>
          </w:p>
        </w:tc>
        <w:tc>
          <w:tcPr>
            <w:tcW w:type="dxa" w:w="1176"/>
            <w:vAlign w:val="bottom"/>
          </w:tcPr>
          <w:p w14:paraId="E5040000">
            <w:pPr>
              <w:widowControl w:val="0"/>
              <w:spacing w:after="0" w:line="240" w:lineRule="auto"/>
              <w:ind/>
              <w:jc w:val="center"/>
              <w:rPr>
                <w:rFonts w:ascii="Times New Roman" w:hAnsi="Times New Roman"/>
                <w:sz w:val="24"/>
              </w:rPr>
            </w:pPr>
            <w:r>
              <w:rPr>
                <w:rFonts w:ascii="Times New Roman" w:hAnsi="Times New Roman"/>
                <w:sz w:val="24"/>
              </w:rPr>
              <w:t>16050022</w:t>
            </w:r>
          </w:p>
        </w:tc>
        <w:tc>
          <w:tcPr>
            <w:tcW w:type="dxa" w:w="1283"/>
            <w:vAlign w:val="center"/>
          </w:tcPr>
          <w:p w14:paraId="E6040000">
            <w:pPr>
              <w:widowControl w:val="0"/>
              <w:spacing w:after="0" w:line="240" w:lineRule="auto"/>
              <w:ind/>
              <w:jc w:val="center"/>
              <w:rPr>
                <w:rFonts w:ascii="Times New Roman" w:hAnsi="Times New Roman"/>
                <w:sz w:val="24"/>
              </w:rPr>
            </w:pPr>
            <w:r>
              <w:rPr>
                <w:rFonts w:ascii="Times New Roman" w:hAnsi="Times New Roman"/>
                <w:sz w:val="24"/>
              </w:rPr>
              <w:t>П</w:t>
            </w:r>
            <w:r>
              <w:rPr>
                <w:rFonts w:ascii="Times New Roman" w:hAnsi="Times New Roman"/>
                <w:sz w:val="24"/>
              </w:rPr>
              <w:t>4</w:t>
            </w:r>
          </w:p>
        </w:tc>
        <w:tc>
          <w:tcPr>
            <w:tcW w:type="dxa" w:w="1176"/>
            <w:vAlign w:val="bottom"/>
          </w:tcPr>
          <w:p w14:paraId="E7040000">
            <w:pPr>
              <w:widowControl w:val="0"/>
              <w:spacing w:after="0" w:line="240" w:lineRule="auto"/>
              <w:ind/>
              <w:jc w:val="center"/>
              <w:rPr>
                <w:rFonts w:ascii="Times New Roman" w:hAnsi="Times New Roman"/>
                <w:sz w:val="24"/>
              </w:rPr>
            </w:pPr>
            <w:r>
              <w:rPr>
                <w:rFonts w:ascii="Times New Roman" w:hAnsi="Times New Roman"/>
                <w:sz w:val="24"/>
              </w:rPr>
              <w:t>10687908</w:t>
            </w:r>
          </w:p>
        </w:tc>
        <w:tc>
          <w:tcPr>
            <w:tcW w:type="dxa" w:w="1176"/>
            <w:vAlign w:val="bottom"/>
          </w:tcPr>
          <w:p w14:paraId="E8040000">
            <w:pPr>
              <w:widowControl w:val="0"/>
              <w:spacing w:after="0" w:line="240" w:lineRule="auto"/>
              <w:ind/>
              <w:jc w:val="center"/>
              <w:rPr>
                <w:rFonts w:ascii="Times New Roman" w:hAnsi="Times New Roman"/>
                <w:sz w:val="24"/>
              </w:rPr>
            </w:pPr>
            <w:r>
              <w:rPr>
                <w:rFonts w:ascii="Times New Roman" w:hAnsi="Times New Roman"/>
                <w:sz w:val="24"/>
              </w:rPr>
              <w:t>8993854</w:t>
            </w:r>
          </w:p>
        </w:tc>
        <w:tc>
          <w:tcPr>
            <w:tcW w:type="dxa" w:w="1176"/>
            <w:vAlign w:val="bottom"/>
          </w:tcPr>
          <w:p w14:paraId="E9040000">
            <w:pPr>
              <w:widowControl w:val="0"/>
              <w:spacing w:after="0" w:line="240" w:lineRule="auto"/>
              <w:ind/>
              <w:jc w:val="center"/>
              <w:rPr>
                <w:rFonts w:ascii="Times New Roman" w:hAnsi="Times New Roman"/>
                <w:sz w:val="24"/>
              </w:rPr>
            </w:pPr>
            <w:r>
              <w:rPr>
                <w:rFonts w:ascii="Times New Roman" w:hAnsi="Times New Roman"/>
                <w:sz w:val="24"/>
              </w:rPr>
              <w:t>7211196</w:t>
            </w:r>
          </w:p>
        </w:tc>
      </w:tr>
    </w:tbl>
    <w:p w14:paraId="EA040000">
      <w:pPr>
        <w:widowControl w:val="0"/>
        <w:spacing w:after="0" w:before="120" w:line="360" w:lineRule="auto"/>
        <w:ind w:firstLine="709"/>
        <w:jc w:val="both"/>
        <w:rPr>
          <w:rFonts w:ascii="Times New Roman" w:hAnsi="Times New Roman"/>
          <w:sz w:val="28"/>
        </w:rPr>
      </w:pPr>
      <w:r>
        <w:rPr>
          <w:rFonts w:ascii="Times New Roman" w:hAnsi="Times New Roman"/>
          <w:sz w:val="28"/>
        </w:rPr>
        <w:t>На основании данных таблицы 1.16 сопоставим группы актива и пассива в соо</w:t>
      </w:r>
      <w:r>
        <w:rPr>
          <w:rFonts w:ascii="Times New Roman" w:hAnsi="Times New Roman"/>
          <w:sz w:val="28"/>
        </w:rPr>
        <w:t>т</w:t>
      </w:r>
      <w:r>
        <w:rPr>
          <w:rFonts w:ascii="Times New Roman" w:hAnsi="Times New Roman"/>
          <w:sz w:val="28"/>
        </w:rPr>
        <w:t>ветствии с нормативными показателями (таблица 1.17).</w:t>
      </w:r>
    </w:p>
    <w:p w14:paraId="EB040000">
      <w:pPr>
        <w:widowControl w:val="0"/>
        <w:spacing w:after="120" w:before="240" w:line="240" w:lineRule="auto"/>
        <w:ind w:hanging="2127" w:left="2127"/>
        <w:jc w:val="both"/>
        <w:rPr>
          <w:rFonts w:ascii="Times New Roman" w:hAnsi="Times New Roman"/>
          <w:sz w:val="28"/>
        </w:rPr>
      </w:pPr>
      <w:r>
        <w:rPr>
          <w:rFonts w:ascii="Times New Roman" w:hAnsi="Times New Roman"/>
          <w:sz w:val="28"/>
        </w:rPr>
        <w:t>Таблица 1.17 – Соотношение активов и пассивов бухгалтерского баланса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2021-2023 годы</w:t>
      </w:r>
    </w:p>
    <w:tbl>
      <w:tblPr>
        <w:tblStyle w:val="Style_9"/>
        <w:tblW w:type="auto" w:w="0"/>
        <w:tblLayout w:type="fixed"/>
      </w:tblPr>
      <w:tblGrid>
        <w:gridCol w:w="2407"/>
        <w:gridCol w:w="2975"/>
        <w:gridCol w:w="1839"/>
        <w:gridCol w:w="2407"/>
      </w:tblGrid>
      <w:tr>
        <w:trPr>
          <w:trHeight w:hRule="atLeast" w:val="454"/>
        </w:trPr>
        <w:tc>
          <w:tcPr>
            <w:tcW w:type="dxa" w:w="2407"/>
            <w:vMerge w:val="restart"/>
            <w:vAlign w:val="center"/>
          </w:tcPr>
          <w:p w14:paraId="EC040000">
            <w:pPr>
              <w:widowControl w:val="0"/>
              <w:spacing w:after="0" w:line="240" w:lineRule="auto"/>
              <w:ind/>
              <w:jc w:val="center"/>
              <w:rPr>
                <w:rFonts w:ascii="Times New Roman" w:hAnsi="Times New Roman"/>
                <w:sz w:val="24"/>
              </w:rPr>
            </w:pPr>
            <w:r>
              <w:rPr>
                <w:rFonts w:ascii="Times New Roman" w:hAnsi="Times New Roman"/>
                <w:sz w:val="24"/>
              </w:rPr>
              <w:t>Нормативный показатель</w:t>
            </w:r>
          </w:p>
        </w:tc>
        <w:tc>
          <w:tcPr>
            <w:tcW w:type="dxa" w:w="7221"/>
            <w:gridSpan w:val="3"/>
            <w:vAlign w:val="center"/>
          </w:tcPr>
          <w:p w14:paraId="ED040000">
            <w:pPr>
              <w:widowControl w:val="0"/>
              <w:spacing w:after="0" w:line="240" w:lineRule="auto"/>
              <w:ind/>
              <w:jc w:val="center"/>
              <w:rPr>
                <w:rFonts w:ascii="Times New Roman" w:hAnsi="Times New Roman"/>
                <w:sz w:val="24"/>
              </w:rPr>
            </w:pPr>
            <w:r>
              <w:rPr>
                <w:rFonts w:ascii="Times New Roman" w:hAnsi="Times New Roman"/>
                <w:sz w:val="24"/>
              </w:rPr>
              <w:t>Соотношение активов и пассивов баланса</w:t>
            </w:r>
          </w:p>
        </w:tc>
      </w:tr>
      <w:tr>
        <w:trPr>
          <w:trHeight w:hRule="atLeast" w:val="454"/>
        </w:trPr>
        <w:tc>
          <w:tcPr>
            <w:tcW w:type="dxa" w:w="2407"/>
            <w:gridSpan w:val="1"/>
            <w:vMerge w:val="continue"/>
            <w:vAlign w:val="center"/>
          </w:tcPr>
          <w:p/>
        </w:tc>
        <w:tc>
          <w:tcPr>
            <w:tcW w:type="dxa" w:w="2975"/>
            <w:vAlign w:val="center"/>
          </w:tcPr>
          <w:p w14:paraId="EE040000">
            <w:pPr>
              <w:widowControl w:val="0"/>
              <w:spacing w:after="0" w:line="240" w:lineRule="auto"/>
              <w:ind/>
              <w:jc w:val="center"/>
              <w:rPr>
                <w:rFonts w:ascii="Times New Roman" w:hAnsi="Times New Roman"/>
                <w:sz w:val="24"/>
              </w:rPr>
            </w:pPr>
            <w:r>
              <w:rPr>
                <w:rFonts w:ascii="Times New Roman" w:hAnsi="Times New Roman"/>
                <w:sz w:val="24"/>
              </w:rPr>
              <w:t>базовый год 2021 год</w:t>
            </w:r>
          </w:p>
        </w:tc>
        <w:tc>
          <w:tcPr>
            <w:tcW w:type="dxa" w:w="1839"/>
            <w:vAlign w:val="center"/>
          </w:tcPr>
          <w:p w14:paraId="EF04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2407"/>
            <w:vAlign w:val="center"/>
          </w:tcPr>
          <w:p w14:paraId="F0040000">
            <w:pPr>
              <w:widowControl w:val="0"/>
              <w:spacing w:after="0" w:line="240" w:lineRule="auto"/>
              <w:ind/>
              <w:jc w:val="center"/>
              <w:rPr>
                <w:rFonts w:ascii="Times New Roman" w:hAnsi="Times New Roman"/>
                <w:sz w:val="24"/>
              </w:rPr>
            </w:pPr>
            <w:r>
              <w:rPr>
                <w:rFonts w:ascii="Times New Roman" w:hAnsi="Times New Roman"/>
                <w:sz w:val="24"/>
              </w:rPr>
              <w:t>2023 год</w:t>
            </w:r>
          </w:p>
        </w:tc>
      </w:tr>
      <w:tr>
        <w:trPr>
          <w:trHeight w:hRule="atLeast" w:val="454"/>
        </w:trPr>
        <w:tc>
          <w:tcPr>
            <w:tcW w:type="dxa" w:w="2407"/>
            <w:vAlign w:val="center"/>
          </w:tcPr>
          <w:p w14:paraId="F1040000">
            <w:pPr>
              <w:widowControl w:val="0"/>
              <w:spacing w:after="0" w:line="240" w:lineRule="auto"/>
              <w:ind/>
              <w:rPr>
                <w:rFonts w:ascii="Times New Roman" w:hAnsi="Times New Roman"/>
                <w:sz w:val="24"/>
              </w:rPr>
            </w:pPr>
            <w:r>
              <w:rPr>
                <w:rFonts w:ascii="Times New Roman" w:hAnsi="Times New Roman"/>
                <w:sz w:val="24"/>
              </w:rPr>
              <w:t>А</w:t>
            </w:r>
            <w:r>
              <w:rPr>
                <w:rFonts w:ascii="Times New Roman" w:hAnsi="Times New Roman"/>
                <w:sz w:val="24"/>
              </w:rPr>
              <w:t>1</w:t>
            </w:r>
            <w:r>
              <w:rPr>
                <w:rFonts w:ascii="Times New Roman" w:hAnsi="Times New Roman"/>
                <w:sz w:val="24"/>
              </w:rPr>
              <w:t xml:space="preserve"> ≥ П1</w:t>
            </w:r>
          </w:p>
        </w:tc>
        <w:tc>
          <w:tcPr>
            <w:tcW w:type="dxa" w:w="2975"/>
            <w:vAlign w:val="center"/>
          </w:tcPr>
          <w:p w14:paraId="F2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1839"/>
            <w:vAlign w:val="center"/>
          </w:tcPr>
          <w:p w14:paraId="F3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2407"/>
            <w:vAlign w:val="center"/>
          </w:tcPr>
          <w:p w14:paraId="F4040000">
            <w:pPr>
              <w:widowControl w:val="0"/>
              <w:spacing w:after="0" w:line="240" w:lineRule="auto"/>
              <w:ind/>
              <w:jc w:val="center"/>
              <w:rPr>
                <w:rFonts w:ascii="Times New Roman" w:hAnsi="Times New Roman"/>
                <w:sz w:val="24"/>
              </w:rPr>
            </w:pPr>
            <w:r>
              <w:rPr>
                <w:rFonts w:ascii="Times New Roman" w:hAnsi="Times New Roman"/>
                <w:sz w:val="24"/>
              </w:rPr>
              <w:t>-</w:t>
            </w:r>
          </w:p>
        </w:tc>
      </w:tr>
      <w:tr>
        <w:trPr>
          <w:trHeight w:hRule="atLeast" w:val="454"/>
        </w:trPr>
        <w:tc>
          <w:tcPr>
            <w:tcW w:type="dxa" w:w="2407"/>
            <w:vAlign w:val="center"/>
          </w:tcPr>
          <w:p w14:paraId="F5040000">
            <w:pPr>
              <w:widowControl w:val="0"/>
              <w:spacing w:after="0" w:line="240" w:lineRule="auto"/>
              <w:ind/>
              <w:rPr>
                <w:rFonts w:ascii="Times New Roman" w:hAnsi="Times New Roman"/>
                <w:sz w:val="24"/>
              </w:rPr>
            </w:pPr>
            <w:r>
              <w:rPr>
                <w:rFonts w:ascii="Times New Roman" w:hAnsi="Times New Roman"/>
                <w:sz w:val="24"/>
              </w:rPr>
              <w:t>А</w:t>
            </w:r>
            <w:r>
              <w:rPr>
                <w:rFonts w:ascii="Times New Roman" w:hAnsi="Times New Roman"/>
                <w:sz w:val="24"/>
              </w:rPr>
              <w:t>2</w:t>
            </w:r>
            <w:r>
              <w:rPr>
                <w:rFonts w:ascii="Times New Roman" w:hAnsi="Times New Roman"/>
                <w:sz w:val="24"/>
              </w:rPr>
              <w:t xml:space="preserve"> ≥ П2</w:t>
            </w:r>
          </w:p>
        </w:tc>
        <w:tc>
          <w:tcPr>
            <w:tcW w:type="dxa" w:w="2975"/>
            <w:vAlign w:val="center"/>
          </w:tcPr>
          <w:p w14:paraId="F6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1839"/>
            <w:vAlign w:val="center"/>
          </w:tcPr>
          <w:p w14:paraId="F7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2407"/>
            <w:vAlign w:val="center"/>
          </w:tcPr>
          <w:p w14:paraId="F8040000">
            <w:pPr>
              <w:widowControl w:val="0"/>
              <w:spacing w:after="0" w:line="240" w:lineRule="auto"/>
              <w:ind/>
              <w:jc w:val="center"/>
              <w:rPr>
                <w:rFonts w:ascii="Times New Roman" w:hAnsi="Times New Roman"/>
                <w:sz w:val="24"/>
              </w:rPr>
            </w:pPr>
            <w:r>
              <w:rPr>
                <w:rFonts w:ascii="Times New Roman" w:hAnsi="Times New Roman"/>
                <w:sz w:val="24"/>
              </w:rPr>
              <w:t>+</w:t>
            </w:r>
          </w:p>
        </w:tc>
      </w:tr>
      <w:tr>
        <w:trPr>
          <w:trHeight w:hRule="atLeast" w:val="454"/>
        </w:trPr>
        <w:tc>
          <w:tcPr>
            <w:tcW w:type="dxa" w:w="2407"/>
            <w:vAlign w:val="center"/>
          </w:tcPr>
          <w:p w14:paraId="F9040000">
            <w:pPr>
              <w:widowControl w:val="0"/>
              <w:spacing w:after="0" w:line="240" w:lineRule="auto"/>
              <w:ind/>
              <w:rPr>
                <w:rFonts w:ascii="Times New Roman" w:hAnsi="Times New Roman"/>
                <w:sz w:val="24"/>
              </w:rPr>
            </w:pPr>
            <w:r>
              <w:rPr>
                <w:rFonts w:ascii="Times New Roman" w:hAnsi="Times New Roman"/>
                <w:sz w:val="24"/>
              </w:rPr>
              <w:t>А3 ≥ П3</w:t>
            </w:r>
          </w:p>
        </w:tc>
        <w:tc>
          <w:tcPr>
            <w:tcW w:type="dxa" w:w="2975"/>
            <w:vAlign w:val="center"/>
          </w:tcPr>
          <w:p w14:paraId="FA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1839"/>
            <w:vAlign w:val="center"/>
          </w:tcPr>
          <w:p w14:paraId="FB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2407"/>
            <w:vAlign w:val="center"/>
          </w:tcPr>
          <w:p w14:paraId="FC040000">
            <w:pPr>
              <w:widowControl w:val="0"/>
              <w:spacing w:after="0" w:line="240" w:lineRule="auto"/>
              <w:ind/>
              <w:jc w:val="center"/>
              <w:rPr>
                <w:rFonts w:ascii="Times New Roman" w:hAnsi="Times New Roman"/>
                <w:sz w:val="24"/>
              </w:rPr>
            </w:pPr>
            <w:r>
              <w:rPr>
                <w:rFonts w:ascii="Times New Roman" w:hAnsi="Times New Roman"/>
                <w:sz w:val="24"/>
              </w:rPr>
              <w:t>-</w:t>
            </w:r>
          </w:p>
        </w:tc>
      </w:tr>
      <w:tr>
        <w:trPr>
          <w:trHeight w:hRule="atLeast" w:val="454"/>
        </w:trPr>
        <w:tc>
          <w:tcPr>
            <w:tcW w:type="dxa" w:w="2407"/>
            <w:vAlign w:val="center"/>
          </w:tcPr>
          <w:p w14:paraId="FD040000">
            <w:pPr>
              <w:widowControl w:val="0"/>
              <w:spacing w:after="0" w:line="240" w:lineRule="auto"/>
              <w:ind/>
              <w:rPr>
                <w:rFonts w:ascii="Times New Roman" w:hAnsi="Times New Roman"/>
                <w:sz w:val="24"/>
              </w:rPr>
            </w:pPr>
            <w:r>
              <w:rPr>
                <w:rFonts w:ascii="Times New Roman" w:hAnsi="Times New Roman"/>
                <w:sz w:val="24"/>
              </w:rPr>
              <w:t>А</w:t>
            </w:r>
            <w:r>
              <w:rPr>
                <w:rFonts w:ascii="Times New Roman" w:hAnsi="Times New Roman"/>
                <w:sz w:val="24"/>
              </w:rPr>
              <w:t>4</w:t>
            </w:r>
            <w:r>
              <w:rPr>
                <w:rFonts w:ascii="Times New Roman" w:hAnsi="Times New Roman"/>
                <w:sz w:val="24"/>
              </w:rPr>
              <w:t xml:space="preserve"> ≤ П4</w:t>
            </w:r>
          </w:p>
        </w:tc>
        <w:tc>
          <w:tcPr>
            <w:tcW w:type="dxa" w:w="2975"/>
            <w:vAlign w:val="center"/>
          </w:tcPr>
          <w:p w14:paraId="FE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1839"/>
            <w:vAlign w:val="center"/>
          </w:tcPr>
          <w:p w14:paraId="FF040000">
            <w:pPr>
              <w:widowControl w:val="0"/>
              <w:spacing w:after="0" w:line="240" w:lineRule="auto"/>
              <w:ind/>
              <w:jc w:val="center"/>
              <w:rPr>
                <w:rFonts w:ascii="Times New Roman" w:hAnsi="Times New Roman"/>
                <w:sz w:val="24"/>
              </w:rPr>
            </w:pPr>
            <w:r>
              <w:rPr>
                <w:rFonts w:ascii="Times New Roman" w:hAnsi="Times New Roman"/>
                <w:sz w:val="24"/>
              </w:rPr>
              <w:t>-</w:t>
            </w:r>
          </w:p>
        </w:tc>
        <w:tc>
          <w:tcPr>
            <w:tcW w:type="dxa" w:w="2407"/>
            <w:vAlign w:val="center"/>
          </w:tcPr>
          <w:p w14:paraId="00050000">
            <w:pPr>
              <w:widowControl w:val="0"/>
              <w:spacing w:after="0" w:line="240" w:lineRule="auto"/>
              <w:ind/>
              <w:jc w:val="center"/>
              <w:rPr>
                <w:rFonts w:ascii="Times New Roman" w:hAnsi="Times New Roman"/>
                <w:sz w:val="24"/>
              </w:rPr>
            </w:pPr>
            <w:r>
              <w:rPr>
                <w:rFonts w:ascii="Times New Roman" w:hAnsi="Times New Roman"/>
                <w:sz w:val="24"/>
              </w:rPr>
              <w:t>-</w:t>
            </w:r>
          </w:p>
        </w:tc>
      </w:tr>
    </w:tbl>
    <w:p w14:paraId="01050000">
      <w:pPr>
        <w:widowControl w:val="0"/>
        <w:spacing w:after="0" w:before="120" w:line="360" w:lineRule="auto"/>
        <w:ind w:firstLine="709"/>
        <w:jc w:val="both"/>
        <w:rPr>
          <w:rFonts w:ascii="Times New Roman" w:hAnsi="Times New Roman"/>
          <w:sz w:val="28"/>
        </w:rPr>
      </w:pPr>
      <w:r>
        <w:rPr>
          <w:rFonts w:ascii="Times New Roman" w:hAnsi="Times New Roman"/>
          <w:sz w:val="28"/>
        </w:rPr>
        <w:t>В течени</w:t>
      </w:r>
      <w:r>
        <w:rPr>
          <w:rFonts w:ascii="Times New Roman" w:hAnsi="Times New Roman"/>
          <w:sz w:val="28"/>
        </w:rPr>
        <w:t>и</w:t>
      </w:r>
      <w:r>
        <w:rPr>
          <w:rFonts w:ascii="Times New Roman" w:hAnsi="Times New Roman"/>
          <w:sz w:val="28"/>
        </w:rPr>
        <w:t xml:space="preserve"> исследуемого периода можно отметить, что ликвидность пре</w:t>
      </w:r>
      <w:r>
        <w:rPr>
          <w:rFonts w:ascii="Times New Roman" w:hAnsi="Times New Roman"/>
          <w:sz w:val="28"/>
        </w:rPr>
        <w:t>д</w:t>
      </w:r>
      <w:r>
        <w:rPr>
          <w:rFonts w:ascii="Times New Roman" w:hAnsi="Times New Roman"/>
          <w:sz w:val="28"/>
        </w:rPr>
        <w:t>приятия изменилась в худшую сторону. У предприятия существенно не хватает денежных сре</w:t>
      </w:r>
      <w:r>
        <w:rPr>
          <w:rFonts w:ascii="Times New Roman" w:hAnsi="Times New Roman"/>
          <w:sz w:val="28"/>
        </w:rPr>
        <w:t>дств дл</w:t>
      </w:r>
      <w:r>
        <w:rPr>
          <w:rFonts w:ascii="Times New Roman" w:hAnsi="Times New Roman"/>
          <w:sz w:val="28"/>
        </w:rPr>
        <w:t>я погашения наиболее срочных обязательств. В соотве</w:t>
      </w:r>
      <w:r>
        <w:rPr>
          <w:rFonts w:ascii="Times New Roman" w:hAnsi="Times New Roman"/>
          <w:sz w:val="28"/>
        </w:rPr>
        <w:t>т</w:t>
      </w:r>
      <w:r>
        <w:rPr>
          <w:rFonts w:ascii="Times New Roman" w:hAnsi="Times New Roman"/>
          <w:sz w:val="28"/>
        </w:rPr>
        <w:t>ствии с принципами оптимальной структуры активов по степени ликвидности, краткосрочной дебиторской задолженности должно быть достаточно для п</w:t>
      </w:r>
      <w:r>
        <w:rPr>
          <w:rFonts w:ascii="Times New Roman" w:hAnsi="Times New Roman"/>
          <w:sz w:val="28"/>
        </w:rPr>
        <w:t>о</w:t>
      </w:r>
      <w:r>
        <w:rPr>
          <w:rFonts w:ascii="Times New Roman" w:hAnsi="Times New Roman"/>
          <w:sz w:val="28"/>
        </w:rPr>
        <w:t>крытия среднесрочных обязательств (краткосрочной задолженности за минусом текущей кредиторской задолженности). В данном случае это соотношение в</w:t>
      </w:r>
      <w:r>
        <w:rPr>
          <w:rFonts w:ascii="Times New Roman" w:hAnsi="Times New Roman"/>
          <w:sz w:val="28"/>
        </w:rPr>
        <w:t>ы</w:t>
      </w:r>
      <w:r>
        <w:rPr>
          <w:rFonts w:ascii="Times New Roman" w:hAnsi="Times New Roman"/>
          <w:sz w:val="28"/>
        </w:rPr>
        <w:t xml:space="preserve">полняется – у предприятия </w:t>
      </w:r>
      <w:r>
        <w:rPr>
          <w:rFonts w:ascii="Times New Roman" w:hAnsi="Times New Roman"/>
          <w:sz w:val="28"/>
        </w:rPr>
        <w:t>достаточно краткосрочной</w:t>
      </w:r>
      <w:r>
        <w:rPr>
          <w:rFonts w:ascii="Times New Roman" w:hAnsi="Times New Roman"/>
          <w:sz w:val="28"/>
        </w:rPr>
        <w:t xml:space="preserve"> дебиторской задолже</w:t>
      </w:r>
      <w:r>
        <w:rPr>
          <w:rFonts w:ascii="Times New Roman" w:hAnsi="Times New Roman"/>
          <w:sz w:val="28"/>
        </w:rPr>
        <w:t>н</w:t>
      </w:r>
      <w:r>
        <w:rPr>
          <w:rFonts w:ascii="Times New Roman" w:hAnsi="Times New Roman"/>
          <w:sz w:val="28"/>
        </w:rPr>
        <w:t>ности для погашения среднесрочных обязательств.</w:t>
      </w:r>
    </w:p>
    <w:p w14:paraId="02050000">
      <w:pPr>
        <w:widowControl w:val="0"/>
        <w:spacing w:after="0" w:line="360" w:lineRule="auto"/>
        <w:ind w:firstLine="709"/>
        <w:jc w:val="both"/>
        <w:rPr>
          <w:rFonts w:ascii="Times New Roman" w:hAnsi="Times New Roman"/>
          <w:sz w:val="28"/>
        </w:rPr>
      </w:pPr>
      <w:r>
        <w:rPr>
          <w:rFonts w:ascii="Times New Roman" w:hAnsi="Times New Roman"/>
          <w:sz w:val="28"/>
        </w:rPr>
        <w:t>Медленно реализуемые активы не покрывают долгосрочные пассивы (н</w:t>
      </w:r>
      <w:r>
        <w:rPr>
          <w:rFonts w:ascii="Times New Roman" w:hAnsi="Times New Roman"/>
          <w:sz w:val="28"/>
        </w:rPr>
        <w:t>е</w:t>
      </w:r>
      <w:r>
        <w:rPr>
          <w:rFonts w:ascii="Times New Roman" w:hAnsi="Times New Roman"/>
          <w:sz w:val="28"/>
        </w:rPr>
        <w:t>дост</w:t>
      </w:r>
      <w:r>
        <w:rPr>
          <w:rFonts w:ascii="Times New Roman" w:hAnsi="Times New Roman"/>
          <w:sz w:val="28"/>
        </w:rPr>
        <w:t>а</w:t>
      </w:r>
      <w:r>
        <w:rPr>
          <w:rFonts w:ascii="Times New Roman" w:hAnsi="Times New Roman"/>
          <w:sz w:val="28"/>
        </w:rPr>
        <w:t>ток 36 050 921 тыс. руб.)</w:t>
      </w:r>
    </w:p>
    <w:p w14:paraId="03050000">
      <w:pPr>
        <w:widowControl w:val="0"/>
        <w:spacing w:after="0" w:line="360" w:lineRule="auto"/>
        <w:ind w:firstLine="709"/>
        <w:jc w:val="both"/>
        <w:rPr>
          <w:rFonts w:ascii="Times New Roman" w:hAnsi="Times New Roman"/>
          <w:sz w:val="28"/>
        </w:rPr>
      </w:pPr>
      <w:r>
        <w:rPr>
          <w:rFonts w:ascii="Times New Roman" w:hAnsi="Times New Roman"/>
          <w:sz w:val="28"/>
        </w:rPr>
        <w:t>Труднореализуемые активы больше постоянных пассивов (у предприятия сущ</w:t>
      </w:r>
      <w:r>
        <w:rPr>
          <w:rFonts w:ascii="Times New Roman" w:hAnsi="Times New Roman"/>
          <w:sz w:val="28"/>
        </w:rPr>
        <w:t>е</w:t>
      </w:r>
      <w:r>
        <w:rPr>
          <w:rFonts w:ascii="Times New Roman" w:hAnsi="Times New Roman"/>
          <w:sz w:val="28"/>
        </w:rPr>
        <w:t xml:space="preserve">ственный объем </w:t>
      </w:r>
      <w:r>
        <w:rPr>
          <w:rFonts w:ascii="Times New Roman" w:hAnsi="Times New Roman"/>
          <w:sz w:val="28"/>
        </w:rPr>
        <w:t>внеоборотных</w:t>
      </w:r>
      <w:r>
        <w:rPr>
          <w:rFonts w:ascii="Times New Roman" w:hAnsi="Times New Roman"/>
          <w:sz w:val="28"/>
        </w:rPr>
        <w:t xml:space="preserve"> активов), т.е. не соблюдается минимальное условие финансовой устойчивости. Из четырех соотношений характеризующих наличие ликвидных активов у организации за рассматриваемый период выпо</w:t>
      </w:r>
      <w:r>
        <w:rPr>
          <w:rFonts w:ascii="Times New Roman" w:hAnsi="Times New Roman"/>
          <w:sz w:val="28"/>
        </w:rPr>
        <w:t>л</w:t>
      </w:r>
      <w:r>
        <w:rPr>
          <w:rFonts w:ascii="Times New Roman" w:hAnsi="Times New Roman"/>
          <w:sz w:val="28"/>
        </w:rPr>
        <w:t>няется одно.</w:t>
      </w:r>
    </w:p>
    <w:p w14:paraId="04050000">
      <w:pPr>
        <w:widowControl w:val="0"/>
        <w:spacing w:after="0" w:line="360" w:lineRule="auto"/>
        <w:ind w:firstLine="709"/>
        <w:jc w:val="both"/>
        <w:rPr>
          <w:rFonts w:ascii="Times New Roman" w:hAnsi="Times New Roman"/>
          <w:sz w:val="28"/>
        </w:rPr>
      </w:pPr>
      <w:r>
        <w:rPr>
          <w:rFonts w:ascii="Times New Roman" w:hAnsi="Times New Roman"/>
          <w:sz w:val="28"/>
        </w:rPr>
        <w:t>Баланс организации в анализируемом периоде нельзя назвать ликвидным. Пре</w:t>
      </w:r>
      <w:r>
        <w:rPr>
          <w:rFonts w:ascii="Times New Roman" w:hAnsi="Times New Roman"/>
          <w:sz w:val="28"/>
        </w:rPr>
        <w:t>д</w:t>
      </w:r>
      <w:r>
        <w:rPr>
          <w:rFonts w:ascii="Times New Roman" w:hAnsi="Times New Roman"/>
          <w:sz w:val="28"/>
        </w:rPr>
        <w:t>приятию по итогам 2023 периода необходимо было проработать структуру баланса, чтобы иметь возможность отвечать по своим обязательствам.</w:t>
      </w:r>
    </w:p>
    <w:p w14:paraId="05050000">
      <w:bookmarkStart w:id="10" w:name="__RefHeading___10"/>
      <w:bookmarkEnd w:id="10"/>
      <w:pPr>
        <w:pStyle w:val="Style_8"/>
        <w:widowControl w:val="0"/>
        <w:spacing w:after="120" w:before="240" w:line="240" w:lineRule="auto"/>
        <w:ind w:hanging="425" w:left="1134"/>
        <w:rPr>
          <w:rFonts w:ascii="Arial" w:hAnsi="Arial"/>
          <w:color w:val="000000"/>
          <w:sz w:val="28"/>
        </w:rPr>
      </w:pPr>
      <w:r>
        <w:rPr>
          <w:rFonts w:ascii="Arial" w:hAnsi="Arial"/>
          <w:color w:val="000000"/>
          <w:sz w:val="28"/>
        </w:rPr>
        <w:t xml:space="preserve">1.8 Анализ деловой активности АО «ААК «Прогресс» им. Н.И. </w:t>
      </w:r>
      <w:r>
        <w:rPr>
          <w:rFonts w:ascii="Arial" w:hAnsi="Arial"/>
          <w:color w:val="000000"/>
          <w:sz w:val="28"/>
        </w:rPr>
        <w:t>Сазыкина</w:t>
      </w:r>
      <w:r>
        <w:rPr>
          <w:rFonts w:ascii="Arial" w:hAnsi="Arial"/>
          <w:color w:val="000000"/>
          <w:sz w:val="28"/>
        </w:rPr>
        <w:t>, г. Арсеньев</w:t>
      </w:r>
    </w:p>
    <w:p w14:paraId="06050000">
      <w:pPr>
        <w:widowControl w:val="0"/>
        <w:spacing w:after="0" w:line="360" w:lineRule="auto"/>
        <w:ind w:firstLine="709"/>
        <w:jc w:val="both"/>
        <w:rPr>
          <w:rFonts w:ascii="Times New Roman" w:hAnsi="Times New Roman"/>
          <w:sz w:val="28"/>
        </w:rPr>
      </w:pPr>
      <w:r>
        <w:rPr>
          <w:rFonts w:ascii="Times New Roman" w:hAnsi="Times New Roman"/>
          <w:sz w:val="28"/>
        </w:rPr>
        <w:t>Следующий этап подразумевает расчёт коэффициентов деловой активн</w:t>
      </w:r>
      <w:r>
        <w:rPr>
          <w:rFonts w:ascii="Times New Roman" w:hAnsi="Times New Roman"/>
          <w:sz w:val="28"/>
        </w:rPr>
        <w:t>о</w:t>
      </w:r>
      <w:r>
        <w:rPr>
          <w:rFonts w:ascii="Times New Roman" w:hAnsi="Times New Roman"/>
          <w:sz w:val="28"/>
        </w:rPr>
        <w:t>сти о</w:t>
      </w:r>
      <w:r>
        <w:rPr>
          <w:rFonts w:ascii="Times New Roman" w:hAnsi="Times New Roman"/>
          <w:sz w:val="28"/>
        </w:rPr>
        <w:t>р</w:t>
      </w:r>
      <w:r>
        <w:rPr>
          <w:rFonts w:ascii="Times New Roman" w:hAnsi="Times New Roman"/>
          <w:sz w:val="28"/>
        </w:rPr>
        <w:t>ганизации.</w:t>
      </w:r>
    </w:p>
    <w:p w14:paraId="07050000">
      <w:pPr>
        <w:widowControl w:val="0"/>
        <w:spacing w:after="0" w:line="360" w:lineRule="auto"/>
        <w:ind w:firstLine="709"/>
        <w:jc w:val="both"/>
        <w:rPr>
          <w:rFonts w:ascii="Times New Roman" w:hAnsi="Times New Roman"/>
          <w:sz w:val="28"/>
        </w:rPr>
      </w:pPr>
      <w:r>
        <w:rPr>
          <w:rFonts w:ascii="Times New Roman" w:hAnsi="Times New Roman"/>
          <w:sz w:val="28"/>
        </w:rPr>
        <w:t>В таблице 1.18 представлены финансовые коэффициент деловой активн</w:t>
      </w:r>
      <w:r>
        <w:rPr>
          <w:rFonts w:ascii="Times New Roman" w:hAnsi="Times New Roman"/>
          <w:sz w:val="28"/>
        </w:rPr>
        <w:t>о</w:t>
      </w:r>
      <w:r>
        <w:rPr>
          <w:rFonts w:ascii="Times New Roman" w:hAnsi="Times New Roman"/>
          <w:sz w:val="28"/>
        </w:rPr>
        <w:t>сти и способы их расчета.</w:t>
      </w:r>
    </w:p>
    <w:p w14:paraId="08050000">
      <w:pPr>
        <w:widowControl w:val="0"/>
        <w:spacing w:after="120" w:before="240" w:line="240" w:lineRule="auto"/>
        <w:ind/>
        <w:jc w:val="both"/>
        <w:rPr>
          <w:rFonts w:ascii="Times New Roman" w:hAnsi="Times New Roman"/>
          <w:sz w:val="28"/>
        </w:rPr>
      </w:pPr>
      <w:r>
        <w:rPr>
          <w:rFonts w:ascii="Times New Roman" w:hAnsi="Times New Roman"/>
          <w:sz w:val="28"/>
        </w:rPr>
        <w:t>Таблица 1.18 – Финансовые коэффициенты деловой активности организации</w:t>
      </w:r>
    </w:p>
    <w:tbl>
      <w:tblPr>
        <w:tblStyle w:val="Style_9"/>
        <w:tblW w:type="auto" w:w="0"/>
        <w:tblLayout w:type="fixed"/>
      </w:tblPr>
      <w:tblGrid>
        <w:gridCol w:w="4819"/>
        <w:gridCol w:w="4819"/>
      </w:tblGrid>
      <w:tr>
        <w:trPr>
          <w:trHeight w:hRule="atLeast" w:val="454"/>
        </w:trPr>
        <w:tc>
          <w:tcPr>
            <w:tcW w:type="dxa" w:w="4819"/>
            <w:vAlign w:val="center"/>
          </w:tcPr>
          <w:p w14:paraId="0905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4819"/>
            <w:vAlign w:val="center"/>
          </w:tcPr>
          <w:p w14:paraId="0A050000">
            <w:pPr>
              <w:widowControl w:val="0"/>
              <w:spacing w:after="0" w:line="240" w:lineRule="auto"/>
              <w:ind/>
              <w:jc w:val="center"/>
              <w:rPr>
                <w:rFonts w:ascii="Times New Roman" w:hAnsi="Times New Roman"/>
                <w:sz w:val="24"/>
              </w:rPr>
            </w:pPr>
            <w:r>
              <w:rPr>
                <w:rFonts w:ascii="Times New Roman" w:hAnsi="Times New Roman"/>
                <w:sz w:val="24"/>
              </w:rPr>
              <w:t>Способ расчета</w:t>
            </w:r>
          </w:p>
        </w:tc>
      </w:tr>
      <w:tr>
        <w:trPr>
          <w:trHeight w:hRule="atLeast" w:val="454"/>
        </w:trPr>
        <w:tc>
          <w:tcPr>
            <w:tcW w:type="dxa" w:w="4819"/>
          </w:tcPr>
          <w:p w14:paraId="0B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активов</w:t>
            </w:r>
          </w:p>
        </w:tc>
        <w:tc>
          <w:tcPr>
            <w:tcW w:type="dxa" w:w="4819"/>
          </w:tcPr>
          <w:p w14:paraId="0C050000">
            <w:pPr>
              <w:widowControl w:val="0"/>
              <w:spacing w:after="0" w:line="240" w:lineRule="auto"/>
              <w:ind/>
              <w:jc w:val="center"/>
              <w:rPr>
                <w:rFonts w:ascii="Times New Roman" w:hAnsi="Times New Roman"/>
                <w:sz w:val="24"/>
              </w:rPr>
            </w:pPr>
            <w:r>
              <w:rPr>
                <w:rFonts w:ascii="Times New Roman" w:hAnsi="Times New Roman"/>
                <w:sz w:val="24"/>
              </w:rPr>
              <w:t>Коа</w:t>
            </w:r>
            <w:r>
              <w:rPr>
                <w:rFonts w:ascii="Times New Roman" w:hAnsi="Times New Roman"/>
                <w:sz w:val="24"/>
              </w:rPr>
              <w:t xml:space="preserve"> = стр. 2110 / 0,5 х (стр. 1600 на начало года + стр.1600 на конец года)</w:t>
            </w:r>
          </w:p>
        </w:tc>
      </w:tr>
      <w:tr>
        <w:trPr>
          <w:trHeight w:hRule="atLeast" w:val="454"/>
        </w:trPr>
        <w:tc>
          <w:tcPr>
            <w:tcW w:type="dxa" w:w="4819"/>
          </w:tcPr>
          <w:p w14:paraId="0D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собственного капитала</w:t>
            </w:r>
          </w:p>
        </w:tc>
        <w:tc>
          <w:tcPr>
            <w:tcW w:type="dxa" w:w="4819"/>
          </w:tcPr>
          <w:p w14:paraId="0E050000">
            <w:pPr>
              <w:widowControl w:val="0"/>
              <w:spacing w:after="0" w:line="240" w:lineRule="auto"/>
              <w:ind/>
              <w:jc w:val="center"/>
              <w:rPr>
                <w:rFonts w:ascii="Times New Roman" w:hAnsi="Times New Roman"/>
                <w:sz w:val="24"/>
              </w:rPr>
            </w:pPr>
            <w:r>
              <w:rPr>
                <w:rFonts w:ascii="Times New Roman" w:hAnsi="Times New Roman"/>
                <w:sz w:val="24"/>
              </w:rPr>
              <w:t>Коск</w:t>
            </w:r>
            <w:r>
              <w:rPr>
                <w:rFonts w:ascii="Times New Roman" w:hAnsi="Times New Roman"/>
                <w:sz w:val="24"/>
              </w:rPr>
              <w:t xml:space="preserve"> = стр. 2110 №2 / 0,5 х (стр. 1300нг + стр.1300кг)</w:t>
            </w:r>
          </w:p>
        </w:tc>
      </w:tr>
      <w:tr>
        <w:trPr>
          <w:trHeight w:hRule="atLeast" w:val="454"/>
        </w:trPr>
        <w:tc>
          <w:tcPr>
            <w:tcW w:type="dxa" w:w="4819"/>
          </w:tcPr>
          <w:p w14:paraId="0F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авансированного капитала</w:t>
            </w:r>
          </w:p>
        </w:tc>
        <w:tc>
          <w:tcPr>
            <w:tcW w:type="dxa" w:w="4819"/>
          </w:tcPr>
          <w:p w14:paraId="10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Коа</w:t>
            </w:r>
          </w:p>
        </w:tc>
      </w:tr>
      <w:tr>
        <w:trPr>
          <w:trHeight w:hRule="atLeast" w:val="454"/>
        </w:trPr>
        <w:tc>
          <w:tcPr>
            <w:tcW w:type="dxa" w:w="4819"/>
          </w:tcPr>
          <w:p w14:paraId="11050000">
            <w:pPr>
              <w:widowControl w:val="0"/>
              <w:spacing w:after="0" w:line="240" w:lineRule="auto"/>
              <w:ind/>
              <w:jc w:val="both"/>
              <w:rPr>
                <w:rFonts w:ascii="Times New Roman" w:hAnsi="Times New Roman"/>
                <w:sz w:val="24"/>
              </w:rPr>
            </w:pPr>
            <w:r>
              <w:rPr>
                <w:rFonts w:ascii="Times New Roman" w:hAnsi="Times New Roman"/>
                <w:sz w:val="24"/>
              </w:rPr>
              <w:t xml:space="preserve">Коэффициент оборачиваемости </w:t>
            </w:r>
            <w:r>
              <w:rPr>
                <w:rFonts w:ascii="Times New Roman" w:hAnsi="Times New Roman"/>
                <w:sz w:val="24"/>
              </w:rPr>
              <w:t>внеоборотных</w:t>
            </w:r>
            <w:r>
              <w:rPr>
                <w:rFonts w:ascii="Times New Roman" w:hAnsi="Times New Roman"/>
                <w:sz w:val="24"/>
              </w:rPr>
              <w:t xml:space="preserve"> активов</w:t>
            </w:r>
          </w:p>
        </w:tc>
        <w:tc>
          <w:tcPr>
            <w:tcW w:type="dxa" w:w="4819"/>
          </w:tcPr>
          <w:p w14:paraId="12050000">
            <w:pPr>
              <w:widowControl w:val="0"/>
              <w:spacing w:after="0" w:line="240" w:lineRule="auto"/>
              <w:ind/>
              <w:jc w:val="center"/>
              <w:rPr>
                <w:rFonts w:ascii="Times New Roman" w:hAnsi="Times New Roman"/>
                <w:sz w:val="24"/>
              </w:rPr>
            </w:pPr>
            <w:r>
              <w:rPr>
                <w:rFonts w:ascii="Times New Roman" w:hAnsi="Times New Roman"/>
                <w:sz w:val="24"/>
              </w:rPr>
              <w:t>Фо</w:t>
            </w:r>
            <w:r>
              <w:rPr>
                <w:rFonts w:ascii="Times New Roman" w:hAnsi="Times New Roman"/>
                <w:sz w:val="24"/>
              </w:rPr>
              <w:t xml:space="preserve"> = стр. 2110 / 0,5 х (стр. 1150нг + стр.1150кг)</w:t>
            </w:r>
          </w:p>
        </w:tc>
      </w:tr>
      <w:tr>
        <w:trPr>
          <w:trHeight w:hRule="atLeast" w:val="454"/>
        </w:trPr>
        <w:tc>
          <w:tcPr>
            <w:tcW w:type="dxa" w:w="4819"/>
          </w:tcPr>
          <w:p w14:paraId="13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оборотных активов</w:t>
            </w:r>
          </w:p>
        </w:tc>
        <w:tc>
          <w:tcPr>
            <w:tcW w:type="dxa" w:w="4819"/>
          </w:tcPr>
          <w:p w14:paraId="14050000">
            <w:pPr>
              <w:widowControl w:val="0"/>
              <w:spacing w:after="0" w:line="240" w:lineRule="auto"/>
              <w:ind/>
              <w:jc w:val="center"/>
              <w:rPr>
                <w:rFonts w:ascii="Times New Roman" w:hAnsi="Times New Roman"/>
                <w:sz w:val="24"/>
              </w:rPr>
            </w:pPr>
            <w:r>
              <w:rPr>
                <w:rFonts w:ascii="Times New Roman" w:hAnsi="Times New Roman"/>
                <w:sz w:val="24"/>
              </w:rPr>
              <w:t>Кооа</w:t>
            </w:r>
            <w:r>
              <w:rPr>
                <w:rFonts w:ascii="Times New Roman" w:hAnsi="Times New Roman"/>
                <w:sz w:val="24"/>
              </w:rPr>
              <w:t xml:space="preserve"> = стр. 2110 / 0,5 х (стр. 1200нг + стр.1200кг)</w:t>
            </w:r>
          </w:p>
        </w:tc>
      </w:tr>
      <w:tr>
        <w:trPr>
          <w:trHeight w:hRule="atLeast" w:val="454"/>
        </w:trPr>
        <w:tc>
          <w:tcPr>
            <w:tcW w:type="dxa" w:w="4819"/>
          </w:tcPr>
          <w:p w14:paraId="15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запасов</w:t>
            </w:r>
          </w:p>
        </w:tc>
        <w:tc>
          <w:tcPr>
            <w:tcW w:type="dxa" w:w="4819"/>
          </w:tcPr>
          <w:p w14:paraId="16050000">
            <w:pPr>
              <w:widowControl w:val="0"/>
              <w:spacing w:after="0" w:line="240" w:lineRule="auto"/>
              <w:ind/>
              <w:jc w:val="center"/>
              <w:rPr>
                <w:rFonts w:ascii="Times New Roman" w:hAnsi="Times New Roman"/>
                <w:sz w:val="24"/>
              </w:rPr>
            </w:pPr>
            <w:r>
              <w:rPr>
                <w:rFonts w:ascii="Times New Roman" w:hAnsi="Times New Roman"/>
                <w:sz w:val="24"/>
              </w:rPr>
              <w:t>Комз</w:t>
            </w:r>
            <w:r>
              <w:rPr>
                <w:rFonts w:ascii="Times New Roman" w:hAnsi="Times New Roman"/>
                <w:sz w:val="24"/>
              </w:rPr>
              <w:t xml:space="preserve"> = стр. 2120 / 0,5 х ((стр. 1210 + стр. 1220) </w:t>
            </w:r>
            <w:r>
              <w:rPr>
                <w:rFonts w:ascii="Times New Roman" w:hAnsi="Times New Roman"/>
                <w:sz w:val="24"/>
              </w:rPr>
              <w:t>нг</w:t>
            </w:r>
            <w:r>
              <w:rPr>
                <w:rFonts w:ascii="Times New Roman" w:hAnsi="Times New Roman"/>
                <w:sz w:val="24"/>
              </w:rPr>
              <w:t xml:space="preserve"> + (стр. 1210 + стр. 1220) кг)</w:t>
            </w:r>
          </w:p>
        </w:tc>
      </w:tr>
      <w:tr>
        <w:trPr>
          <w:trHeight w:hRule="atLeast" w:val="454"/>
        </w:trPr>
        <w:tc>
          <w:tcPr>
            <w:tcW w:type="dxa" w:w="4819"/>
          </w:tcPr>
          <w:p w14:paraId="17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дебиторской задолженности</w:t>
            </w:r>
          </w:p>
        </w:tc>
        <w:tc>
          <w:tcPr>
            <w:tcW w:type="dxa" w:w="4819"/>
          </w:tcPr>
          <w:p w14:paraId="18050000">
            <w:pPr>
              <w:widowControl w:val="0"/>
              <w:spacing w:after="0" w:line="240" w:lineRule="auto"/>
              <w:ind/>
              <w:jc w:val="center"/>
              <w:rPr>
                <w:rFonts w:ascii="Times New Roman" w:hAnsi="Times New Roman"/>
                <w:sz w:val="24"/>
              </w:rPr>
            </w:pPr>
            <w:r>
              <w:rPr>
                <w:rFonts w:ascii="Times New Roman" w:hAnsi="Times New Roman"/>
                <w:sz w:val="24"/>
              </w:rPr>
              <w:t>Кодз</w:t>
            </w:r>
            <w:r>
              <w:rPr>
                <w:rFonts w:ascii="Times New Roman" w:hAnsi="Times New Roman"/>
                <w:sz w:val="24"/>
              </w:rPr>
              <w:t xml:space="preserve"> = стр. 2110 / 0,5 х (стр. 1230нг + стр.1230кг)</w:t>
            </w:r>
          </w:p>
        </w:tc>
      </w:tr>
      <w:tr>
        <w:trPr>
          <w:trHeight w:hRule="atLeast" w:val="454"/>
        </w:trPr>
        <w:tc>
          <w:tcPr>
            <w:tcW w:type="dxa" w:w="4819"/>
          </w:tcPr>
          <w:p w14:paraId="19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кредиторской задолженности</w:t>
            </w:r>
          </w:p>
        </w:tc>
        <w:tc>
          <w:tcPr>
            <w:tcW w:type="dxa" w:w="4819"/>
          </w:tcPr>
          <w:p w14:paraId="1A050000">
            <w:pPr>
              <w:widowControl w:val="0"/>
              <w:spacing w:after="0" w:line="240" w:lineRule="auto"/>
              <w:ind/>
              <w:jc w:val="center"/>
              <w:rPr>
                <w:rFonts w:ascii="Times New Roman" w:hAnsi="Times New Roman"/>
                <w:sz w:val="24"/>
              </w:rPr>
            </w:pPr>
            <w:r>
              <w:rPr>
                <w:rFonts w:ascii="Times New Roman" w:hAnsi="Times New Roman"/>
                <w:sz w:val="24"/>
              </w:rPr>
              <w:t>Кокз</w:t>
            </w:r>
            <w:r>
              <w:rPr>
                <w:rFonts w:ascii="Times New Roman" w:hAnsi="Times New Roman"/>
                <w:sz w:val="24"/>
              </w:rPr>
              <w:t xml:space="preserve"> = стр. 2110 / 0,5 х (стр. 1520нг + стр.1520кг)</w:t>
            </w:r>
          </w:p>
        </w:tc>
      </w:tr>
      <w:tr>
        <w:trPr>
          <w:trHeight w:hRule="atLeast" w:val="454"/>
        </w:trPr>
        <w:tc>
          <w:tcPr>
            <w:tcW w:type="dxa" w:w="4819"/>
          </w:tcPr>
          <w:p w14:paraId="1B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собственного капитала</w:t>
            </w:r>
          </w:p>
        </w:tc>
        <w:tc>
          <w:tcPr>
            <w:tcW w:type="dxa" w:w="4819"/>
          </w:tcPr>
          <w:p w14:paraId="1C050000">
            <w:pPr>
              <w:widowControl w:val="0"/>
              <w:spacing w:after="0" w:line="240" w:lineRule="auto"/>
              <w:ind/>
              <w:jc w:val="center"/>
              <w:rPr>
                <w:rFonts w:ascii="Times New Roman" w:hAnsi="Times New Roman"/>
                <w:sz w:val="24"/>
              </w:rPr>
            </w:pPr>
            <w:r>
              <w:rPr>
                <w:rFonts w:ascii="Times New Roman" w:hAnsi="Times New Roman"/>
                <w:sz w:val="24"/>
              </w:rPr>
              <w:t>Коск</w:t>
            </w:r>
            <w:r>
              <w:rPr>
                <w:rFonts w:ascii="Times New Roman" w:hAnsi="Times New Roman"/>
                <w:sz w:val="24"/>
              </w:rPr>
              <w:t xml:space="preserve"> = стр. 2110 №2 / 0,5 х (стр. 1300нг + стр.1300кг)</w:t>
            </w:r>
          </w:p>
        </w:tc>
      </w:tr>
      <w:tr>
        <w:trPr>
          <w:trHeight w:hRule="atLeast" w:val="454"/>
        </w:trPr>
        <w:tc>
          <w:tcPr>
            <w:tcW w:type="dxa" w:w="4819"/>
          </w:tcPr>
          <w:p w14:paraId="1D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авансированного капитала</w:t>
            </w:r>
          </w:p>
        </w:tc>
        <w:tc>
          <w:tcPr>
            <w:tcW w:type="dxa" w:w="4819"/>
          </w:tcPr>
          <w:p w14:paraId="1E050000">
            <w:pPr>
              <w:widowControl w:val="0"/>
              <w:spacing w:after="0" w:line="240" w:lineRule="auto"/>
              <w:ind/>
              <w:jc w:val="center"/>
              <w:rPr>
                <w:rFonts w:ascii="Times New Roman" w:hAnsi="Times New Roman"/>
                <w:sz w:val="24"/>
              </w:rPr>
            </w:pPr>
            <w:r>
              <w:rPr>
                <w:rFonts w:ascii="Times New Roman" w:hAnsi="Times New Roman"/>
                <w:sz w:val="24"/>
              </w:rPr>
              <w:t>Как = стр. 2110 №2 / (0,5 х (стр. 1300нг + стр.1300кг) + 0,5 х (стр. 1400нг + стр.1400кг))</w:t>
            </w:r>
          </w:p>
        </w:tc>
      </w:tr>
      <w:tr>
        <w:trPr>
          <w:trHeight w:hRule="atLeast" w:val="454"/>
        </w:trPr>
        <w:tc>
          <w:tcPr>
            <w:tcW w:type="dxa" w:w="4819"/>
          </w:tcPr>
          <w:p w14:paraId="1F050000">
            <w:pPr>
              <w:widowControl w:val="0"/>
              <w:spacing w:after="0" w:line="240" w:lineRule="auto"/>
              <w:ind/>
              <w:jc w:val="both"/>
              <w:rPr>
                <w:rFonts w:ascii="Times New Roman" w:hAnsi="Times New Roman"/>
                <w:sz w:val="24"/>
              </w:rPr>
            </w:pPr>
            <w:r>
              <w:rPr>
                <w:rFonts w:ascii="Times New Roman" w:hAnsi="Times New Roman"/>
                <w:sz w:val="24"/>
              </w:rPr>
              <w:t xml:space="preserve">Продолжительность одного оборота </w:t>
            </w:r>
            <w:r>
              <w:rPr>
                <w:rFonts w:ascii="Times New Roman" w:hAnsi="Times New Roman"/>
                <w:sz w:val="24"/>
              </w:rPr>
              <w:t>внеоборотных</w:t>
            </w:r>
            <w:r>
              <w:rPr>
                <w:rFonts w:ascii="Times New Roman" w:hAnsi="Times New Roman"/>
                <w:sz w:val="24"/>
              </w:rPr>
              <w:t xml:space="preserve"> активов в днях</w:t>
            </w:r>
          </w:p>
        </w:tc>
        <w:tc>
          <w:tcPr>
            <w:tcW w:type="dxa" w:w="4819"/>
          </w:tcPr>
          <w:p w14:paraId="20050000">
            <w:pPr>
              <w:widowControl w:val="0"/>
              <w:spacing w:after="0" w:line="240" w:lineRule="auto"/>
              <w:ind/>
              <w:jc w:val="center"/>
              <w:rPr>
                <w:rFonts w:ascii="Times New Roman" w:hAnsi="Times New Roman"/>
                <w:sz w:val="24"/>
              </w:rPr>
            </w:pPr>
            <w:r>
              <w:rPr>
                <w:rFonts w:ascii="Times New Roman" w:hAnsi="Times New Roman"/>
                <w:sz w:val="24"/>
              </w:rPr>
              <w:t>360/ФО</w:t>
            </w:r>
          </w:p>
        </w:tc>
      </w:tr>
      <w:tr>
        <w:trPr>
          <w:trHeight w:hRule="atLeast" w:val="454"/>
        </w:trPr>
        <w:tc>
          <w:tcPr>
            <w:tcW w:type="dxa" w:w="4819"/>
          </w:tcPr>
          <w:p w14:paraId="21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оборотных активов в днях</w:t>
            </w:r>
          </w:p>
        </w:tc>
        <w:tc>
          <w:tcPr>
            <w:tcW w:type="dxa" w:w="4819"/>
          </w:tcPr>
          <w:p w14:paraId="22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Кооа</w:t>
            </w:r>
          </w:p>
        </w:tc>
      </w:tr>
      <w:tr>
        <w:trPr>
          <w:trHeight w:hRule="atLeast" w:val="454"/>
        </w:trPr>
        <w:tc>
          <w:tcPr>
            <w:tcW w:type="dxa" w:w="4819"/>
          </w:tcPr>
          <w:p w14:paraId="23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дебиторской задолженности в днях</w:t>
            </w:r>
          </w:p>
        </w:tc>
        <w:tc>
          <w:tcPr>
            <w:tcW w:type="dxa" w:w="4819"/>
          </w:tcPr>
          <w:p w14:paraId="24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Кодз</w:t>
            </w:r>
          </w:p>
        </w:tc>
      </w:tr>
      <w:tr>
        <w:trPr>
          <w:trHeight w:hRule="atLeast" w:val="454"/>
        </w:trPr>
        <w:tc>
          <w:tcPr>
            <w:tcW w:type="dxa" w:w="4819"/>
          </w:tcPr>
          <w:p w14:paraId="25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кредиторской задолженности в днях</w:t>
            </w:r>
          </w:p>
        </w:tc>
        <w:tc>
          <w:tcPr>
            <w:tcW w:type="dxa" w:w="4819"/>
          </w:tcPr>
          <w:p w14:paraId="26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Кокз</w:t>
            </w:r>
          </w:p>
        </w:tc>
      </w:tr>
      <w:tr>
        <w:trPr>
          <w:trHeight w:hRule="atLeast" w:val="454"/>
        </w:trPr>
        <w:tc>
          <w:tcPr>
            <w:tcW w:type="dxa" w:w="4819"/>
          </w:tcPr>
          <w:p w14:paraId="27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собственного капитала в днях</w:t>
            </w:r>
          </w:p>
        </w:tc>
        <w:tc>
          <w:tcPr>
            <w:tcW w:type="dxa" w:w="4819"/>
          </w:tcPr>
          <w:p w14:paraId="28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Коск</w:t>
            </w:r>
          </w:p>
        </w:tc>
      </w:tr>
      <w:tr>
        <w:trPr>
          <w:trHeight w:hRule="atLeast" w:val="454"/>
        </w:trPr>
        <w:tc>
          <w:tcPr>
            <w:tcW w:type="dxa" w:w="4819"/>
          </w:tcPr>
          <w:p w14:paraId="29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авансированного капитала в днях</w:t>
            </w:r>
          </w:p>
        </w:tc>
        <w:tc>
          <w:tcPr>
            <w:tcW w:type="dxa" w:w="4819"/>
          </w:tcPr>
          <w:p w14:paraId="2A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w:t>
            </w:r>
            <w:r>
              <w:rPr>
                <w:rFonts w:ascii="Times New Roman" w:hAnsi="Times New Roman"/>
                <w:sz w:val="24"/>
              </w:rPr>
              <w:t>ак</w:t>
            </w:r>
          </w:p>
        </w:tc>
      </w:tr>
      <w:tr>
        <w:trPr>
          <w:trHeight w:hRule="atLeast" w:val="454"/>
        </w:trPr>
        <w:tc>
          <w:tcPr>
            <w:tcW w:type="dxa" w:w="4819"/>
          </w:tcPr>
          <w:p w14:paraId="2B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оборачиваемости запасов в днях</w:t>
            </w:r>
          </w:p>
        </w:tc>
        <w:tc>
          <w:tcPr>
            <w:tcW w:type="dxa" w:w="4819"/>
          </w:tcPr>
          <w:p w14:paraId="2C050000">
            <w:pPr>
              <w:widowControl w:val="0"/>
              <w:spacing w:after="0" w:line="240" w:lineRule="auto"/>
              <w:ind/>
              <w:jc w:val="center"/>
              <w:rPr>
                <w:rFonts w:ascii="Times New Roman" w:hAnsi="Times New Roman"/>
                <w:sz w:val="24"/>
              </w:rPr>
            </w:pPr>
            <w:r>
              <w:rPr>
                <w:rFonts w:ascii="Times New Roman" w:hAnsi="Times New Roman"/>
                <w:sz w:val="24"/>
              </w:rPr>
              <w:t>360/</w:t>
            </w:r>
            <w:r>
              <w:rPr>
                <w:rFonts w:ascii="Times New Roman" w:hAnsi="Times New Roman"/>
                <w:sz w:val="24"/>
              </w:rPr>
              <w:t>Комз</w:t>
            </w:r>
          </w:p>
        </w:tc>
      </w:tr>
      <w:tr>
        <w:trPr>
          <w:trHeight w:hRule="atLeast" w:val="454"/>
        </w:trPr>
        <w:tc>
          <w:tcPr>
            <w:tcW w:type="dxa" w:w="4819"/>
          </w:tcPr>
          <w:p w14:paraId="2D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производственного цикла в днях</w:t>
            </w:r>
          </w:p>
        </w:tc>
        <w:tc>
          <w:tcPr>
            <w:tcW w:type="dxa" w:w="4819"/>
          </w:tcPr>
          <w:p w14:paraId="2E050000">
            <w:pPr>
              <w:widowControl w:val="0"/>
              <w:spacing w:after="0" w:line="240" w:lineRule="auto"/>
              <w:ind/>
              <w:jc w:val="center"/>
              <w:rPr>
                <w:rFonts w:ascii="Times New Roman" w:hAnsi="Times New Roman"/>
                <w:sz w:val="24"/>
              </w:rPr>
            </w:pPr>
            <w:r>
              <w:rPr>
                <w:rFonts w:ascii="Times New Roman" w:hAnsi="Times New Roman"/>
                <w:sz w:val="24"/>
              </w:rPr>
              <w:t>Период оборота запасов</w:t>
            </w:r>
          </w:p>
        </w:tc>
      </w:tr>
    </w:tbl>
    <w:p w14:paraId="2F050000">
      <w:pPr>
        <w:rPr>
          <w:rFonts w:ascii="Times New Roman" w:hAnsi="Times New Roman"/>
          <w:sz w:val="28"/>
        </w:rPr>
      </w:pPr>
      <w:r>
        <w:rPr>
          <w:rFonts w:ascii="Times New Roman" w:hAnsi="Times New Roman"/>
          <w:sz w:val="28"/>
        </w:rPr>
        <w:br w:type="page"/>
      </w:r>
    </w:p>
    <w:p w14:paraId="30050000">
      <w:pPr>
        <w:widowControl w:val="1"/>
        <w:spacing w:after="0" w:line="360" w:lineRule="auto"/>
        <w:ind/>
        <w:rPr>
          <w:rFonts w:ascii="Times New Roman" w:hAnsi="Times New Roman"/>
          <w:sz w:val="28"/>
        </w:rPr>
      </w:pPr>
      <w:r>
        <w:rPr>
          <w:rFonts w:ascii="Times New Roman" w:hAnsi="Times New Roman"/>
          <w:sz w:val="28"/>
        </w:rPr>
        <w:t>Продолжение таблицы 1.14</w:t>
      </w:r>
    </w:p>
    <w:tbl>
      <w:tblPr>
        <w:tblStyle w:val="Style_9"/>
        <w:tblW w:type="auto" w:w="0"/>
        <w:tblLayout w:type="fixed"/>
      </w:tblPr>
      <w:tblGrid>
        <w:gridCol w:w="4819"/>
        <w:gridCol w:w="4819"/>
      </w:tblGrid>
      <w:tr>
        <w:trPr>
          <w:trHeight w:hRule="atLeast" w:val="454"/>
        </w:trPr>
        <w:tc>
          <w:tcPr>
            <w:tcW w:type="dxa" w:w="4819"/>
            <w:vAlign w:val="center"/>
          </w:tcPr>
          <w:p w14:paraId="3105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4819"/>
            <w:vAlign w:val="center"/>
          </w:tcPr>
          <w:p w14:paraId="32050000">
            <w:pPr>
              <w:widowControl w:val="0"/>
              <w:spacing w:after="0" w:line="240" w:lineRule="auto"/>
              <w:ind/>
              <w:jc w:val="center"/>
              <w:rPr>
                <w:rFonts w:ascii="Times New Roman" w:hAnsi="Times New Roman"/>
                <w:sz w:val="24"/>
              </w:rPr>
            </w:pPr>
            <w:r>
              <w:rPr>
                <w:rFonts w:ascii="Times New Roman" w:hAnsi="Times New Roman"/>
                <w:sz w:val="24"/>
              </w:rPr>
              <w:t>Способ расчета</w:t>
            </w:r>
          </w:p>
        </w:tc>
      </w:tr>
      <w:tr>
        <w:trPr>
          <w:trHeight w:hRule="atLeast" w:val="454"/>
        </w:trPr>
        <w:tc>
          <w:tcPr>
            <w:tcW w:type="dxa" w:w="4819"/>
          </w:tcPr>
          <w:p w14:paraId="33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операционного цикла в днях</w:t>
            </w:r>
          </w:p>
        </w:tc>
        <w:tc>
          <w:tcPr>
            <w:tcW w:type="dxa" w:w="4819"/>
          </w:tcPr>
          <w:p w14:paraId="34050000">
            <w:pPr>
              <w:widowControl w:val="0"/>
              <w:spacing w:after="0" w:line="240" w:lineRule="auto"/>
              <w:ind/>
              <w:jc w:val="center"/>
              <w:rPr>
                <w:rFonts w:ascii="Times New Roman" w:hAnsi="Times New Roman"/>
                <w:sz w:val="24"/>
              </w:rPr>
            </w:pPr>
            <w:r>
              <w:rPr>
                <w:rFonts w:ascii="Times New Roman" w:hAnsi="Times New Roman"/>
                <w:sz w:val="24"/>
              </w:rPr>
              <w:t>Период оборота запасов – Период оборота кредиторской задолженности + Период оборота дебиторской задолженности</w:t>
            </w:r>
          </w:p>
        </w:tc>
      </w:tr>
      <w:tr>
        <w:trPr>
          <w:trHeight w:hRule="atLeast" w:val="454"/>
        </w:trPr>
        <w:tc>
          <w:tcPr>
            <w:tcW w:type="dxa" w:w="4819"/>
          </w:tcPr>
          <w:p w14:paraId="35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финансового цикла в днях</w:t>
            </w:r>
          </w:p>
        </w:tc>
        <w:tc>
          <w:tcPr>
            <w:tcW w:type="dxa" w:w="4819"/>
          </w:tcPr>
          <w:p w14:paraId="36050000">
            <w:pPr>
              <w:widowControl w:val="0"/>
              <w:spacing w:after="0" w:line="240" w:lineRule="auto"/>
              <w:ind/>
              <w:jc w:val="center"/>
              <w:rPr>
                <w:rFonts w:ascii="Times New Roman" w:hAnsi="Times New Roman"/>
                <w:sz w:val="24"/>
              </w:rPr>
            </w:pPr>
            <w:r>
              <w:rPr>
                <w:rFonts w:ascii="Times New Roman" w:hAnsi="Times New Roman"/>
                <w:sz w:val="24"/>
              </w:rPr>
              <w:t>Период оборота запасов + Период оборота дебиторской задолженности</w:t>
            </w:r>
          </w:p>
        </w:tc>
      </w:tr>
    </w:tbl>
    <w:p w14:paraId="37050000">
      <w:pPr>
        <w:widowControl w:val="0"/>
        <w:spacing w:after="0" w:line="360" w:lineRule="auto"/>
        <w:ind/>
        <w:jc w:val="both"/>
        <w:rPr>
          <w:rFonts w:ascii="Times New Roman" w:hAnsi="Times New Roman"/>
          <w:sz w:val="28"/>
        </w:rPr>
      </w:pPr>
    </w:p>
    <w:p w14:paraId="38050000">
      <w:pPr>
        <w:widowControl w:val="0"/>
        <w:spacing w:after="0" w:line="360" w:lineRule="auto"/>
        <w:ind w:firstLine="709"/>
        <w:jc w:val="both"/>
        <w:rPr>
          <w:rFonts w:ascii="Times New Roman" w:hAnsi="Times New Roman"/>
          <w:sz w:val="28"/>
        </w:rPr>
      </w:pPr>
      <w:r>
        <w:rPr>
          <w:rFonts w:ascii="Times New Roman" w:hAnsi="Times New Roman"/>
          <w:sz w:val="28"/>
        </w:rPr>
        <w:t>На основании таблицы 1.18 и бухгалтерского баланса и отчета о фина</w:t>
      </w:r>
      <w:r>
        <w:rPr>
          <w:rFonts w:ascii="Times New Roman" w:hAnsi="Times New Roman"/>
          <w:sz w:val="28"/>
        </w:rPr>
        <w:t>н</w:t>
      </w:r>
      <w:r>
        <w:rPr>
          <w:rFonts w:ascii="Times New Roman" w:hAnsi="Times New Roman"/>
          <w:sz w:val="28"/>
        </w:rPr>
        <w:t xml:space="preserve">совых результатах АО «ААК «Прогресс» им. Н.И. </w:t>
      </w:r>
      <w:r>
        <w:rPr>
          <w:rFonts w:ascii="Times New Roman" w:hAnsi="Times New Roman"/>
          <w:sz w:val="28"/>
        </w:rPr>
        <w:t>Сазыкина</w:t>
      </w:r>
      <w:r>
        <w:rPr>
          <w:rFonts w:ascii="Times New Roman" w:hAnsi="Times New Roman"/>
          <w:sz w:val="28"/>
        </w:rPr>
        <w:t>, г. Арсеньев пр</w:t>
      </w:r>
      <w:r>
        <w:rPr>
          <w:rFonts w:ascii="Times New Roman" w:hAnsi="Times New Roman"/>
          <w:sz w:val="28"/>
        </w:rPr>
        <w:t>о</w:t>
      </w:r>
      <w:r>
        <w:rPr>
          <w:rFonts w:ascii="Times New Roman" w:hAnsi="Times New Roman"/>
          <w:sz w:val="28"/>
        </w:rPr>
        <w:t>ведем оценку д</w:t>
      </w:r>
      <w:r>
        <w:rPr>
          <w:rFonts w:ascii="Times New Roman" w:hAnsi="Times New Roman"/>
          <w:sz w:val="28"/>
        </w:rPr>
        <w:t>е</w:t>
      </w:r>
      <w:r>
        <w:rPr>
          <w:rFonts w:ascii="Times New Roman" w:hAnsi="Times New Roman"/>
          <w:sz w:val="28"/>
        </w:rPr>
        <w:t>ловой активности предприятия (таблица 1.19).</w:t>
      </w:r>
    </w:p>
    <w:p w14:paraId="39050000">
      <w:pPr>
        <w:widowControl w:val="0"/>
        <w:spacing w:after="120" w:before="240" w:line="240" w:lineRule="auto"/>
        <w:ind w:hanging="1985" w:left="1985"/>
        <w:jc w:val="both"/>
        <w:rPr>
          <w:rFonts w:ascii="Times New Roman" w:hAnsi="Times New Roman"/>
          <w:sz w:val="28"/>
        </w:rPr>
      </w:pPr>
      <w:r>
        <w:rPr>
          <w:rFonts w:ascii="Times New Roman" w:hAnsi="Times New Roman"/>
          <w:sz w:val="28"/>
        </w:rPr>
        <w:t>Таблица 1.19 – Оценка деловой активности организац</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3256"/>
        <w:gridCol w:w="1132"/>
        <w:gridCol w:w="996"/>
        <w:gridCol w:w="896"/>
        <w:gridCol w:w="1759"/>
        <w:gridCol w:w="1589"/>
      </w:tblGrid>
      <w:tr>
        <w:trPr>
          <w:trHeight w:hRule="atLeast" w:val="454"/>
        </w:trPr>
        <w:tc>
          <w:tcPr>
            <w:tcW w:type="dxa" w:w="3256"/>
            <w:vMerge w:val="restart"/>
            <w:vAlign w:val="center"/>
          </w:tcPr>
          <w:p w14:paraId="3A05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1132"/>
            <w:vMerge w:val="restart"/>
            <w:vAlign w:val="center"/>
          </w:tcPr>
          <w:p w14:paraId="3B05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3C05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996"/>
            <w:vMerge w:val="restart"/>
            <w:vAlign w:val="center"/>
          </w:tcPr>
          <w:p w14:paraId="3D05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896"/>
            <w:vMerge w:val="restart"/>
            <w:vAlign w:val="center"/>
          </w:tcPr>
          <w:p w14:paraId="3E050000">
            <w:pPr>
              <w:widowControl w:val="0"/>
              <w:spacing w:after="0" w:line="240" w:lineRule="auto"/>
              <w:ind/>
              <w:jc w:val="center"/>
              <w:rPr>
                <w:rFonts w:ascii="Times New Roman" w:hAnsi="Times New Roman"/>
                <w:sz w:val="24"/>
              </w:rPr>
            </w:pPr>
            <w:r>
              <w:rPr>
                <w:rFonts w:ascii="Times New Roman" w:hAnsi="Times New Roman"/>
                <w:sz w:val="24"/>
              </w:rPr>
              <w:t>2023 год</w:t>
            </w:r>
          </w:p>
        </w:tc>
        <w:tc>
          <w:tcPr>
            <w:tcW w:type="dxa" w:w="3348"/>
            <w:gridSpan w:val="2"/>
            <w:vAlign w:val="center"/>
          </w:tcPr>
          <w:p w14:paraId="3F050000">
            <w:pPr>
              <w:widowControl w:val="0"/>
              <w:spacing w:after="0" w:line="240" w:lineRule="auto"/>
              <w:ind/>
              <w:jc w:val="center"/>
              <w:rPr>
                <w:rFonts w:ascii="Times New Roman" w:hAnsi="Times New Roman"/>
                <w:sz w:val="24"/>
              </w:rPr>
            </w:pPr>
            <w:r>
              <w:rPr>
                <w:rFonts w:ascii="Times New Roman" w:hAnsi="Times New Roman"/>
                <w:sz w:val="24"/>
              </w:rPr>
              <w:t>Отклонение</w:t>
            </w:r>
          </w:p>
        </w:tc>
      </w:tr>
      <w:tr>
        <w:trPr>
          <w:trHeight w:hRule="atLeast" w:val="454"/>
        </w:trPr>
        <w:tc>
          <w:tcPr>
            <w:tcW w:type="dxa" w:w="3256"/>
            <w:gridSpan w:val="1"/>
            <w:vMerge w:val="continue"/>
            <w:vAlign w:val="center"/>
          </w:tcPr>
          <w:p/>
        </w:tc>
        <w:tc>
          <w:tcPr>
            <w:tcW w:type="dxa" w:w="1132"/>
            <w:gridSpan w:val="1"/>
            <w:vMerge w:val="continue"/>
            <w:vAlign w:val="center"/>
          </w:tcPr>
          <w:p/>
        </w:tc>
        <w:tc>
          <w:tcPr>
            <w:tcW w:type="dxa" w:w="996"/>
            <w:gridSpan w:val="1"/>
            <w:vMerge w:val="continue"/>
            <w:vAlign w:val="center"/>
          </w:tcPr>
          <w:p/>
        </w:tc>
        <w:tc>
          <w:tcPr>
            <w:tcW w:type="dxa" w:w="896"/>
            <w:gridSpan w:val="1"/>
            <w:vMerge w:val="continue"/>
            <w:vAlign w:val="center"/>
          </w:tcPr>
          <w:p/>
        </w:tc>
        <w:tc>
          <w:tcPr>
            <w:tcW w:type="dxa" w:w="1759"/>
            <w:vAlign w:val="center"/>
          </w:tcPr>
          <w:p w14:paraId="40050000">
            <w:pPr>
              <w:widowControl w:val="0"/>
              <w:spacing w:after="0" w:line="240" w:lineRule="auto"/>
              <w:ind/>
              <w:jc w:val="center"/>
              <w:rPr>
                <w:rFonts w:ascii="Times New Roman" w:hAnsi="Times New Roman"/>
                <w:sz w:val="24"/>
              </w:rPr>
            </w:pPr>
            <w:r>
              <w:rPr>
                <w:rFonts w:ascii="Times New Roman" w:hAnsi="Times New Roman"/>
                <w:sz w:val="24"/>
              </w:rPr>
              <w:t>2022 г. к базовому</w:t>
            </w:r>
          </w:p>
        </w:tc>
        <w:tc>
          <w:tcPr>
            <w:tcW w:type="dxa" w:w="1589"/>
            <w:vAlign w:val="center"/>
          </w:tcPr>
          <w:p w14:paraId="41050000">
            <w:pPr>
              <w:widowControl w:val="0"/>
              <w:spacing w:after="0" w:line="240" w:lineRule="auto"/>
              <w:ind/>
              <w:jc w:val="center"/>
              <w:rPr>
                <w:rFonts w:ascii="Times New Roman" w:hAnsi="Times New Roman"/>
                <w:sz w:val="24"/>
              </w:rPr>
            </w:pPr>
            <w:r>
              <w:rPr>
                <w:rFonts w:ascii="Times New Roman" w:hAnsi="Times New Roman"/>
                <w:sz w:val="24"/>
              </w:rPr>
              <w:t>2023 г. к базовому</w:t>
            </w:r>
          </w:p>
        </w:tc>
      </w:tr>
      <w:tr>
        <w:trPr>
          <w:trHeight w:hRule="atLeast" w:val="454"/>
        </w:trPr>
        <w:tc>
          <w:tcPr>
            <w:tcW w:type="dxa" w:w="3256"/>
          </w:tcPr>
          <w:p w14:paraId="42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активов</w:t>
            </w:r>
          </w:p>
        </w:tc>
        <w:tc>
          <w:tcPr>
            <w:tcW w:type="dxa" w:w="1132"/>
            <w:vAlign w:val="bottom"/>
          </w:tcPr>
          <w:p w14:paraId="43050000">
            <w:pPr>
              <w:widowControl w:val="0"/>
              <w:spacing w:after="0" w:line="240" w:lineRule="auto"/>
              <w:ind/>
              <w:jc w:val="center"/>
              <w:rPr>
                <w:rFonts w:ascii="Times New Roman" w:hAnsi="Times New Roman"/>
                <w:sz w:val="24"/>
              </w:rPr>
            </w:pPr>
            <w:r>
              <w:rPr>
                <w:rFonts w:ascii="Times New Roman" w:hAnsi="Times New Roman"/>
                <w:color w:val="000000"/>
                <w:sz w:val="24"/>
              </w:rPr>
              <w:t>0,30</w:t>
            </w:r>
          </w:p>
        </w:tc>
        <w:tc>
          <w:tcPr>
            <w:tcW w:type="dxa" w:w="996"/>
            <w:vAlign w:val="bottom"/>
          </w:tcPr>
          <w:p w14:paraId="44050000">
            <w:pPr>
              <w:widowControl w:val="0"/>
              <w:spacing w:after="0" w:line="240" w:lineRule="auto"/>
              <w:ind/>
              <w:jc w:val="center"/>
              <w:rPr>
                <w:rFonts w:ascii="Times New Roman" w:hAnsi="Times New Roman"/>
                <w:sz w:val="24"/>
              </w:rPr>
            </w:pPr>
            <w:r>
              <w:rPr>
                <w:rFonts w:ascii="Times New Roman" w:hAnsi="Times New Roman"/>
                <w:color w:val="000000"/>
                <w:sz w:val="24"/>
              </w:rPr>
              <w:t>0,31</w:t>
            </w:r>
          </w:p>
        </w:tc>
        <w:tc>
          <w:tcPr>
            <w:tcW w:type="dxa" w:w="896"/>
            <w:vAlign w:val="bottom"/>
          </w:tcPr>
          <w:p w14:paraId="45050000">
            <w:pPr>
              <w:widowControl w:val="0"/>
              <w:spacing w:after="0" w:line="240" w:lineRule="auto"/>
              <w:ind/>
              <w:jc w:val="center"/>
              <w:rPr>
                <w:rFonts w:ascii="Times New Roman" w:hAnsi="Times New Roman"/>
                <w:sz w:val="24"/>
              </w:rPr>
            </w:pPr>
            <w:r>
              <w:rPr>
                <w:rFonts w:ascii="Times New Roman" w:hAnsi="Times New Roman"/>
                <w:color w:val="000000"/>
                <w:sz w:val="24"/>
              </w:rPr>
              <w:t>0,38</w:t>
            </w:r>
          </w:p>
        </w:tc>
        <w:tc>
          <w:tcPr>
            <w:tcW w:type="dxa" w:w="1759"/>
            <w:vAlign w:val="bottom"/>
          </w:tcPr>
          <w:p w14:paraId="46050000">
            <w:pPr>
              <w:widowControl w:val="0"/>
              <w:spacing w:after="0" w:line="240" w:lineRule="auto"/>
              <w:ind/>
              <w:jc w:val="center"/>
              <w:rPr>
                <w:rFonts w:ascii="Times New Roman" w:hAnsi="Times New Roman"/>
                <w:sz w:val="24"/>
              </w:rPr>
            </w:pPr>
            <w:r>
              <w:rPr>
                <w:rFonts w:ascii="Times New Roman" w:hAnsi="Times New Roman"/>
                <w:color w:val="000000"/>
                <w:sz w:val="24"/>
              </w:rPr>
              <w:t>0,01</w:t>
            </w:r>
          </w:p>
        </w:tc>
        <w:tc>
          <w:tcPr>
            <w:tcW w:type="dxa" w:w="1589"/>
            <w:vAlign w:val="bottom"/>
          </w:tcPr>
          <w:p w14:paraId="47050000">
            <w:pPr>
              <w:widowControl w:val="0"/>
              <w:spacing w:after="0" w:line="240" w:lineRule="auto"/>
              <w:ind/>
              <w:jc w:val="center"/>
              <w:rPr>
                <w:rFonts w:ascii="Times New Roman" w:hAnsi="Times New Roman"/>
                <w:sz w:val="24"/>
              </w:rPr>
            </w:pPr>
            <w:r>
              <w:rPr>
                <w:rFonts w:ascii="Times New Roman" w:hAnsi="Times New Roman"/>
                <w:color w:val="000000"/>
                <w:sz w:val="24"/>
              </w:rPr>
              <w:t>0,08</w:t>
            </w:r>
          </w:p>
        </w:tc>
      </w:tr>
      <w:tr>
        <w:trPr>
          <w:trHeight w:hRule="atLeast" w:val="454"/>
        </w:trPr>
        <w:tc>
          <w:tcPr>
            <w:tcW w:type="dxa" w:w="3256"/>
          </w:tcPr>
          <w:p w14:paraId="48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собственного капитала</w:t>
            </w:r>
          </w:p>
        </w:tc>
        <w:tc>
          <w:tcPr>
            <w:tcW w:type="dxa" w:w="1132"/>
            <w:vAlign w:val="bottom"/>
          </w:tcPr>
          <w:p w14:paraId="49050000">
            <w:pPr>
              <w:widowControl w:val="0"/>
              <w:spacing w:after="0" w:line="240" w:lineRule="auto"/>
              <w:ind/>
              <w:jc w:val="center"/>
              <w:rPr>
                <w:rFonts w:ascii="Times New Roman" w:hAnsi="Times New Roman"/>
                <w:sz w:val="24"/>
              </w:rPr>
            </w:pPr>
            <w:r>
              <w:rPr>
                <w:rFonts w:ascii="Times New Roman" w:hAnsi="Times New Roman"/>
                <w:color w:val="000000"/>
                <w:sz w:val="24"/>
              </w:rPr>
              <w:t>1,08</w:t>
            </w:r>
          </w:p>
        </w:tc>
        <w:tc>
          <w:tcPr>
            <w:tcW w:type="dxa" w:w="996"/>
            <w:vAlign w:val="bottom"/>
          </w:tcPr>
          <w:p w14:paraId="4A050000">
            <w:pPr>
              <w:widowControl w:val="0"/>
              <w:spacing w:after="0" w:line="240" w:lineRule="auto"/>
              <w:ind/>
              <w:jc w:val="center"/>
              <w:rPr>
                <w:rFonts w:ascii="Times New Roman" w:hAnsi="Times New Roman"/>
                <w:sz w:val="24"/>
              </w:rPr>
            </w:pPr>
            <w:r>
              <w:rPr>
                <w:rFonts w:ascii="Times New Roman" w:hAnsi="Times New Roman"/>
                <w:color w:val="000000"/>
                <w:sz w:val="24"/>
              </w:rPr>
              <w:t>1,88</w:t>
            </w:r>
          </w:p>
        </w:tc>
        <w:tc>
          <w:tcPr>
            <w:tcW w:type="dxa" w:w="896"/>
            <w:vAlign w:val="bottom"/>
          </w:tcPr>
          <w:p w14:paraId="4B050000">
            <w:pPr>
              <w:widowControl w:val="0"/>
              <w:spacing w:after="0" w:line="240" w:lineRule="auto"/>
              <w:ind/>
              <w:jc w:val="center"/>
              <w:rPr>
                <w:rFonts w:ascii="Times New Roman" w:hAnsi="Times New Roman"/>
                <w:sz w:val="24"/>
              </w:rPr>
            </w:pPr>
            <w:r>
              <w:rPr>
                <w:rFonts w:ascii="Times New Roman" w:hAnsi="Times New Roman"/>
                <w:color w:val="000000"/>
                <w:sz w:val="24"/>
              </w:rPr>
              <w:t>4,06</w:t>
            </w:r>
          </w:p>
        </w:tc>
        <w:tc>
          <w:tcPr>
            <w:tcW w:type="dxa" w:w="1759"/>
            <w:vAlign w:val="bottom"/>
          </w:tcPr>
          <w:p w14:paraId="4C050000">
            <w:pPr>
              <w:widowControl w:val="0"/>
              <w:spacing w:after="0" w:line="240" w:lineRule="auto"/>
              <w:ind/>
              <w:jc w:val="center"/>
              <w:rPr>
                <w:rFonts w:ascii="Times New Roman" w:hAnsi="Times New Roman"/>
                <w:sz w:val="24"/>
              </w:rPr>
            </w:pPr>
            <w:r>
              <w:rPr>
                <w:rFonts w:ascii="Times New Roman" w:hAnsi="Times New Roman"/>
                <w:color w:val="000000"/>
                <w:sz w:val="24"/>
              </w:rPr>
              <w:t>0,80</w:t>
            </w:r>
          </w:p>
        </w:tc>
        <w:tc>
          <w:tcPr>
            <w:tcW w:type="dxa" w:w="1589"/>
            <w:vAlign w:val="bottom"/>
          </w:tcPr>
          <w:p w14:paraId="4D050000">
            <w:pPr>
              <w:widowControl w:val="0"/>
              <w:spacing w:after="0" w:line="240" w:lineRule="auto"/>
              <w:ind/>
              <w:jc w:val="center"/>
              <w:rPr>
                <w:rFonts w:ascii="Times New Roman" w:hAnsi="Times New Roman"/>
                <w:sz w:val="24"/>
              </w:rPr>
            </w:pPr>
            <w:r>
              <w:rPr>
                <w:rFonts w:ascii="Times New Roman" w:hAnsi="Times New Roman"/>
                <w:color w:val="000000"/>
                <w:sz w:val="24"/>
              </w:rPr>
              <w:t>2,98</w:t>
            </w:r>
          </w:p>
        </w:tc>
      </w:tr>
      <w:tr>
        <w:trPr>
          <w:trHeight w:hRule="atLeast" w:val="454"/>
        </w:trPr>
        <w:tc>
          <w:tcPr>
            <w:tcW w:type="dxa" w:w="3256"/>
          </w:tcPr>
          <w:p w14:paraId="4E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авансированного капитала</w:t>
            </w:r>
          </w:p>
        </w:tc>
        <w:tc>
          <w:tcPr>
            <w:tcW w:type="dxa" w:w="1132"/>
            <w:vAlign w:val="bottom"/>
          </w:tcPr>
          <w:p w14:paraId="4F050000">
            <w:pPr>
              <w:widowControl w:val="0"/>
              <w:spacing w:after="0" w:line="240" w:lineRule="auto"/>
              <w:ind/>
              <w:jc w:val="center"/>
              <w:rPr>
                <w:rFonts w:ascii="Times New Roman" w:hAnsi="Times New Roman"/>
                <w:sz w:val="24"/>
              </w:rPr>
            </w:pPr>
            <w:r>
              <w:rPr>
                <w:rFonts w:ascii="Times New Roman" w:hAnsi="Times New Roman"/>
                <w:color w:val="000000"/>
                <w:sz w:val="24"/>
              </w:rPr>
              <w:t>1199,52</w:t>
            </w:r>
          </w:p>
        </w:tc>
        <w:tc>
          <w:tcPr>
            <w:tcW w:type="dxa" w:w="996"/>
            <w:vAlign w:val="bottom"/>
          </w:tcPr>
          <w:p w14:paraId="50050000">
            <w:pPr>
              <w:widowControl w:val="0"/>
              <w:spacing w:after="0" w:line="240" w:lineRule="auto"/>
              <w:ind/>
              <w:jc w:val="center"/>
              <w:rPr>
                <w:rFonts w:ascii="Times New Roman" w:hAnsi="Times New Roman"/>
                <w:sz w:val="24"/>
              </w:rPr>
            </w:pPr>
            <w:r>
              <w:rPr>
                <w:rFonts w:ascii="Times New Roman" w:hAnsi="Times New Roman"/>
                <w:color w:val="000000"/>
                <w:sz w:val="24"/>
              </w:rPr>
              <w:t>1163,59</w:t>
            </w:r>
          </w:p>
        </w:tc>
        <w:tc>
          <w:tcPr>
            <w:tcW w:type="dxa" w:w="896"/>
            <w:vAlign w:val="bottom"/>
          </w:tcPr>
          <w:p w14:paraId="51050000">
            <w:pPr>
              <w:widowControl w:val="0"/>
              <w:spacing w:after="0" w:line="240" w:lineRule="auto"/>
              <w:ind/>
              <w:jc w:val="center"/>
              <w:rPr>
                <w:rFonts w:ascii="Times New Roman" w:hAnsi="Times New Roman"/>
                <w:sz w:val="24"/>
              </w:rPr>
            </w:pPr>
            <w:r>
              <w:rPr>
                <w:rFonts w:ascii="Times New Roman" w:hAnsi="Times New Roman"/>
                <w:color w:val="000000"/>
                <w:sz w:val="24"/>
              </w:rPr>
              <w:t>959,19</w:t>
            </w:r>
          </w:p>
        </w:tc>
        <w:tc>
          <w:tcPr>
            <w:tcW w:type="dxa" w:w="1759"/>
            <w:vAlign w:val="bottom"/>
          </w:tcPr>
          <w:p w14:paraId="52050000">
            <w:pPr>
              <w:widowControl w:val="0"/>
              <w:spacing w:after="0" w:line="240" w:lineRule="auto"/>
              <w:ind/>
              <w:jc w:val="center"/>
              <w:rPr>
                <w:rFonts w:ascii="Times New Roman" w:hAnsi="Times New Roman"/>
                <w:sz w:val="24"/>
              </w:rPr>
            </w:pPr>
            <w:r>
              <w:rPr>
                <w:rFonts w:ascii="Times New Roman" w:hAnsi="Times New Roman"/>
                <w:color w:val="000000"/>
                <w:sz w:val="24"/>
              </w:rPr>
              <w:t>-35,94</w:t>
            </w:r>
          </w:p>
        </w:tc>
        <w:tc>
          <w:tcPr>
            <w:tcW w:type="dxa" w:w="1589"/>
            <w:vAlign w:val="bottom"/>
          </w:tcPr>
          <w:p w14:paraId="53050000">
            <w:pPr>
              <w:widowControl w:val="0"/>
              <w:spacing w:after="0" w:line="240" w:lineRule="auto"/>
              <w:ind/>
              <w:jc w:val="center"/>
              <w:rPr>
                <w:rFonts w:ascii="Times New Roman" w:hAnsi="Times New Roman"/>
                <w:sz w:val="24"/>
              </w:rPr>
            </w:pPr>
            <w:r>
              <w:rPr>
                <w:rFonts w:ascii="Times New Roman" w:hAnsi="Times New Roman"/>
                <w:color w:val="000000"/>
                <w:sz w:val="24"/>
              </w:rPr>
              <w:t>-240,33</w:t>
            </w:r>
          </w:p>
        </w:tc>
      </w:tr>
      <w:tr>
        <w:trPr>
          <w:trHeight w:hRule="atLeast" w:val="454"/>
        </w:trPr>
        <w:tc>
          <w:tcPr>
            <w:tcW w:type="dxa" w:w="3256"/>
          </w:tcPr>
          <w:p w14:paraId="54050000">
            <w:pPr>
              <w:widowControl w:val="0"/>
              <w:spacing w:after="0" w:line="240" w:lineRule="auto"/>
              <w:ind/>
              <w:jc w:val="both"/>
              <w:rPr>
                <w:rFonts w:ascii="Times New Roman" w:hAnsi="Times New Roman"/>
                <w:sz w:val="24"/>
              </w:rPr>
            </w:pPr>
            <w:r>
              <w:rPr>
                <w:rFonts w:ascii="Times New Roman" w:hAnsi="Times New Roman"/>
                <w:sz w:val="24"/>
              </w:rPr>
              <w:t xml:space="preserve">Коэффициент оборачиваемости </w:t>
            </w:r>
            <w:r>
              <w:rPr>
                <w:rFonts w:ascii="Times New Roman" w:hAnsi="Times New Roman"/>
                <w:sz w:val="24"/>
              </w:rPr>
              <w:t>внеоборотных</w:t>
            </w:r>
            <w:r>
              <w:rPr>
                <w:rFonts w:ascii="Times New Roman" w:hAnsi="Times New Roman"/>
                <w:sz w:val="24"/>
              </w:rPr>
              <w:t xml:space="preserve"> активов</w:t>
            </w:r>
          </w:p>
        </w:tc>
        <w:tc>
          <w:tcPr>
            <w:tcW w:type="dxa" w:w="1132"/>
            <w:vAlign w:val="bottom"/>
          </w:tcPr>
          <w:p w14:paraId="55050000">
            <w:pPr>
              <w:widowControl w:val="0"/>
              <w:spacing w:after="0" w:line="240" w:lineRule="auto"/>
              <w:ind/>
              <w:jc w:val="center"/>
              <w:rPr>
                <w:rFonts w:ascii="Times New Roman" w:hAnsi="Times New Roman"/>
                <w:sz w:val="24"/>
              </w:rPr>
            </w:pPr>
            <w:r>
              <w:rPr>
                <w:rFonts w:ascii="Times New Roman" w:hAnsi="Times New Roman"/>
                <w:color w:val="000000"/>
                <w:sz w:val="24"/>
              </w:rPr>
              <w:t>1,63</w:t>
            </w:r>
          </w:p>
        </w:tc>
        <w:tc>
          <w:tcPr>
            <w:tcW w:type="dxa" w:w="996"/>
            <w:vAlign w:val="bottom"/>
          </w:tcPr>
          <w:p w14:paraId="56050000">
            <w:pPr>
              <w:widowControl w:val="0"/>
              <w:spacing w:after="0" w:line="240" w:lineRule="auto"/>
              <w:ind/>
              <w:jc w:val="center"/>
              <w:rPr>
                <w:rFonts w:ascii="Times New Roman" w:hAnsi="Times New Roman"/>
                <w:sz w:val="24"/>
              </w:rPr>
            </w:pPr>
            <w:r>
              <w:rPr>
                <w:rFonts w:ascii="Times New Roman" w:hAnsi="Times New Roman"/>
                <w:color w:val="000000"/>
                <w:sz w:val="24"/>
              </w:rPr>
              <w:t>2,02</w:t>
            </w:r>
          </w:p>
        </w:tc>
        <w:tc>
          <w:tcPr>
            <w:tcW w:type="dxa" w:w="896"/>
            <w:vAlign w:val="bottom"/>
          </w:tcPr>
          <w:p w14:paraId="57050000">
            <w:pPr>
              <w:widowControl w:val="0"/>
              <w:spacing w:after="0" w:line="240" w:lineRule="auto"/>
              <w:ind/>
              <w:jc w:val="center"/>
              <w:rPr>
                <w:rFonts w:ascii="Times New Roman" w:hAnsi="Times New Roman"/>
                <w:sz w:val="24"/>
              </w:rPr>
            </w:pPr>
            <w:r>
              <w:rPr>
                <w:rFonts w:ascii="Times New Roman" w:hAnsi="Times New Roman"/>
                <w:color w:val="000000"/>
                <w:sz w:val="24"/>
              </w:rPr>
              <w:t>3,84</w:t>
            </w:r>
          </w:p>
        </w:tc>
        <w:tc>
          <w:tcPr>
            <w:tcW w:type="dxa" w:w="1759"/>
            <w:vAlign w:val="bottom"/>
          </w:tcPr>
          <w:p w14:paraId="58050000">
            <w:pPr>
              <w:widowControl w:val="0"/>
              <w:spacing w:after="0" w:line="240" w:lineRule="auto"/>
              <w:ind/>
              <w:jc w:val="center"/>
              <w:rPr>
                <w:rFonts w:ascii="Times New Roman" w:hAnsi="Times New Roman"/>
                <w:sz w:val="24"/>
              </w:rPr>
            </w:pPr>
            <w:r>
              <w:rPr>
                <w:rFonts w:ascii="Times New Roman" w:hAnsi="Times New Roman"/>
                <w:color w:val="000000"/>
                <w:sz w:val="24"/>
              </w:rPr>
              <w:t>0,39</w:t>
            </w:r>
          </w:p>
        </w:tc>
        <w:tc>
          <w:tcPr>
            <w:tcW w:type="dxa" w:w="1589"/>
            <w:vAlign w:val="bottom"/>
          </w:tcPr>
          <w:p w14:paraId="59050000">
            <w:pPr>
              <w:widowControl w:val="0"/>
              <w:spacing w:after="0" w:line="240" w:lineRule="auto"/>
              <w:ind/>
              <w:jc w:val="center"/>
              <w:rPr>
                <w:rFonts w:ascii="Times New Roman" w:hAnsi="Times New Roman"/>
                <w:sz w:val="24"/>
              </w:rPr>
            </w:pPr>
            <w:r>
              <w:rPr>
                <w:rFonts w:ascii="Times New Roman" w:hAnsi="Times New Roman"/>
                <w:color w:val="000000"/>
                <w:sz w:val="24"/>
              </w:rPr>
              <w:t>2,21</w:t>
            </w:r>
          </w:p>
        </w:tc>
      </w:tr>
      <w:tr>
        <w:trPr>
          <w:trHeight w:hRule="atLeast" w:val="454"/>
        </w:trPr>
        <w:tc>
          <w:tcPr>
            <w:tcW w:type="dxa" w:w="3256"/>
          </w:tcPr>
          <w:p w14:paraId="5A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оборотных активов</w:t>
            </w:r>
          </w:p>
        </w:tc>
        <w:tc>
          <w:tcPr>
            <w:tcW w:type="dxa" w:w="1132"/>
            <w:vAlign w:val="bottom"/>
          </w:tcPr>
          <w:p w14:paraId="5B050000">
            <w:pPr>
              <w:widowControl w:val="0"/>
              <w:spacing w:after="0" w:line="240" w:lineRule="auto"/>
              <w:ind/>
              <w:jc w:val="center"/>
              <w:rPr>
                <w:rFonts w:ascii="Times New Roman" w:hAnsi="Times New Roman"/>
                <w:sz w:val="24"/>
              </w:rPr>
            </w:pPr>
            <w:r>
              <w:rPr>
                <w:rFonts w:ascii="Times New Roman" w:hAnsi="Times New Roman"/>
                <w:color w:val="000000"/>
                <w:sz w:val="24"/>
              </w:rPr>
              <w:t>0,41</w:t>
            </w:r>
          </w:p>
        </w:tc>
        <w:tc>
          <w:tcPr>
            <w:tcW w:type="dxa" w:w="996"/>
            <w:vAlign w:val="bottom"/>
          </w:tcPr>
          <w:p w14:paraId="5C050000">
            <w:pPr>
              <w:widowControl w:val="0"/>
              <w:spacing w:after="0" w:line="240" w:lineRule="auto"/>
              <w:ind/>
              <w:jc w:val="center"/>
              <w:rPr>
                <w:rFonts w:ascii="Times New Roman" w:hAnsi="Times New Roman"/>
                <w:sz w:val="24"/>
              </w:rPr>
            </w:pPr>
            <w:r>
              <w:rPr>
                <w:rFonts w:ascii="Times New Roman" w:hAnsi="Times New Roman"/>
                <w:color w:val="000000"/>
                <w:sz w:val="24"/>
              </w:rPr>
              <w:t>0,42</w:t>
            </w:r>
          </w:p>
        </w:tc>
        <w:tc>
          <w:tcPr>
            <w:tcW w:type="dxa" w:w="896"/>
            <w:vAlign w:val="bottom"/>
          </w:tcPr>
          <w:p w14:paraId="5D050000">
            <w:pPr>
              <w:widowControl w:val="0"/>
              <w:spacing w:after="0" w:line="240" w:lineRule="auto"/>
              <w:ind/>
              <w:jc w:val="center"/>
              <w:rPr>
                <w:rFonts w:ascii="Times New Roman" w:hAnsi="Times New Roman"/>
                <w:sz w:val="24"/>
              </w:rPr>
            </w:pPr>
            <w:r>
              <w:rPr>
                <w:rFonts w:ascii="Times New Roman" w:hAnsi="Times New Roman"/>
                <w:color w:val="000000"/>
                <w:sz w:val="24"/>
              </w:rPr>
              <w:t>0,46</w:t>
            </w:r>
          </w:p>
        </w:tc>
        <w:tc>
          <w:tcPr>
            <w:tcW w:type="dxa" w:w="1759"/>
            <w:vAlign w:val="bottom"/>
          </w:tcPr>
          <w:p w14:paraId="5E050000">
            <w:pPr>
              <w:widowControl w:val="0"/>
              <w:spacing w:after="0" w:line="240" w:lineRule="auto"/>
              <w:ind/>
              <w:jc w:val="center"/>
              <w:rPr>
                <w:rFonts w:ascii="Times New Roman" w:hAnsi="Times New Roman"/>
                <w:sz w:val="24"/>
              </w:rPr>
            </w:pPr>
            <w:r>
              <w:rPr>
                <w:rFonts w:ascii="Times New Roman" w:hAnsi="Times New Roman"/>
                <w:color w:val="000000"/>
                <w:sz w:val="24"/>
              </w:rPr>
              <w:t>0,01</w:t>
            </w:r>
          </w:p>
        </w:tc>
        <w:tc>
          <w:tcPr>
            <w:tcW w:type="dxa" w:w="1589"/>
            <w:vAlign w:val="bottom"/>
          </w:tcPr>
          <w:p w14:paraId="5F050000">
            <w:pPr>
              <w:widowControl w:val="0"/>
              <w:spacing w:after="0" w:line="240" w:lineRule="auto"/>
              <w:ind/>
              <w:jc w:val="center"/>
              <w:rPr>
                <w:rFonts w:ascii="Times New Roman" w:hAnsi="Times New Roman"/>
                <w:sz w:val="24"/>
              </w:rPr>
            </w:pPr>
            <w:r>
              <w:rPr>
                <w:rFonts w:ascii="Times New Roman" w:hAnsi="Times New Roman"/>
                <w:color w:val="000000"/>
                <w:sz w:val="24"/>
              </w:rPr>
              <w:t>0,05</w:t>
            </w:r>
          </w:p>
        </w:tc>
      </w:tr>
      <w:tr>
        <w:trPr>
          <w:trHeight w:hRule="atLeast" w:val="454"/>
        </w:trPr>
        <w:tc>
          <w:tcPr>
            <w:tcW w:type="dxa" w:w="3256"/>
          </w:tcPr>
          <w:p w14:paraId="60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запасов</w:t>
            </w:r>
          </w:p>
        </w:tc>
        <w:tc>
          <w:tcPr>
            <w:tcW w:type="dxa" w:w="1132"/>
            <w:vAlign w:val="bottom"/>
          </w:tcPr>
          <w:p w14:paraId="61050000">
            <w:pPr>
              <w:widowControl w:val="0"/>
              <w:spacing w:after="0" w:line="240" w:lineRule="auto"/>
              <w:ind/>
              <w:jc w:val="center"/>
              <w:rPr>
                <w:rFonts w:ascii="Times New Roman" w:hAnsi="Times New Roman"/>
                <w:sz w:val="24"/>
              </w:rPr>
            </w:pPr>
            <w:r>
              <w:rPr>
                <w:rFonts w:ascii="Times New Roman" w:hAnsi="Times New Roman"/>
                <w:color w:val="000000"/>
                <w:sz w:val="24"/>
              </w:rPr>
              <w:t>1,43</w:t>
            </w:r>
          </w:p>
        </w:tc>
        <w:tc>
          <w:tcPr>
            <w:tcW w:type="dxa" w:w="996"/>
            <w:vAlign w:val="bottom"/>
          </w:tcPr>
          <w:p w14:paraId="62050000">
            <w:pPr>
              <w:widowControl w:val="0"/>
              <w:spacing w:after="0" w:line="240" w:lineRule="auto"/>
              <w:ind/>
              <w:jc w:val="center"/>
              <w:rPr>
                <w:rFonts w:ascii="Times New Roman" w:hAnsi="Times New Roman"/>
                <w:sz w:val="24"/>
              </w:rPr>
            </w:pPr>
            <w:r>
              <w:rPr>
                <w:rFonts w:ascii="Times New Roman" w:hAnsi="Times New Roman"/>
                <w:color w:val="000000"/>
                <w:sz w:val="24"/>
              </w:rPr>
              <w:t>1,90</w:t>
            </w:r>
          </w:p>
        </w:tc>
        <w:tc>
          <w:tcPr>
            <w:tcW w:type="dxa" w:w="896"/>
            <w:vAlign w:val="bottom"/>
          </w:tcPr>
          <w:p w14:paraId="63050000">
            <w:pPr>
              <w:widowControl w:val="0"/>
              <w:spacing w:after="0" w:line="240" w:lineRule="auto"/>
              <w:ind/>
              <w:jc w:val="center"/>
              <w:rPr>
                <w:rFonts w:ascii="Times New Roman" w:hAnsi="Times New Roman"/>
                <w:sz w:val="24"/>
              </w:rPr>
            </w:pPr>
            <w:r>
              <w:rPr>
                <w:rFonts w:ascii="Times New Roman" w:hAnsi="Times New Roman"/>
                <w:color w:val="000000"/>
                <w:sz w:val="24"/>
              </w:rPr>
              <w:t>1,94</w:t>
            </w:r>
          </w:p>
        </w:tc>
        <w:tc>
          <w:tcPr>
            <w:tcW w:type="dxa" w:w="1759"/>
            <w:vAlign w:val="bottom"/>
          </w:tcPr>
          <w:p w14:paraId="64050000">
            <w:pPr>
              <w:widowControl w:val="0"/>
              <w:spacing w:after="0" w:line="240" w:lineRule="auto"/>
              <w:ind/>
              <w:jc w:val="center"/>
              <w:rPr>
                <w:rFonts w:ascii="Times New Roman" w:hAnsi="Times New Roman"/>
                <w:sz w:val="24"/>
              </w:rPr>
            </w:pPr>
            <w:r>
              <w:rPr>
                <w:rFonts w:ascii="Times New Roman" w:hAnsi="Times New Roman"/>
                <w:color w:val="000000"/>
                <w:sz w:val="24"/>
              </w:rPr>
              <w:t>0,48</w:t>
            </w:r>
          </w:p>
        </w:tc>
        <w:tc>
          <w:tcPr>
            <w:tcW w:type="dxa" w:w="1589"/>
            <w:vAlign w:val="bottom"/>
          </w:tcPr>
          <w:p w14:paraId="65050000">
            <w:pPr>
              <w:widowControl w:val="0"/>
              <w:spacing w:after="0" w:line="240" w:lineRule="auto"/>
              <w:ind/>
              <w:jc w:val="center"/>
              <w:rPr>
                <w:rFonts w:ascii="Times New Roman" w:hAnsi="Times New Roman"/>
                <w:sz w:val="24"/>
              </w:rPr>
            </w:pPr>
            <w:r>
              <w:rPr>
                <w:rFonts w:ascii="Times New Roman" w:hAnsi="Times New Roman"/>
                <w:color w:val="000000"/>
                <w:sz w:val="24"/>
              </w:rPr>
              <w:t>0,51</w:t>
            </w:r>
          </w:p>
        </w:tc>
      </w:tr>
      <w:tr>
        <w:trPr>
          <w:trHeight w:hRule="atLeast" w:val="454"/>
        </w:trPr>
        <w:tc>
          <w:tcPr>
            <w:tcW w:type="dxa" w:w="3256"/>
          </w:tcPr>
          <w:p w14:paraId="66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дебиторской задолженности</w:t>
            </w:r>
          </w:p>
        </w:tc>
        <w:tc>
          <w:tcPr>
            <w:tcW w:type="dxa" w:w="1132"/>
            <w:vAlign w:val="bottom"/>
          </w:tcPr>
          <w:p w14:paraId="67050000">
            <w:pPr>
              <w:widowControl w:val="0"/>
              <w:spacing w:after="0" w:line="240" w:lineRule="auto"/>
              <w:ind/>
              <w:jc w:val="center"/>
              <w:rPr>
                <w:rFonts w:ascii="Times New Roman" w:hAnsi="Times New Roman"/>
                <w:sz w:val="24"/>
              </w:rPr>
            </w:pPr>
            <w:r>
              <w:rPr>
                <w:rFonts w:ascii="Times New Roman" w:hAnsi="Times New Roman"/>
                <w:color w:val="000000"/>
                <w:sz w:val="24"/>
              </w:rPr>
              <w:t>0,74</w:t>
            </w:r>
          </w:p>
        </w:tc>
        <w:tc>
          <w:tcPr>
            <w:tcW w:type="dxa" w:w="996"/>
            <w:vAlign w:val="bottom"/>
          </w:tcPr>
          <w:p w14:paraId="68050000">
            <w:pPr>
              <w:widowControl w:val="0"/>
              <w:spacing w:after="0" w:line="240" w:lineRule="auto"/>
              <w:ind/>
              <w:jc w:val="center"/>
              <w:rPr>
                <w:rFonts w:ascii="Times New Roman" w:hAnsi="Times New Roman"/>
                <w:sz w:val="24"/>
              </w:rPr>
            </w:pPr>
            <w:r>
              <w:rPr>
                <w:rFonts w:ascii="Times New Roman" w:hAnsi="Times New Roman"/>
                <w:color w:val="000000"/>
                <w:sz w:val="24"/>
              </w:rPr>
              <w:t>0,61</w:t>
            </w:r>
          </w:p>
        </w:tc>
        <w:tc>
          <w:tcPr>
            <w:tcW w:type="dxa" w:w="896"/>
            <w:vAlign w:val="bottom"/>
          </w:tcPr>
          <w:p w14:paraId="69050000">
            <w:pPr>
              <w:widowControl w:val="0"/>
              <w:spacing w:after="0" w:line="240" w:lineRule="auto"/>
              <w:ind/>
              <w:jc w:val="center"/>
              <w:rPr>
                <w:rFonts w:ascii="Times New Roman" w:hAnsi="Times New Roman"/>
                <w:sz w:val="24"/>
              </w:rPr>
            </w:pPr>
            <w:r>
              <w:rPr>
                <w:rFonts w:ascii="Times New Roman" w:hAnsi="Times New Roman"/>
                <w:color w:val="000000"/>
                <w:sz w:val="24"/>
              </w:rPr>
              <w:t>0,66</w:t>
            </w:r>
          </w:p>
        </w:tc>
        <w:tc>
          <w:tcPr>
            <w:tcW w:type="dxa" w:w="1759"/>
            <w:vAlign w:val="bottom"/>
          </w:tcPr>
          <w:p w14:paraId="6A050000">
            <w:pPr>
              <w:widowControl w:val="0"/>
              <w:spacing w:after="0" w:line="240" w:lineRule="auto"/>
              <w:ind/>
              <w:jc w:val="center"/>
              <w:rPr>
                <w:rFonts w:ascii="Times New Roman" w:hAnsi="Times New Roman"/>
                <w:sz w:val="24"/>
              </w:rPr>
            </w:pPr>
            <w:r>
              <w:rPr>
                <w:rFonts w:ascii="Times New Roman" w:hAnsi="Times New Roman"/>
                <w:color w:val="000000"/>
                <w:sz w:val="24"/>
              </w:rPr>
              <w:t>-0,13</w:t>
            </w:r>
          </w:p>
        </w:tc>
        <w:tc>
          <w:tcPr>
            <w:tcW w:type="dxa" w:w="1589"/>
            <w:vAlign w:val="bottom"/>
          </w:tcPr>
          <w:p w14:paraId="6B050000">
            <w:pPr>
              <w:widowControl w:val="0"/>
              <w:spacing w:after="0" w:line="240" w:lineRule="auto"/>
              <w:ind/>
              <w:jc w:val="center"/>
              <w:rPr>
                <w:rFonts w:ascii="Times New Roman" w:hAnsi="Times New Roman"/>
                <w:sz w:val="24"/>
              </w:rPr>
            </w:pPr>
            <w:r>
              <w:rPr>
                <w:rFonts w:ascii="Times New Roman" w:hAnsi="Times New Roman"/>
                <w:color w:val="000000"/>
                <w:sz w:val="24"/>
              </w:rPr>
              <w:t>-0,08</w:t>
            </w:r>
          </w:p>
        </w:tc>
      </w:tr>
      <w:tr>
        <w:trPr>
          <w:trHeight w:hRule="atLeast" w:val="454"/>
        </w:trPr>
        <w:tc>
          <w:tcPr>
            <w:tcW w:type="dxa" w:w="3256"/>
          </w:tcPr>
          <w:p w14:paraId="6C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кредиторской задолженности</w:t>
            </w:r>
          </w:p>
        </w:tc>
        <w:tc>
          <w:tcPr>
            <w:tcW w:type="dxa" w:w="1132"/>
            <w:vAlign w:val="bottom"/>
          </w:tcPr>
          <w:p w14:paraId="6D050000">
            <w:pPr>
              <w:widowControl w:val="0"/>
              <w:spacing w:after="0" w:line="240" w:lineRule="auto"/>
              <w:ind/>
              <w:jc w:val="center"/>
              <w:rPr>
                <w:rFonts w:ascii="Times New Roman" w:hAnsi="Times New Roman"/>
                <w:sz w:val="24"/>
              </w:rPr>
            </w:pPr>
            <w:r>
              <w:rPr>
                <w:rFonts w:ascii="Times New Roman" w:hAnsi="Times New Roman"/>
                <w:color w:val="000000"/>
                <w:sz w:val="24"/>
              </w:rPr>
              <w:t>2,02</w:t>
            </w:r>
          </w:p>
        </w:tc>
        <w:tc>
          <w:tcPr>
            <w:tcW w:type="dxa" w:w="996"/>
            <w:vAlign w:val="bottom"/>
          </w:tcPr>
          <w:p w14:paraId="6E050000">
            <w:pPr>
              <w:widowControl w:val="0"/>
              <w:spacing w:after="0" w:line="240" w:lineRule="auto"/>
              <w:ind/>
              <w:jc w:val="center"/>
              <w:rPr>
                <w:rFonts w:ascii="Times New Roman" w:hAnsi="Times New Roman"/>
                <w:sz w:val="24"/>
              </w:rPr>
            </w:pPr>
            <w:r>
              <w:rPr>
                <w:rFonts w:ascii="Times New Roman" w:hAnsi="Times New Roman"/>
                <w:color w:val="000000"/>
                <w:sz w:val="24"/>
              </w:rPr>
              <w:t>1,22</w:t>
            </w:r>
          </w:p>
        </w:tc>
        <w:tc>
          <w:tcPr>
            <w:tcW w:type="dxa" w:w="896"/>
            <w:vAlign w:val="bottom"/>
          </w:tcPr>
          <w:p w14:paraId="6F050000">
            <w:pPr>
              <w:widowControl w:val="0"/>
              <w:spacing w:after="0" w:line="240" w:lineRule="auto"/>
              <w:ind/>
              <w:jc w:val="center"/>
              <w:rPr>
                <w:rFonts w:ascii="Times New Roman" w:hAnsi="Times New Roman"/>
                <w:sz w:val="24"/>
              </w:rPr>
            </w:pPr>
            <w:r>
              <w:rPr>
                <w:rFonts w:ascii="Times New Roman" w:hAnsi="Times New Roman"/>
                <w:color w:val="000000"/>
                <w:sz w:val="24"/>
              </w:rPr>
              <w:t>1,06</w:t>
            </w:r>
          </w:p>
        </w:tc>
        <w:tc>
          <w:tcPr>
            <w:tcW w:type="dxa" w:w="1759"/>
            <w:vAlign w:val="bottom"/>
          </w:tcPr>
          <w:p w14:paraId="70050000">
            <w:pPr>
              <w:widowControl w:val="0"/>
              <w:spacing w:after="0" w:line="240" w:lineRule="auto"/>
              <w:ind/>
              <w:jc w:val="center"/>
              <w:rPr>
                <w:rFonts w:ascii="Times New Roman" w:hAnsi="Times New Roman"/>
                <w:sz w:val="24"/>
              </w:rPr>
            </w:pPr>
            <w:r>
              <w:rPr>
                <w:rFonts w:ascii="Times New Roman" w:hAnsi="Times New Roman"/>
                <w:color w:val="000000"/>
                <w:sz w:val="24"/>
              </w:rPr>
              <w:t>-0,80</w:t>
            </w:r>
          </w:p>
        </w:tc>
        <w:tc>
          <w:tcPr>
            <w:tcW w:type="dxa" w:w="1589"/>
            <w:vAlign w:val="bottom"/>
          </w:tcPr>
          <w:p w14:paraId="71050000">
            <w:pPr>
              <w:widowControl w:val="0"/>
              <w:spacing w:after="0" w:line="240" w:lineRule="auto"/>
              <w:ind/>
              <w:jc w:val="center"/>
              <w:rPr>
                <w:rFonts w:ascii="Times New Roman" w:hAnsi="Times New Roman"/>
                <w:sz w:val="24"/>
              </w:rPr>
            </w:pPr>
            <w:r>
              <w:rPr>
                <w:rFonts w:ascii="Times New Roman" w:hAnsi="Times New Roman"/>
                <w:color w:val="000000"/>
                <w:sz w:val="24"/>
              </w:rPr>
              <w:t>-0,96</w:t>
            </w:r>
          </w:p>
        </w:tc>
      </w:tr>
      <w:tr>
        <w:trPr>
          <w:trHeight w:hRule="atLeast" w:val="454"/>
        </w:trPr>
        <w:tc>
          <w:tcPr>
            <w:tcW w:type="dxa" w:w="3256"/>
          </w:tcPr>
          <w:p w14:paraId="72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собственного капитала</w:t>
            </w:r>
          </w:p>
        </w:tc>
        <w:tc>
          <w:tcPr>
            <w:tcW w:type="dxa" w:w="1132"/>
            <w:vAlign w:val="bottom"/>
          </w:tcPr>
          <w:p w14:paraId="73050000">
            <w:pPr>
              <w:widowControl w:val="0"/>
              <w:spacing w:after="0" w:line="240" w:lineRule="auto"/>
              <w:ind/>
              <w:jc w:val="center"/>
              <w:rPr>
                <w:rFonts w:ascii="Times New Roman" w:hAnsi="Times New Roman"/>
                <w:sz w:val="24"/>
              </w:rPr>
            </w:pPr>
            <w:r>
              <w:rPr>
                <w:rFonts w:ascii="Times New Roman" w:hAnsi="Times New Roman"/>
                <w:color w:val="000000"/>
                <w:sz w:val="24"/>
              </w:rPr>
              <w:t>1,08</w:t>
            </w:r>
          </w:p>
        </w:tc>
        <w:tc>
          <w:tcPr>
            <w:tcW w:type="dxa" w:w="996"/>
            <w:vAlign w:val="bottom"/>
          </w:tcPr>
          <w:p w14:paraId="74050000">
            <w:pPr>
              <w:widowControl w:val="0"/>
              <w:spacing w:after="0" w:line="240" w:lineRule="auto"/>
              <w:ind/>
              <w:jc w:val="center"/>
              <w:rPr>
                <w:rFonts w:ascii="Times New Roman" w:hAnsi="Times New Roman"/>
                <w:sz w:val="24"/>
              </w:rPr>
            </w:pPr>
            <w:r>
              <w:rPr>
                <w:rFonts w:ascii="Times New Roman" w:hAnsi="Times New Roman"/>
                <w:color w:val="000000"/>
                <w:sz w:val="24"/>
              </w:rPr>
              <w:t>1,88</w:t>
            </w:r>
          </w:p>
        </w:tc>
        <w:tc>
          <w:tcPr>
            <w:tcW w:type="dxa" w:w="896"/>
            <w:vAlign w:val="bottom"/>
          </w:tcPr>
          <w:p w14:paraId="75050000">
            <w:pPr>
              <w:widowControl w:val="0"/>
              <w:spacing w:after="0" w:line="240" w:lineRule="auto"/>
              <w:ind/>
              <w:jc w:val="center"/>
              <w:rPr>
                <w:rFonts w:ascii="Times New Roman" w:hAnsi="Times New Roman"/>
                <w:sz w:val="24"/>
              </w:rPr>
            </w:pPr>
            <w:r>
              <w:rPr>
                <w:rFonts w:ascii="Times New Roman" w:hAnsi="Times New Roman"/>
                <w:color w:val="000000"/>
                <w:sz w:val="24"/>
              </w:rPr>
              <w:t>4,06</w:t>
            </w:r>
          </w:p>
        </w:tc>
        <w:tc>
          <w:tcPr>
            <w:tcW w:type="dxa" w:w="1759"/>
            <w:vAlign w:val="bottom"/>
          </w:tcPr>
          <w:p w14:paraId="76050000">
            <w:pPr>
              <w:widowControl w:val="0"/>
              <w:spacing w:after="0" w:line="240" w:lineRule="auto"/>
              <w:ind/>
              <w:jc w:val="center"/>
              <w:rPr>
                <w:rFonts w:ascii="Times New Roman" w:hAnsi="Times New Roman"/>
                <w:sz w:val="24"/>
              </w:rPr>
            </w:pPr>
            <w:r>
              <w:rPr>
                <w:rFonts w:ascii="Times New Roman" w:hAnsi="Times New Roman"/>
                <w:color w:val="000000"/>
                <w:sz w:val="24"/>
              </w:rPr>
              <w:t>0,80</w:t>
            </w:r>
          </w:p>
        </w:tc>
        <w:tc>
          <w:tcPr>
            <w:tcW w:type="dxa" w:w="1589"/>
            <w:vAlign w:val="bottom"/>
          </w:tcPr>
          <w:p w14:paraId="77050000">
            <w:pPr>
              <w:widowControl w:val="0"/>
              <w:spacing w:after="0" w:line="240" w:lineRule="auto"/>
              <w:ind/>
              <w:jc w:val="center"/>
              <w:rPr>
                <w:rFonts w:ascii="Times New Roman" w:hAnsi="Times New Roman"/>
                <w:sz w:val="24"/>
              </w:rPr>
            </w:pPr>
            <w:r>
              <w:rPr>
                <w:rFonts w:ascii="Times New Roman" w:hAnsi="Times New Roman"/>
                <w:color w:val="000000"/>
                <w:sz w:val="24"/>
              </w:rPr>
              <w:t>2,98</w:t>
            </w:r>
          </w:p>
        </w:tc>
      </w:tr>
      <w:tr>
        <w:trPr>
          <w:trHeight w:hRule="atLeast" w:val="454"/>
        </w:trPr>
        <w:tc>
          <w:tcPr>
            <w:tcW w:type="dxa" w:w="3256"/>
          </w:tcPr>
          <w:p w14:paraId="78050000">
            <w:pPr>
              <w:widowControl w:val="0"/>
              <w:spacing w:after="0" w:line="240" w:lineRule="auto"/>
              <w:ind/>
              <w:jc w:val="both"/>
              <w:rPr>
                <w:rFonts w:ascii="Times New Roman" w:hAnsi="Times New Roman"/>
                <w:sz w:val="24"/>
              </w:rPr>
            </w:pPr>
            <w:r>
              <w:rPr>
                <w:rFonts w:ascii="Times New Roman" w:hAnsi="Times New Roman"/>
                <w:sz w:val="24"/>
              </w:rPr>
              <w:t>Коэффициент оборачиваемости авансированного капитала</w:t>
            </w:r>
          </w:p>
        </w:tc>
        <w:tc>
          <w:tcPr>
            <w:tcW w:type="dxa" w:w="1132"/>
            <w:vAlign w:val="bottom"/>
          </w:tcPr>
          <w:p w14:paraId="79050000">
            <w:pPr>
              <w:widowControl w:val="0"/>
              <w:spacing w:after="0" w:line="240" w:lineRule="auto"/>
              <w:ind/>
              <w:jc w:val="center"/>
              <w:rPr>
                <w:rFonts w:ascii="Times New Roman" w:hAnsi="Times New Roman"/>
                <w:sz w:val="24"/>
              </w:rPr>
            </w:pPr>
            <w:r>
              <w:rPr>
                <w:rFonts w:ascii="Times New Roman" w:hAnsi="Times New Roman"/>
                <w:color w:val="000000"/>
                <w:sz w:val="24"/>
              </w:rPr>
              <w:t>0,36</w:t>
            </w:r>
          </w:p>
        </w:tc>
        <w:tc>
          <w:tcPr>
            <w:tcW w:type="dxa" w:w="996"/>
            <w:vAlign w:val="bottom"/>
          </w:tcPr>
          <w:p w14:paraId="7A050000">
            <w:pPr>
              <w:widowControl w:val="0"/>
              <w:spacing w:after="0" w:line="240" w:lineRule="auto"/>
              <w:ind/>
              <w:jc w:val="center"/>
              <w:rPr>
                <w:rFonts w:ascii="Times New Roman" w:hAnsi="Times New Roman"/>
                <w:sz w:val="24"/>
              </w:rPr>
            </w:pPr>
            <w:r>
              <w:rPr>
                <w:rFonts w:ascii="Times New Roman" w:hAnsi="Times New Roman"/>
                <w:color w:val="000000"/>
                <w:sz w:val="24"/>
              </w:rPr>
              <w:t>0,42</w:t>
            </w:r>
          </w:p>
        </w:tc>
        <w:tc>
          <w:tcPr>
            <w:tcW w:type="dxa" w:w="896"/>
            <w:vAlign w:val="bottom"/>
          </w:tcPr>
          <w:p w14:paraId="7B050000">
            <w:pPr>
              <w:widowControl w:val="0"/>
              <w:spacing w:after="0" w:line="240" w:lineRule="auto"/>
              <w:ind/>
              <w:jc w:val="center"/>
              <w:rPr>
                <w:rFonts w:ascii="Times New Roman" w:hAnsi="Times New Roman"/>
                <w:sz w:val="24"/>
              </w:rPr>
            </w:pPr>
            <w:r>
              <w:rPr>
                <w:rFonts w:ascii="Times New Roman" w:hAnsi="Times New Roman"/>
                <w:color w:val="000000"/>
                <w:sz w:val="24"/>
              </w:rPr>
              <w:t>0,62</w:t>
            </w:r>
          </w:p>
        </w:tc>
        <w:tc>
          <w:tcPr>
            <w:tcW w:type="dxa" w:w="1759"/>
            <w:vAlign w:val="bottom"/>
          </w:tcPr>
          <w:p w14:paraId="7C050000">
            <w:pPr>
              <w:widowControl w:val="0"/>
              <w:spacing w:after="0" w:line="240" w:lineRule="auto"/>
              <w:ind/>
              <w:jc w:val="center"/>
              <w:rPr>
                <w:rFonts w:ascii="Times New Roman" w:hAnsi="Times New Roman"/>
                <w:sz w:val="24"/>
              </w:rPr>
            </w:pPr>
            <w:r>
              <w:rPr>
                <w:rFonts w:ascii="Times New Roman" w:hAnsi="Times New Roman"/>
                <w:color w:val="000000"/>
                <w:sz w:val="24"/>
              </w:rPr>
              <w:t>0,06</w:t>
            </w:r>
          </w:p>
        </w:tc>
        <w:tc>
          <w:tcPr>
            <w:tcW w:type="dxa" w:w="1589"/>
            <w:vAlign w:val="bottom"/>
          </w:tcPr>
          <w:p w14:paraId="7D050000">
            <w:pPr>
              <w:widowControl w:val="0"/>
              <w:spacing w:after="0" w:line="240" w:lineRule="auto"/>
              <w:ind/>
              <w:jc w:val="center"/>
              <w:rPr>
                <w:rFonts w:ascii="Times New Roman" w:hAnsi="Times New Roman"/>
                <w:sz w:val="24"/>
              </w:rPr>
            </w:pPr>
            <w:r>
              <w:rPr>
                <w:rFonts w:ascii="Times New Roman" w:hAnsi="Times New Roman"/>
                <w:color w:val="000000"/>
                <w:sz w:val="24"/>
              </w:rPr>
              <w:t>0,25</w:t>
            </w:r>
          </w:p>
        </w:tc>
      </w:tr>
    </w:tbl>
    <w:p w14:paraId="7E050000">
      <w:pPr>
        <w:rPr>
          <w:rFonts w:ascii="Times New Roman" w:hAnsi="Times New Roman"/>
          <w:sz w:val="28"/>
        </w:rPr>
      </w:pPr>
      <w:r>
        <w:rPr>
          <w:rFonts w:ascii="Times New Roman" w:hAnsi="Times New Roman"/>
          <w:sz w:val="28"/>
        </w:rPr>
        <w:br w:type="page"/>
      </w:r>
    </w:p>
    <w:p w14:paraId="7F050000">
      <w:pPr>
        <w:widowControl w:val="1"/>
        <w:spacing w:after="0" w:line="360" w:lineRule="auto"/>
        <w:ind/>
        <w:rPr>
          <w:rFonts w:ascii="Times New Roman" w:hAnsi="Times New Roman"/>
          <w:sz w:val="28"/>
        </w:rPr>
      </w:pPr>
      <w:r>
        <w:rPr>
          <w:rFonts w:ascii="Times New Roman" w:hAnsi="Times New Roman"/>
          <w:sz w:val="28"/>
        </w:rPr>
        <w:t>Продолжение таблицы 1.14</w:t>
      </w:r>
    </w:p>
    <w:tbl>
      <w:tblPr>
        <w:tblStyle w:val="Style_9"/>
        <w:tblW w:type="auto" w:w="0"/>
        <w:tblLayout w:type="fixed"/>
      </w:tblPr>
      <w:tblGrid>
        <w:gridCol w:w="3256"/>
        <w:gridCol w:w="1132"/>
        <w:gridCol w:w="996"/>
        <w:gridCol w:w="896"/>
        <w:gridCol w:w="1759"/>
        <w:gridCol w:w="1589"/>
      </w:tblGrid>
      <w:tr>
        <w:trPr>
          <w:trHeight w:hRule="atLeast" w:val="454"/>
        </w:trPr>
        <w:tc>
          <w:tcPr>
            <w:tcW w:type="dxa" w:w="3256"/>
            <w:vMerge w:val="restart"/>
            <w:vAlign w:val="center"/>
          </w:tcPr>
          <w:p w14:paraId="80050000">
            <w:pPr>
              <w:widowControl w:val="0"/>
              <w:spacing w:after="0" w:line="240" w:lineRule="auto"/>
              <w:ind/>
              <w:jc w:val="center"/>
              <w:rPr>
                <w:rFonts w:ascii="Times New Roman" w:hAnsi="Times New Roman"/>
                <w:sz w:val="24"/>
              </w:rPr>
            </w:pPr>
            <w:r>
              <w:rPr>
                <w:rFonts w:ascii="Times New Roman" w:hAnsi="Times New Roman"/>
                <w:sz w:val="24"/>
              </w:rPr>
              <w:t>Наименование показателя</w:t>
            </w:r>
          </w:p>
        </w:tc>
        <w:tc>
          <w:tcPr>
            <w:tcW w:type="dxa" w:w="1132"/>
            <w:vMerge w:val="restart"/>
            <w:vAlign w:val="center"/>
          </w:tcPr>
          <w:p w14:paraId="8105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8205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996"/>
            <w:vMerge w:val="restart"/>
            <w:vAlign w:val="center"/>
          </w:tcPr>
          <w:p w14:paraId="8305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896"/>
            <w:vMerge w:val="restart"/>
            <w:vAlign w:val="center"/>
          </w:tcPr>
          <w:p w14:paraId="84050000">
            <w:pPr>
              <w:widowControl w:val="0"/>
              <w:spacing w:after="0" w:line="240" w:lineRule="auto"/>
              <w:ind/>
              <w:jc w:val="center"/>
              <w:rPr>
                <w:rFonts w:ascii="Times New Roman" w:hAnsi="Times New Roman"/>
                <w:sz w:val="24"/>
              </w:rPr>
            </w:pPr>
            <w:r>
              <w:rPr>
                <w:rFonts w:ascii="Times New Roman" w:hAnsi="Times New Roman"/>
                <w:sz w:val="24"/>
              </w:rPr>
              <w:t>2023 год</w:t>
            </w:r>
          </w:p>
        </w:tc>
        <w:tc>
          <w:tcPr>
            <w:tcW w:type="dxa" w:w="3348"/>
            <w:gridSpan w:val="2"/>
            <w:vAlign w:val="center"/>
          </w:tcPr>
          <w:p w14:paraId="85050000">
            <w:pPr>
              <w:widowControl w:val="0"/>
              <w:spacing w:after="0" w:line="240" w:lineRule="auto"/>
              <w:ind/>
              <w:jc w:val="center"/>
              <w:rPr>
                <w:rFonts w:ascii="Times New Roman" w:hAnsi="Times New Roman"/>
                <w:sz w:val="24"/>
              </w:rPr>
            </w:pPr>
            <w:r>
              <w:rPr>
                <w:rFonts w:ascii="Times New Roman" w:hAnsi="Times New Roman"/>
                <w:sz w:val="24"/>
              </w:rPr>
              <w:t>Отклонение</w:t>
            </w:r>
          </w:p>
        </w:tc>
      </w:tr>
      <w:tr>
        <w:trPr>
          <w:trHeight w:hRule="atLeast" w:val="454"/>
        </w:trPr>
        <w:tc>
          <w:tcPr>
            <w:tcW w:type="dxa" w:w="3256"/>
            <w:gridSpan w:val="1"/>
            <w:vMerge w:val="continue"/>
            <w:vAlign w:val="center"/>
          </w:tcPr>
          <w:p/>
        </w:tc>
        <w:tc>
          <w:tcPr>
            <w:tcW w:type="dxa" w:w="1132"/>
            <w:gridSpan w:val="1"/>
            <w:vMerge w:val="continue"/>
            <w:vAlign w:val="center"/>
          </w:tcPr>
          <w:p/>
        </w:tc>
        <w:tc>
          <w:tcPr>
            <w:tcW w:type="dxa" w:w="996"/>
            <w:gridSpan w:val="1"/>
            <w:vMerge w:val="continue"/>
            <w:vAlign w:val="center"/>
          </w:tcPr>
          <w:p/>
        </w:tc>
        <w:tc>
          <w:tcPr>
            <w:tcW w:type="dxa" w:w="896"/>
            <w:gridSpan w:val="1"/>
            <w:vMerge w:val="continue"/>
            <w:vAlign w:val="center"/>
          </w:tcPr>
          <w:p/>
        </w:tc>
        <w:tc>
          <w:tcPr>
            <w:tcW w:type="dxa" w:w="1759"/>
            <w:vAlign w:val="center"/>
          </w:tcPr>
          <w:p w14:paraId="86050000">
            <w:pPr>
              <w:widowControl w:val="0"/>
              <w:spacing w:after="0" w:line="240" w:lineRule="auto"/>
              <w:ind/>
              <w:jc w:val="center"/>
              <w:rPr>
                <w:rFonts w:ascii="Times New Roman" w:hAnsi="Times New Roman"/>
                <w:sz w:val="24"/>
              </w:rPr>
            </w:pPr>
            <w:r>
              <w:rPr>
                <w:rFonts w:ascii="Times New Roman" w:hAnsi="Times New Roman"/>
                <w:sz w:val="24"/>
              </w:rPr>
              <w:t>2022 г. к базовому</w:t>
            </w:r>
          </w:p>
        </w:tc>
        <w:tc>
          <w:tcPr>
            <w:tcW w:type="dxa" w:w="1589"/>
            <w:vAlign w:val="center"/>
          </w:tcPr>
          <w:p w14:paraId="87050000">
            <w:pPr>
              <w:widowControl w:val="0"/>
              <w:spacing w:after="0" w:line="240" w:lineRule="auto"/>
              <w:ind/>
              <w:jc w:val="center"/>
              <w:rPr>
                <w:rFonts w:ascii="Times New Roman" w:hAnsi="Times New Roman"/>
                <w:sz w:val="24"/>
              </w:rPr>
            </w:pPr>
            <w:r>
              <w:rPr>
                <w:rFonts w:ascii="Times New Roman" w:hAnsi="Times New Roman"/>
                <w:sz w:val="24"/>
              </w:rPr>
              <w:t>2023 г. к базовому</w:t>
            </w:r>
          </w:p>
        </w:tc>
      </w:tr>
      <w:tr>
        <w:trPr>
          <w:trHeight w:hRule="atLeast" w:val="454"/>
        </w:trPr>
        <w:tc>
          <w:tcPr>
            <w:tcW w:type="dxa" w:w="3256"/>
          </w:tcPr>
          <w:p w14:paraId="88050000">
            <w:pPr>
              <w:widowControl w:val="0"/>
              <w:spacing w:after="0" w:line="240" w:lineRule="auto"/>
              <w:ind/>
              <w:jc w:val="both"/>
              <w:rPr>
                <w:rFonts w:ascii="Times New Roman" w:hAnsi="Times New Roman"/>
                <w:sz w:val="24"/>
              </w:rPr>
            </w:pPr>
            <w:r>
              <w:rPr>
                <w:rFonts w:ascii="Times New Roman" w:hAnsi="Times New Roman"/>
                <w:sz w:val="24"/>
              </w:rPr>
              <w:t xml:space="preserve">Продолжительность одного оборота </w:t>
            </w:r>
            <w:r>
              <w:rPr>
                <w:rFonts w:ascii="Times New Roman" w:hAnsi="Times New Roman"/>
                <w:sz w:val="24"/>
              </w:rPr>
              <w:t>внеоборотных</w:t>
            </w:r>
            <w:r>
              <w:rPr>
                <w:rFonts w:ascii="Times New Roman" w:hAnsi="Times New Roman"/>
                <w:sz w:val="24"/>
              </w:rPr>
              <w:t xml:space="preserve"> активов в днях</w:t>
            </w:r>
          </w:p>
        </w:tc>
        <w:tc>
          <w:tcPr>
            <w:tcW w:type="dxa" w:w="1132"/>
            <w:vAlign w:val="bottom"/>
          </w:tcPr>
          <w:p w14:paraId="89050000">
            <w:pPr>
              <w:widowControl w:val="0"/>
              <w:spacing w:after="0" w:line="240" w:lineRule="auto"/>
              <w:ind/>
              <w:jc w:val="center"/>
              <w:rPr>
                <w:rFonts w:ascii="Times New Roman" w:hAnsi="Times New Roman"/>
                <w:sz w:val="24"/>
              </w:rPr>
            </w:pPr>
            <w:r>
              <w:rPr>
                <w:rFonts w:ascii="Times New Roman" w:hAnsi="Times New Roman"/>
                <w:color w:val="000000"/>
                <w:sz w:val="24"/>
              </w:rPr>
              <w:t>221,15</w:t>
            </w:r>
          </w:p>
        </w:tc>
        <w:tc>
          <w:tcPr>
            <w:tcW w:type="dxa" w:w="996"/>
            <w:vAlign w:val="bottom"/>
          </w:tcPr>
          <w:p w14:paraId="8A050000">
            <w:pPr>
              <w:widowControl w:val="0"/>
              <w:spacing w:after="0" w:line="240" w:lineRule="auto"/>
              <w:ind/>
              <w:jc w:val="center"/>
              <w:rPr>
                <w:rFonts w:ascii="Times New Roman" w:hAnsi="Times New Roman"/>
                <w:sz w:val="24"/>
              </w:rPr>
            </w:pPr>
            <w:r>
              <w:rPr>
                <w:rFonts w:ascii="Times New Roman" w:hAnsi="Times New Roman"/>
                <w:color w:val="000000"/>
                <w:sz w:val="24"/>
              </w:rPr>
              <w:t>178,49</w:t>
            </w:r>
          </w:p>
        </w:tc>
        <w:tc>
          <w:tcPr>
            <w:tcW w:type="dxa" w:w="896"/>
            <w:vAlign w:val="bottom"/>
          </w:tcPr>
          <w:p w14:paraId="8B050000">
            <w:pPr>
              <w:widowControl w:val="0"/>
              <w:spacing w:after="0" w:line="240" w:lineRule="auto"/>
              <w:ind/>
              <w:jc w:val="center"/>
              <w:rPr>
                <w:rFonts w:ascii="Times New Roman" w:hAnsi="Times New Roman"/>
                <w:sz w:val="24"/>
              </w:rPr>
            </w:pPr>
            <w:r>
              <w:rPr>
                <w:rFonts w:ascii="Times New Roman" w:hAnsi="Times New Roman"/>
                <w:color w:val="000000"/>
                <w:sz w:val="24"/>
              </w:rPr>
              <w:t>93,68</w:t>
            </w:r>
          </w:p>
        </w:tc>
        <w:tc>
          <w:tcPr>
            <w:tcW w:type="dxa" w:w="1759"/>
            <w:vAlign w:val="bottom"/>
          </w:tcPr>
          <w:p w14:paraId="8C050000">
            <w:pPr>
              <w:widowControl w:val="0"/>
              <w:spacing w:after="0" w:line="240" w:lineRule="auto"/>
              <w:ind/>
              <w:jc w:val="center"/>
              <w:rPr>
                <w:rFonts w:ascii="Times New Roman" w:hAnsi="Times New Roman"/>
                <w:sz w:val="24"/>
              </w:rPr>
            </w:pPr>
            <w:r>
              <w:rPr>
                <w:rFonts w:ascii="Times New Roman" w:hAnsi="Times New Roman"/>
                <w:color w:val="000000"/>
                <w:sz w:val="24"/>
              </w:rPr>
              <w:t>-42,65</w:t>
            </w:r>
          </w:p>
        </w:tc>
        <w:tc>
          <w:tcPr>
            <w:tcW w:type="dxa" w:w="1589"/>
            <w:vAlign w:val="bottom"/>
          </w:tcPr>
          <w:p w14:paraId="8D050000">
            <w:pPr>
              <w:widowControl w:val="0"/>
              <w:spacing w:after="0" w:line="240" w:lineRule="auto"/>
              <w:ind/>
              <w:jc w:val="center"/>
              <w:rPr>
                <w:rFonts w:ascii="Times New Roman" w:hAnsi="Times New Roman"/>
                <w:sz w:val="24"/>
              </w:rPr>
            </w:pPr>
            <w:r>
              <w:rPr>
                <w:rFonts w:ascii="Times New Roman" w:hAnsi="Times New Roman"/>
                <w:color w:val="000000"/>
                <w:sz w:val="24"/>
              </w:rPr>
              <w:t>-127,47</w:t>
            </w:r>
          </w:p>
        </w:tc>
      </w:tr>
      <w:tr>
        <w:trPr>
          <w:trHeight w:hRule="atLeast" w:val="454"/>
        </w:trPr>
        <w:tc>
          <w:tcPr>
            <w:tcW w:type="dxa" w:w="3256"/>
          </w:tcPr>
          <w:p w14:paraId="8E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оборотных активов в днях</w:t>
            </w:r>
          </w:p>
        </w:tc>
        <w:tc>
          <w:tcPr>
            <w:tcW w:type="dxa" w:w="1132"/>
            <w:vAlign w:val="bottom"/>
          </w:tcPr>
          <w:p w14:paraId="8F050000">
            <w:pPr>
              <w:widowControl w:val="0"/>
              <w:spacing w:after="0" w:line="240" w:lineRule="auto"/>
              <w:ind/>
              <w:jc w:val="center"/>
              <w:rPr>
                <w:rFonts w:ascii="Times New Roman" w:hAnsi="Times New Roman"/>
                <w:sz w:val="24"/>
              </w:rPr>
            </w:pPr>
            <w:r>
              <w:rPr>
                <w:rFonts w:ascii="Times New Roman" w:hAnsi="Times New Roman"/>
                <w:color w:val="000000"/>
                <w:sz w:val="24"/>
              </w:rPr>
              <w:t>873,25</w:t>
            </w:r>
          </w:p>
        </w:tc>
        <w:tc>
          <w:tcPr>
            <w:tcW w:type="dxa" w:w="996"/>
            <w:vAlign w:val="bottom"/>
          </w:tcPr>
          <w:p w14:paraId="90050000">
            <w:pPr>
              <w:widowControl w:val="0"/>
              <w:spacing w:after="0" w:line="240" w:lineRule="auto"/>
              <w:ind/>
              <w:jc w:val="center"/>
              <w:rPr>
                <w:rFonts w:ascii="Times New Roman" w:hAnsi="Times New Roman"/>
                <w:sz w:val="24"/>
              </w:rPr>
            </w:pPr>
            <w:r>
              <w:rPr>
                <w:rFonts w:ascii="Times New Roman" w:hAnsi="Times New Roman"/>
                <w:color w:val="000000"/>
                <w:sz w:val="24"/>
              </w:rPr>
              <w:t>861,23</w:t>
            </w:r>
          </w:p>
        </w:tc>
        <w:tc>
          <w:tcPr>
            <w:tcW w:type="dxa" w:w="896"/>
            <w:vAlign w:val="bottom"/>
          </w:tcPr>
          <w:p w14:paraId="91050000">
            <w:pPr>
              <w:widowControl w:val="0"/>
              <w:spacing w:after="0" w:line="240" w:lineRule="auto"/>
              <w:ind/>
              <w:jc w:val="center"/>
              <w:rPr>
                <w:rFonts w:ascii="Times New Roman" w:hAnsi="Times New Roman"/>
                <w:sz w:val="24"/>
              </w:rPr>
            </w:pPr>
            <w:r>
              <w:rPr>
                <w:rFonts w:ascii="Times New Roman" w:hAnsi="Times New Roman"/>
                <w:color w:val="000000"/>
                <w:sz w:val="24"/>
              </w:rPr>
              <w:t>786,39</w:t>
            </w:r>
          </w:p>
        </w:tc>
        <w:tc>
          <w:tcPr>
            <w:tcW w:type="dxa" w:w="1759"/>
            <w:vAlign w:val="bottom"/>
          </w:tcPr>
          <w:p w14:paraId="92050000">
            <w:pPr>
              <w:widowControl w:val="0"/>
              <w:spacing w:after="0" w:line="240" w:lineRule="auto"/>
              <w:ind/>
              <w:jc w:val="center"/>
              <w:rPr>
                <w:rFonts w:ascii="Times New Roman" w:hAnsi="Times New Roman"/>
                <w:sz w:val="24"/>
              </w:rPr>
            </w:pPr>
            <w:r>
              <w:rPr>
                <w:rFonts w:ascii="Times New Roman" w:hAnsi="Times New Roman"/>
                <w:color w:val="000000"/>
                <w:sz w:val="24"/>
              </w:rPr>
              <w:t>-12,03</w:t>
            </w:r>
          </w:p>
        </w:tc>
        <w:tc>
          <w:tcPr>
            <w:tcW w:type="dxa" w:w="1589"/>
            <w:vAlign w:val="bottom"/>
          </w:tcPr>
          <w:p w14:paraId="93050000">
            <w:pPr>
              <w:widowControl w:val="0"/>
              <w:spacing w:after="0" w:line="240" w:lineRule="auto"/>
              <w:ind/>
              <w:jc w:val="center"/>
              <w:rPr>
                <w:rFonts w:ascii="Times New Roman" w:hAnsi="Times New Roman"/>
                <w:sz w:val="24"/>
              </w:rPr>
            </w:pPr>
            <w:r>
              <w:rPr>
                <w:rFonts w:ascii="Times New Roman" w:hAnsi="Times New Roman"/>
                <w:color w:val="000000"/>
                <w:sz w:val="24"/>
              </w:rPr>
              <w:t>-86,86</w:t>
            </w:r>
          </w:p>
        </w:tc>
      </w:tr>
      <w:tr>
        <w:trPr>
          <w:trHeight w:hRule="atLeast" w:val="454"/>
        </w:trPr>
        <w:tc>
          <w:tcPr>
            <w:tcW w:type="dxa" w:w="3256"/>
          </w:tcPr>
          <w:p w14:paraId="94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дебиторской задолженности в днях</w:t>
            </w:r>
          </w:p>
        </w:tc>
        <w:tc>
          <w:tcPr>
            <w:tcW w:type="dxa" w:w="1132"/>
            <w:vAlign w:val="bottom"/>
          </w:tcPr>
          <w:p w14:paraId="95050000">
            <w:pPr>
              <w:widowControl w:val="0"/>
              <w:spacing w:after="0" w:line="240" w:lineRule="auto"/>
              <w:ind/>
              <w:jc w:val="center"/>
              <w:rPr>
                <w:rFonts w:ascii="Times New Roman" w:hAnsi="Times New Roman"/>
                <w:sz w:val="24"/>
              </w:rPr>
            </w:pPr>
            <w:r>
              <w:rPr>
                <w:rFonts w:ascii="Times New Roman" w:hAnsi="Times New Roman"/>
                <w:color w:val="000000"/>
                <w:sz w:val="24"/>
              </w:rPr>
              <w:t>485,44</w:t>
            </w:r>
          </w:p>
        </w:tc>
        <w:tc>
          <w:tcPr>
            <w:tcW w:type="dxa" w:w="996"/>
            <w:vAlign w:val="bottom"/>
          </w:tcPr>
          <w:p w14:paraId="96050000">
            <w:pPr>
              <w:widowControl w:val="0"/>
              <w:spacing w:after="0" w:line="240" w:lineRule="auto"/>
              <w:ind/>
              <w:jc w:val="center"/>
              <w:rPr>
                <w:rFonts w:ascii="Times New Roman" w:hAnsi="Times New Roman"/>
                <w:sz w:val="24"/>
              </w:rPr>
            </w:pPr>
            <w:r>
              <w:rPr>
                <w:rFonts w:ascii="Times New Roman" w:hAnsi="Times New Roman"/>
                <w:color w:val="000000"/>
                <w:sz w:val="24"/>
              </w:rPr>
              <w:t>590,53</w:t>
            </w:r>
          </w:p>
        </w:tc>
        <w:tc>
          <w:tcPr>
            <w:tcW w:type="dxa" w:w="896"/>
            <w:vAlign w:val="bottom"/>
          </w:tcPr>
          <w:p w14:paraId="97050000">
            <w:pPr>
              <w:widowControl w:val="0"/>
              <w:spacing w:after="0" w:line="240" w:lineRule="auto"/>
              <w:ind/>
              <w:jc w:val="center"/>
              <w:rPr>
                <w:rFonts w:ascii="Times New Roman" w:hAnsi="Times New Roman"/>
                <w:sz w:val="24"/>
              </w:rPr>
            </w:pPr>
            <w:r>
              <w:rPr>
                <w:rFonts w:ascii="Times New Roman" w:hAnsi="Times New Roman"/>
                <w:color w:val="000000"/>
                <w:sz w:val="24"/>
              </w:rPr>
              <w:t>545,32</w:t>
            </w:r>
          </w:p>
        </w:tc>
        <w:tc>
          <w:tcPr>
            <w:tcW w:type="dxa" w:w="1759"/>
            <w:vAlign w:val="bottom"/>
          </w:tcPr>
          <w:p w14:paraId="98050000">
            <w:pPr>
              <w:widowControl w:val="0"/>
              <w:spacing w:after="0" w:line="240" w:lineRule="auto"/>
              <w:ind/>
              <w:jc w:val="center"/>
              <w:rPr>
                <w:rFonts w:ascii="Times New Roman" w:hAnsi="Times New Roman"/>
                <w:sz w:val="24"/>
              </w:rPr>
            </w:pPr>
            <w:r>
              <w:rPr>
                <w:rFonts w:ascii="Times New Roman" w:hAnsi="Times New Roman"/>
                <w:color w:val="000000"/>
                <w:sz w:val="24"/>
              </w:rPr>
              <w:t>105,09</w:t>
            </w:r>
          </w:p>
        </w:tc>
        <w:tc>
          <w:tcPr>
            <w:tcW w:type="dxa" w:w="1589"/>
            <w:vAlign w:val="bottom"/>
          </w:tcPr>
          <w:p w14:paraId="99050000">
            <w:pPr>
              <w:widowControl w:val="0"/>
              <w:spacing w:after="0" w:line="240" w:lineRule="auto"/>
              <w:ind/>
              <w:jc w:val="center"/>
              <w:rPr>
                <w:rFonts w:ascii="Times New Roman" w:hAnsi="Times New Roman"/>
                <w:sz w:val="24"/>
              </w:rPr>
            </w:pPr>
            <w:r>
              <w:rPr>
                <w:rFonts w:ascii="Times New Roman" w:hAnsi="Times New Roman"/>
                <w:color w:val="000000"/>
                <w:sz w:val="24"/>
              </w:rPr>
              <w:t>59,88</w:t>
            </w:r>
          </w:p>
        </w:tc>
      </w:tr>
      <w:tr>
        <w:trPr>
          <w:trHeight w:hRule="atLeast" w:val="454"/>
        </w:trPr>
        <w:tc>
          <w:tcPr>
            <w:tcW w:type="dxa" w:w="3256"/>
          </w:tcPr>
          <w:p w14:paraId="9A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кредиторской задолженности в днях</w:t>
            </w:r>
          </w:p>
        </w:tc>
        <w:tc>
          <w:tcPr>
            <w:tcW w:type="dxa" w:w="1132"/>
            <w:vAlign w:val="bottom"/>
          </w:tcPr>
          <w:p w14:paraId="9B050000">
            <w:pPr>
              <w:widowControl w:val="0"/>
              <w:spacing w:after="0" w:line="240" w:lineRule="auto"/>
              <w:ind/>
              <w:jc w:val="center"/>
              <w:rPr>
                <w:rFonts w:ascii="Times New Roman" w:hAnsi="Times New Roman"/>
                <w:sz w:val="24"/>
              </w:rPr>
            </w:pPr>
            <w:r>
              <w:rPr>
                <w:rFonts w:ascii="Times New Roman" w:hAnsi="Times New Roman"/>
                <w:color w:val="000000"/>
                <w:sz w:val="24"/>
              </w:rPr>
              <w:t>178,21</w:t>
            </w:r>
          </w:p>
        </w:tc>
        <w:tc>
          <w:tcPr>
            <w:tcW w:type="dxa" w:w="996"/>
            <w:vAlign w:val="bottom"/>
          </w:tcPr>
          <w:p w14:paraId="9C050000">
            <w:pPr>
              <w:widowControl w:val="0"/>
              <w:spacing w:after="0" w:line="240" w:lineRule="auto"/>
              <w:ind/>
              <w:jc w:val="center"/>
              <w:rPr>
                <w:rFonts w:ascii="Times New Roman" w:hAnsi="Times New Roman"/>
                <w:sz w:val="24"/>
              </w:rPr>
            </w:pPr>
            <w:r>
              <w:rPr>
                <w:rFonts w:ascii="Times New Roman" w:hAnsi="Times New Roman"/>
                <w:color w:val="000000"/>
                <w:sz w:val="24"/>
              </w:rPr>
              <w:t>293,94</w:t>
            </w:r>
          </w:p>
        </w:tc>
        <w:tc>
          <w:tcPr>
            <w:tcW w:type="dxa" w:w="896"/>
            <w:vAlign w:val="bottom"/>
          </w:tcPr>
          <w:p w14:paraId="9D050000">
            <w:pPr>
              <w:widowControl w:val="0"/>
              <w:spacing w:after="0" w:line="240" w:lineRule="auto"/>
              <w:ind/>
              <w:jc w:val="center"/>
              <w:rPr>
                <w:rFonts w:ascii="Times New Roman" w:hAnsi="Times New Roman"/>
                <w:sz w:val="24"/>
              </w:rPr>
            </w:pPr>
            <w:r>
              <w:rPr>
                <w:rFonts w:ascii="Times New Roman" w:hAnsi="Times New Roman"/>
                <w:color w:val="000000"/>
                <w:sz w:val="24"/>
              </w:rPr>
              <w:t>339,17</w:t>
            </w:r>
          </w:p>
        </w:tc>
        <w:tc>
          <w:tcPr>
            <w:tcW w:type="dxa" w:w="1759"/>
            <w:vAlign w:val="bottom"/>
          </w:tcPr>
          <w:p w14:paraId="9E050000">
            <w:pPr>
              <w:widowControl w:val="0"/>
              <w:spacing w:after="0" w:line="240" w:lineRule="auto"/>
              <w:ind/>
              <w:jc w:val="center"/>
              <w:rPr>
                <w:rFonts w:ascii="Times New Roman" w:hAnsi="Times New Roman"/>
                <w:sz w:val="24"/>
              </w:rPr>
            </w:pPr>
            <w:r>
              <w:rPr>
                <w:rFonts w:ascii="Times New Roman" w:hAnsi="Times New Roman"/>
                <w:color w:val="000000"/>
                <w:sz w:val="24"/>
              </w:rPr>
              <w:t>115,73</w:t>
            </w:r>
          </w:p>
        </w:tc>
        <w:tc>
          <w:tcPr>
            <w:tcW w:type="dxa" w:w="1589"/>
            <w:vAlign w:val="bottom"/>
          </w:tcPr>
          <w:p w14:paraId="9F050000">
            <w:pPr>
              <w:widowControl w:val="0"/>
              <w:spacing w:after="0" w:line="240" w:lineRule="auto"/>
              <w:ind/>
              <w:jc w:val="center"/>
              <w:rPr>
                <w:rFonts w:ascii="Times New Roman" w:hAnsi="Times New Roman"/>
                <w:sz w:val="24"/>
              </w:rPr>
            </w:pPr>
            <w:r>
              <w:rPr>
                <w:rFonts w:ascii="Times New Roman" w:hAnsi="Times New Roman"/>
                <w:color w:val="000000"/>
                <w:sz w:val="24"/>
              </w:rPr>
              <w:t>160,96</w:t>
            </w:r>
          </w:p>
        </w:tc>
      </w:tr>
      <w:tr>
        <w:trPr>
          <w:trHeight w:hRule="atLeast" w:val="454"/>
        </w:trPr>
        <w:tc>
          <w:tcPr>
            <w:tcW w:type="dxa" w:w="3256"/>
          </w:tcPr>
          <w:p w14:paraId="A0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собственного капитала в днях</w:t>
            </w:r>
          </w:p>
        </w:tc>
        <w:tc>
          <w:tcPr>
            <w:tcW w:type="dxa" w:w="1132"/>
            <w:vAlign w:val="bottom"/>
          </w:tcPr>
          <w:p w14:paraId="A1050000">
            <w:pPr>
              <w:widowControl w:val="0"/>
              <w:spacing w:after="0" w:line="240" w:lineRule="auto"/>
              <w:ind/>
              <w:jc w:val="center"/>
              <w:rPr>
                <w:rFonts w:ascii="Times New Roman" w:hAnsi="Times New Roman"/>
                <w:sz w:val="24"/>
              </w:rPr>
            </w:pPr>
            <w:r>
              <w:rPr>
                <w:rFonts w:ascii="Times New Roman" w:hAnsi="Times New Roman"/>
                <w:color w:val="000000"/>
                <w:sz w:val="24"/>
              </w:rPr>
              <w:t>333,10</w:t>
            </w:r>
          </w:p>
        </w:tc>
        <w:tc>
          <w:tcPr>
            <w:tcW w:type="dxa" w:w="996"/>
            <w:vAlign w:val="bottom"/>
          </w:tcPr>
          <w:p w14:paraId="A2050000">
            <w:pPr>
              <w:widowControl w:val="0"/>
              <w:spacing w:after="0" w:line="240" w:lineRule="auto"/>
              <w:ind/>
              <w:jc w:val="center"/>
              <w:rPr>
                <w:rFonts w:ascii="Times New Roman" w:hAnsi="Times New Roman"/>
                <w:sz w:val="24"/>
              </w:rPr>
            </w:pPr>
            <w:r>
              <w:rPr>
                <w:rFonts w:ascii="Times New Roman" w:hAnsi="Times New Roman"/>
                <w:color w:val="000000"/>
                <w:sz w:val="24"/>
              </w:rPr>
              <w:t>191,31</w:t>
            </w:r>
          </w:p>
        </w:tc>
        <w:tc>
          <w:tcPr>
            <w:tcW w:type="dxa" w:w="896"/>
            <w:vAlign w:val="bottom"/>
          </w:tcPr>
          <w:p w14:paraId="A3050000">
            <w:pPr>
              <w:widowControl w:val="0"/>
              <w:spacing w:after="0" w:line="240" w:lineRule="auto"/>
              <w:ind/>
              <w:jc w:val="center"/>
              <w:rPr>
                <w:rFonts w:ascii="Times New Roman" w:hAnsi="Times New Roman"/>
                <w:sz w:val="24"/>
              </w:rPr>
            </w:pPr>
            <w:r>
              <w:rPr>
                <w:rFonts w:ascii="Times New Roman" w:hAnsi="Times New Roman"/>
                <w:color w:val="000000"/>
                <w:sz w:val="24"/>
              </w:rPr>
              <w:t>88,70</w:t>
            </w:r>
          </w:p>
        </w:tc>
        <w:tc>
          <w:tcPr>
            <w:tcW w:type="dxa" w:w="1759"/>
            <w:vAlign w:val="bottom"/>
          </w:tcPr>
          <w:p w14:paraId="A4050000">
            <w:pPr>
              <w:widowControl w:val="0"/>
              <w:spacing w:after="0" w:line="240" w:lineRule="auto"/>
              <w:ind/>
              <w:jc w:val="center"/>
              <w:rPr>
                <w:rFonts w:ascii="Times New Roman" w:hAnsi="Times New Roman"/>
                <w:sz w:val="24"/>
              </w:rPr>
            </w:pPr>
            <w:r>
              <w:rPr>
                <w:rFonts w:ascii="Times New Roman" w:hAnsi="Times New Roman"/>
                <w:color w:val="000000"/>
                <w:sz w:val="24"/>
              </w:rPr>
              <w:t>-141,78</w:t>
            </w:r>
          </w:p>
        </w:tc>
        <w:tc>
          <w:tcPr>
            <w:tcW w:type="dxa" w:w="1589"/>
            <w:vAlign w:val="bottom"/>
          </w:tcPr>
          <w:p w14:paraId="A5050000">
            <w:pPr>
              <w:widowControl w:val="0"/>
              <w:spacing w:after="0" w:line="240" w:lineRule="auto"/>
              <w:ind/>
              <w:jc w:val="center"/>
              <w:rPr>
                <w:rFonts w:ascii="Times New Roman" w:hAnsi="Times New Roman"/>
                <w:sz w:val="24"/>
              </w:rPr>
            </w:pPr>
            <w:r>
              <w:rPr>
                <w:rFonts w:ascii="Times New Roman" w:hAnsi="Times New Roman"/>
                <w:color w:val="000000"/>
                <w:sz w:val="24"/>
              </w:rPr>
              <w:t>-244,40</w:t>
            </w:r>
          </w:p>
        </w:tc>
      </w:tr>
      <w:tr>
        <w:trPr>
          <w:trHeight w:hRule="atLeast" w:val="454"/>
        </w:trPr>
        <w:tc>
          <w:tcPr>
            <w:tcW w:type="dxa" w:w="3256"/>
          </w:tcPr>
          <w:p w14:paraId="A6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одного оборота авансированного капитала в днях</w:t>
            </w:r>
          </w:p>
        </w:tc>
        <w:tc>
          <w:tcPr>
            <w:tcW w:type="dxa" w:w="1132"/>
            <w:vAlign w:val="bottom"/>
          </w:tcPr>
          <w:p w14:paraId="A705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990,50</w:t>
            </w:r>
          </w:p>
        </w:tc>
        <w:tc>
          <w:tcPr>
            <w:tcW w:type="dxa" w:w="996"/>
            <w:vAlign w:val="bottom"/>
          </w:tcPr>
          <w:p w14:paraId="A805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848,73</w:t>
            </w:r>
          </w:p>
        </w:tc>
        <w:tc>
          <w:tcPr>
            <w:tcW w:type="dxa" w:w="896"/>
            <w:vAlign w:val="bottom"/>
          </w:tcPr>
          <w:p w14:paraId="A905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585,22</w:t>
            </w:r>
          </w:p>
        </w:tc>
        <w:tc>
          <w:tcPr>
            <w:tcW w:type="dxa" w:w="1759"/>
            <w:vAlign w:val="bottom"/>
          </w:tcPr>
          <w:p w14:paraId="AA05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-141,77</w:t>
            </w:r>
          </w:p>
        </w:tc>
        <w:tc>
          <w:tcPr>
            <w:tcW w:type="dxa" w:w="1589"/>
            <w:vAlign w:val="bottom"/>
          </w:tcPr>
          <w:p w14:paraId="AB050000">
            <w:pPr>
              <w:widowControl w:val="0"/>
              <w:spacing w:after="0" w:line="240" w:lineRule="auto"/>
              <w:ind/>
              <w:jc w:val="center"/>
              <w:rPr>
                <w:rFonts w:ascii="Times New Roman" w:hAnsi="Times New Roman"/>
                <w:sz w:val="24"/>
              </w:rPr>
            </w:pPr>
            <w:r>
              <w:rPr>
                <w:rFonts w:ascii="Times New Roman" w:hAnsi="Times New Roman"/>
                <w:color w:val="000000"/>
                <w:sz w:val="24"/>
              </w:rPr>
              <w:t>-405,28</w:t>
            </w:r>
          </w:p>
        </w:tc>
      </w:tr>
      <w:tr>
        <w:trPr>
          <w:trHeight w:hRule="atLeast" w:val="454"/>
        </w:trPr>
        <w:tc>
          <w:tcPr>
            <w:tcW w:type="dxa" w:w="3256"/>
          </w:tcPr>
          <w:p w14:paraId="AC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оборачиваемости запасов в днях</w:t>
            </w:r>
          </w:p>
        </w:tc>
        <w:tc>
          <w:tcPr>
            <w:tcW w:type="dxa" w:w="1132"/>
            <w:vAlign w:val="bottom"/>
          </w:tcPr>
          <w:p w14:paraId="AD050000">
            <w:pPr>
              <w:widowControl w:val="0"/>
              <w:spacing w:after="0" w:line="240" w:lineRule="auto"/>
              <w:ind/>
              <w:jc w:val="center"/>
              <w:rPr>
                <w:rFonts w:ascii="Times New Roman" w:hAnsi="Times New Roman"/>
                <w:sz w:val="24"/>
              </w:rPr>
            </w:pPr>
            <w:r>
              <w:rPr>
                <w:rFonts w:ascii="Times New Roman" w:hAnsi="Times New Roman"/>
                <w:color w:val="000000"/>
                <w:sz w:val="24"/>
              </w:rPr>
              <w:t>252,50</w:t>
            </w:r>
          </w:p>
        </w:tc>
        <w:tc>
          <w:tcPr>
            <w:tcW w:type="dxa" w:w="996"/>
            <w:vAlign w:val="bottom"/>
          </w:tcPr>
          <w:p w14:paraId="AE050000">
            <w:pPr>
              <w:widowControl w:val="0"/>
              <w:spacing w:after="0" w:line="240" w:lineRule="auto"/>
              <w:ind/>
              <w:jc w:val="center"/>
              <w:rPr>
                <w:rFonts w:ascii="Times New Roman" w:hAnsi="Times New Roman"/>
                <w:sz w:val="24"/>
              </w:rPr>
            </w:pPr>
            <w:r>
              <w:rPr>
                <w:rFonts w:ascii="Times New Roman" w:hAnsi="Times New Roman"/>
                <w:color w:val="000000"/>
                <w:sz w:val="24"/>
              </w:rPr>
              <w:t>189,28</w:t>
            </w:r>
          </w:p>
        </w:tc>
        <w:tc>
          <w:tcPr>
            <w:tcW w:type="dxa" w:w="896"/>
            <w:vAlign w:val="bottom"/>
          </w:tcPr>
          <w:p w14:paraId="AF050000">
            <w:pPr>
              <w:widowControl w:val="0"/>
              <w:spacing w:after="0" w:line="240" w:lineRule="auto"/>
              <w:ind/>
              <w:jc w:val="center"/>
              <w:rPr>
                <w:rFonts w:ascii="Times New Roman" w:hAnsi="Times New Roman"/>
                <w:sz w:val="24"/>
              </w:rPr>
            </w:pPr>
            <w:r>
              <w:rPr>
                <w:rFonts w:ascii="Times New Roman" w:hAnsi="Times New Roman"/>
                <w:color w:val="000000"/>
                <w:sz w:val="24"/>
              </w:rPr>
              <w:t>185,77</w:t>
            </w:r>
          </w:p>
        </w:tc>
        <w:tc>
          <w:tcPr>
            <w:tcW w:type="dxa" w:w="1759"/>
            <w:vAlign w:val="bottom"/>
          </w:tcPr>
          <w:p w14:paraId="B0050000">
            <w:pPr>
              <w:widowControl w:val="0"/>
              <w:spacing w:after="0" w:line="240" w:lineRule="auto"/>
              <w:ind/>
              <w:jc w:val="center"/>
              <w:rPr>
                <w:rFonts w:ascii="Times New Roman" w:hAnsi="Times New Roman"/>
                <w:sz w:val="24"/>
              </w:rPr>
            </w:pPr>
            <w:r>
              <w:rPr>
                <w:rFonts w:ascii="Times New Roman" w:hAnsi="Times New Roman"/>
                <w:color w:val="000000"/>
                <w:sz w:val="24"/>
              </w:rPr>
              <w:t>-63,23</w:t>
            </w:r>
          </w:p>
        </w:tc>
        <w:tc>
          <w:tcPr>
            <w:tcW w:type="dxa" w:w="1589"/>
            <w:vAlign w:val="bottom"/>
          </w:tcPr>
          <w:p w14:paraId="B1050000">
            <w:pPr>
              <w:widowControl w:val="0"/>
              <w:spacing w:after="0" w:line="240" w:lineRule="auto"/>
              <w:ind/>
              <w:jc w:val="center"/>
              <w:rPr>
                <w:rFonts w:ascii="Times New Roman" w:hAnsi="Times New Roman"/>
                <w:sz w:val="24"/>
              </w:rPr>
            </w:pPr>
            <w:r>
              <w:rPr>
                <w:rFonts w:ascii="Times New Roman" w:hAnsi="Times New Roman"/>
                <w:color w:val="000000"/>
                <w:sz w:val="24"/>
              </w:rPr>
              <w:t>-66,74</w:t>
            </w:r>
          </w:p>
        </w:tc>
      </w:tr>
      <w:tr>
        <w:trPr>
          <w:trHeight w:hRule="atLeast" w:val="454"/>
        </w:trPr>
        <w:tc>
          <w:tcPr>
            <w:tcW w:type="dxa" w:w="3256"/>
          </w:tcPr>
          <w:p w14:paraId="B2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производственного цикла в днях</w:t>
            </w:r>
          </w:p>
        </w:tc>
        <w:tc>
          <w:tcPr>
            <w:tcW w:type="dxa" w:w="1132"/>
            <w:vAlign w:val="bottom"/>
          </w:tcPr>
          <w:p w14:paraId="B3050000">
            <w:pPr>
              <w:widowControl w:val="0"/>
              <w:spacing w:after="0" w:line="240" w:lineRule="auto"/>
              <w:ind/>
              <w:jc w:val="center"/>
              <w:rPr>
                <w:rFonts w:ascii="Times New Roman" w:hAnsi="Times New Roman"/>
                <w:sz w:val="24"/>
              </w:rPr>
            </w:pPr>
            <w:r>
              <w:rPr>
                <w:rFonts w:ascii="Times New Roman" w:hAnsi="Times New Roman"/>
                <w:color w:val="000000"/>
                <w:sz w:val="24"/>
              </w:rPr>
              <w:t>252,50</w:t>
            </w:r>
          </w:p>
        </w:tc>
        <w:tc>
          <w:tcPr>
            <w:tcW w:type="dxa" w:w="996"/>
            <w:vAlign w:val="bottom"/>
          </w:tcPr>
          <w:p w14:paraId="B4050000">
            <w:pPr>
              <w:widowControl w:val="0"/>
              <w:spacing w:after="0" w:line="240" w:lineRule="auto"/>
              <w:ind/>
              <w:jc w:val="center"/>
              <w:rPr>
                <w:rFonts w:ascii="Times New Roman" w:hAnsi="Times New Roman"/>
                <w:sz w:val="24"/>
              </w:rPr>
            </w:pPr>
            <w:r>
              <w:rPr>
                <w:rFonts w:ascii="Times New Roman" w:hAnsi="Times New Roman"/>
                <w:color w:val="000000"/>
                <w:sz w:val="24"/>
              </w:rPr>
              <w:t>189,28</w:t>
            </w:r>
          </w:p>
        </w:tc>
        <w:tc>
          <w:tcPr>
            <w:tcW w:type="dxa" w:w="896"/>
            <w:vAlign w:val="bottom"/>
          </w:tcPr>
          <w:p w14:paraId="B5050000">
            <w:pPr>
              <w:widowControl w:val="0"/>
              <w:spacing w:after="0" w:line="240" w:lineRule="auto"/>
              <w:ind/>
              <w:jc w:val="center"/>
              <w:rPr>
                <w:rFonts w:ascii="Times New Roman" w:hAnsi="Times New Roman"/>
                <w:sz w:val="24"/>
              </w:rPr>
            </w:pPr>
            <w:r>
              <w:rPr>
                <w:rFonts w:ascii="Times New Roman" w:hAnsi="Times New Roman"/>
                <w:color w:val="000000"/>
                <w:sz w:val="24"/>
              </w:rPr>
              <w:t>185,77</w:t>
            </w:r>
          </w:p>
        </w:tc>
        <w:tc>
          <w:tcPr>
            <w:tcW w:type="dxa" w:w="1759"/>
            <w:vAlign w:val="bottom"/>
          </w:tcPr>
          <w:p w14:paraId="B6050000">
            <w:pPr>
              <w:widowControl w:val="0"/>
              <w:spacing w:after="0" w:line="240" w:lineRule="auto"/>
              <w:ind/>
              <w:jc w:val="center"/>
              <w:rPr>
                <w:rFonts w:ascii="Times New Roman" w:hAnsi="Times New Roman"/>
                <w:sz w:val="24"/>
              </w:rPr>
            </w:pPr>
            <w:r>
              <w:rPr>
                <w:rFonts w:ascii="Times New Roman" w:hAnsi="Times New Roman"/>
                <w:color w:val="000000"/>
                <w:sz w:val="24"/>
              </w:rPr>
              <w:t>-63,23</w:t>
            </w:r>
          </w:p>
        </w:tc>
        <w:tc>
          <w:tcPr>
            <w:tcW w:type="dxa" w:w="1589"/>
            <w:vAlign w:val="bottom"/>
          </w:tcPr>
          <w:p w14:paraId="B7050000">
            <w:pPr>
              <w:widowControl w:val="0"/>
              <w:spacing w:after="0" w:line="240" w:lineRule="auto"/>
              <w:ind/>
              <w:jc w:val="center"/>
              <w:rPr>
                <w:rFonts w:ascii="Times New Roman" w:hAnsi="Times New Roman"/>
                <w:sz w:val="24"/>
              </w:rPr>
            </w:pPr>
            <w:r>
              <w:rPr>
                <w:rFonts w:ascii="Times New Roman" w:hAnsi="Times New Roman"/>
                <w:color w:val="000000"/>
                <w:sz w:val="24"/>
              </w:rPr>
              <w:t>-66,74</w:t>
            </w:r>
          </w:p>
        </w:tc>
      </w:tr>
      <w:tr>
        <w:trPr>
          <w:trHeight w:hRule="atLeast" w:val="454"/>
        </w:trPr>
        <w:tc>
          <w:tcPr>
            <w:tcW w:type="dxa" w:w="3256"/>
          </w:tcPr>
          <w:p w14:paraId="B8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операционного цикла в днях</w:t>
            </w:r>
          </w:p>
        </w:tc>
        <w:tc>
          <w:tcPr>
            <w:tcW w:type="dxa" w:w="1132"/>
            <w:vAlign w:val="bottom"/>
          </w:tcPr>
          <w:p w14:paraId="B9050000">
            <w:pPr>
              <w:widowControl w:val="0"/>
              <w:spacing w:after="0" w:line="240" w:lineRule="auto"/>
              <w:ind/>
              <w:jc w:val="center"/>
              <w:rPr>
                <w:rFonts w:ascii="Times New Roman" w:hAnsi="Times New Roman"/>
                <w:sz w:val="24"/>
              </w:rPr>
            </w:pPr>
            <w:r>
              <w:rPr>
                <w:rFonts w:ascii="Times New Roman" w:hAnsi="Times New Roman"/>
                <w:color w:val="000000"/>
                <w:sz w:val="24"/>
              </w:rPr>
              <w:t>559,74</w:t>
            </w:r>
          </w:p>
        </w:tc>
        <w:tc>
          <w:tcPr>
            <w:tcW w:type="dxa" w:w="996"/>
            <w:vAlign w:val="bottom"/>
          </w:tcPr>
          <w:p w14:paraId="BA050000">
            <w:pPr>
              <w:widowControl w:val="0"/>
              <w:spacing w:after="0" w:line="240" w:lineRule="auto"/>
              <w:ind/>
              <w:jc w:val="center"/>
              <w:rPr>
                <w:rFonts w:ascii="Times New Roman" w:hAnsi="Times New Roman"/>
                <w:sz w:val="24"/>
              </w:rPr>
            </w:pPr>
            <w:r>
              <w:rPr>
                <w:rFonts w:ascii="Times New Roman" w:hAnsi="Times New Roman"/>
                <w:color w:val="000000"/>
                <w:sz w:val="24"/>
              </w:rPr>
              <w:t>485,87</w:t>
            </w:r>
          </w:p>
        </w:tc>
        <w:tc>
          <w:tcPr>
            <w:tcW w:type="dxa" w:w="896"/>
            <w:vAlign w:val="bottom"/>
          </w:tcPr>
          <w:p w14:paraId="BB050000">
            <w:pPr>
              <w:widowControl w:val="0"/>
              <w:spacing w:after="0" w:line="240" w:lineRule="auto"/>
              <w:ind/>
              <w:jc w:val="center"/>
              <w:rPr>
                <w:rFonts w:ascii="Times New Roman" w:hAnsi="Times New Roman"/>
                <w:sz w:val="24"/>
              </w:rPr>
            </w:pPr>
            <w:r>
              <w:rPr>
                <w:rFonts w:ascii="Times New Roman" w:hAnsi="Times New Roman"/>
                <w:color w:val="000000"/>
                <w:sz w:val="24"/>
              </w:rPr>
              <w:t>391,92</w:t>
            </w:r>
          </w:p>
        </w:tc>
        <w:tc>
          <w:tcPr>
            <w:tcW w:type="dxa" w:w="1759"/>
            <w:vAlign w:val="bottom"/>
          </w:tcPr>
          <w:p w14:paraId="BC050000">
            <w:pPr>
              <w:widowControl w:val="0"/>
              <w:spacing w:after="0" w:line="240" w:lineRule="auto"/>
              <w:ind/>
              <w:jc w:val="center"/>
              <w:rPr>
                <w:rFonts w:ascii="Times New Roman" w:hAnsi="Times New Roman"/>
                <w:sz w:val="24"/>
              </w:rPr>
            </w:pPr>
            <w:r>
              <w:rPr>
                <w:rFonts w:ascii="Times New Roman" w:hAnsi="Times New Roman"/>
                <w:color w:val="000000"/>
                <w:sz w:val="24"/>
              </w:rPr>
              <w:t>-73,86</w:t>
            </w:r>
          </w:p>
        </w:tc>
        <w:tc>
          <w:tcPr>
            <w:tcW w:type="dxa" w:w="1589"/>
            <w:vAlign w:val="bottom"/>
          </w:tcPr>
          <w:p w14:paraId="BD050000">
            <w:pPr>
              <w:widowControl w:val="0"/>
              <w:spacing w:after="0" w:line="240" w:lineRule="auto"/>
              <w:ind/>
              <w:jc w:val="center"/>
              <w:rPr>
                <w:rFonts w:ascii="Times New Roman" w:hAnsi="Times New Roman"/>
                <w:sz w:val="24"/>
              </w:rPr>
            </w:pPr>
            <w:r>
              <w:rPr>
                <w:rFonts w:ascii="Times New Roman" w:hAnsi="Times New Roman"/>
                <w:color w:val="000000"/>
                <w:sz w:val="24"/>
              </w:rPr>
              <w:t>-167,82</w:t>
            </w:r>
          </w:p>
        </w:tc>
      </w:tr>
      <w:tr>
        <w:trPr>
          <w:trHeight w:hRule="atLeast" w:val="454"/>
        </w:trPr>
        <w:tc>
          <w:tcPr>
            <w:tcW w:type="dxa" w:w="3256"/>
          </w:tcPr>
          <w:p w14:paraId="BE050000">
            <w:pPr>
              <w:widowControl w:val="0"/>
              <w:spacing w:after="0" w:line="240" w:lineRule="auto"/>
              <w:ind/>
              <w:jc w:val="both"/>
              <w:rPr>
                <w:rFonts w:ascii="Times New Roman" w:hAnsi="Times New Roman"/>
                <w:sz w:val="24"/>
              </w:rPr>
            </w:pPr>
            <w:r>
              <w:rPr>
                <w:rFonts w:ascii="Times New Roman" w:hAnsi="Times New Roman"/>
                <w:sz w:val="24"/>
              </w:rPr>
              <w:t>Продолжительность финансового цикла в днях</w:t>
            </w:r>
          </w:p>
        </w:tc>
        <w:tc>
          <w:tcPr>
            <w:tcW w:type="dxa" w:w="1132"/>
            <w:vAlign w:val="bottom"/>
          </w:tcPr>
          <w:p w14:paraId="BF050000">
            <w:pPr>
              <w:widowControl w:val="0"/>
              <w:spacing w:after="0" w:line="240" w:lineRule="auto"/>
              <w:ind/>
              <w:jc w:val="center"/>
              <w:rPr>
                <w:rFonts w:ascii="Times New Roman" w:hAnsi="Times New Roman"/>
                <w:sz w:val="24"/>
              </w:rPr>
            </w:pPr>
            <w:r>
              <w:rPr>
                <w:rFonts w:ascii="Times New Roman" w:hAnsi="Times New Roman"/>
                <w:color w:val="000000"/>
                <w:sz w:val="24"/>
              </w:rPr>
              <w:t>737,94</w:t>
            </w:r>
          </w:p>
        </w:tc>
        <w:tc>
          <w:tcPr>
            <w:tcW w:type="dxa" w:w="996"/>
            <w:vAlign w:val="bottom"/>
          </w:tcPr>
          <w:p w14:paraId="C0050000">
            <w:pPr>
              <w:widowControl w:val="0"/>
              <w:spacing w:after="0" w:line="240" w:lineRule="auto"/>
              <w:ind/>
              <w:jc w:val="center"/>
              <w:rPr>
                <w:rFonts w:ascii="Times New Roman" w:hAnsi="Times New Roman"/>
                <w:sz w:val="24"/>
              </w:rPr>
            </w:pPr>
            <w:r>
              <w:rPr>
                <w:rFonts w:ascii="Times New Roman" w:hAnsi="Times New Roman"/>
                <w:color w:val="000000"/>
                <w:sz w:val="24"/>
              </w:rPr>
              <w:t>779,81</w:t>
            </w:r>
          </w:p>
        </w:tc>
        <w:tc>
          <w:tcPr>
            <w:tcW w:type="dxa" w:w="896"/>
            <w:vAlign w:val="bottom"/>
          </w:tcPr>
          <w:p w14:paraId="C1050000">
            <w:pPr>
              <w:widowControl w:val="0"/>
              <w:spacing w:after="0" w:line="240" w:lineRule="auto"/>
              <w:ind/>
              <w:jc w:val="center"/>
              <w:rPr>
                <w:rFonts w:ascii="Times New Roman" w:hAnsi="Times New Roman"/>
                <w:sz w:val="24"/>
              </w:rPr>
            </w:pPr>
            <w:r>
              <w:rPr>
                <w:rFonts w:ascii="Times New Roman" w:hAnsi="Times New Roman"/>
                <w:color w:val="000000"/>
                <w:sz w:val="24"/>
              </w:rPr>
              <w:t>731,09</w:t>
            </w:r>
          </w:p>
        </w:tc>
        <w:tc>
          <w:tcPr>
            <w:tcW w:type="dxa" w:w="1759"/>
            <w:vAlign w:val="bottom"/>
          </w:tcPr>
          <w:p w14:paraId="C2050000">
            <w:pPr>
              <w:widowControl w:val="0"/>
              <w:spacing w:after="0" w:line="240" w:lineRule="auto"/>
              <w:ind/>
              <w:jc w:val="center"/>
              <w:rPr>
                <w:rFonts w:ascii="Times New Roman" w:hAnsi="Times New Roman"/>
                <w:sz w:val="24"/>
              </w:rPr>
            </w:pPr>
            <w:r>
              <w:rPr>
                <w:rFonts w:ascii="Times New Roman" w:hAnsi="Times New Roman"/>
                <w:color w:val="000000"/>
                <w:sz w:val="24"/>
              </w:rPr>
              <w:t>41,87</w:t>
            </w:r>
          </w:p>
        </w:tc>
        <w:tc>
          <w:tcPr>
            <w:tcW w:type="dxa" w:w="1589"/>
            <w:vAlign w:val="bottom"/>
          </w:tcPr>
          <w:p w14:paraId="C3050000">
            <w:pPr>
              <w:widowControl w:val="0"/>
              <w:spacing w:after="0" w:line="240" w:lineRule="auto"/>
              <w:ind/>
              <w:jc w:val="center"/>
              <w:rPr>
                <w:rFonts w:ascii="Times New Roman" w:hAnsi="Times New Roman"/>
                <w:sz w:val="24"/>
              </w:rPr>
            </w:pPr>
            <w:r>
              <w:rPr>
                <w:rFonts w:ascii="Times New Roman" w:hAnsi="Times New Roman"/>
                <w:color w:val="000000"/>
                <w:sz w:val="24"/>
              </w:rPr>
              <w:t>-6,86</w:t>
            </w:r>
          </w:p>
        </w:tc>
      </w:tr>
    </w:tbl>
    <w:p w14:paraId="C4050000">
      <w:pPr>
        <w:widowControl w:val="0"/>
        <w:spacing w:after="0" w:before="120" w:line="336" w:lineRule="auto"/>
        <w:ind w:firstLine="709"/>
        <w:jc w:val="both"/>
        <w:rPr>
          <w:rFonts w:ascii="Times New Roman" w:hAnsi="Times New Roman"/>
          <w:sz w:val="28"/>
        </w:rPr>
      </w:pPr>
      <w:r>
        <w:rPr>
          <w:rFonts w:ascii="Times New Roman" w:hAnsi="Times New Roman"/>
          <w:sz w:val="28"/>
        </w:rPr>
        <w:t>Оценка показывает, что показатели деловой активности в целом у пре</w:t>
      </w:r>
      <w:r>
        <w:rPr>
          <w:rFonts w:ascii="Times New Roman" w:hAnsi="Times New Roman"/>
          <w:sz w:val="28"/>
        </w:rPr>
        <w:t>д</w:t>
      </w:r>
      <w:r>
        <w:rPr>
          <w:rFonts w:ascii="Times New Roman" w:hAnsi="Times New Roman"/>
          <w:sz w:val="28"/>
        </w:rPr>
        <w:t xml:space="preserve">приятия АО «ААК «Прогресс» им. Н.И. </w:t>
      </w:r>
      <w:r>
        <w:rPr>
          <w:rFonts w:ascii="Times New Roman" w:hAnsi="Times New Roman"/>
          <w:sz w:val="28"/>
        </w:rPr>
        <w:t>Сазыкина</w:t>
      </w:r>
      <w:r>
        <w:rPr>
          <w:rFonts w:ascii="Times New Roman" w:hAnsi="Times New Roman"/>
          <w:sz w:val="28"/>
        </w:rPr>
        <w:t xml:space="preserve">, г. Арсеньев не стабильные. </w:t>
      </w:r>
    </w:p>
    <w:p w14:paraId="C5050000">
      <w:pPr>
        <w:widowControl w:val="0"/>
        <w:spacing w:after="0" w:line="336" w:lineRule="auto"/>
        <w:ind w:firstLine="709"/>
        <w:jc w:val="both"/>
        <w:rPr>
          <w:rFonts w:ascii="Times New Roman" w:hAnsi="Times New Roman"/>
          <w:sz w:val="28"/>
        </w:rPr>
      </w:pPr>
      <w:r>
        <w:rPr>
          <w:rFonts w:ascii="Times New Roman" w:hAnsi="Times New Roman"/>
          <w:sz w:val="28"/>
        </w:rPr>
        <w:t>Коэффициент общей оборачиваемости капитала показывает эффекти</w:t>
      </w:r>
      <w:r>
        <w:rPr>
          <w:rFonts w:ascii="Times New Roman" w:hAnsi="Times New Roman"/>
          <w:sz w:val="28"/>
        </w:rPr>
        <w:t>в</w:t>
      </w:r>
      <w:r>
        <w:rPr>
          <w:rFonts w:ascii="Times New Roman" w:hAnsi="Times New Roman"/>
          <w:sz w:val="28"/>
        </w:rPr>
        <w:t>ность использования имущества, отражает скорость оборота всего капитала о</w:t>
      </w:r>
      <w:r>
        <w:rPr>
          <w:rFonts w:ascii="Times New Roman" w:hAnsi="Times New Roman"/>
          <w:sz w:val="28"/>
        </w:rPr>
        <w:t>р</w:t>
      </w:r>
      <w:r>
        <w:rPr>
          <w:rFonts w:ascii="Times New Roman" w:hAnsi="Times New Roman"/>
          <w:sz w:val="28"/>
        </w:rPr>
        <w:t>ганизации. Пр</w:t>
      </w:r>
      <w:r>
        <w:rPr>
          <w:rFonts w:ascii="Times New Roman" w:hAnsi="Times New Roman"/>
          <w:sz w:val="28"/>
        </w:rPr>
        <w:t>о</w:t>
      </w:r>
      <w:r>
        <w:rPr>
          <w:rFonts w:ascii="Times New Roman" w:hAnsi="Times New Roman"/>
          <w:sz w:val="28"/>
        </w:rPr>
        <w:t>должительность нахождения капитала в активах организации выросла на 0,08 и составила 0,38 раз, т.е. активы предприятия стали более э</w:t>
      </w:r>
      <w:r>
        <w:rPr>
          <w:rFonts w:ascii="Times New Roman" w:hAnsi="Times New Roman"/>
          <w:sz w:val="28"/>
        </w:rPr>
        <w:t>ф</w:t>
      </w:r>
      <w:r>
        <w:rPr>
          <w:rFonts w:ascii="Times New Roman" w:hAnsi="Times New Roman"/>
          <w:sz w:val="28"/>
        </w:rPr>
        <w:t>фективно использоваться в пр</w:t>
      </w:r>
      <w:r>
        <w:rPr>
          <w:rFonts w:ascii="Times New Roman" w:hAnsi="Times New Roman"/>
          <w:sz w:val="28"/>
        </w:rPr>
        <w:t>о</w:t>
      </w:r>
      <w:r>
        <w:rPr>
          <w:rFonts w:ascii="Times New Roman" w:hAnsi="Times New Roman"/>
          <w:sz w:val="28"/>
        </w:rPr>
        <w:t>изводственном процессе.</w:t>
      </w:r>
    </w:p>
    <w:p w14:paraId="C6050000">
      <w:pPr>
        <w:widowControl w:val="0"/>
        <w:spacing w:after="0" w:line="336" w:lineRule="auto"/>
        <w:ind w:firstLine="709"/>
        <w:jc w:val="both"/>
        <w:rPr>
          <w:rFonts w:ascii="Times New Roman" w:hAnsi="Times New Roman"/>
          <w:sz w:val="28"/>
        </w:rPr>
      </w:pPr>
      <w:r>
        <w:rPr>
          <w:rFonts w:ascii="Times New Roman" w:hAnsi="Times New Roman"/>
          <w:sz w:val="28"/>
        </w:rPr>
        <w:t>Следует отметить, что оборачиваемость дебиторской задолженности н</w:t>
      </w:r>
      <w:r>
        <w:rPr>
          <w:rFonts w:ascii="Times New Roman" w:hAnsi="Times New Roman"/>
          <w:sz w:val="28"/>
        </w:rPr>
        <w:t>и</w:t>
      </w:r>
      <w:r>
        <w:rPr>
          <w:rFonts w:ascii="Times New Roman" w:hAnsi="Times New Roman"/>
          <w:sz w:val="28"/>
        </w:rPr>
        <w:t>же об</w:t>
      </w:r>
      <w:r>
        <w:rPr>
          <w:rFonts w:ascii="Times New Roman" w:hAnsi="Times New Roman"/>
          <w:sz w:val="28"/>
        </w:rPr>
        <w:t>о</w:t>
      </w:r>
      <w:r>
        <w:rPr>
          <w:rFonts w:ascii="Times New Roman" w:hAnsi="Times New Roman"/>
          <w:sz w:val="28"/>
        </w:rPr>
        <w:t>рачиваемости кредиторской, что является неблагоприятным фактором в деятельности предприятия. Дебиторская задолженность оборачивается быстрее оборотных средств. Это означает довольно высокую интенсивность поступл</w:t>
      </w:r>
      <w:r>
        <w:rPr>
          <w:rFonts w:ascii="Times New Roman" w:hAnsi="Times New Roman"/>
          <w:sz w:val="28"/>
        </w:rPr>
        <w:t>е</w:t>
      </w:r>
      <w:r>
        <w:rPr>
          <w:rFonts w:ascii="Times New Roman" w:hAnsi="Times New Roman"/>
          <w:sz w:val="28"/>
        </w:rPr>
        <w:t>ния на предприятие денежных средств, то есть в итоге – увеличение собстве</w:t>
      </w:r>
      <w:r>
        <w:rPr>
          <w:rFonts w:ascii="Times New Roman" w:hAnsi="Times New Roman"/>
          <w:sz w:val="28"/>
        </w:rPr>
        <w:t>н</w:t>
      </w:r>
      <w:r>
        <w:rPr>
          <w:rFonts w:ascii="Times New Roman" w:hAnsi="Times New Roman"/>
          <w:sz w:val="28"/>
        </w:rPr>
        <w:t xml:space="preserve">ных средств. </w:t>
      </w:r>
    </w:p>
    <w:p w14:paraId="C7050000">
      <w:pPr>
        <w:widowControl w:val="0"/>
        <w:spacing w:after="0" w:line="336" w:lineRule="auto"/>
        <w:ind w:firstLine="709"/>
        <w:jc w:val="both"/>
        <w:rPr>
          <w:rFonts w:ascii="Times New Roman" w:hAnsi="Times New Roman"/>
          <w:sz w:val="28"/>
        </w:rPr>
      </w:pPr>
      <w:r>
        <w:rPr>
          <w:rFonts w:ascii="Times New Roman" w:hAnsi="Times New Roman"/>
          <w:sz w:val="28"/>
        </w:rPr>
        <w:t>В целом наблюдается увеличение продолжительности оборачиваемости всех а</w:t>
      </w:r>
      <w:r>
        <w:rPr>
          <w:rFonts w:ascii="Times New Roman" w:hAnsi="Times New Roman"/>
          <w:sz w:val="28"/>
        </w:rPr>
        <w:t>к</w:t>
      </w:r>
      <w:r>
        <w:rPr>
          <w:rFonts w:ascii="Times New Roman" w:hAnsi="Times New Roman"/>
          <w:sz w:val="28"/>
        </w:rPr>
        <w:t xml:space="preserve">тивов предприятия, то есть деловая активность АО «ААК «Прогресс» им. Н.И. </w:t>
      </w:r>
      <w:r>
        <w:rPr>
          <w:rFonts w:ascii="Times New Roman" w:hAnsi="Times New Roman"/>
          <w:sz w:val="28"/>
        </w:rPr>
        <w:t>Сазыкина</w:t>
      </w:r>
      <w:r>
        <w:rPr>
          <w:rFonts w:ascii="Times New Roman" w:hAnsi="Times New Roman"/>
          <w:sz w:val="28"/>
        </w:rPr>
        <w:t>, г. Арсеньев повышается. Оборачиваемость активов за ан</w:t>
      </w:r>
      <w:r>
        <w:rPr>
          <w:rFonts w:ascii="Times New Roman" w:hAnsi="Times New Roman"/>
          <w:sz w:val="28"/>
        </w:rPr>
        <w:t>а</w:t>
      </w:r>
      <w:r>
        <w:rPr>
          <w:rFonts w:ascii="Times New Roman" w:hAnsi="Times New Roman"/>
          <w:sz w:val="28"/>
        </w:rPr>
        <w:t>лизируемый период показывает, что организация получает выручку, равную сумме всех имеющихся активов за 786 календарных дней. Сокращение продо</w:t>
      </w:r>
      <w:r>
        <w:rPr>
          <w:rFonts w:ascii="Times New Roman" w:hAnsi="Times New Roman"/>
          <w:sz w:val="28"/>
        </w:rPr>
        <w:t>л</w:t>
      </w:r>
      <w:r>
        <w:rPr>
          <w:rFonts w:ascii="Times New Roman" w:hAnsi="Times New Roman"/>
          <w:sz w:val="28"/>
        </w:rPr>
        <w:t>жительности одного оборота на 87 дней за три года положительно сказывается на деятельности организации, т.к. активы предприятия стали быстрее превр</w:t>
      </w:r>
      <w:r>
        <w:rPr>
          <w:rFonts w:ascii="Times New Roman" w:hAnsi="Times New Roman"/>
          <w:sz w:val="28"/>
        </w:rPr>
        <w:t>а</w:t>
      </w:r>
      <w:r>
        <w:rPr>
          <w:rFonts w:ascii="Times New Roman" w:hAnsi="Times New Roman"/>
          <w:sz w:val="28"/>
        </w:rPr>
        <w:t>щаться в денежную форму. Поскольку оборачиваемость кредиторской задо</w:t>
      </w:r>
      <w:r>
        <w:rPr>
          <w:rFonts w:ascii="Times New Roman" w:hAnsi="Times New Roman"/>
          <w:sz w:val="28"/>
        </w:rPr>
        <w:t>л</w:t>
      </w:r>
      <w:r>
        <w:rPr>
          <w:rFonts w:ascii="Times New Roman" w:hAnsi="Times New Roman"/>
          <w:sz w:val="28"/>
        </w:rPr>
        <w:t>женности выше оборачиваемости дебиторской задолженности, то такое пол</w:t>
      </w:r>
      <w:r>
        <w:rPr>
          <w:rFonts w:ascii="Times New Roman" w:hAnsi="Times New Roman"/>
          <w:sz w:val="28"/>
        </w:rPr>
        <w:t>о</w:t>
      </w:r>
      <w:r>
        <w:rPr>
          <w:rFonts w:ascii="Times New Roman" w:hAnsi="Times New Roman"/>
          <w:sz w:val="28"/>
        </w:rPr>
        <w:t>жение дел можно назвать положительным фактором в деятельности предпри</w:t>
      </w:r>
      <w:r>
        <w:rPr>
          <w:rFonts w:ascii="Times New Roman" w:hAnsi="Times New Roman"/>
          <w:sz w:val="28"/>
        </w:rPr>
        <w:t>я</w:t>
      </w:r>
      <w:r>
        <w:rPr>
          <w:rFonts w:ascii="Times New Roman" w:hAnsi="Times New Roman"/>
          <w:sz w:val="28"/>
        </w:rPr>
        <w:t>тия.</w:t>
      </w:r>
    </w:p>
    <w:p w14:paraId="C8050000">
      <w:pPr>
        <w:widowControl w:val="0"/>
        <w:spacing w:after="0" w:line="336" w:lineRule="auto"/>
        <w:ind w:firstLine="709"/>
        <w:jc w:val="both"/>
        <w:rPr>
          <w:rFonts w:ascii="Times New Roman" w:hAnsi="Times New Roman"/>
          <w:sz w:val="28"/>
        </w:rPr>
      </w:pPr>
      <w:r>
        <w:rPr>
          <w:rFonts w:ascii="Times New Roman" w:hAnsi="Times New Roman"/>
          <w:sz w:val="28"/>
        </w:rPr>
        <w:t>Показатель длительности оборота краткосрочной задолженности по д</w:t>
      </w:r>
      <w:r>
        <w:rPr>
          <w:rFonts w:ascii="Times New Roman" w:hAnsi="Times New Roman"/>
          <w:sz w:val="28"/>
        </w:rPr>
        <w:t>е</w:t>
      </w:r>
      <w:r>
        <w:rPr>
          <w:rFonts w:ascii="Times New Roman" w:hAnsi="Times New Roman"/>
          <w:sz w:val="28"/>
        </w:rPr>
        <w:t xml:space="preserve">нежным платежам (339 </w:t>
      </w:r>
      <w:r>
        <w:rPr>
          <w:rFonts w:ascii="Times New Roman" w:hAnsi="Times New Roman"/>
          <w:sz w:val="28"/>
        </w:rPr>
        <w:t>дн</w:t>
      </w:r>
      <w:r>
        <w:rPr>
          <w:rFonts w:ascii="Times New Roman" w:hAnsi="Times New Roman"/>
          <w:sz w:val="28"/>
        </w:rPr>
        <w:t>.), рассматриваемый как индикатор платежеспосо</w:t>
      </w:r>
      <w:r>
        <w:rPr>
          <w:rFonts w:ascii="Times New Roman" w:hAnsi="Times New Roman"/>
          <w:sz w:val="28"/>
        </w:rPr>
        <w:t>б</w:t>
      </w:r>
      <w:r>
        <w:rPr>
          <w:rFonts w:ascii="Times New Roman" w:hAnsi="Times New Roman"/>
          <w:sz w:val="28"/>
        </w:rPr>
        <w:t>ности в краткосрочном периоде, превышал 180 дней. Таким образом, можно предположить, что сроки выполнения обязательств уже истекли и у предпри</w:t>
      </w:r>
      <w:r>
        <w:rPr>
          <w:rFonts w:ascii="Times New Roman" w:hAnsi="Times New Roman"/>
          <w:sz w:val="28"/>
        </w:rPr>
        <w:t>я</w:t>
      </w:r>
      <w:r>
        <w:rPr>
          <w:rFonts w:ascii="Times New Roman" w:hAnsi="Times New Roman"/>
          <w:sz w:val="28"/>
        </w:rPr>
        <w:t>тия не хватит ресурсов, чтобы расплатиться с кредиторами.</w:t>
      </w:r>
    </w:p>
    <w:p w14:paraId="C9050000">
      <w:pPr>
        <w:widowControl w:val="0"/>
        <w:spacing w:after="0" w:line="336" w:lineRule="auto"/>
        <w:ind w:firstLine="709"/>
        <w:jc w:val="both"/>
        <w:rPr>
          <w:rFonts w:ascii="Times New Roman" w:hAnsi="Times New Roman"/>
          <w:sz w:val="28"/>
        </w:rPr>
      </w:pPr>
      <w:r>
        <w:rPr>
          <w:rFonts w:ascii="Times New Roman" w:hAnsi="Times New Roman"/>
          <w:sz w:val="28"/>
        </w:rPr>
        <w:t>Финансовый цикл организации можно признать «классическим» для т</w:t>
      </w:r>
      <w:r>
        <w:rPr>
          <w:rFonts w:ascii="Times New Roman" w:hAnsi="Times New Roman"/>
          <w:sz w:val="28"/>
        </w:rPr>
        <w:t>а</w:t>
      </w:r>
      <w:r>
        <w:rPr>
          <w:rFonts w:ascii="Times New Roman" w:hAnsi="Times New Roman"/>
          <w:sz w:val="28"/>
        </w:rPr>
        <w:t>кого предприятия. Дебиторская задолженность покупателей и заказчиков пр</w:t>
      </w:r>
      <w:r>
        <w:rPr>
          <w:rFonts w:ascii="Times New Roman" w:hAnsi="Times New Roman"/>
          <w:sz w:val="28"/>
        </w:rPr>
        <w:t>е</w:t>
      </w:r>
      <w:r>
        <w:rPr>
          <w:rFonts w:ascii="Times New Roman" w:hAnsi="Times New Roman"/>
          <w:sz w:val="28"/>
        </w:rPr>
        <w:t>вышает пол</w:t>
      </w:r>
      <w:r>
        <w:rPr>
          <w:rFonts w:ascii="Times New Roman" w:hAnsi="Times New Roman"/>
          <w:sz w:val="28"/>
        </w:rPr>
        <w:t>у</w:t>
      </w:r>
      <w:r>
        <w:rPr>
          <w:rFonts w:ascii="Times New Roman" w:hAnsi="Times New Roman"/>
          <w:sz w:val="28"/>
        </w:rPr>
        <w:t>ченные авансы. Кредиторская задолженность перед поставщиками и подрядчиками превышает выданные авансы. Такая ситуация оказывает вли</w:t>
      </w:r>
      <w:r>
        <w:rPr>
          <w:rFonts w:ascii="Times New Roman" w:hAnsi="Times New Roman"/>
          <w:sz w:val="28"/>
        </w:rPr>
        <w:t>я</w:t>
      </w:r>
      <w:r>
        <w:rPr>
          <w:rFonts w:ascii="Times New Roman" w:hAnsi="Times New Roman"/>
          <w:sz w:val="28"/>
        </w:rPr>
        <w:t xml:space="preserve">ния на финансовую устойчивость, поскольку дебиторская задолженность не уравновешивается </w:t>
      </w:r>
      <w:r>
        <w:rPr>
          <w:rFonts w:ascii="Times New Roman" w:hAnsi="Times New Roman"/>
          <w:sz w:val="28"/>
        </w:rPr>
        <w:t>кредито</w:t>
      </w:r>
      <w:r>
        <w:rPr>
          <w:rFonts w:ascii="Times New Roman" w:hAnsi="Times New Roman"/>
          <w:sz w:val="28"/>
        </w:rPr>
        <w:t>р</w:t>
      </w:r>
      <w:r>
        <w:rPr>
          <w:rFonts w:ascii="Times New Roman" w:hAnsi="Times New Roman"/>
          <w:sz w:val="28"/>
        </w:rPr>
        <w:t>ской</w:t>
      </w:r>
      <w:r>
        <w:rPr>
          <w:rFonts w:ascii="Times New Roman" w:hAnsi="Times New Roman"/>
          <w:sz w:val="28"/>
        </w:rPr>
        <w:t>.</w:t>
      </w:r>
    </w:p>
    <w:p w14:paraId="CA050000">
      <w:pPr>
        <w:widowControl w:val="0"/>
        <w:spacing w:after="0" w:line="336" w:lineRule="auto"/>
        <w:ind w:firstLine="709"/>
        <w:jc w:val="both"/>
        <w:rPr>
          <w:rFonts w:ascii="Times New Roman" w:hAnsi="Times New Roman"/>
          <w:sz w:val="28"/>
        </w:rPr>
      </w:pPr>
      <w:r>
        <w:rPr>
          <w:rFonts w:ascii="Times New Roman" w:hAnsi="Times New Roman"/>
          <w:sz w:val="28"/>
        </w:rPr>
        <w:t>Следует обратить внимание на то, что средняя за анализируемый период величина длительности оборота чистого производственного оборотного кап</w:t>
      </w:r>
      <w:r>
        <w:rPr>
          <w:rFonts w:ascii="Times New Roman" w:hAnsi="Times New Roman"/>
          <w:sz w:val="28"/>
        </w:rPr>
        <w:t>и</w:t>
      </w:r>
      <w:r>
        <w:rPr>
          <w:rFonts w:ascii="Times New Roman" w:hAnsi="Times New Roman"/>
          <w:sz w:val="28"/>
        </w:rPr>
        <w:t>тала положительна, что обеспечивает платежеспособность организации в до</w:t>
      </w:r>
      <w:r>
        <w:rPr>
          <w:rFonts w:ascii="Times New Roman" w:hAnsi="Times New Roman"/>
          <w:sz w:val="28"/>
        </w:rPr>
        <w:t>л</w:t>
      </w:r>
      <w:r>
        <w:rPr>
          <w:rFonts w:ascii="Times New Roman" w:hAnsi="Times New Roman"/>
          <w:sz w:val="28"/>
        </w:rPr>
        <w:t>госрочном периоде. В отчетном периоде финансовый цикл сократился на 6,86 дней, что положительно характеризует финансовую дисциплину на предпри</w:t>
      </w:r>
      <w:r>
        <w:rPr>
          <w:rFonts w:ascii="Times New Roman" w:hAnsi="Times New Roman"/>
          <w:sz w:val="28"/>
        </w:rPr>
        <w:t>я</w:t>
      </w:r>
      <w:r>
        <w:rPr>
          <w:rFonts w:ascii="Times New Roman" w:hAnsi="Times New Roman"/>
          <w:sz w:val="28"/>
        </w:rPr>
        <w:t>тии.</w:t>
      </w:r>
    </w:p>
    <w:p w14:paraId="CB050000">
      <w:bookmarkStart w:id="11" w:name="__RefHeading___11"/>
      <w:bookmarkEnd w:id="11"/>
      <w:pPr>
        <w:pStyle w:val="Style_8"/>
        <w:widowControl w:val="0"/>
        <w:spacing w:after="120" w:before="240"/>
        <w:ind w:firstLine="709"/>
        <w:rPr>
          <w:rFonts w:ascii="Arial" w:hAnsi="Arial"/>
          <w:color w:val="000000"/>
          <w:sz w:val="28"/>
        </w:rPr>
      </w:pPr>
      <w:r>
        <w:rPr>
          <w:rFonts w:ascii="Arial" w:hAnsi="Arial"/>
          <w:color w:val="000000"/>
          <w:sz w:val="28"/>
        </w:rPr>
        <w:t>1.9 Заключение</w:t>
      </w:r>
    </w:p>
    <w:p w14:paraId="CC050000">
      <w:pPr>
        <w:widowControl w:val="0"/>
        <w:spacing w:after="0" w:line="336" w:lineRule="auto"/>
        <w:ind w:firstLine="709"/>
        <w:jc w:val="both"/>
        <w:rPr>
          <w:rFonts w:ascii="Times New Roman" w:hAnsi="Times New Roman"/>
          <w:sz w:val="28"/>
        </w:rPr>
      </w:pPr>
      <w:r>
        <w:rPr>
          <w:rFonts w:ascii="Times New Roman" w:hAnsi="Times New Roman"/>
          <w:sz w:val="28"/>
        </w:rPr>
        <w:t xml:space="preserve">В общем виде, после анализа бухгалтерского баланса предприятия АО </w:t>
      </w:r>
      <w:r>
        <w:rPr>
          <w:rFonts w:ascii="Times New Roman" w:hAnsi="Times New Roman"/>
          <w:sz w:val="28"/>
        </w:rPr>
        <w:t xml:space="preserve">«ААК «Прогресс» им. Н.И. </w:t>
      </w:r>
      <w:r>
        <w:rPr>
          <w:rFonts w:ascii="Times New Roman" w:hAnsi="Times New Roman"/>
          <w:sz w:val="28"/>
        </w:rPr>
        <w:t>Сазыкина</w:t>
      </w:r>
      <w:r>
        <w:rPr>
          <w:rFonts w:ascii="Times New Roman" w:hAnsi="Times New Roman"/>
          <w:sz w:val="28"/>
        </w:rPr>
        <w:t>, г. Арсеньев можно сделать вывод, что компания имеет нестабильное финансовое положение.</w:t>
      </w:r>
    </w:p>
    <w:p w14:paraId="CD050000">
      <w:pPr>
        <w:widowControl w:val="0"/>
        <w:spacing w:after="0" w:line="336" w:lineRule="auto"/>
        <w:ind w:firstLine="709"/>
        <w:jc w:val="both"/>
        <w:rPr>
          <w:rFonts w:ascii="Times New Roman" w:hAnsi="Times New Roman"/>
          <w:sz w:val="28"/>
        </w:rPr>
      </w:pPr>
      <w:r>
        <w:rPr>
          <w:rFonts w:ascii="Times New Roman" w:hAnsi="Times New Roman"/>
          <w:sz w:val="28"/>
        </w:rPr>
        <w:t>В настоящий момент у предприятия недостаточно денежных сре</w:t>
      </w:r>
      <w:r>
        <w:rPr>
          <w:rFonts w:ascii="Times New Roman" w:hAnsi="Times New Roman"/>
          <w:sz w:val="28"/>
        </w:rPr>
        <w:t>дств дл</w:t>
      </w:r>
      <w:r>
        <w:rPr>
          <w:rFonts w:ascii="Times New Roman" w:hAnsi="Times New Roman"/>
          <w:sz w:val="28"/>
        </w:rPr>
        <w:t>я погашения срочных обязательств, что не позволяет организации достигать в</w:t>
      </w:r>
      <w:r>
        <w:rPr>
          <w:rFonts w:ascii="Times New Roman" w:hAnsi="Times New Roman"/>
          <w:sz w:val="28"/>
        </w:rPr>
        <w:t>ы</w:t>
      </w:r>
      <w:r>
        <w:rPr>
          <w:rFonts w:ascii="Times New Roman" w:hAnsi="Times New Roman"/>
          <w:sz w:val="28"/>
        </w:rPr>
        <w:t>сокого уровня финансовой устойчивости. Динамика активов и пассивов пре</w:t>
      </w:r>
      <w:r>
        <w:rPr>
          <w:rFonts w:ascii="Times New Roman" w:hAnsi="Times New Roman"/>
          <w:sz w:val="28"/>
        </w:rPr>
        <w:t>д</w:t>
      </w:r>
      <w:r>
        <w:rPr>
          <w:rFonts w:ascii="Times New Roman" w:hAnsi="Times New Roman"/>
          <w:sz w:val="28"/>
        </w:rPr>
        <w:t>приятия положител</w:t>
      </w:r>
      <w:r>
        <w:rPr>
          <w:rFonts w:ascii="Times New Roman" w:hAnsi="Times New Roman"/>
          <w:sz w:val="28"/>
        </w:rPr>
        <w:t>ь</w:t>
      </w:r>
      <w:r>
        <w:rPr>
          <w:rFonts w:ascii="Times New Roman" w:hAnsi="Times New Roman"/>
          <w:sz w:val="28"/>
        </w:rPr>
        <w:t>ная. При этом если активы растут в первую очередь за счет роста дебиторской задолженности, то пассивы – за счет роста кредиторской з</w:t>
      </w:r>
      <w:r>
        <w:rPr>
          <w:rFonts w:ascii="Times New Roman" w:hAnsi="Times New Roman"/>
          <w:sz w:val="28"/>
        </w:rPr>
        <w:t>а</w:t>
      </w:r>
      <w:r>
        <w:rPr>
          <w:rFonts w:ascii="Times New Roman" w:hAnsi="Times New Roman"/>
          <w:sz w:val="28"/>
        </w:rPr>
        <w:t>долженности и долгосрочных з</w:t>
      </w:r>
      <w:r>
        <w:rPr>
          <w:rFonts w:ascii="Times New Roman" w:hAnsi="Times New Roman"/>
          <w:sz w:val="28"/>
        </w:rPr>
        <w:t>а</w:t>
      </w:r>
      <w:r>
        <w:rPr>
          <w:rFonts w:ascii="Times New Roman" w:hAnsi="Times New Roman"/>
          <w:sz w:val="28"/>
        </w:rPr>
        <w:t>емных средств.</w:t>
      </w:r>
    </w:p>
    <w:p w14:paraId="CE050000">
      <w:pPr>
        <w:widowControl w:val="0"/>
        <w:spacing w:after="0" w:line="336" w:lineRule="auto"/>
        <w:ind w:firstLine="709"/>
        <w:jc w:val="both"/>
        <w:rPr>
          <w:rFonts w:ascii="Times New Roman" w:hAnsi="Times New Roman"/>
          <w:sz w:val="28"/>
        </w:rPr>
      </w:pPr>
      <w:r>
        <w:rPr>
          <w:rFonts w:ascii="Times New Roman" w:hAnsi="Times New Roman"/>
          <w:sz w:val="28"/>
        </w:rPr>
        <w:t>Структура активов представлена на 85 процентов оборотными активами, а в структуре пассивов в основном за счет заемных средств. В 2023 году доля долгосро</w:t>
      </w:r>
      <w:r>
        <w:rPr>
          <w:rFonts w:ascii="Times New Roman" w:hAnsi="Times New Roman"/>
          <w:sz w:val="28"/>
        </w:rPr>
        <w:t>ч</w:t>
      </w:r>
      <w:r>
        <w:rPr>
          <w:rFonts w:ascii="Times New Roman" w:hAnsi="Times New Roman"/>
          <w:sz w:val="28"/>
        </w:rPr>
        <w:t>ных обязательств выросла на 52,6 процента.</w:t>
      </w:r>
    </w:p>
    <w:p w14:paraId="CF050000">
      <w:pPr>
        <w:widowControl w:val="0"/>
        <w:spacing w:after="0" w:line="336" w:lineRule="auto"/>
        <w:ind w:firstLine="709"/>
        <w:jc w:val="both"/>
        <w:rPr>
          <w:rFonts w:ascii="Times New Roman" w:hAnsi="Times New Roman"/>
          <w:sz w:val="28"/>
        </w:rPr>
      </w:pPr>
      <w:r>
        <w:rPr>
          <w:rFonts w:ascii="Times New Roman" w:hAnsi="Times New Roman"/>
          <w:sz w:val="28"/>
        </w:rPr>
        <w:t>Платежеспособность предприятия высокая, а показатели финансовой устойчивости предприятия говорят о существенном преобладании в балансе предприятия заемных средств, что негативно сказывается на деятельности предприятия. Ликвидность баланса низкая</w:t>
      </w:r>
    </w:p>
    <w:p w14:paraId="D0050000">
      <w:pPr>
        <w:widowControl w:val="0"/>
        <w:spacing w:after="0" w:line="336" w:lineRule="auto"/>
        <w:ind w:firstLine="709"/>
        <w:jc w:val="both"/>
        <w:rPr>
          <w:rFonts w:ascii="Times New Roman" w:hAnsi="Times New Roman"/>
          <w:sz w:val="28"/>
        </w:rPr>
      </w:pPr>
      <w:r>
        <w:rPr>
          <w:rFonts w:ascii="Times New Roman" w:hAnsi="Times New Roman"/>
          <w:sz w:val="28"/>
        </w:rPr>
        <w:t>Деловая активность предприятия в целом имеет положительную динам</w:t>
      </w:r>
      <w:r>
        <w:rPr>
          <w:rFonts w:ascii="Times New Roman" w:hAnsi="Times New Roman"/>
          <w:sz w:val="28"/>
        </w:rPr>
        <w:t>и</w:t>
      </w:r>
      <w:r>
        <w:rPr>
          <w:rFonts w:ascii="Times New Roman" w:hAnsi="Times New Roman"/>
          <w:sz w:val="28"/>
        </w:rPr>
        <w:t>ку, однако имеет достаточно низкую эффективность. Оборачиваемость деб</w:t>
      </w:r>
      <w:r>
        <w:rPr>
          <w:rFonts w:ascii="Times New Roman" w:hAnsi="Times New Roman"/>
          <w:sz w:val="28"/>
        </w:rPr>
        <w:t>и</w:t>
      </w:r>
      <w:r>
        <w:rPr>
          <w:rFonts w:ascii="Times New Roman" w:hAnsi="Times New Roman"/>
          <w:sz w:val="28"/>
        </w:rPr>
        <w:t>торской задо</w:t>
      </w:r>
      <w:r>
        <w:rPr>
          <w:rFonts w:ascii="Times New Roman" w:hAnsi="Times New Roman"/>
          <w:sz w:val="28"/>
        </w:rPr>
        <w:t>л</w:t>
      </w:r>
      <w:r>
        <w:rPr>
          <w:rFonts w:ascii="Times New Roman" w:hAnsi="Times New Roman"/>
          <w:sz w:val="28"/>
        </w:rPr>
        <w:t>женности ниже оборачиваемости кредиторской задолженности, что негативно сказывается на возможностях предприятия расплачиваться с кр</w:t>
      </w:r>
      <w:r>
        <w:rPr>
          <w:rFonts w:ascii="Times New Roman" w:hAnsi="Times New Roman"/>
          <w:sz w:val="28"/>
        </w:rPr>
        <w:t>е</w:t>
      </w:r>
      <w:r>
        <w:rPr>
          <w:rFonts w:ascii="Times New Roman" w:hAnsi="Times New Roman"/>
          <w:sz w:val="28"/>
        </w:rPr>
        <w:t>диторами.</w:t>
      </w:r>
      <w:r>
        <w:rPr>
          <w:rFonts w:ascii="Times New Roman" w:hAnsi="Times New Roman"/>
          <w:sz w:val="28"/>
        </w:rPr>
        <w:br w:type="page"/>
      </w:r>
    </w:p>
    <w:p w14:paraId="D1050000">
      <w:bookmarkStart w:id="12" w:name="__RefHeading___12"/>
      <w:bookmarkEnd w:id="12"/>
      <w:pPr>
        <w:pStyle w:val="Style_6"/>
        <w:widowControl w:val="0"/>
        <w:spacing w:after="240" w:before="0" w:line="240" w:lineRule="auto"/>
        <w:ind w:hanging="284" w:left="993"/>
        <w:jc w:val="both"/>
        <w:rPr>
          <w:rFonts w:ascii="Arial" w:hAnsi="Arial"/>
          <w:color w:val="000000"/>
          <w:sz w:val="30"/>
        </w:rPr>
      </w:pPr>
      <w:r>
        <w:rPr>
          <w:rFonts w:ascii="Arial" w:hAnsi="Arial"/>
          <w:color w:val="000000"/>
          <w:sz w:val="30"/>
        </w:rPr>
        <w:t xml:space="preserve">2 Кейс по теме «Анализ формы отчетности «Отчет о финансовых результатах» на примере АО «ААК «Прогресс» им. Н.И. </w:t>
      </w:r>
      <w:r>
        <w:rPr>
          <w:rFonts w:ascii="Arial" w:hAnsi="Arial"/>
          <w:color w:val="000000"/>
          <w:sz w:val="30"/>
        </w:rPr>
        <w:t>Сазыкина</w:t>
      </w:r>
      <w:r>
        <w:rPr>
          <w:rFonts w:ascii="Arial" w:hAnsi="Arial"/>
          <w:color w:val="000000"/>
          <w:sz w:val="30"/>
        </w:rPr>
        <w:t>, г. Арсеньев</w:t>
      </w:r>
    </w:p>
    <w:p w14:paraId="D2050000">
      <w:pPr>
        <w:widowControl w:val="0"/>
        <w:spacing w:after="0" w:line="360" w:lineRule="auto"/>
        <w:ind w:firstLine="709"/>
        <w:jc w:val="both"/>
        <w:rPr>
          <w:rFonts w:ascii="Times New Roman" w:hAnsi="Times New Roman"/>
          <w:sz w:val="28"/>
        </w:rPr>
      </w:pPr>
      <w:r>
        <w:rPr>
          <w:rFonts w:ascii="Times New Roman" w:hAnsi="Times New Roman"/>
          <w:sz w:val="28"/>
        </w:rPr>
        <w:t>В качестве аналитической информации используются бухгалтерские д</w:t>
      </w:r>
      <w:r>
        <w:rPr>
          <w:rFonts w:ascii="Times New Roman" w:hAnsi="Times New Roman"/>
          <w:sz w:val="28"/>
        </w:rPr>
        <w:t>о</w:t>
      </w:r>
      <w:r>
        <w:rPr>
          <w:rFonts w:ascii="Times New Roman" w:hAnsi="Times New Roman"/>
          <w:sz w:val="28"/>
        </w:rPr>
        <w:t>кументы, в частности, бухгалтерский баланс и отчет о финансовых результатах за 3 последних года (Приложение А).</w:t>
      </w:r>
    </w:p>
    <w:p w14:paraId="D3050000">
      <w:pPr>
        <w:widowControl w:val="0"/>
        <w:spacing w:after="0" w:line="360" w:lineRule="auto"/>
        <w:ind w:firstLine="709"/>
        <w:jc w:val="both"/>
        <w:rPr>
          <w:rFonts w:ascii="Times New Roman" w:hAnsi="Times New Roman"/>
          <w:sz w:val="28"/>
        </w:rPr>
      </w:pPr>
      <w:r>
        <w:rPr>
          <w:rFonts w:ascii="Times New Roman" w:hAnsi="Times New Roman"/>
          <w:sz w:val="28"/>
        </w:rPr>
        <w:t>Общая схема анализа финансовых результатов включает несколько о</w:t>
      </w:r>
      <w:r>
        <w:rPr>
          <w:rFonts w:ascii="Times New Roman" w:hAnsi="Times New Roman"/>
          <w:sz w:val="28"/>
        </w:rPr>
        <w:t>с</w:t>
      </w:r>
      <w:r>
        <w:rPr>
          <w:rFonts w:ascii="Times New Roman" w:hAnsi="Times New Roman"/>
          <w:sz w:val="28"/>
        </w:rPr>
        <w:t>новных этапов. Этапы анализа должны быть выполнены по предложенной м</w:t>
      </w:r>
      <w:r>
        <w:rPr>
          <w:rFonts w:ascii="Times New Roman" w:hAnsi="Times New Roman"/>
          <w:sz w:val="28"/>
        </w:rPr>
        <w:t>е</w:t>
      </w:r>
      <w:r>
        <w:rPr>
          <w:rFonts w:ascii="Times New Roman" w:hAnsi="Times New Roman"/>
          <w:sz w:val="28"/>
        </w:rPr>
        <w:t>тодике на осн</w:t>
      </w:r>
      <w:r>
        <w:rPr>
          <w:rFonts w:ascii="Times New Roman" w:hAnsi="Times New Roman"/>
          <w:sz w:val="28"/>
        </w:rPr>
        <w:t>о</w:t>
      </w:r>
      <w:r>
        <w:rPr>
          <w:rFonts w:ascii="Times New Roman" w:hAnsi="Times New Roman"/>
          <w:sz w:val="28"/>
        </w:rPr>
        <w:t xml:space="preserve">вании данных конкретной организации (предприятия). </w:t>
      </w:r>
    </w:p>
    <w:p w14:paraId="D4050000">
      <w:bookmarkStart w:id="13" w:name="__RefHeading___13"/>
      <w:bookmarkEnd w:id="13"/>
      <w:pPr>
        <w:pStyle w:val="Style_8"/>
        <w:widowControl w:val="0"/>
        <w:spacing w:after="120" w:before="240" w:line="240" w:lineRule="auto"/>
        <w:ind w:firstLine="709"/>
        <w:rPr>
          <w:rFonts w:ascii="Arial" w:hAnsi="Arial"/>
          <w:color w:val="000000"/>
          <w:sz w:val="28"/>
        </w:rPr>
      </w:pPr>
      <w:r>
        <w:rPr>
          <w:rFonts w:ascii="Arial" w:hAnsi="Arial"/>
          <w:color w:val="000000"/>
          <w:sz w:val="28"/>
        </w:rPr>
        <w:t>2.1 Содержание отчета о финансовых результатах</w:t>
      </w:r>
    </w:p>
    <w:p w14:paraId="D5050000">
      <w:pPr>
        <w:widowControl w:val="0"/>
        <w:spacing w:after="0" w:line="360" w:lineRule="auto"/>
        <w:ind w:firstLine="709"/>
        <w:jc w:val="both"/>
        <w:rPr>
          <w:rFonts w:ascii="Times New Roman" w:hAnsi="Times New Roman"/>
          <w:sz w:val="28"/>
        </w:rPr>
      </w:pPr>
      <w:r>
        <w:rPr>
          <w:rFonts w:ascii="Times New Roman" w:hAnsi="Times New Roman"/>
          <w:sz w:val="28"/>
        </w:rPr>
        <w:t>Прежде чем приступать к анализу финансовых результатов, необходимо знать структуру и содержание статей формы «Отчет о финансовых результ</w:t>
      </w:r>
      <w:r>
        <w:rPr>
          <w:rFonts w:ascii="Times New Roman" w:hAnsi="Times New Roman"/>
          <w:sz w:val="28"/>
        </w:rPr>
        <w:t>а</w:t>
      </w:r>
      <w:r>
        <w:rPr>
          <w:rFonts w:ascii="Times New Roman" w:hAnsi="Times New Roman"/>
          <w:sz w:val="28"/>
        </w:rPr>
        <w:t>тах» (таблица 2.1).</w:t>
      </w:r>
    </w:p>
    <w:p w14:paraId="D605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Таблица 2.1 – Содержание и структура статей формы «Отчет о финансовых результатах»</w:t>
      </w:r>
    </w:p>
    <w:tbl>
      <w:tblPr>
        <w:tblStyle w:val="Style_9"/>
        <w:tblW w:type="auto" w:w="0"/>
        <w:tblLayout w:type="fixed"/>
      </w:tblPr>
      <w:tblGrid>
        <w:gridCol w:w="1838"/>
        <w:gridCol w:w="5358"/>
        <w:gridCol w:w="2687"/>
      </w:tblGrid>
      <w:tr>
        <w:trPr>
          <w:trHeight w:hRule="atLeast" w:val="454"/>
        </w:trPr>
        <w:tc>
          <w:tcPr>
            <w:tcW w:type="dxa" w:w="1838"/>
            <w:vAlign w:val="center"/>
          </w:tcPr>
          <w:p w14:paraId="D7050000">
            <w:pPr>
              <w:widowControl w:val="0"/>
              <w:spacing w:after="0" w:line="240" w:lineRule="auto"/>
              <w:ind/>
              <w:jc w:val="center"/>
              <w:rPr>
                <w:rFonts w:ascii="Times New Roman" w:hAnsi="Times New Roman"/>
                <w:sz w:val="24"/>
              </w:rPr>
            </w:pPr>
            <w:r>
              <w:rPr>
                <w:rFonts w:ascii="Times New Roman" w:hAnsi="Times New Roman"/>
                <w:sz w:val="24"/>
              </w:rPr>
              <w:t>Наименование статьи</w:t>
            </w:r>
          </w:p>
        </w:tc>
        <w:tc>
          <w:tcPr>
            <w:tcW w:type="dxa" w:w="5358"/>
            <w:vAlign w:val="center"/>
          </w:tcPr>
          <w:p w14:paraId="D8050000">
            <w:pPr>
              <w:widowControl w:val="0"/>
              <w:spacing w:after="0" w:line="240" w:lineRule="auto"/>
              <w:ind/>
              <w:jc w:val="center"/>
              <w:rPr>
                <w:rFonts w:ascii="Times New Roman" w:hAnsi="Times New Roman"/>
                <w:sz w:val="24"/>
              </w:rPr>
            </w:pPr>
            <w:r>
              <w:rPr>
                <w:rFonts w:ascii="Times New Roman" w:hAnsi="Times New Roman"/>
                <w:sz w:val="24"/>
              </w:rPr>
              <w:t>Содержание</w:t>
            </w:r>
          </w:p>
        </w:tc>
        <w:tc>
          <w:tcPr>
            <w:tcW w:type="dxa" w:w="2687"/>
            <w:vAlign w:val="center"/>
          </w:tcPr>
          <w:p w14:paraId="D9050000">
            <w:pPr>
              <w:widowControl w:val="0"/>
              <w:spacing w:after="0" w:line="240" w:lineRule="auto"/>
              <w:ind/>
              <w:jc w:val="center"/>
              <w:rPr>
                <w:rFonts w:ascii="Times New Roman" w:hAnsi="Times New Roman"/>
                <w:sz w:val="24"/>
              </w:rPr>
            </w:pPr>
            <w:r>
              <w:rPr>
                <w:rFonts w:ascii="Times New Roman" w:hAnsi="Times New Roman"/>
                <w:sz w:val="24"/>
              </w:rPr>
              <w:t>Порядок формирования</w:t>
            </w:r>
          </w:p>
        </w:tc>
      </w:tr>
      <w:tr>
        <w:trPr>
          <w:trHeight w:hRule="atLeast" w:val="454"/>
        </w:trPr>
        <w:tc>
          <w:tcPr>
            <w:tcW w:type="dxa" w:w="1838"/>
          </w:tcPr>
          <w:p w14:paraId="DA050000">
            <w:pPr>
              <w:widowControl w:val="0"/>
              <w:spacing w:after="0" w:line="240" w:lineRule="auto"/>
              <w:ind/>
              <w:jc w:val="both"/>
              <w:rPr>
                <w:rFonts w:ascii="Times New Roman" w:hAnsi="Times New Roman"/>
                <w:sz w:val="24"/>
              </w:rPr>
            </w:pPr>
            <w:r>
              <w:rPr>
                <w:rFonts w:ascii="Times New Roman" w:hAnsi="Times New Roman"/>
                <w:sz w:val="24"/>
              </w:rPr>
              <w:t>Выручка</w:t>
            </w:r>
          </w:p>
        </w:tc>
        <w:tc>
          <w:tcPr>
            <w:tcW w:type="dxa" w:w="5358"/>
          </w:tcPr>
          <w:p w14:paraId="DB050000">
            <w:pPr>
              <w:widowControl w:val="0"/>
              <w:spacing w:after="0" w:line="240" w:lineRule="auto"/>
              <w:ind/>
              <w:jc w:val="both"/>
              <w:rPr>
                <w:rFonts w:ascii="Times New Roman" w:hAnsi="Times New Roman"/>
                <w:sz w:val="24"/>
              </w:rPr>
            </w:pPr>
            <w:r>
              <w:rPr>
                <w:rFonts w:ascii="Times New Roman" w:hAnsi="Times New Roman"/>
                <w:sz w:val="24"/>
              </w:rPr>
              <w:t>Доходами от обычных видов деятельности является выручка от продажи продукции и товаров, поступления, связанные с выполнением работ, оказанием услуг.</w:t>
            </w:r>
          </w:p>
        </w:tc>
        <w:tc>
          <w:tcPr>
            <w:tcW w:type="dxa" w:w="2687"/>
            <w:vAlign w:val="center"/>
          </w:tcPr>
          <w:p w14:paraId="DC050000">
            <w:pPr>
              <w:widowControl w:val="0"/>
              <w:spacing w:after="0" w:line="240" w:lineRule="auto"/>
              <w:ind/>
              <w:jc w:val="center"/>
              <w:rPr>
                <w:rFonts w:ascii="Times New Roman" w:hAnsi="Times New Roman"/>
                <w:sz w:val="24"/>
              </w:rPr>
            </w:pPr>
            <w:r>
              <w:rPr>
                <w:rFonts w:ascii="Times New Roman" w:hAnsi="Times New Roman"/>
                <w:sz w:val="24"/>
              </w:rPr>
              <w:t xml:space="preserve">Оборот за отчетный период по кредиту счета 90 </w:t>
            </w:r>
            <w:r>
              <w:rPr>
                <w:rFonts w:ascii="Times New Roman" w:hAnsi="Times New Roman"/>
                <w:sz w:val="24"/>
              </w:rPr>
              <w:t>субсчет</w:t>
            </w:r>
            <w:r>
              <w:rPr>
                <w:rFonts w:ascii="Times New Roman" w:hAnsi="Times New Roman"/>
                <w:sz w:val="24"/>
              </w:rPr>
              <w:t xml:space="preserve"> «Выручка» </w:t>
            </w:r>
          </w:p>
          <w:p w14:paraId="DD050000">
            <w:pPr>
              <w:widowControl w:val="0"/>
              <w:spacing w:after="0" w:line="240" w:lineRule="auto"/>
              <w:ind/>
              <w:jc w:val="center"/>
              <w:rPr>
                <w:rFonts w:ascii="Times New Roman" w:hAnsi="Times New Roman"/>
                <w:sz w:val="24"/>
              </w:rPr>
            </w:pPr>
            <w:r>
              <w:rPr>
                <w:rFonts w:ascii="Times New Roman" w:hAnsi="Times New Roman"/>
                <w:sz w:val="24"/>
              </w:rPr>
              <w:t>(берется без НДС и акцизов)</w:t>
            </w:r>
          </w:p>
        </w:tc>
      </w:tr>
      <w:tr>
        <w:trPr>
          <w:trHeight w:hRule="atLeast" w:val="454"/>
        </w:trPr>
        <w:tc>
          <w:tcPr>
            <w:tcW w:type="dxa" w:w="1838"/>
          </w:tcPr>
          <w:p w14:paraId="DE050000">
            <w:pPr>
              <w:widowControl w:val="0"/>
              <w:spacing w:after="0" w:line="240" w:lineRule="auto"/>
              <w:ind/>
              <w:jc w:val="both"/>
              <w:rPr>
                <w:rFonts w:ascii="Times New Roman" w:hAnsi="Times New Roman"/>
                <w:sz w:val="24"/>
              </w:rPr>
            </w:pPr>
            <w:r>
              <w:rPr>
                <w:rFonts w:ascii="Times New Roman" w:hAnsi="Times New Roman"/>
                <w:sz w:val="24"/>
              </w:rPr>
              <w:t>Себестоимость продаж</w:t>
            </w:r>
          </w:p>
        </w:tc>
        <w:tc>
          <w:tcPr>
            <w:tcW w:type="dxa" w:w="5358"/>
          </w:tcPr>
          <w:p w14:paraId="DF050000">
            <w:pPr>
              <w:widowControl w:val="0"/>
              <w:spacing w:after="0" w:line="240" w:lineRule="auto"/>
              <w:ind/>
              <w:jc w:val="both"/>
              <w:rPr>
                <w:rFonts w:ascii="Times New Roman" w:hAnsi="Times New Roman"/>
                <w:sz w:val="24"/>
              </w:rPr>
            </w:pPr>
            <w:r>
              <w:rPr>
                <w:rFonts w:ascii="Times New Roman" w:hAnsi="Times New Roman"/>
                <w:sz w:val="24"/>
              </w:rPr>
              <w:t>Расходами по обычным видам деятельности являются расходы, связанные с изготовлением продукции и продажей продукции, приобретением и продажей товаров.</w:t>
            </w:r>
          </w:p>
        </w:tc>
        <w:tc>
          <w:tcPr>
            <w:tcW w:type="dxa" w:w="2687"/>
            <w:vAlign w:val="center"/>
          </w:tcPr>
          <w:p w14:paraId="E0050000">
            <w:pPr>
              <w:widowControl w:val="0"/>
              <w:spacing w:after="0" w:line="240" w:lineRule="auto"/>
              <w:ind/>
              <w:jc w:val="center"/>
              <w:rPr>
                <w:rFonts w:ascii="Times New Roman" w:hAnsi="Times New Roman"/>
                <w:sz w:val="24"/>
              </w:rPr>
            </w:pPr>
            <w:r>
              <w:rPr>
                <w:rFonts w:ascii="Times New Roman" w:hAnsi="Times New Roman"/>
                <w:sz w:val="24"/>
              </w:rPr>
              <w:t>Дт</w:t>
            </w:r>
            <w:r>
              <w:rPr>
                <w:rFonts w:ascii="Times New Roman" w:hAnsi="Times New Roman"/>
                <w:sz w:val="24"/>
              </w:rPr>
              <w:t xml:space="preserve"> 90 </w:t>
            </w:r>
            <w:r>
              <w:rPr>
                <w:rFonts w:ascii="Times New Roman" w:hAnsi="Times New Roman"/>
                <w:sz w:val="24"/>
              </w:rPr>
              <w:t>субсчет</w:t>
            </w:r>
            <w:r>
              <w:rPr>
                <w:rFonts w:ascii="Times New Roman" w:hAnsi="Times New Roman"/>
                <w:sz w:val="24"/>
              </w:rPr>
              <w:t xml:space="preserve"> «Себестоимость </w:t>
            </w:r>
          </w:p>
          <w:p w14:paraId="E1050000">
            <w:pPr>
              <w:widowControl w:val="0"/>
              <w:spacing w:after="0" w:line="240" w:lineRule="auto"/>
              <w:ind/>
              <w:jc w:val="center"/>
              <w:rPr>
                <w:rFonts w:ascii="Times New Roman" w:hAnsi="Times New Roman"/>
                <w:sz w:val="24"/>
              </w:rPr>
            </w:pPr>
            <w:r>
              <w:rPr>
                <w:rFonts w:ascii="Times New Roman" w:hAnsi="Times New Roman"/>
                <w:sz w:val="24"/>
              </w:rPr>
              <w:t>Продаж»</w:t>
            </w:r>
          </w:p>
          <w:p w14:paraId="E2050000">
            <w:pPr>
              <w:widowControl w:val="0"/>
              <w:spacing w:after="0" w:line="240" w:lineRule="auto"/>
              <w:ind/>
              <w:jc w:val="center"/>
              <w:rPr>
                <w:rFonts w:ascii="Times New Roman" w:hAnsi="Times New Roman"/>
                <w:sz w:val="24"/>
              </w:rPr>
            </w:pPr>
            <w:r>
              <w:rPr>
                <w:rFonts w:ascii="Times New Roman" w:hAnsi="Times New Roman"/>
                <w:sz w:val="24"/>
              </w:rPr>
              <w:t xml:space="preserve">+ </w:t>
            </w:r>
          </w:p>
          <w:p w14:paraId="E3050000">
            <w:pPr>
              <w:widowControl w:val="0"/>
              <w:spacing w:after="0" w:line="240" w:lineRule="auto"/>
              <w:ind/>
              <w:jc w:val="center"/>
              <w:rPr>
                <w:rFonts w:ascii="Times New Roman" w:hAnsi="Times New Roman"/>
                <w:sz w:val="24"/>
              </w:rPr>
            </w:pPr>
            <w:r>
              <w:rPr>
                <w:rFonts w:ascii="Times New Roman" w:hAnsi="Times New Roman"/>
                <w:sz w:val="24"/>
              </w:rPr>
              <w:t>Кт</w:t>
            </w:r>
            <w:r>
              <w:rPr>
                <w:rFonts w:ascii="Times New Roman" w:hAnsi="Times New Roman"/>
                <w:sz w:val="24"/>
              </w:rPr>
              <w:t xml:space="preserve"> 21, 23, 29, 41, 43,45</w:t>
            </w:r>
          </w:p>
        </w:tc>
      </w:tr>
      <w:tr>
        <w:trPr>
          <w:trHeight w:hRule="atLeast" w:val="454"/>
        </w:trPr>
        <w:tc>
          <w:tcPr>
            <w:tcW w:type="dxa" w:w="1838"/>
          </w:tcPr>
          <w:p w14:paraId="E4050000">
            <w:pPr>
              <w:widowControl w:val="0"/>
              <w:spacing w:after="0" w:line="240" w:lineRule="auto"/>
              <w:ind/>
              <w:jc w:val="both"/>
              <w:rPr>
                <w:rFonts w:ascii="Times New Roman" w:hAnsi="Times New Roman"/>
                <w:sz w:val="24"/>
              </w:rPr>
            </w:pPr>
            <w:r>
              <w:rPr>
                <w:rFonts w:ascii="Times New Roman" w:hAnsi="Times New Roman"/>
                <w:sz w:val="24"/>
              </w:rPr>
              <w:t>Валовая прибыль (убыток)</w:t>
            </w:r>
          </w:p>
        </w:tc>
        <w:tc>
          <w:tcPr>
            <w:tcW w:type="dxa" w:w="5358"/>
          </w:tcPr>
          <w:p w14:paraId="E5050000">
            <w:pPr>
              <w:widowControl w:val="0"/>
              <w:spacing w:after="0" w:line="240" w:lineRule="auto"/>
              <w:ind/>
              <w:jc w:val="both"/>
              <w:rPr>
                <w:rFonts w:ascii="Times New Roman" w:hAnsi="Times New Roman"/>
                <w:sz w:val="24"/>
              </w:rPr>
            </w:pPr>
            <w:r>
              <w:rPr>
                <w:rFonts w:ascii="Times New Roman" w:hAnsi="Times New Roman"/>
                <w:sz w:val="24"/>
              </w:rPr>
              <w:t>Разница между выручкой и себестоимостью</w:t>
            </w:r>
          </w:p>
        </w:tc>
        <w:tc>
          <w:tcPr>
            <w:tcW w:type="dxa" w:w="2687"/>
            <w:vAlign w:val="center"/>
          </w:tcPr>
          <w:p w14:paraId="E6050000">
            <w:pPr>
              <w:widowControl w:val="0"/>
              <w:spacing w:after="0" w:line="240" w:lineRule="auto"/>
              <w:ind/>
              <w:jc w:val="center"/>
              <w:rPr>
                <w:rFonts w:ascii="Times New Roman" w:hAnsi="Times New Roman"/>
                <w:sz w:val="24"/>
              </w:rPr>
            </w:pPr>
            <w:r>
              <w:rPr>
                <w:rFonts w:ascii="Times New Roman" w:hAnsi="Times New Roman"/>
                <w:sz w:val="24"/>
              </w:rPr>
              <w:t>Валовая прибыль = выручка – себестоимость</w:t>
            </w:r>
          </w:p>
        </w:tc>
      </w:tr>
      <w:tr>
        <w:trPr>
          <w:trHeight w:hRule="atLeast" w:val="454"/>
        </w:trPr>
        <w:tc>
          <w:tcPr>
            <w:tcW w:type="dxa" w:w="1838"/>
          </w:tcPr>
          <w:p w14:paraId="E7050000">
            <w:pPr>
              <w:widowControl w:val="0"/>
              <w:spacing w:after="0" w:line="240" w:lineRule="auto"/>
              <w:ind/>
              <w:jc w:val="both"/>
              <w:rPr>
                <w:rFonts w:ascii="Times New Roman" w:hAnsi="Times New Roman"/>
                <w:sz w:val="24"/>
              </w:rPr>
            </w:pPr>
            <w:r>
              <w:rPr>
                <w:rFonts w:ascii="Times New Roman" w:hAnsi="Times New Roman"/>
                <w:sz w:val="24"/>
              </w:rPr>
              <w:t>Коммерческие расходы</w:t>
            </w:r>
          </w:p>
        </w:tc>
        <w:tc>
          <w:tcPr>
            <w:tcW w:type="dxa" w:w="5358"/>
          </w:tcPr>
          <w:p w14:paraId="E8050000">
            <w:pPr>
              <w:widowControl w:val="0"/>
              <w:spacing w:after="0" w:line="240" w:lineRule="auto"/>
              <w:ind/>
              <w:jc w:val="both"/>
              <w:rPr>
                <w:rFonts w:ascii="Times New Roman" w:hAnsi="Times New Roman"/>
                <w:sz w:val="24"/>
              </w:rPr>
            </w:pPr>
            <w:r>
              <w:rPr>
                <w:rFonts w:ascii="Times New Roman" w:hAnsi="Times New Roman"/>
                <w:sz w:val="24"/>
              </w:rPr>
              <w:t>Затраты, связанные с отгрузкой и реализацией товаров, и включающие стоимость тары, приобретаемой на стороне, при затаривании на складах, оплату упаковки изделий сторонними организациями, расходы на доставку продукции до места, обозначенного в договоре, погрузку в транспортные средства, оплату транспортно-экспедиционных организаций, комиссионные сборы и отчисления, затраты на рекламу, прочие расходы по сбыту</w:t>
            </w:r>
          </w:p>
        </w:tc>
        <w:tc>
          <w:tcPr>
            <w:tcW w:type="dxa" w:w="2687"/>
            <w:vAlign w:val="center"/>
          </w:tcPr>
          <w:p w14:paraId="E9050000">
            <w:pPr>
              <w:widowControl w:val="0"/>
              <w:spacing w:after="0" w:line="240" w:lineRule="auto"/>
              <w:ind/>
              <w:jc w:val="center"/>
              <w:rPr>
                <w:rFonts w:ascii="Times New Roman" w:hAnsi="Times New Roman"/>
                <w:sz w:val="24"/>
              </w:rPr>
            </w:pPr>
            <w:r>
              <w:rPr>
                <w:rFonts w:ascii="Times New Roman" w:hAnsi="Times New Roman"/>
                <w:sz w:val="24"/>
              </w:rPr>
              <w:t>Дт</w:t>
            </w:r>
            <w:r>
              <w:rPr>
                <w:rFonts w:ascii="Times New Roman" w:hAnsi="Times New Roman"/>
                <w:sz w:val="24"/>
              </w:rPr>
              <w:t xml:space="preserve"> 90 </w:t>
            </w:r>
            <w:r>
              <w:rPr>
                <w:rFonts w:ascii="Times New Roman" w:hAnsi="Times New Roman"/>
                <w:sz w:val="24"/>
              </w:rPr>
              <w:t>субсчет</w:t>
            </w:r>
            <w:r>
              <w:rPr>
                <w:rFonts w:ascii="Times New Roman" w:hAnsi="Times New Roman"/>
                <w:sz w:val="24"/>
              </w:rPr>
              <w:t xml:space="preserve"> «Себестоимость </w:t>
            </w:r>
          </w:p>
          <w:p w14:paraId="EA050000">
            <w:pPr>
              <w:widowControl w:val="0"/>
              <w:spacing w:after="0" w:line="240" w:lineRule="auto"/>
              <w:ind/>
              <w:jc w:val="center"/>
              <w:rPr>
                <w:rFonts w:ascii="Times New Roman" w:hAnsi="Times New Roman"/>
                <w:sz w:val="24"/>
              </w:rPr>
            </w:pPr>
            <w:r>
              <w:rPr>
                <w:rFonts w:ascii="Times New Roman" w:hAnsi="Times New Roman"/>
                <w:sz w:val="24"/>
              </w:rPr>
              <w:t>продаж»</w:t>
            </w:r>
          </w:p>
          <w:p w14:paraId="EB050000">
            <w:pPr>
              <w:widowControl w:val="0"/>
              <w:spacing w:after="0" w:line="240" w:lineRule="auto"/>
              <w:ind/>
              <w:jc w:val="center"/>
              <w:rPr>
                <w:rFonts w:ascii="Times New Roman" w:hAnsi="Times New Roman"/>
                <w:sz w:val="24"/>
              </w:rPr>
            </w:pPr>
            <w:r>
              <w:rPr>
                <w:rFonts w:ascii="Times New Roman" w:hAnsi="Times New Roman"/>
                <w:sz w:val="24"/>
              </w:rPr>
              <w:t>+</w:t>
            </w:r>
          </w:p>
          <w:p w14:paraId="EC050000">
            <w:pPr>
              <w:widowControl w:val="0"/>
              <w:spacing w:after="0" w:line="240" w:lineRule="auto"/>
              <w:ind/>
              <w:jc w:val="center"/>
              <w:rPr>
                <w:rFonts w:ascii="Times New Roman" w:hAnsi="Times New Roman"/>
                <w:sz w:val="24"/>
              </w:rPr>
            </w:pPr>
            <w:r>
              <w:rPr>
                <w:rFonts w:ascii="Times New Roman" w:hAnsi="Times New Roman"/>
                <w:sz w:val="24"/>
              </w:rPr>
              <w:t>Кт</w:t>
            </w:r>
            <w:r>
              <w:rPr>
                <w:rFonts w:ascii="Times New Roman" w:hAnsi="Times New Roman"/>
                <w:sz w:val="24"/>
              </w:rPr>
              <w:t xml:space="preserve"> 44</w:t>
            </w:r>
          </w:p>
        </w:tc>
      </w:tr>
    </w:tbl>
    <w:p w14:paraId="ED050000">
      <w:pPr>
        <w:widowControl w:val="0"/>
        <w:spacing w:after="0" w:line="360" w:lineRule="auto"/>
        <w:ind/>
        <w:rPr>
          <w:rFonts w:ascii="Times New Roman" w:hAnsi="Times New Roman"/>
          <w:sz w:val="28"/>
        </w:rPr>
      </w:pPr>
      <w:r>
        <w:rPr>
          <w:rFonts w:ascii="Times New Roman" w:hAnsi="Times New Roman"/>
          <w:sz w:val="28"/>
        </w:rPr>
        <w:t>Продолжение таблицы 2.1</w:t>
      </w:r>
    </w:p>
    <w:tbl>
      <w:tblPr>
        <w:tblStyle w:val="Style_9"/>
        <w:tblW w:type="auto" w:w="0"/>
        <w:tblLayout w:type="fixed"/>
      </w:tblPr>
      <w:tblGrid>
        <w:gridCol w:w="1838"/>
        <w:gridCol w:w="5528"/>
        <w:gridCol w:w="2262"/>
      </w:tblGrid>
      <w:tr>
        <w:trPr>
          <w:trHeight w:hRule="atLeast" w:val="454"/>
        </w:trPr>
        <w:tc>
          <w:tcPr>
            <w:tcW w:type="dxa" w:w="1838"/>
            <w:vAlign w:val="center"/>
          </w:tcPr>
          <w:p w14:paraId="EE050000">
            <w:pPr>
              <w:widowControl w:val="0"/>
              <w:spacing w:after="0" w:line="223" w:lineRule="auto"/>
              <w:ind/>
              <w:jc w:val="center"/>
              <w:rPr>
                <w:rFonts w:ascii="Times New Roman" w:hAnsi="Times New Roman"/>
              </w:rPr>
            </w:pPr>
            <w:r>
              <w:rPr>
                <w:rFonts w:ascii="Times New Roman" w:hAnsi="Times New Roman"/>
              </w:rPr>
              <w:t>Наименование статьи</w:t>
            </w:r>
          </w:p>
        </w:tc>
        <w:tc>
          <w:tcPr>
            <w:tcW w:type="dxa" w:w="5528"/>
            <w:vAlign w:val="center"/>
          </w:tcPr>
          <w:p w14:paraId="EF050000">
            <w:pPr>
              <w:widowControl w:val="0"/>
              <w:spacing w:after="0" w:line="223" w:lineRule="auto"/>
              <w:ind/>
              <w:jc w:val="center"/>
              <w:rPr>
                <w:rFonts w:ascii="Times New Roman" w:hAnsi="Times New Roman"/>
              </w:rPr>
            </w:pPr>
            <w:r>
              <w:rPr>
                <w:rFonts w:ascii="Times New Roman" w:hAnsi="Times New Roman"/>
              </w:rPr>
              <w:t>Содержание</w:t>
            </w:r>
          </w:p>
        </w:tc>
        <w:tc>
          <w:tcPr>
            <w:tcW w:type="dxa" w:w="2262"/>
            <w:vAlign w:val="center"/>
          </w:tcPr>
          <w:p w14:paraId="F0050000">
            <w:pPr>
              <w:widowControl w:val="0"/>
              <w:spacing w:after="0" w:line="223" w:lineRule="auto"/>
              <w:ind/>
              <w:jc w:val="center"/>
              <w:rPr>
                <w:rFonts w:ascii="Times New Roman" w:hAnsi="Times New Roman"/>
              </w:rPr>
            </w:pPr>
            <w:r>
              <w:rPr>
                <w:rFonts w:ascii="Times New Roman" w:hAnsi="Times New Roman"/>
              </w:rPr>
              <w:t>Порядок формирования</w:t>
            </w:r>
          </w:p>
        </w:tc>
      </w:tr>
      <w:tr>
        <w:trPr>
          <w:trHeight w:hRule="atLeast" w:val="454"/>
        </w:trPr>
        <w:tc>
          <w:tcPr>
            <w:tcW w:type="dxa" w:w="1838"/>
          </w:tcPr>
          <w:p w14:paraId="F1050000">
            <w:pPr>
              <w:widowControl w:val="0"/>
              <w:spacing w:after="0" w:line="223" w:lineRule="auto"/>
              <w:ind w:left="-57" w:right="-57"/>
              <w:jc w:val="both"/>
              <w:rPr>
                <w:rFonts w:ascii="Times New Roman" w:hAnsi="Times New Roman"/>
              </w:rPr>
            </w:pPr>
            <w:r>
              <w:rPr>
                <w:rFonts w:ascii="Times New Roman" w:hAnsi="Times New Roman"/>
                <w:sz w:val="24"/>
              </w:rPr>
              <w:t>Управленческие расходы</w:t>
            </w:r>
          </w:p>
        </w:tc>
        <w:tc>
          <w:tcPr>
            <w:tcW w:type="dxa" w:w="5528"/>
          </w:tcPr>
          <w:p w14:paraId="F2050000">
            <w:pPr>
              <w:widowControl w:val="0"/>
              <w:spacing w:after="0" w:line="223" w:lineRule="auto"/>
              <w:ind/>
              <w:jc w:val="both"/>
              <w:rPr>
                <w:rFonts w:ascii="Times New Roman" w:hAnsi="Times New Roman"/>
              </w:rPr>
            </w:pPr>
            <w:r>
              <w:rPr>
                <w:rFonts w:ascii="Times New Roman" w:hAnsi="Times New Roman"/>
                <w:sz w:val="24"/>
              </w:rPr>
              <w:t>Это затраты на управление организацией, не связанные непосредственно с производственным процессом</w:t>
            </w:r>
          </w:p>
        </w:tc>
        <w:tc>
          <w:tcPr>
            <w:tcW w:type="dxa" w:w="2262"/>
            <w:vAlign w:val="center"/>
          </w:tcPr>
          <w:p w14:paraId="F3050000">
            <w:pPr>
              <w:widowControl w:val="0"/>
              <w:spacing w:after="0" w:line="223" w:lineRule="auto"/>
              <w:ind/>
              <w:jc w:val="center"/>
              <w:rPr>
                <w:rFonts w:ascii="Times New Roman" w:hAnsi="Times New Roman"/>
                <w:sz w:val="24"/>
              </w:rPr>
            </w:pPr>
            <w:r>
              <w:rPr>
                <w:rFonts w:ascii="Times New Roman" w:hAnsi="Times New Roman"/>
                <w:sz w:val="24"/>
              </w:rPr>
              <w:t>Дт</w:t>
            </w:r>
            <w:r>
              <w:rPr>
                <w:rFonts w:ascii="Times New Roman" w:hAnsi="Times New Roman"/>
                <w:sz w:val="24"/>
              </w:rPr>
              <w:t xml:space="preserve"> 90 </w:t>
            </w:r>
            <w:r>
              <w:rPr>
                <w:rFonts w:ascii="Times New Roman" w:hAnsi="Times New Roman"/>
                <w:sz w:val="24"/>
              </w:rPr>
              <w:t>субсчет</w:t>
            </w:r>
            <w:r>
              <w:rPr>
                <w:rFonts w:ascii="Times New Roman" w:hAnsi="Times New Roman"/>
                <w:sz w:val="24"/>
              </w:rPr>
              <w:t xml:space="preserve"> «Себестоимость </w:t>
            </w:r>
          </w:p>
          <w:p w14:paraId="F4050000">
            <w:pPr>
              <w:widowControl w:val="0"/>
              <w:spacing w:after="0" w:line="223" w:lineRule="auto"/>
              <w:ind/>
              <w:jc w:val="center"/>
              <w:rPr>
                <w:rFonts w:ascii="Times New Roman" w:hAnsi="Times New Roman"/>
              </w:rPr>
            </w:pPr>
            <w:r>
              <w:rPr>
                <w:rFonts w:ascii="Times New Roman" w:hAnsi="Times New Roman"/>
                <w:sz w:val="24"/>
              </w:rPr>
              <w:t>продаж» + КТ 26</w:t>
            </w:r>
          </w:p>
        </w:tc>
      </w:tr>
      <w:tr>
        <w:trPr>
          <w:trHeight w:hRule="atLeast" w:val="454"/>
        </w:trPr>
        <w:tc>
          <w:tcPr>
            <w:tcW w:type="dxa" w:w="1838"/>
          </w:tcPr>
          <w:p w14:paraId="F5050000">
            <w:pPr>
              <w:widowControl w:val="0"/>
              <w:spacing w:after="0" w:line="223" w:lineRule="auto"/>
              <w:ind/>
              <w:jc w:val="both"/>
              <w:rPr>
                <w:rFonts w:ascii="Times New Roman" w:hAnsi="Times New Roman"/>
              </w:rPr>
            </w:pPr>
            <w:r>
              <w:rPr>
                <w:rFonts w:ascii="Times New Roman" w:hAnsi="Times New Roman"/>
              </w:rPr>
              <w:t>Прибыль (убыток) от продаж</w:t>
            </w:r>
          </w:p>
        </w:tc>
        <w:tc>
          <w:tcPr>
            <w:tcW w:type="dxa" w:w="5528"/>
          </w:tcPr>
          <w:p w14:paraId="F6050000">
            <w:pPr>
              <w:widowControl w:val="0"/>
              <w:spacing w:after="0" w:line="223" w:lineRule="auto"/>
              <w:ind/>
              <w:jc w:val="both"/>
              <w:rPr>
                <w:rFonts w:ascii="Times New Roman" w:hAnsi="Times New Roman"/>
              </w:rPr>
            </w:pPr>
            <w:r>
              <w:rPr>
                <w:rFonts w:ascii="Times New Roman" w:hAnsi="Times New Roman"/>
              </w:rPr>
              <w:t>Характеризует финансовый результат деятельности компании и рассчитывается по правилам, установленным налоговым законодательством</w:t>
            </w:r>
          </w:p>
        </w:tc>
        <w:tc>
          <w:tcPr>
            <w:tcW w:type="dxa" w:w="2262"/>
            <w:vAlign w:val="center"/>
          </w:tcPr>
          <w:p w14:paraId="F7050000">
            <w:pPr>
              <w:widowControl w:val="0"/>
              <w:spacing w:after="0" w:line="223" w:lineRule="auto"/>
              <w:ind/>
              <w:jc w:val="center"/>
              <w:rPr>
                <w:rFonts w:ascii="Times New Roman" w:hAnsi="Times New Roman"/>
              </w:rPr>
            </w:pPr>
            <w:r>
              <w:rPr>
                <w:rFonts w:ascii="Times New Roman" w:hAnsi="Times New Roman"/>
              </w:rPr>
              <w:t xml:space="preserve">Прибыль от продаж = Валовая прибыль – </w:t>
            </w:r>
            <w:r>
              <w:rPr>
                <w:rFonts w:ascii="Times New Roman" w:hAnsi="Times New Roman"/>
              </w:rPr>
              <w:t>КР</w:t>
            </w:r>
            <w:r>
              <w:rPr>
                <w:rFonts w:ascii="Times New Roman" w:hAnsi="Times New Roman"/>
              </w:rPr>
              <w:t xml:space="preserve"> – УР</w:t>
            </w:r>
          </w:p>
        </w:tc>
      </w:tr>
      <w:tr>
        <w:trPr>
          <w:trHeight w:hRule="atLeast" w:val="454"/>
        </w:trPr>
        <w:tc>
          <w:tcPr>
            <w:tcW w:type="dxa" w:w="1838"/>
          </w:tcPr>
          <w:p w14:paraId="F8050000">
            <w:pPr>
              <w:widowControl w:val="0"/>
              <w:spacing w:after="0" w:line="223" w:lineRule="auto"/>
              <w:ind/>
              <w:jc w:val="both"/>
              <w:rPr>
                <w:rFonts w:ascii="Times New Roman" w:hAnsi="Times New Roman"/>
              </w:rPr>
            </w:pPr>
            <w:r>
              <w:rPr>
                <w:rFonts w:ascii="Times New Roman" w:hAnsi="Times New Roman"/>
              </w:rPr>
              <w:t>Доходы от участия в других организациях</w:t>
            </w:r>
          </w:p>
        </w:tc>
        <w:tc>
          <w:tcPr>
            <w:tcW w:type="dxa" w:w="5528"/>
          </w:tcPr>
          <w:p w14:paraId="F9050000">
            <w:pPr>
              <w:widowControl w:val="0"/>
              <w:spacing w:after="0" w:line="223" w:lineRule="auto"/>
              <w:ind/>
              <w:jc w:val="both"/>
              <w:rPr>
                <w:rFonts w:ascii="Times New Roman" w:hAnsi="Times New Roman"/>
              </w:rPr>
            </w:pPr>
            <w:r>
              <w:rPr>
                <w:rFonts w:ascii="Times New Roman" w:hAnsi="Times New Roman"/>
              </w:rPr>
              <w:t>Дивиденды по акциям и от совместной деятельности</w:t>
            </w:r>
          </w:p>
        </w:tc>
        <w:tc>
          <w:tcPr>
            <w:tcW w:type="dxa" w:w="2262"/>
            <w:vAlign w:val="center"/>
          </w:tcPr>
          <w:p w14:paraId="FA050000">
            <w:pPr>
              <w:widowControl w:val="0"/>
              <w:spacing w:after="0" w:line="223" w:lineRule="auto"/>
              <w:ind/>
              <w:jc w:val="center"/>
              <w:rPr>
                <w:rFonts w:ascii="Times New Roman" w:hAnsi="Times New Roman"/>
              </w:rPr>
            </w:pPr>
            <w:r>
              <w:rPr>
                <w:rFonts w:ascii="Times New Roman" w:hAnsi="Times New Roman"/>
              </w:rPr>
              <w:t>Дт</w:t>
            </w:r>
            <w:r>
              <w:rPr>
                <w:rFonts w:ascii="Times New Roman" w:hAnsi="Times New Roman"/>
              </w:rPr>
              <w:t xml:space="preserve"> 76 </w:t>
            </w:r>
            <w:r>
              <w:rPr>
                <w:rFonts w:ascii="Times New Roman" w:hAnsi="Times New Roman"/>
              </w:rPr>
              <w:t>субсчет</w:t>
            </w:r>
            <w:r>
              <w:rPr>
                <w:rFonts w:ascii="Times New Roman" w:hAnsi="Times New Roman"/>
              </w:rPr>
              <w:t xml:space="preserve"> «Расчеты </w:t>
            </w:r>
            <w:r>
              <w:rPr>
                <w:rFonts w:ascii="Times New Roman" w:hAnsi="Times New Roman"/>
              </w:rPr>
              <w:t>по</w:t>
            </w:r>
            <w:r>
              <w:rPr>
                <w:rFonts w:ascii="Times New Roman" w:hAnsi="Times New Roman"/>
              </w:rPr>
              <w:t xml:space="preserve"> </w:t>
            </w:r>
          </w:p>
          <w:p w14:paraId="FB050000">
            <w:pPr>
              <w:widowControl w:val="0"/>
              <w:spacing w:after="0" w:line="223" w:lineRule="auto"/>
              <w:ind/>
              <w:jc w:val="center"/>
              <w:rPr>
                <w:rFonts w:ascii="Times New Roman" w:hAnsi="Times New Roman"/>
              </w:rPr>
            </w:pPr>
            <w:r>
              <w:rPr>
                <w:rFonts w:ascii="Times New Roman" w:hAnsi="Times New Roman"/>
              </w:rPr>
              <w:t>причитающимся дивидендам»</w:t>
            </w:r>
          </w:p>
          <w:p w14:paraId="FC050000">
            <w:pPr>
              <w:widowControl w:val="0"/>
              <w:spacing w:after="0" w:line="223" w:lineRule="auto"/>
              <w:ind/>
              <w:jc w:val="center"/>
              <w:rPr>
                <w:rFonts w:ascii="Times New Roman" w:hAnsi="Times New Roman"/>
              </w:rPr>
            </w:pPr>
            <w:r>
              <w:rPr>
                <w:rFonts w:ascii="Times New Roman" w:hAnsi="Times New Roman"/>
              </w:rPr>
              <w:t>+</w:t>
            </w:r>
          </w:p>
          <w:p w14:paraId="FD050000">
            <w:pPr>
              <w:widowControl w:val="0"/>
              <w:spacing w:after="0" w:line="223" w:lineRule="auto"/>
              <w:ind/>
              <w:jc w:val="center"/>
              <w:rPr>
                <w:rFonts w:ascii="Times New Roman" w:hAnsi="Times New Roman"/>
              </w:rPr>
            </w:pPr>
            <w:r>
              <w:rPr>
                <w:rFonts w:ascii="Times New Roman" w:hAnsi="Times New Roman"/>
              </w:rPr>
              <w:t>Кт</w:t>
            </w:r>
            <w:r>
              <w:rPr>
                <w:rFonts w:ascii="Times New Roman" w:hAnsi="Times New Roman"/>
              </w:rPr>
              <w:t xml:space="preserve"> 91 </w:t>
            </w:r>
            <w:r>
              <w:rPr>
                <w:rFonts w:ascii="Times New Roman" w:hAnsi="Times New Roman"/>
              </w:rPr>
              <w:t>субсчет</w:t>
            </w:r>
            <w:r>
              <w:rPr>
                <w:rFonts w:ascii="Times New Roman" w:hAnsi="Times New Roman"/>
              </w:rPr>
              <w:t xml:space="preserve"> «Прочие доходы»</w:t>
            </w:r>
          </w:p>
        </w:tc>
      </w:tr>
      <w:tr>
        <w:trPr>
          <w:trHeight w:hRule="atLeast" w:val="454"/>
        </w:trPr>
        <w:tc>
          <w:tcPr>
            <w:tcW w:type="dxa" w:w="1838"/>
          </w:tcPr>
          <w:p w14:paraId="FE050000">
            <w:pPr>
              <w:widowControl w:val="0"/>
              <w:spacing w:after="0" w:line="223" w:lineRule="auto"/>
              <w:ind/>
              <w:jc w:val="both"/>
              <w:rPr>
                <w:rFonts w:ascii="Times New Roman" w:hAnsi="Times New Roman"/>
              </w:rPr>
            </w:pPr>
            <w:r>
              <w:rPr>
                <w:rFonts w:ascii="Times New Roman" w:hAnsi="Times New Roman"/>
              </w:rPr>
              <w:t>Проценты к получению</w:t>
            </w:r>
          </w:p>
        </w:tc>
        <w:tc>
          <w:tcPr>
            <w:tcW w:type="dxa" w:w="5528"/>
          </w:tcPr>
          <w:p w14:paraId="FF050000">
            <w:pPr>
              <w:widowControl w:val="0"/>
              <w:spacing w:after="0" w:line="223" w:lineRule="auto"/>
              <w:ind/>
              <w:jc w:val="both"/>
              <w:rPr>
                <w:rFonts w:ascii="Times New Roman" w:hAnsi="Times New Roman"/>
              </w:rPr>
            </w:pPr>
            <w:r>
              <w:rPr>
                <w:rFonts w:ascii="Times New Roman" w:hAnsi="Times New Roman"/>
              </w:rPr>
              <w:t>Доходы, полученные в связи с предоставлением третьим лицам долгового финансирования, а именно:</w:t>
            </w:r>
          </w:p>
          <w:p w14:paraId="00060000">
            <w:pPr>
              <w:widowControl w:val="0"/>
              <w:spacing w:after="0" w:line="223" w:lineRule="auto"/>
              <w:ind/>
              <w:jc w:val="both"/>
              <w:rPr>
                <w:rFonts w:ascii="Times New Roman" w:hAnsi="Times New Roman"/>
              </w:rPr>
            </w:pPr>
            <w:r>
              <w:rPr>
                <w:rFonts w:ascii="Times New Roman" w:hAnsi="Times New Roman"/>
              </w:rPr>
              <w:t>проценты, причитающиеся организации по выданным ею займам;</w:t>
            </w:r>
          </w:p>
          <w:p w14:paraId="01060000">
            <w:pPr>
              <w:widowControl w:val="0"/>
              <w:spacing w:after="0" w:line="223" w:lineRule="auto"/>
              <w:ind/>
              <w:jc w:val="both"/>
              <w:rPr>
                <w:rFonts w:ascii="Times New Roman" w:hAnsi="Times New Roman"/>
              </w:rPr>
            </w:pPr>
            <w:r>
              <w:rPr>
                <w:rFonts w:ascii="Times New Roman" w:hAnsi="Times New Roman"/>
              </w:rPr>
              <w:t>проценты и дисконт, причитающиеся к получению по ценным бумагам (например, по облигациям, векселям);</w:t>
            </w:r>
          </w:p>
          <w:p w14:paraId="02060000">
            <w:pPr>
              <w:widowControl w:val="0"/>
              <w:spacing w:after="0" w:line="223" w:lineRule="auto"/>
              <w:ind/>
              <w:jc w:val="both"/>
              <w:rPr>
                <w:rFonts w:ascii="Times New Roman" w:hAnsi="Times New Roman"/>
              </w:rPr>
            </w:pPr>
            <w:r>
              <w:rPr>
                <w:rFonts w:ascii="Times New Roman" w:hAnsi="Times New Roman"/>
              </w:rPr>
              <w:t xml:space="preserve"> проценты по коммерческим кредитам, предоставленным путем перечисления аванса, предварительной оплаты, задатка;</w:t>
            </w:r>
          </w:p>
          <w:p w14:paraId="03060000">
            <w:pPr>
              <w:widowControl w:val="0"/>
              <w:spacing w:after="0" w:line="223" w:lineRule="auto"/>
              <w:ind/>
              <w:jc w:val="both"/>
              <w:rPr>
                <w:rFonts w:ascii="Times New Roman" w:hAnsi="Times New Roman"/>
              </w:rPr>
            </w:pPr>
            <w:r>
              <w:rPr>
                <w:rFonts w:ascii="Times New Roman" w:hAnsi="Times New Roman"/>
              </w:rPr>
              <w:t>проценты, выплачиваемые банком за пользование денежными средствами, находящимися на расчетном счете организации и т.п.</w:t>
            </w:r>
          </w:p>
        </w:tc>
        <w:tc>
          <w:tcPr>
            <w:tcW w:type="dxa" w:w="2262"/>
            <w:vAlign w:val="center"/>
          </w:tcPr>
          <w:p w14:paraId="04060000">
            <w:pPr>
              <w:widowControl w:val="0"/>
              <w:spacing w:after="0" w:line="223" w:lineRule="auto"/>
              <w:ind/>
              <w:jc w:val="center"/>
              <w:rPr>
                <w:rFonts w:ascii="Times New Roman" w:hAnsi="Times New Roman"/>
              </w:rPr>
            </w:pPr>
            <w:r>
              <w:rPr>
                <w:rFonts w:ascii="Times New Roman" w:hAnsi="Times New Roman"/>
              </w:rPr>
              <w:t>Дт</w:t>
            </w:r>
            <w:r>
              <w:rPr>
                <w:rFonts w:ascii="Times New Roman" w:hAnsi="Times New Roman"/>
              </w:rPr>
              <w:t xml:space="preserve"> 76 </w:t>
            </w:r>
            <w:r>
              <w:rPr>
                <w:rFonts w:ascii="Times New Roman" w:hAnsi="Times New Roman"/>
              </w:rPr>
              <w:t>субсчет</w:t>
            </w:r>
            <w:r>
              <w:rPr>
                <w:rFonts w:ascii="Times New Roman" w:hAnsi="Times New Roman"/>
              </w:rPr>
              <w:t xml:space="preserve"> «Расчеты </w:t>
            </w:r>
            <w:r>
              <w:rPr>
                <w:rFonts w:ascii="Times New Roman" w:hAnsi="Times New Roman"/>
              </w:rPr>
              <w:t>по</w:t>
            </w:r>
            <w:r>
              <w:rPr>
                <w:rFonts w:ascii="Times New Roman" w:hAnsi="Times New Roman"/>
              </w:rPr>
              <w:t xml:space="preserve"> </w:t>
            </w:r>
          </w:p>
          <w:p w14:paraId="05060000">
            <w:pPr>
              <w:widowControl w:val="0"/>
              <w:spacing w:after="0" w:line="223" w:lineRule="auto"/>
              <w:ind/>
              <w:jc w:val="center"/>
              <w:rPr>
                <w:rFonts w:ascii="Times New Roman" w:hAnsi="Times New Roman"/>
              </w:rPr>
            </w:pPr>
            <w:r>
              <w:rPr>
                <w:rFonts w:ascii="Times New Roman" w:hAnsi="Times New Roman"/>
              </w:rPr>
              <w:t xml:space="preserve">процентам полученным», 73 </w:t>
            </w:r>
          </w:p>
          <w:p w14:paraId="06060000">
            <w:pPr>
              <w:widowControl w:val="0"/>
              <w:spacing w:after="0" w:line="223" w:lineRule="auto"/>
              <w:ind/>
              <w:jc w:val="center"/>
              <w:rPr>
                <w:rFonts w:ascii="Times New Roman" w:hAnsi="Times New Roman"/>
              </w:rPr>
            </w:pPr>
            <w:r>
              <w:rPr>
                <w:rFonts w:ascii="Times New Roman" w:hAnsi="Times New Roman"/>
              </w:rPr>
              <w:t>субсчет</w:t>
            </w:r>
            <w:r>
              <w:rPr>
                <w:rFonts w:ascii="Times New Roman" w:hAnsi="Times New Roman"/>
              </w:rPr>
              <w:t xml:space="preserve"> «Расчеты </w:t>
            </w:r>
            <w:r>
              <w:rPr>
                <w:rFonts w:ascii="Times New Roman" w:hAnsi="Times New Roman"/>
              </w:rPr>
              <w:t>по</w:t>
            </w:r>
            <w:r>
              <w:rPr>
                <w:rFonts w:ascii="Times New Roman" w:hAnsi="Times New Roman"/>
              </w:rPr>
              <w:t xml:space="preserve"> </w:t>
            </w:r>
          </w:p>
          <w:p w14:paraId="07060000">
            <w:pPr>
              <w:widowControl w:val="0"/>
              <w:spacing w:after="0" w:line="223" w:lineRule="auto"/>
              <w:ind/>
              <w:jc w:val="center"/>
              <w:rPr>
                <w:rFonts w:ascii="Times New Roman" w:hAnsi="Times New Roman"/>
              </w:rPr>
            </w:pPr>
            <w:r>
              <w:rPr>
                <w:rFonts w:ascii="Times New Roman" w:hAnsi="Times New Roman"/>
              </w:rPr>
              <w:t>предоставленным займам»</w:t>
            </w:r>
          </w:p>
          <w:p w14:paraId="08060000">
            <w:pPr>
              <w:widowControl w:val="0"/>
              <w:spacing w:after="0" w:line="223" w:lineRule="auto"/>
              <w:ind/>
              <w:jc w:val="center"/>
              <w:rPr>
                <w:rFonts w:ascii="Times New Roman" w:hAnsi="Times New Roman"/>
              </w:rPr>
            </w:pPr>
            <w:r>
              <w:rPr>
                <w:rFonts w:ascii="Times New Roman" w:hAnsi="Times New Roman"/>
              </w:rPr>
              <w:t>+</w:t>
            </w:r>
          </w:p>
          <w:p w14:paraId="09060000">
            <w:pPr>
              <w:widowControl w:val="0"/>
              <w:spacing w:after="0" w:line="223" w:lineRule="auto"/>
              <w:ind/>
              <w:jc w:val="center"/>
              <w:rPr>
                <w:rFonts w:ascii="Times New Roman" w:hAnsi="Times New Roman"/>
              </w:rPr>
            </w:pPr>
            <w:r>
              <w:rPr>
                <w:rFonts w:ascii="Times New Roman" w:hAnsi="Times New Roman"/>
              </w:rPr>
              <w:t>Кт</w:t>
            </w:r>
            <w:r>
              <w:rPr>
                <w:rFonts w:ascii="Times New Roman" w:hAnsi="Times New Roman"/>
              </w:rPr>
              <w:t xml:space="preserve"> 91 </w:t>
            </w:r>
            <w:r>
              <w:rPr>
                <w:rFonts w:ascii="Times New Roman" w:hAnsi="Times New Roman"/>
              </w:rPr>
              <w:t>субсчет</w:t>
            </w:r>
            <w:r>
              <w:rPr>
                <w:rFonts w:ascii="Times New Roman" w:hAnsi="Times New Roman"/>
              </w:rPr>
              <w:t xml:space="preserve"> «Прочие доходы»</w:t>
            </w:r>
          </w:p>
        </w:tc>
      </w:tr>
      <w:tr>
        <w:trPr>
          <w:trHeight w:hRule="atLeast" w:val="454"/>
        </w:trPr>
        <w:tc>
          <w:tcPr>
            <w:tcW w:type="dxa" w:w="1838"/>
          </w:tcPr>
          <w:p w14:paraId="0A060000">
            <w:pPr>
              <w:widowControl w:val="0"/>
              <w:spacing w:after="0" w:line="223" w:lineRule="auto"/>
              <w:ind/>
              <w:jc w:val="both"/>
              <w:rPr>
                <w:rFonts w:ascii="Times New Roman" w:hAnsi="Times New Roman"/>
              </w:rPr>
            </w:pPr>
            <w:r>
              <w:rPr>
                <w:rFonts w:ascii="Times New Roman" w:hAnsi="Times New Roman"/>
              </w:rPr>
              <w:t>Проценты к уплате</w:t>
            </w:r>
          </w:p>
        </w:tc>
        <w:tc>
          <w:tcPr>
            <w:tcW w:type="dxa" w:w="5528"/>
          </w:tcPr>
          <w:p w14:paraId="0B060000">
            <w:pPr>
              <w:widowControl w:val="0"/>
              <w:spacing w:after="0" w:line="223" w:lineRule="auto"/>
              <w:ind/>
              <w:jc w:val="both"/>
              <w:rPr>
                <w:rFonts w:ascii="Times New Roman" w:hAnsi="Times New Roman"/>
              </w:rPr>
            </w:pPr>
            <w:r>
              <w:rPr>
                <w:rFonts w:ascii="Times New Roman" w:hAnsi="Times New Roman"/>
              </w:rPr>
              <w:t xml:space="preserve">Плата за пользование средствами, привлеченными компанией в долг, а </w:t>
            </w:r>
          </w:p>
          <w:p w14:paraId="0C060000">
            <w:pPr>
              <w:widowControl w:val="0"/>
              <w:spacing w:after="0" w:line="223" w:lineRule="auto"/>
              <w:ind/>
              <w:jc w:val="both"/>
              <w:rPr>
                <w:rFonts w:ascii="Times New Roman" w:hAnsi="Times New Roman"/>
              </w:rPr>
            </w:pPr>
            <w:r>
              <w:rPr>
                <w:rFonts w:ascii="Times New Roman" w:hAnsi="Times New Roman"/>
              </w:rPr>
              <w:t>именно:</w:t>
            </w:r>
          </w:p>
          <w:p w14:paraId="0D060000">
            <w:pPr>
              <w:widowControl w:val="0"/>
              <w:spacing w:after="0" w:line="223" w:lineRule="auto"/>
              <w:ind/>
              <w:jc w:val="both"/>
              <w:rPr>
                <w:rFonts w:ascii="Times New Roman" w:hAnsi="Times New Roman"/>
              </w:rPr>
            </w:pPr>
            <w:r>
              <w:rPr>
                <w:rFonts w:ascii="Times New Roman" w:hAnsi="Times New Roman"/>
              </w:rPr>
              <w:t>проценты, причитающиеся к уплате по привлеченным организацией займам;</w:t>
            </w:r>
          </w:p>
          <w:p w14:paraId="0E060000">
            <w:pPr>
              <w:widowControl w:val="0"/>
              <w:spacing w:after="0" w:line="223" w:lineRule="auto"/>
              <w:ind/>
              <w:jc w:val="both"/>
              <w:rPr>
                <w:rFonts w:ascii="Times New Roman" w:hAnsi="Times New Roman"/>
              </w:rPr>
            </w:pPr>
            <w:r>
              <w:rPr>
                <w:rFonts w:ascii="Times New Roman" w:hAnsi="Times New Roman"/>
              </w:rPr>
              <w:t>проценты и дисконт, причитающиеся к уплате по ценным бумагам организации (например, по облигациям, векселям);</w:t>
            </w:r>
          </w:p>
          <w:p w14:paraId="0F060000">
            <w:pPr>
              <w:widowControl w:val="0"/>
              <w:spacing w:after="0" w:line="223" w:lineRule="auto"/>
              <w:ind/>
              <w:jc w:val="both"/>
              <w:rPr>
                <w:rFonts w:ascii="Times New Roman" w:hAnsi="Times New Roman"/>
              </w:rPr>
            </w:pPr>
            <w:r>
              <w:rPr>
                <w:rFonts w:ascii="Times New Roman" w:hAnsi="Times New Roman"/>
              </w:rPr>
              <w:t>проценты по коммерческим кредитам, полученным путем перечисления аванса, предварительной оплаты, задатка и т.п.;</w:t>
            </w:r>
          </w:p>
          <w:p w14:paraId="10060000">
            <w:pPr>
              <w:widowControl w:val="0"/>
              <w:spacing w:after="0" w:line="223" w:lineRule="auto"/>
              <w:ind/>
              <w:jc w:val="both"/>
              <w:rPr>
                <w:rFonts w:ascii="Times New Roman" w:hAnsi="Times New Roman"/>
              </w:rPr>
            </w:pPr>
            <w:r>
              <w:rPr>
                <w:rFonts w:ascii="Times New Roman" w:hAnsi="Times New Roman"/>
              </w:rPr>
              <w:t>дополнительные расходы по долговым обязательствам: суммы, уплачиваемые за информационные и консультационные услуги, непосредственно связанные с привлечением долгового финансирования, за экспертизу договора займа (кредитного договора), иные расходы, непосредственно связанные с привлечением долгового финансирования</w:t>
            </w:r>
          </w:p>
        </w:tc>
        <w:tc>
          <w:tcPr>
            <w:tcW w:type="dxa" w:w="2262"/>
            <w:vAlign w:val="center"/>
          </w:tcPr>
          <w:p w14:paraId="11060000">
            <w:pPr>
              <w:widowControl w:val="0"/>
              <w:spacing w:after="0" w:line="223" w:lineRule="auto"/>
              <w:ind/>
              <w:jc w:val="center"/>
              <w:rPr>
                <w:rFonts w:ascii="Times New Roman" w:hAnsi="Times New Roman"/>
              </w:rPr>
            </w:pPr>
            <w:r>
              <w:rPr>
                <w:rFonts w:ascii="Times New Roman" w:hAnsi="Times New Roman"/>
              </w:rPr>
              <w:t>Дт</w:t>
            </w:r>
            <w:r>
              <w:rPr>
                <w:rFonts w:ascii="Times New Roman" w:hAnsi="Times New Roman"/>
              </w:rPr>
              <w:t xml:space="preserve"> 91 </w:t>
            </w:r>
            <w:r>
              <w:rPr>
                <w:rFonts w:ascii="Times New Roman" w:hAnsi="Times New Roman"/>
              </w:rPr>
              <w:t>субсчет</w:t>
            </w:r>
            <w:r>
              <w:rPr>
                <w:rFonts w:ascii="Times New Roman" w:hAnsi="Times New Roman"/>
              </w:rPr>
              <w:t xml:space="preserve"> «Прочие расходы»</w:t>
            </w:r>
          </w:p>
          <w:p w14:paraId="12060000">
            <w:pPr>
              <w:widowControl w:val="0"/>
              <w:spacing w:after="0" w:line="223" w:lineRule="auto"/>
              <w:ind/>
              <w:jc w:val="center"/>
              <w:rPr>
                <w:rFonts w:ascii="Times New Roman" w:hAnsi="Times New Roman"/>
              </w:rPr>
            </w:pPr>
            <w:r>
              <w:rPr>
                <w:rFonts w:ascii="Times New Roman" w:hAnsi="Times New Roman"/>
              </w:rPr>
              <w:t>+</w:t>
            </w:r>
          </w:p>
          <w:p w14:paraId="13060000">
            <w:pPr>
              <w:widowControl w:val="0"/>
              <w:spacing w:after="0" w:line="223" w:lineRule="auto"/>
              <w:ind/>
              <w:jc w:val="center"/>
              <w:rPr>
                <w:rFonts w:ascii="Times New Roman" w:hAnsi="Times New Roman"/>
              </w:rPr>
            </w:pPr>
            <w:r>
              <w:rPr>
                <w:rFonts w:ascii="Times New Roman" w:hAnsi="Times New Roman"/>
              </w:rPr>
              <w:t>Кт</w:t>
            </w:r>
            <w:r>
              <w:rPr>
                <w:rFonts w:ascii="Times New Roman" w:hAnsi="Times New Roman"/>
              </w:rPr>
              <w:t xml:space="preserve"> 66, 67</w:t>
            </w:r>
          </w:p>
        </w:tc>
      </w:tr>
      <w:tr>
        <w:trPr>
          <w:trHeight w:hRule="atLeast" w:val="454"/>
        </w:trPr>
        <w:tc>
          <w:tcPr>
            <w:tcW w:type="dxa" w:w="1838"/>
          </w:tcPr>
          <w:p w14:paraId="14060000">
            <w:pPr>
              <w:widowControl w:val="0"/>
              <w:spacing w:after="0" w:line="223" w:lineRule="auto"/>
              <w:ind/>
              <w:jc w:val="both"/>
              <w:rPr>
                <w:rFonts w:ascii="Times New Roman" w:hAnsi="Times New Roman"/>
              </w:rPr>
            </w:pPr>
            <w:r>
              <w:rPr>
                <w:rFonts w:ascii="Times New Roman" w:hAnsi="Times New Roman"/>
              </w:rPr>
              <w:t>Прочие доходы</w:t>
            </w:r>
          </w:p>
        </w:tc>
        <w:tc>
          <w:tcPr>
            <w:tcW w:type="dxa" w:w="5528"/>
          </w:tcPr>
          <w:p w14:paraId="15060000">
            <w:pPr>
              <w:widowControl w:val="0"/>
              <w:spacing w:after="0" w:line="223" w:lineRule="auto"/>
              <w:ind/>
              <w:jc w:val="both"/>
              <w:rPr>
                <w:rFonts w:ascii="Times New Roman" w:hAnsi="Times New Roman"/>
              </w:rPr>
            </w:pPr>
            <w:r>
              <w:rPr>
                <w:rFonts w:ascii="Times New Roman" w:hAnsi="Times New Roman"/>
              </w:rPr>
              <w:t>Поступления, связанные с предоставлением за плату во временное пользование (временное владение и пользование) активов организации (если эти поступления не признаются в составе доходов от обычных видов деятельности);</w:t>
            </w:r>
          </w:p>
          <w:p w14:paraId="16060000">
            <w:pPr>
              <w:widowControl w:val="0"/>
              <w:spacing w:after="0" w:line="223" w:lineRule="auto"/>
              <w:ind/>
              <w:jc w:val="both"/>
              <w:rPr>
                <w:rFonts w:ascii="Times New Roman" w:hAnsi="Times New Roman"/>
              </w:rPr>
            </w:pPr>
            <w:r>
              <w:rPr>
                <w:rFonts w:ascii="Times New Roman" w:hAnsi="Times New Roman"/>
              </w:rPr>
              <w:t xml:space="preserve">поступления, связанные с предоставлением за плату прав на использование результатов интеллектуальной деятельности (если эти </w:t>
            </w:r>
          </w:p>
          <w:p w14:paraId="17060000">
            <w:pPr>
              <w:widowControl w:val="0"/>
              <w:spacing w:after="0" w:line="223" w:lineRule="auto"/>
              <w:ind/>
              <w:jc w:val="both"/>
              <w:rPr>
                <w:rFonts w:ascii="Times New Roman" w:hAnsi="Times New Roman"/>
              </w:rPr>
            </w:pPr>
            <w:r>
              <w:rPr>
                <w:rFonts w:ascii="Times New Roman" w:hAnsi="Times New Roman"/>
              </w:rPr>
              <w:t>поступления не признаются в составе доходов от обычных видов деятельности);</w:t>
            </w:r>
          </w:p>
          <w:p w14:paraId="18060000">
            <w:pPr>
              <w:widowControl w:val="0"/>
              <w:spacing w:after="0" w:line="223" w:lineRule="auto"/>
              <w:ind/>
              <w:jc w:val="both"/>
              <w:rPr>
                <w:rFonts w:ascii="Times New Roman" w:hAnsi="Times New Roman"/>
              </w:rPr>
            </w:pPr>
            <w:r>
              <w:rPr>
                <w:rFonts w:ascii="Times New Roman" w:hAnsi="Times New Roman"/>
              </w:rPr>
              <w:t>поступления от продажи основных средств и иных активов, отличных от денежных средств (кроме иностранной валюты), продукции, товаров и пр.</w:t>
            </w:r>
          </w:p>
        </w:tc>
        <w:tc>
          <w:tcPr>
            <w:tcW w:type="dxa" w:w="2262"/>
            <w:vAlign w:val="center"/>
          </w:tcPr>
          <w:p w14:paraId="19060000">
            <w:pPr>
              <w:widowControl w:val="0"/>
              <w:spacing w:after="0" w:line="223" w:lineRule="auto"/>
              <w:ind/>
              <w:jc w:val="center"/>
              <w:rPr>
                <w:rFonts w:ascii="Times New Roman" w:hAnsi="Times New Roman"/>
              </w:rPr>
            </w:pPr>
            <w:r>
              <w:rPr>
                <w:rFonts w:ascii="Times New Roman" w:hAnsi="Times New Roman"/>
              </w:rPr>
              <w:t xml:space="preserve">Оборот за отчетный период по кредиту счета 91 </w:t>
            </w:r>
            <w:r>
              <w:rPr>
                <w:rFonts w:ascii="Times New Roman" w:hAnsi="Times New Roman"/>
              </w:rPr>
              <w:t>субсчет</w:t>
            </w:r>
            <w:r>
              <w:rPr>
                <w:rFonts w:ascii="Times New Roman" w:hAnsi="Times New Roman"/>
              </w:rPr>
              <w:t xml:space="preserve"> «Прочие </w:t>
            </w:r>
          </w:p>
          <w:p w14:paraId="1A060000">
            <w:pPr>
              <w:widowControl w:val="0"/>
              <w:spacing w:after="0" w:line="223" w:lineRule="auto"/>
              <w:ind/>
              <w:jc w:val="center"/>
              <w:rPr>
                <w:rFonts w:ascii="Times New Roman" w:hAnsi="Times New Roman"/>
              </w:rPr>
            </w:pPr>
            <w:r>
              <w:rPr>
                <w:rFonts w:ascii="Times New Roman" w:hAnsi="Times New Roman"/>
              </w:rPr>
              <w:t xml:space="preserve">доходы» за минусом показателей по строкам «Доходы от участия </w:t>
            </w:r>
            <w:r>
              <w:rPr>
                <w:rFonts w:ascii="Times New Roman" w:hAnsi="Times New Roman"/>
              </w:rPr>
              <w:t>в</w:t>
            </w:r>
            <w:r>
              <w:rPr>
                <w:rFonts w:ascii="Times New Roman" w:hAnsi="Times New Roman"/>
              </w:rPr>
              <w:t xml:space="preserve"> </w:t>
            </w:r>
          </w:p>
          <w:p w14:paraId="1B060000">
            <w:pPr>
              <w:widowControl w:val="0"/>
              <w:spacing w:after="0" w:line="223" w:lineRule="auto"/>
              <w:ind/>
              <w:jc w:val="center"/>
              <w:rPr>
                <w:rFonts w:ascii="Times New Roman" w:hAnsi="Times New Roman"/>
              </w:rPr>
            </w:pPr>
            <w:r>
              <w:rPr>
                <w:rFonts w:ascii="Times New Roman" w:hAnsi="Times New Roman"/>
              </w:rPr>
              <w:t>других организациях» и «Проценты к получению»</w:t>
            </w:r>
          </w:p>
        </w:tc>
      </w:tr>
    </w:tbl>
    <w:p w14:paraId="1C060000">
      <w:pPr>
        <w:widowControl w:val="0"/>
        <w:spacing w:after="0" w:line="360" w:lineRule="auto"/>
        <w:ind/>
        <w:rPr>
          <w:rFonts w:ascii="Times New Roman" w:hAnsi="Times New Roman"/>
          <w:sz w:val="28"/>
        </w:rPr>
      </w:pPr>
      <w:r>
        <w:rPr>
          <w:rFonts w:ascii="Times New Roman" w:hAnsi="Times New Roman"/>
          <w:sz w:val="28"/>
        </w:rPr>
        <w:t>Продолжение таблицы 2.1</w:t>
      </w:r>
    </w:p>
    <w:tbl>
      <w:tblPr>
        <w:tblStyle w:val="Style_9"/>
        <w:tblW w:type="auto" w:w="0"/>
        <w:tblLayout w:type="fixed"/>
      </w:tblPr>
      <w:tblGrid>
        <w:gridCol w:w="1838"/>
        <w:gridCol w:w="5528"/>
        <w:gridCol w:w="2262"/>
      </w:tblGrid>
      <w:tr>
        <w:trPr>
          <w:trHeight w:hRule="atLeast" w:val="454"/>
        </w:trPr>
        <w:tc>
          <w:tcPr>
            <w:tcW w:type="dxa" w:w="1838"/>
            <w:vAlign w:val="center"/>
          </w:tcPr>
          <w:p w14:paraId="1D060000">
            <w:pPr>
              <w:widowControl w:val="0"/>
              <w:spacing w:after="0" w:line="240" w:lineRule="auto"/>
              <w:ind/>
              <w:jc w:val="center"/>
              <w:rPr>
                <w:rFonts w:ascii="Times New Roman" w:hAnsi="Times New Roman"/>
              </w:rPr>
            </w:pPr>
            <w:r>
              <w:rPr>
                <w:rFonts w:ascii="Times New Roman" w:hAnsi="Times New Roman"/>
              </w:rPr>
              <w:t>Наименование статьи</w:t>
            </w:r>
          </w:p>
        </w:tc>
        <w:tc>
          <w:tcPr>
            <w:tcW w:type="dxa" w:w="5528"/>
            <w:vAlign w:val="center"/>
          </w:tcPr>
          <w:p w14:paraId="1E060000">
            <w:pPr>
              <w:widowControl w:val="0"/>
              <w:spacing w:after="0" w:line="240" w:lineRule="auto"/>
              <w:ind/>
              <w:jc w:val="center"/>
              <w:rPr>
                <w:rFonts w:ascii="Times New Roman" w:hAnsi="Times New Roman"/>
              </w:rPr>
            </w:pPr>
            <w:r>
              <w:rPr>
                <w:rFonts w:ascii="Times New Roman" w:hAnsi="Times New Roman"/>
              </w:rPr>
              <w:t>Содержание</w:t>
            </w:r>
          </w:p>
        </w:tc>
        <w:tc>
          <w:tcPr>
            <w:tcW w:type="dxa" w:w="2262"/>
            <w:vAlign w:val="center"/>
          </w:tcPr>
          <w:p w14:paraId="1F060000">
            <w:pPr>
              <w:widowControl w:val="0"/>
              <w:spacing w:after="0" w:line="240" w:lineRule="auto"/>
              <w:ind/>
              <w:jc w:val="center"/>
              <w:rPr>
                <w:rFonts w:ascii="Times New Roman" w:hAnsi="Times New Roman"/>
              </w:rPr>
            </w:pPr>
            <w:r>
              <w:rPr>
                <w:rFonts w:ascii="Times New Roman" w:hAnsi="Times New Roman"/>
              </w:rPr>
              <w:t>Порядок формирования</w:t>
            </w:r>
          </w:p>
        </w:tc>
      </w:tr>
      <w:tr>
        <w:trPr>
          <w:trHeight w:hRule="atLeast" w:val="454"/>
        </w:trPr>
        <w:tc>
          <w:tcPr>
            <w:tcW w:type="dxa" w:w="1838"/>
          </w:tcPr>
          <w:p w14:paraId="20060000">
            <w:pPr>
              <w:widowControl w:val="0"/>
              <w:spacing w:after="0" w:line="240" w:lineRule="auto"/>
              <w:ind/>
              <w:jc w:val="both"/>
              <w:rPr>
                <w:rFonts w:ascii="Times New Roman" w:hAnsi="Times New Roman"/>
              </w:rPr>
            </w:pPr>
            <w:r>
              <w:rPr>
                <w:rFonts w:ascii="Times New Roman" w:hAnsi="Times New Roman"/>
              </w:rPr>
              <w:t>Прочие расходы</w:t>
            </w:r>
          </w:p>
        </w:tc>
        <w:tc>
          <w:tcPr>
            <w:tcW w:type="dxa" w:w="5528"/>
          </w:tcPr>
          <w:p w14:paraId="21060000">
            <w:pPr>
              <w:widowControl w:val="0"/>
              <w:spacing w:after="0" w:line="240" w:lineRule="auto"/>
              <w:ind/>
              <w:jc w:val="both"/>
              <w:rPr>
                <w:rFonts w:ascii="Times New Roman" w:hAnsi="Times New Roman"/>
              </w:rPr>
            </w:pPr>
            <w:r>
              <w:rPr>
                <w:rFonts w:ascii="Times New Roman" w:hAnsi="Times New Roman"/>
              </w:rPr>
              <w:t>Расходы, связанные с предоставлением за плату во временное пользование (временное владение и пользование) активов организации (в случае, если эти расходы не признаются организацией в составе расходов по обычным видам деятельности);</w:t>
            </w:r>
          </w:p>
          <w:p w14:paraId="22060000">
            <w:pPr>
              <w:widowControl w:val="0"/>
              <w:spacing w:after="0" w:line="240" w:lineRule="auto"/>
              <w:ind/>
              <w:jc w:val="both"/>
              <w:rPr>
                <w:rFonts w:ascii="Times New Roman" w:hAnsi="Times New Roman"/>
              </w:rPr>
            </w:pPr>
            <w:r>
              <w:rPr>
                <w:rFonts w:ascii="Times New Roman" w:hAnsi="Times New Roman"/>
              </w:rPr>
              <w:t>расходы, связанные с продажей, выбытием и прочим списанием основных средств и иных активов, отличных от денежных средств</w:t>
            </w:r>
          </w:p>
        </w:tc>
        <w:tc>
          <w:tcPr>
            <w:tcW w:type="dxa" w:w="2262"/>
            <w:vAlign w:val="center"/>
          </w:tcPr>
          <w:p w14:paraId="23060000">
            <w:pPr>
              <w:widowControl w:val="0"/>
              <w:spacing w:after="0" w:line="240" w:lineRule="auto"/>
              <w:ind/>
              <w:jc w:val="center"/>
              <w:rPr>
                <w:rFonts w:ascii="Times New Roman" w:hAnsi="Times New Roman"/>
              </w:rPr>
            </w:pPr>
            <w:r>
              <w:rPr>
                <w:rFonts w:ascii="Times New Roman" w:hAnsi="Times New Roman"/>
              </w:rPr>
              <w:t xml:space="preserve">Оборот за отчетный период по дебету счета 91 </w:t>
            </w:r>
            <w:r>
              <w:rPr>
                <w:rFonts w:ascii="Times New Roman" w:hAnsi="Times New Roman"/>
              </w:rPr>
              <w:t>субсчет</w:t>
            </w:r>
            <w:r>
              <w:rPr>
                <w:rFonts w:ascii="Times New Roman" w:hAnsi="Times New Roman"/>
              </w:rPr>
              <w:t xml:space="preserve"> «Прочие </w:t>
            </w:r>
          </w:p>
          <w:p w14:paraId="24060000">
            <w:pPr>
              <w:widowControl w:val="0"/>
              <w:spacing w:after="0" w:line="240" w:lineRule="auto"/>
              <w:ind/>
              <w:jc w:val="center"/>
              <w:rPr>
                <w:rFonts w:ascii="Times New Roman" w:hAnsi="Times New Roman"/>
              </w:rPr>
            </w:pPr>
            <w:r>
              <w:rPr>
                <w:rFonts w:ascii="Times New Roman" w:hAnsi="Times New Roman"/>
              </w:rPr>
              <w:t>расходы» за минусом показателей по строке «Проценты к уплате»</w:t>
            </w:r>
          </w:p>
        </w:tc>
      </w:tr>
      <w:tr>
        <w:trPr>
          <w:trHeight w:hRule="atLeast" w:val="454"/>
        </w:trPr>
        <w:tc>
          <w:tcPr>
            <w:tcW w:type="dxa" w:w="1838"/>
          </w:tcPr>
          <w:p w14:paraId="25060000">
            <w:pPr>
              <w:widowControl w:val="0"/>
              <w:spacing w:after="0" w:line="240" w:lineRule="auto"/>
              <w:ind/>
              <w:jc w:val="both"/>
              <w:rPr>
                <w:rFonts w:ascii="Times New Roman" w:hAnsi="Times New Roman"/>
              </w:rPr>
            </w:pPr>
            <w:r>
              <w:rPr>
                <w:rFonts w:ascii="Times New Roman" w:hAnsi="Times New Roman"/>
              </w:rPr>
              <w:t>Прибыль до налогообложения</w:t>
            </w:r>
          </w:p>
        </w:tc>
        <w:tc>
          <w:tcPr>
            <w:tcW w:type="dxa" w:w="5528"/>
          </w:tcPr>
          <w:p w14:paraId="26060000">
            <w:pPr>
              <w:widowControl w:val="0"/>
              <w:spacing w:after="0" w:line="240" w:lineRule="auto"/>
              <w:ind/>
              <w:jc w:val="both"/>
              <w:rPr>
                <w:rFonts w:ascii="Times New Roman" w:hAnsi="Times New Roman"/>
              </w:rPr>
            </w:pPr>
            <w:r>
              <w:rPr>
                <w:rFonts w:ascii="Times New Roman" w:hAnsi="Times New Roman"/>
              </w:rPr>
              <w:t>Положительный финансовый результат деятельности компании (разница между полученными доходами и расходами) до вычета соответствующего налога.</w:t>
            </w:r>
          </w:p>
        </w:tc>
        <w:tc>
          <w:tcPr>
            <w:tcW w:type="dxa" w:w="2262"/>
            <w:vAlign w:val="center"/>
          </w:tcPr>
          <w:p w14:paraId="27060000">
            <w:pPr>
              <w:widowControl w:val="0"/>
              <w:spacing w:after="0" w:line="240" w:lineRule="auto"/>
              <w:ind/>
              <w:jc w:val="center"/>
              <w:rPr>
                <w:rFonts w:ascii="Times New Roman" w:hAnsi="Times New Roman"/>
              </w:rPr>
            </w:pPr>
            <w:r>
              <w:rPr>
                <w:rFonts w:ascii="Times New Roman" w:hAnsi="Times New Roman"/>
              </w:rPr>
              <w:t>Прибыль до налогообложения = Прибыль от продаж + Проценты к получению</w:t>
            </w:r>
            <w:r>
              <w:rPr>
                <w:rFonts w:ascii="Times New Roman" w:hAnsi="Times New Roman"/>
              </w:rPr>
              <w:t xml:space="preserve"> + П</w:t>
            </w:r>
            <w:r>
              <w:rPr>
                <w:rFonts w:ascii="Times New Roman" w:hAnsi="Times New Roman"/>
              </w:rPr>
              <w:t>рочие доходы – Проценты к уплате – Прочие расходы</w:t>
            </w:r>
          </w:p>
        </w:tc>
      </w:tr>
      <w:tr>
        <w:trPr>
          <w:trHeight w:hRule="atLeast" w:val="454"/>
        </w:trPr>
        <w:tc>
          <w:tcPr>
            <w:tcW w:type="dxa" w:w="1838"/>
            <w:vAlign w:val="center"/>
          </w:tcPr>
          <w:p w14:paraId="28060000">
            <w:pPr>
              <w:widowControl w:val="0"/>
              <w:spacing w:after="0" w:line="240" w:lineRule="auto"/>
              <w:ind/>
              <w:jc w:val="both"/>
              <w:rPr>
                <w:rFonts w:ascii="Times New Roman" w:hAnsi="Times New Roman"/>
              </w:rPr>
            </w:pPr>
            <w:r>
              <w:rPr>
                <w:rFonts w:ascii="Times New Roman" w:hAnsi="Times New Roman"/>
              </w:rPr>
              <w:t>Текущий налог на прибыль</w:t>
            </w:r>
          </w:p>
        </w:tc>
        <w:tc>
          <w:tcPr>
            <w:tcW w:type="dxa" w:w="7790"/>
            <w:gridSpan w:val="2"/>
            <w:vAlign w:val="center"/>
          </w:tcPr>
          <w:p w14:paraId="29060000">
            <w:pPr>
              <w:widowControl w:val="0"/>
              <w:spacing w:after="0" w:line="240" w:lineRule="auto"/>
              <w:ind/>
              <w:jc w:val="center"/>
              <w:rPr>
                <w:rFonts w:ascii="Times New Roman" w:hAnsi="Times New Roman"/>
              </w:rPr>
            </w:pPr>
            <w:r>
              <w:rPr>
                <w:rFonts w:ascii="Times New Roman" w:hAnsi="Times New Roman"/>
              </w:rPr>
              <w:t xml:space="preserve">Налог на прибыль по данным налогового учета за отчетный период (не заполняют компании на </w:t>
            </w:r>
            <w:r>
              <w:rPr>
                <w:rFonts w:ascii="Times New Roman" w:hAnsi="Times New Roman"/>
              </w:rPr>
              <w:t>спецрежимах</w:t>
            </w:r>
            <w:r>
              <w:rPr>
                <w:rFonts w:ascii="Times New Roman" w:hAnsi="Times New Roman"/>
              </w:rPr>
              <w:t>)</w:t>
            </w:r>
          </w:p>
        </w:tc>
      </w:tr>
      <w:tr>
        <w:trPr>
          <w:trHeight w:hRule="atLeast" w:val="454"/>
        </w:trPr>
        <w:tc>
          <w:tcPr>
            <w:tcW w:type="dxa" w:w="1838"/>
          </w:tcPr>
          <w:p w14:paraId="2A060000">
            <w:pPr>
              <w:widowControl w:val="0"/>
              <w:spacing w:after="0" w:line="240" w:lineRule="auto"/>
              <w:ind/>
              <w:jc w:val="both"/>
              <w:rPr>
                <w:rFonts w:ascii="Times New Roman" w:hAnsi="Times New Roman"/>
              </w:rPr>
            </w:pPr>
            <w:r>
              <w:rPr>
                <w:rFonts w:ascii="Times New Roman" w:hAnsi="Times New Roman"/>
              </w:rPr>
              <w:t>Отложенный налог на прибыль</w:t>
            </w:r>
          </w:p>
        </w:tc>
        <w:tc>
          <w:tcPr>
            <w:tcW w:type="dxa" w:w="5528"/>
          </w:tcPr>
          <w:p w14:paraId="2B060000">
            <w:pPr>
              <w:widowControl w:val="0"/>
              <w:spacing w:after="0" w:line="240" w:lineRule="auto"/>
              <w:ind/>
              <w:jc w:val="both"/>
              <w:rPr>
                <w:rFonts w:ascii="Times New Roman" w:hAnsi="Times New Roman"/>
              </w:rPr>
            </w:pPr>
            <w:r>
              <w:rPr>
                <w:rFonts w:ascii="Times New Roman" w:hAnsi="Times New Roman"/>
              </w:rPr>
              <w:t xml:space="preserve">Это сумма, которая оказывает влияние на величину налога на прибыль, подлежащего уплате в бюджет в следующем за </w:t>
            </w:r>
            <w:r>
              <w:rPr>
                <w:rFonts w:ascii="Times New Roman" w:hAnsi="Times New Roman"/>
              </w:rPr>
              <w:t>отчетным</w:t>
            </w:r>
            <w:r>
              <w:rPr>
                <w:rFonts w:ascii="Times New Roman" w:hAnsi="Times New Roman"/>
              </w:rPr>
              <w:t xml:space="preserve"> или в последующих отчетных периодах</w:t>
            </w:r>
          </w:p>
        </w:tc>
        <w:tc>
          <w:tcPr>
            <w:tcW w:type="dxa" w:w="2262"/>
            <w:vAlign w:val="center"/>
          </w:tcPr>
          <w:p w14:paraId="2C060000">
            <w:pPr>
              <w:widowControl w:val="0"/>
              <w:spacing w:after="0" w:line="240" w:lineRule="auto"/>
              <w:ind/>
              <w:jc w:val="center"/>
              <w:rPr>
                <w:rFonts w:ascii="Times New Roman" w:hAnsi="Times New Roman"/>
              </w:rPr>
            </w:pPr>
            <w:r>
              <w:rPr>
                <w:rFonts w:ascii="Times New Roman" w:hAnsi="Times New Roman"/>
              </w:rPr>
              <w:t>Дт</w:t>
            </w:r>
            <w:r>
              <w:rPr>
                <w:rFonts w:ascii="Times New Roman" w:hAnsi="Times New Roman"/>
              </w:rPr>
              <w:t xml:space="preserve"> 99 </w:t>
            </w:r>
            <w:r>
              <w:rPr>
                <w:rFonts w:ascii="Times New Roman" w:hAnsi="Times New Roman"/>
              </w:rPr>
              <w:t>субсчет</w:t>
            </w:r>
            <w:r>
              <w:rPr>
                <w:rFonts w:ascii="Times New Roman" w:hAnsi="Times New Roman"/>
              </w:rPr>
              <w:t xml:space="preserve"> «ПНО (ПНА)», 77, 09</w:t>
            </w:r>
          </w:p>
          <w:p w14:paraId="2D060000">
            <w:pPr>
              <w:widowControl w:val="0"/>
              <w:spacing w:after="0" w:line="240" w:lineRule="auto"/>
              <w:ind/>
              <w:jc w:val="center"/>
              <w:rPr>
                <w:rFonts w:ascii="Times New Roman" w:hAnsi="Times New Roman"/>
              </w:rPr>
            </w:pPr>
            <w:r>
              <w:rPr>
                <w:rFonts w:ascii="Times New Roman" w:hAnsi="Times New Roman"/>
              </w:rPr>
              <w:t>+</w:t>
            </w:r>
          </w:p>
          <w:p w14:paraId="2E060000">
            <w:pPr>
              <w:widowControl w:val="0"/>
              <w:spacing w:after="0" w:line="240" w:lineRule="auto"/>
              <w:ind/>
              <w:jc w:val="center"/>
              <w:rPr>
                <w:rFonts w:ascii="Times New Roman" w:hAnsi="Times New Roman"/>
              </w:rPr>
            </w:pPr>
            <w:r>
              <w:rPr>
                <w:rFonts w:ascii="Times New Roman" w:hAnsi="Times New Roman"/>
              </w:rPr>
              <w:t>Кт</w:t>
            </w:r>
            <w:r>
              <w:rPr>
                <w:rFonts w:ascii="Times New Roman" w:hAnsi="Times New Roman"/>
              </w:rPr>
              <w:t xml:space="preserve"> 68 </w:t>
            </w:r>
            <w:r>
              <w:rPr>
                <w:rFonts w:ascii="Times New Roman" w:hAnsi="Times New Roman"/>
              </w:rPr>
              <w:t>субсчет</w:t>
            </w:r>
            <w:r>
              <w:rPr>
                <w:rFonts w:ascii="Times New Roman" w:hAnsi="Times New Roman"/>
              </w:rPr>
              <w:t xml:space="preserve"> «Налог </w:t>
            </w:r>
            <w:r>
              <w:rPr>
                <w:rFonts w:ascii="Times New Roman" w:hAnsi="Times New Roman"/>
              </w:rPr>
              <w:t>на</w:t>
            </w:r>
            <w:r>
              <w:rPr>
                <w:rFonts w:ascii="Times New Roman" w:hAnsi="Times New Roman"/>
              </w:rPr>
              <w:t xml:space="preserve"> </w:t>
            </w:r>
          </w:p>
          <w:p w14:paraId="2F060000">
            <w:pPr>
              <w:widowControl w:val="0"/>
              <w:spacing w:after="0" w:line="240" w:lineRule="auto"/>
              <w:ind/>
              <w:jc w:val="center"/>
              <w:rPr>
                <w:rFonts w:ascii="Times New Roman" w:hAnsi="Times New Roman"/>
              </w:rPr>
            </w:pPr>
            <w:r>
              <w:rPr>
                <w:rFonts w:ascii="Times New Roman" w:hAnsi="Times New Roman"/>
              </w:rPr>
              <w:t>прибыль»</w:t>
            </w:r>
          </w:p>
          <w:p w14:paraId="30060000">
            <w:pPr>
              <w:widowControl w:val="0"/>
              <w:spacing w:after="0" w:line="240" w:lineRule="auto"/>
              <w:ind/>
              <w:jc w:val="center"/>
              <w:rPr>
                <w:rFonts w:ascii="Times New Roman" w:hAnsi="Times New Roman"/>
              </w:rPr>
            </w:pPr>
            <w:r>
              <w:rPr>
                <w:rFonts w:ascii="Times New Roman" w:hAnsi="Times New Roman"/>
              </w:rPr>
              <w:t>–</w:t>
            </w:r>
          </w:p>
          <w:p w14:paraId="31060000">
            <w:pPr>
              <w:widowControl w:val="0"/>
              <w:spacing w:after="0" w:line="240" w:lineRule="auto"/>
              <w:ind/>
              <w:jc w:val="center"/>
              <w:rPr>
                <w:rFonts w:ascii="Times New Roman" w:hAnsi="Times New Roman"/>
              </w:rPr>
            </w:pPr>
            <w:r>
              <w:rPr>
                <w:rFonts w:ascii="Times New Roman" w:hAnsi="Times New Roman"/>
              </w:rPr>
              <w:t>Дт</w:t>
            </w:r>
            <w:r>
              <w:rPr>
                <w:rFonts w:ascii="Times New Roman" w:hAnsi="Times New Roman"/>
              </w:rPr>
              <w:t xml:space="preserve"> 68 </w:t>
            </w:r>
            <w:r>
              <w:rPr>
                <w:rFonts w:ascii="Times New Roman" w:hAnsi="Times New Roman"/>
              </w:rPr>
              <w:t>субсчет</w:t>
            </w:r>
            <w:r>
              <w:rPr>
                <w:rFonts w:ascii="Times New Roman" w:hAnsi="Times New Roman"/>
              </w:rPr>
              <w:t xml:space="preserve"> «Налог на прибыль»</w:t>
            </w:r>
          </w:p>
          <w:p w14:paraId="32060000">
            <w:pPr>
              <w:widowControl w:val="0"/>
              <w:spacing w:after="0" w:line="240" w:lineRule="auto"/>
              <w:ind/>
              <w:jc w:val="center"/>
              <w:rPr>
                <w:rFonts w:ascii="Times New Roman" w:hAnsi="Times New Roman"/>
              </w:rPr>
            </w:pPr>
            <w:r>
              <w:rPr>
                <w:rFonts w:ascii="Times New Roman" w:hAnsi="Times New Roman"/>
              </w:rPr>
              <w:t>–</w:t>
            </w:r>
          </w:p>
          <w:p w14:paraId="33060000">
            <w:pPr>
              <w:widowControl w:val="0"/>
              <w:spacing w:after="0" w:line="240" w:lineRule="auto"/>
              <w:ind/>
              <w:jc w:val="center"/>
              <w:rPr>
                <w:rFonts w:ascii="Times New Roman" w:hAnsi="Times New Roman"/>
              </w:rPr>
            </w:pPr>
            <w:r>
              <w:rPr>
                <w:rFonts w:ascii="Times New Roman" w:hAnsi="Times New Roman"/>
              </w:rPr>
              <w:t>Кт</w:t>
            </w:r>
            <w:r>
              <w:rPr>
                <w:rFonts w:ascii="Times New Roman" w:hAnsi="Times New Roman"/>
              </w:rPr>
              <w:t xml:space="preserve"> 99 </w:t>
            </w:r>
            <w:r>
              <w:rPr>
                <w:rFonts w:ascii="Times New Roman" w:hAnsi="Times New Roman"/>
              </w:rPr>
              <w:t>субсчет</w:t>
            </w:r>
            <w:r>
              <w:rPr>
                <w:rFonts w:ascii="Times New Roman" w:hAnsi="Times New Roman"/>
              </w:rPr>
              <w:t xml:space="preserve"> «ПНО (ПНА)», 77, </w:t>
            </w:r>
          </w:p>
          <w:p w14:paraId="34060000">
            <w:pPr>
              <w:widowControl w:val="0"/>
              <w:spacing w:after="0" w:line="240" w:lineRule="auto"/>
              <w:ind/>
              <w:jc w:val="center"/>
              <w:rPr>
                <w:rFonts w:ascii="Times New Roman" w:hAnsi="Times New Roman"/>
              </w:rPr>
            </w:pPr>
            <w:r>
              <w:rPr>
                <w:rFonts w:ascii="Times New Roman" w:hAnsi="Times New Roman"/>
              </w:rPr>
              <w:t>09</w:t>
            </w:r>
          </w:p>
        </w:tc>
      </w:tr>
      <w:tr>
        <w:trPr>
          <w:trHeight w:hRule="atLeast" w:val="454"/>
        </w:trPr>
        <w:tc>
          <w:tcPr>
            <w:tcW w:type="dxa" w:w="1838"/>
          </w:tcPr>
          <w:p w14:paraId="35060000">
            <w:pPr>
              <w:widowControl w:val="0"/>
              <w:spacing w:after="0" w:line="240" w:lineRule="auto"/>
              <w:ind/>
              <w:jc w:val="both"/>
              <w:rPr>
                <w:rFonts w:ascii="Times New Roman" w:hAnsi="Times New Roman"/>
              </w:rPr>
            </w:pPr>
            <w:r>
              <w:rPr>
                <w:rFonts w:ascii="Times New Roman" w:hAnsi="Times New Roman"/>
              </w:rPr>
              <w:t>Прочее</w:t>
            </w:r>
          </w:p>
        </w:tc>
        <w:tc>
          <w:tcPr>
            <w:tcW w:type="dxa" w:w="7790"/>
            <w:gridSpan w:val="2"/>
          </w:tcPr>
          <w:p w14:paraId="36060000">
            <w:pPr>
              <w:widowControl w:val="0"/>
              <w:spacing w:after="0" w:line="240" w:lineRule="auto"/>
              <w:ind/>
              <w:jc w:val="both"/>
              <w:rPr>
                <w:rFonts w:ascii="Times New Roman" w:hAnsi="Times New Roman"/>
              </w:rPr>
            </w:pPr>
            <w:r>
              <w:rPr>
                <w:rFonts w:ascii="Times New Roman" w:hAnsi="Times New Roman"/>
              </w:rPr>
              <w:t xml:space="preserve">Ее заполняют компании на </w:t>
            </w:r>
            <w:r>
              <w:rPr>
                <w:rFonts w:ascii="Times New Roman" w:hAnsi="Times New Roman"/>
              </w:rPr>
              <w:t>спецрежимах</w:t>
            </w:r>
            <w:r>
              <w:rPr>
                <w:rFonts w:ascii="Times New Roman" w:hAnsi="Times New Roman"/>
              </w:rPr>
              <w:t xml:space="preserve"> вместо строки «Текущий налог на прибыль». Здесь указывают сумму единого налога к уплате</w:t>
            </w:r>
          </w:p>
        </w:tc>
      </w:tr>
      <w:tr>
        <w:trPr>
          <w:trHeight w:hRule="atLeast" w:val="454"/>
        </w:trPr>
        <w:tc>
          <w:tcPr>
            <w:tcW w:type="dxa" w:w="1838"/>
          </w:tcPr>
          <w:p w14:paraId="37060000">
            <w:pPr>
              <w:widowControl w:val="0"/>
              <w:spacing w:after="0" w:line="240" w:lineRule="auto"/>
              <w:ind/>
              <w:jc w:val="both"/>
              <w:rPr>
                <w:rFonts w:ascii="Times New Roman" w:hAnsi="Times New Roman"/>
              </w:rPr>
            </w:pPr>
            <w:r>
              <w:rPr>
                <w:rFonts w:ascii="Times New Roman" w:hAnsi="Times New Roman"/>
              </w:rPr>
              <w:t>Чистая прибыль (убыток)</w:t>
            </w:r>
          </w:p>
        </w:tc>
        <w:tc>
          <w:tcPr>
            <w:tcW w:type="dxa" w:w="5528"/>
          </w:tcPr>
          <w:p w14:paraId="38060000">
            <w:pPr>
              <w:widowControl w:val="0"/>
              <w:spacing w:after="0" w:line="240" w:lineRule="auto"/>
              <w:ind/>
              <w:jc w:val="both"/>
              <w:rPr>
                <w:rFonts w:ascii="Times New Roman" w:hAnsi="Times New Roman"/>
              </w:rPr>
            </w:pPr>
            <w:r>
              <w:rPr>
                <w:rFonts w:ascii="Times New Roman" w:hAnsi="Times New Roman"/>
              </w:rPr>
              <w:t>Доход бизнеса. Сумма, которая остаётся после вычета всех расходов, налогов и выплат по кредитам</w:t>
            </w:r>
          </w:p>
        </w:tc>
        <w:tc>
          <w:tcPr>
            <w:tcW w:type="dxa" w:w="2262"/>
            <w:vAlign w:val="center"/>
          </w:tcPr>
          <w:p w14:paraId="39060000">
            <w:pPr>
              <w:widowControl w:val="0"/>
              <w:spacing w:after="0" w:line="240" w:lineRule="auto"/>
              <w:ind/>
              <w:jc w:val="center"/>
              <w:rPr>
                <w:rFonts w:ascii="Times New Roman" w:hAnsi="Times New Roman"/>
              </w:rPr>
            </w:pPr>
            <w:r>
              <w:rPr>
                <w:rFonts w:ascii="Times New Roman" w:hAnsi="Times New Roman"/>
              </w:rPr>
              <w:t>Прибыль (убыток) до налогообложения</w:t>
            </w:r>
          </w:p>
          <w:p w14:paraId="3A060000">
            <w:pPr>
              <w:widowControl w:val="0"/>
              <w:spacing w:after="0" w:line="240" w:lineRule="auto"/>
              <w:ind/>
              <w:jc w:val="center"/>
              <w:rPr>
                <w:rFonts w:ascii="Times New Roman" w:hAnsi="Times New Roman"/>
              </w:rPr>
            </w:pPr>
            <w:r>
              <w:rPr>
                <w:rFonts w:ascii="Times New Roman" w:hAnsi="Times New Roman"/>
              </w:rPr>
              <w:t>–  текущий налог на прибыли – прочее</w:t>
            </w:r>
          </w:p>
        </w:tc>
      </w:tr>
    </w:tbl>
    <w:p w14:paraId="3B060000">
      <w:pPr>
        <w:widowControl w:val="0"/>
        <w:spacing w:after="0" w:before="120" w:line="360" w:lineRule="auto"/>
        <w:ind w:firstLine="709"/>
        <w:jc w:val="both"/>
        <w:rPr>
          <w:rFonts w:ascii="Times New Roman" w:hAnsi="Times New Roman"/>
          <w:sz w:val="28"/>
        </w:rPr>
      </w:pPr>
      <w:r>
        <w:rPr>
          <w:rFonts w:ascii="Times New Roman" w:hAnsi="Times New Roman"/>
          <w:sz w:val="28"/>
        </w:rPr>
        <w:t>Изучив статьи отчета о финансовых результатах и рассмотрев данный о</w:t>
      </w:r>
      <w:r>
        <w:rPr>
          <w:rFonts w:ascii="Times New Roman" w:hAnsi="Times New Roman"/>
          <w:sz w:val="28"/>
        </w:rPr>
        <w:t>т</w:t>
      </w:r>
      <w:r>
        <w:rPr>
          <w:rFonts w:ascii="Times New Roman" w:hAnsi="Times New Roman"/>
          <w:sz w:val="28"/>
        </w:rPr>
        <w:t xml:space="preserve">чет применительно к АО «ААК «Прогресс» им. Н.И. </w:t>
      </w:r>
      <w:r>
        <w:rPr>
          <w:rFonts w:ascii="Times New Roman" w:hAnsi="Times New Roman"/>
          <w:sz w:val="28"/>
        </w:rPr>
        <w:t>Сазыкина</w:t>
      </w:r>
      <w:r>
        <w:rPr>
          <w:rFonts w:ascii="Times New Roman" w:hAnsi="Times New Roman"/>
          <w:sz w:val="28"/>
        </w:rPr>
        <w:t>, г. Арсеньев, можно сделать вывод, что в Отчете о финансовых результатах изучаемой ко</w:t>
      </w:r>
      <w:r>
        <w:rPr>
          <w:rFonts w:ascii="Times New Roman" w:hAnsi="Times New Roman"/>
          <w:sz w:val="28"/>
        </w:rPr>
        <w:t>м</w:t>
      </w:r>
      <w:r>
        <w:rPr>
          <w:rFonts w:ascii="Times New Roman" w:hAnsi="Times New Roman"/>
          <w:sz w:val="28"/>
        </w:rPr>
        <w:t>пании есть все ст</w:t>
      </w:r>
      <w:r>
        <w:rPr>
          <w:rFonts w:ascii="Times New Roman" w:hAnsi="Times New Roman"/>
          <w:sz w:val="28"/>
        </w:rPr>
        <w:t>а</w:t>
      </w:r>
      <w:r>
        <w:rPr>
          <w:rFonts w:ascii="Times New Roman" w:hAnsi="Times New Roman"/>
          <w:sz w:val="28"/>
        </w:rPr>
        <w:t xml:space="preserve">тьи. </w:t>
      </w:r>
    </w:p>
    <w:p w14:paraId="3C060000">
      <w:pPr>
        <w:widowControl w:val="0"/>
        <w:spacing w:after="0" w:line="360" w:lineRule="auto"/>
        <w:ind w:firstLine="709"/>
        <w:jc w:val="both"/>
        <w:rPr>
          <w:rFonts w:ascii="Times New Roman" w:hAnsi="Times New Roman"/>
          <w:sz w:val="28"/>
        </w:rPr>
      </w:pPr>
      <w:r>
        <w:rPr>
          <w:rFonts w:ascii="Times New Roman" w:hAnsi="Times New Roman"/>
          <w:sz w:val="28"/>
        </w:rPr>
        <w:t>Представим горизонтальный анализ формы «Отчет о финансовых резул</w:t>
      </w:r>
      <w:r>
        <w:rPr>
          <w:rFonts w:ascii="Times New Roman" w:hAnsi="Times New Roman"/>
          <w:sz w:val="28"/>
        </w:rPr>
        <w:t>ь</w:t>
      </w:r>
      <w:r>
        <w:rPr>
          <w:rFonts w:ascii="Times New Roman" w:hAnsi="Times New Roman"/>
          <w:sz w:val="28"/>
        </w:rPr>
        <w:t xml:space="preserve">татах» АО «ААК «Прогресс» им. Н.И. </w:t>
      </w:r>
      <w:r>
        <w:rPr>
          <w:rFonts w:ascii="Times New Roman" w:hAnsi="Times New Roman"/>
          <w:sz w:val="28"/>
        </w:rPr>
        <w:t>Сазыкина</w:t>
      </w:r>
      <w:r>
        <w:rPr>
          <w:rFonts w:ascii="Times New Roman" w:hAnsi="Times New Roman"/>
          <w:sz w:val="28"/>
        </w:rPr>
        <w:t>, г. Арсеньев в таблице 2.2.</w:t>
      </w:r>
    </w:p>
    <w:p w14:paraId="3D060000">
      <w:pPr>
        <w:rPr>
          <w:rFonts w:ascii="Times New Roman" w:hAnsi="Times New Roman"/>
          <w:sz w:val="28"/>
        </w:rPr>
      </w:pPr>
      <w:r>
        <w:rPr>
          <w:rFonts w:ascii="Times New Roman" w:hAnsi="Times New Roman"/>
          <w:sz w:val="28"/>
        </w:rPr>
        <w:br w:type="page"/>
      </w:r>
    </w:p>
    <w:p w14:paraId="3E060000">
      <w:pPr>
        <w:widowControl w:val="0"/>
        <w:spacing w:after="120" w:before="240" w:line="240" w:lineRule="auto"/>
        <w:ind w:hanging="2268" w:left="2268"/>
        <w:jc w:val="both"/>
        <w:rPr>
          <w:rFonts w:ascii="Times New Roman" w:hAnsi="Times New Roman"/>
          <w:sz w:val="28"/>
        </w:rPr>
      </w:pPr>
      <w:r>
        <w:rPr>
          <w:rFonts w:ascii="Times New Roman" w:hAnsi="Times New Roman"/>
          <w:sz w:val="28"/>
        </w:rPr>
        <w:t xml:space="preserve">Таблица 2.2 – Горизонтальный анализ формы «Отчет о финансовых результатах» АО «ААК «Прогресс» им. Н.И. </w:t>
      </w:r>
      <w:r>
        <w:rPr>
          <w:rFonts w:ascii="Times New Roman" w:hAnsi="Times New Roman"/>
          <w:sz w:val="28"/>
        </w:rPr>
        <w:t>Сазыкина</w:t>
      </w:r>
      <w:r>
        <w:rPr>
          <w:rFonts w:ascii="Times New Roman" w:hAnsi="Times New Roman"/>
          <w:sz w:val="28"/>
        </w:rPr>
        <w:t>,                           г. Арсеньев, за 2021-2023 годы</w:t>
      </w:r>
    </w:p>
    <w:p w14:paraId="3F060000">
      <w:pPr>
        <w:widowControl w:val="0"/>
        <w:spacing w:after="120" w:line="240" w:lineRule="auto"/>
        <w:ind w:hanging="1559" w:left="1559"/>
        <w:jc w:val="right"/>
        <w:rPr>
          <w:rFonts w:ascii="Times New Roman" w:hAnsi="Times New Roman"/>
          <w:sz w:val="28"/>
        </w:rPr>
      </w:pPr>
      <w:r>
        <w:rPr>
          <w:rFonts w:ascii="Times New Roman" w:hAnsi="Times New Roman"/>
          <w:sz w:val="28"/>
        </w:rPr>
        <w:t xml:space="preserve"> В тысячах рублей</w:t>
      </w:r>
    </w:p>
    <w:tbl>
      <w:tblPr>
        <w:tblStyle w:val="Style_9"/>
        <w:tblW w:type="auto" w:w="0"/>
        <w:tblLayout w:type="fixed"/>
      </w:tblPr>
      <w:tblGrid>
        <w:gridCol w:w="1805"/>
        <w:gridCol w:w="950"/>
        <w:gridCol w:w="950"/>
        <w:gridCol w:w="950"/>
        <w:gridCol w:w="1205"/>
        <w:gridCol w:w="1494"/>
        <w:gridCol w:w="1205"/>
        <w:gridCol w:w="1494"/>
      </w:tblGrid>
      <w:tr>
        <w:trPr>
          <w:trHeight w:hRule="atLeast" w:val="454"/>
        </w:trPr>
        <w:tc>
          <w:tcPr>
            <w:tcW w:type="dxa" w:w="1805"/>
            <w:vMerge w:val="restart"/>
            <w:vAlign w:val="center"/>
          </w:tcPr>
          <w:p w14:paraId="40060000">
            <w:pPr>
              <w:widowControl w:val="0"/>
              <w:spacing w:after="0" w:line="240" w:lineRule="auto"/>
              <w:ind w:left="-113" w:right="-113"/>
              <w:jc w:val="center"/>
              <w:rPr>
                <w:rFonts w:ascii="Times New Roman" w:hAnsi="Times New Roman"/>
                <w:sz w:val="24"/>
              </w:rPr>
            </w:pPr>
            <w:r>
              <w:rPr>
                <w:rFonts w:ascii="Times New Roman" w:hAnsi="Times New Roman"/>
                <w:sz w:val="24"/>
              </w:rPr>
              <w:t>Показатели</w:t>
            </w:r>
          </w:p>
        </w:tc>
        <w:tc>
          <w:tcPr>
            <w:tcW w:type="dxa" w:w="950"/>
            <w:vMerge w:val="restart"/>
            <w:vAlign w:val="center"/>
          </w:tcPr>
          <w:p w14:paraId="41060000">
            <w:pPr>
              <w:widowControl w:val="0"/>
              <w:spacing w:after="0" w:line="240" w:lineRule="auto"/>
              <w:ind w:left="-113" w:right="-113"/>
              <w:jc w:val="center"/>
              <w:rPr>
                <w:rFonts w:ascii="Times New Roman" w:hAnsi="Times New Roman"/>
                <w:sz w:val="24"/>
              </w:rPr>
            </w:pPr>
            <w:r>
              <w:rPr>
                <w:rFonts w:ascii="Times New Roman" w:hAnsi="Times New Roman"/>
                <w:sz w:val="24"/>
              </w:rPr>
              <w:t>Базовый год</w:t>
            </w:r>
          </w:p>
          <w:p w14:paraId="4206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2021 </w:t>
            </w:r>
          </w:p>
        </w:tc>
        <w:tc>
          <w:tcPr>
            <w:tcW w:type="dxa" w:w="950"/>
            <w:vMerge w:val="restart"/>
            <w:vAlign w:val="center"/>
          </w:tcPr>
          <w:p w14:paraId="4306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2022 </w:t>
            </w:r>
          </w:p>
        </w:tc>
        <w:tc>
          <w:tcPr>
            <w:tcW w:type="dxa" w:w="950"/>
            <w:vMerge w:val="restart"/>
            <w:vAlign w:val="center"/>
          </w:tcPr>
          <w:p w14:paraId="4406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2023 </w:t>
            </w:r>
          </w:p>
        </w:tc>
        <w:tc>
          <w:tcPr>
            <w:tcW w:type="dxa" w:w="2699"/>
            <w:gridSpan w:val="2"/>
            <w:vAlign w:val="center"/>
          </w:tcPr>
          <w:p w14:paraId="4506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Отклонение 2022 года </w:t>
            </w:r>
            <w:r>
              <w:rPr>
                <w:rFonts w:ascii="Times New Roman" w:hAnsi="Times New Roman"/>
                <w:sz w:val="24"/>
              </w:rPr>
              <w:t>от</w:t>
            </w:r>
            <w:r>
              <w:rPr>
                <w:rFonts w:ascii="Times New Roman" w:hAnsi="Times New Roman"/>
                <w:sz w:val="24"/>
              </w:rPr>
              <w:t xml:space="preserve"> базового</w:t>
            </w:r>
          </w:p>
        </w:tc>
        <w:tc>
          <w:tcPr>
            <w:tcW w:type="dxa" w:w="2699"/>
            <w:gridSpan w:val="2"/>
            <w:vAlign w:val="center"/>
          </w:tcPr>
          <w:p w14:paraId="46060000">
            <w:pPr>
              <w:widowControl w:val="0"/>
              <w:spacing w:after="0" w:line="240" w:lineRule="auto"/>
              <w:ind w:left="-113" w:right="-113"/>
              <w:jc w:val="center"/>
              <w:rPr>
                <w:rFonts w:ascii="Times New Roman" w:hAnsi="Times New Roman"/>
                <w:sz w:val="24"/>
              </w:rPr>
            </w:pPr>
            <w:r>
              <w:rPr>
                <w:rFonts w:ascii="Times New Roman" w:hAnsi="Times New Roman"/>
                <w:sz w:val="24"/>
              </w:rPr>
              <w:t xml:space="preserve">Отклонение 2023 года </w:t>
            </w:r>
            <w:r>
              <w:rPr>
                <w:rFonts w:ascii="Times New Roman" w:hAnsi="Times New Roman"/>
                <w:sz w:val="24"/>
              </w:rPr>
              <w:t>от</w:t>
            </w:r>
            <w:r>
              <w:rPr>
                <w:rFonts w:ascii="Times New Roman" w:hAnsi="Times New Roman"/>
                <w:sz w:val="24"/>
              </w:rPr>
              <w:t xml:space="preserve"> базового</w:t>
            </w:r>
          </w:p>
        </w:tc>
      </w:tr>
      <w:tr>
        <w:trPr>
          <w:trHeight w:hRule="atLeast" w:val="454"/>
        </w:trPr>
        <w:tc>
          <w:tcPr>
            <w:tcW w:type="dxa" w:w="1805"/>
            <w:gridSpan w:val="1"/>
            <w:vMerge w:val="continue"/>
            <w:vAlign w:val="center"/>
          </w:tcPr>
          <w:p/>
        </w:tc>
        <w:tc>
          <w:tcPr>
            <w:tcW w:type="dxa" w:w="950"/>
            <w:gridSpan w:val="1"/>
            <w:vMerge w:val="continue"/>
            <w:vAlign w:val="center"/>
          </w:tcPr>
          <w:p/>
        </w:tc>
        <w:tc>
          <w:tcPr>
            <w:tcW w:type="dxa" w:w="950"/>
            <w:gridSpan w:val="1"/>
            <w:vMerge w:val="continue"/>
            <w:vAlign w:val="center"/>
          </w:tcPr>
          <w:p/>
        </w:tc>
        <w:tc>
          <w:tcPr>
            <w:tcW w:type="dxa" w:w="950"/>
            <w:gridSpan w:val="1"/>
            <w:vMerge w:val="continue"/>
            <w:vAlign w:val="center"/>
          </w:tcPr>
          <w:p/>
        </w:tc>
        <w:tc>
          <w:tcPr>
            <w:tcW w:type="dxa" w:w="1205"/>
            <w:vAlign w:val="center"/>
          </w:tcPr>
          <w:p w14:paraId="47060000">
            <w:pPr>
              <w:widowControl w:val="0"/>
              <w:spacing w:after="0" w:line="240" w:lineRule="auto"/>
              <w:ind w:left="-113" w:right="-113"/>
              <w:jc w:val="center"/>
              <w:rPr>
                <w:rFonts w:ascii="Times New Roman" w:hAnsi="Times New Roman"/>
                <w:spacing w:val="-6"/>
                <w:sz w:val="24"/>
              </w:rPr>
            </w:pPr>
            <w:r>
              <w:rPr>
                <w:rFonts w:ascii="Times New Roman" w:hAnsi="Times New Roman"/>
                <w:spacing w:val="-6"/>
                <w:sz w:val="24"/>
              </w:rPr>
              <w:t xml:space="preserve">абсолютное </w:t>
            </w:r>
          </w:p>
        </w:tc>
        <w:tc>
          <w:tcPr>
            <w:tcW w:type="dxa" w:w="1494"/>
            <w:vAlign w:val="center"/>
          </w:tcPr>
          <w:p w14:paraId="48060000">
            <w:pPr>
              <w:widowControl w:val="0"/>
              <w:spacing w:after="0" w:line="240" w:lineRule="auto"/>
              <w:ind w:left="-113" w:right="-113"/>
              <w:jc w:val="center"/>
              <w:rPr>
                <w:rFonts w:ascii="Times New Roman" w:hAnsi="Times New Roman"/>
                <w:spacing w:val="-6"/>
                <w:sz w:val="24"/>
              </w:rPr>
            </w:pPr>
            <w:r>
              <w:rPr>
                <w:rFonts w:ascii="Times New Roman" w:hAnsi="Times New Roman"/>
                <w:spacing w:val="-6"/>
                <w:sz w:val="24"/>
              </w:rPr>
              <w:t>относительное  %</w:t>
            </w:r>
          </w:p>
        </w:tc>
        <w:tc>
          <w:tcPr>
            <w:tcW w:type="dxa" w:w="1205"/>
            <w:vAlign w:val="center"/>
          </w:tcPr>
          <w:p w14:paraId="49060000">
            <w:pPr>
              <w:widowControl w:val="0"/>
              <w:spacing w:after="0" w:line="240" w:lineRule="auto"/>
              <w:ind w:left="-113" w:right="-113"/>
              <w:jc w:val="center"/>
              <w:rPr>
                <w:rFonts w:ascii="Times New Roman" w:hAnsi="Times New Roman"/>
                <w:spacing w:val="-6"/>
                <w:sz w:val="24"/>
              </w:rPr>
            </w:pPr>
            <w:r>
              <w:rPr>
                <w:rFonts w:ascii="Times New Roman" w:hAnsi="Times New Roman"/>
                <w:spacing w:val="-6"/>
                <w:sz w:val="24"/>
              </w:rPr>
              <w:t xml:space="preserve">абсолютное </w:t>
            </w:r>
          </w:p>
        </w:tc>
        <w:tc>
          <w:tcPr>
            <w:tcW w:type="dxa" w:w="1494"/>
            <w:vAlign w:val="center"/>
          </w:tcPr>
          <w:p w14:paraId="4A060000">
            <w:pPr>
              <w:widowControl w:val="0"/>
              <w:spacing w:after="0" w:line="240" w:lineRule="auto"/>
              <w:ind w:left="-113" w:right="-113"/>
              <w:jc w:val="center"/>
              <w:rPr>
                <w:rFonts w:ascii="Times New Roman" w:hAnsi="Times New Roman"/>
                <w:spacing w:val="-6"/>
                <w:sz w:val="24"/>
              </w:rPr>
            </w:pPr>
            <w:r>
              <w:rPr>
                <w:rFonts w:ascii="Times New Roman" w:hAnsi="Times New Roman"/>
                <w:spacing w:val="-6"/>
                <w:sz w:val="24"/>
              </w:rPr>
              <w:t>относительное  %</w:t>
            </w:r>
          </w:p>
        </w:tc>
      </w:tr>
      <w:tr>
        <w:trPr>
          <w:trHeight w:hRule="atLeast" w:val="454"/>
        </w:trPr>
        <w:tc>
          <w:tcPr>
            <w:tcW w:type="dxa" w:w="1805"/>
            <w:vAlign w:val="center"/>
          </w:tcPr>
          <w:p w14:paraId="4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Выручка</w:t>
            </w:r>
          </w:p>
        </w:tc>
        <w:tc>
          <w:tcPr>
            <w:tcW w:type="dxa" w:w="950"/>
            <w:vAlign w:val="bottom"/>
          </w:tcPr>
          <w:p w14:paraId="4C060000">
            <w:pPr>
              <w:widowControl w:val="0"/>
              <w:spacing w:after="0" w:line="240" w:lineRule="auto"/>
              <w:ind w:left="-113" w:right="-113"/>
              <w:jc w:val="center"/>
              <w:rPr>
                <w:rFonts w:ascii="Times New Roman" w:hAnsi="Times New Roman"/>
                <w:spacing w:val="-6"/>
                <w:sz w:val="24"/>
              </w:rPr>
            </w:pPr>
            <w:r>
              <w:rPr>
                <w:rFonts w:ascii="Times New Roman" w:hAnsi="Times New Roman"/>
                <w:color w:val="000000"/>
                <w:spacing w:val="-6"/>
                <w:sz w:val="24"/>
              </w:rPr>
              <w:t>14251716</w:t>
            </w:r>
          </w:p>
        </w:tc>
        <w:tc>
          <w:tcPr>
            <w:tcW w:type="dxa" w:w="950"/>
            <w:vAlign w:val="bottom"/>
          </w:tcPr>
          <w:p w14:paraId="4D060000">
            <w:pPr>
              <w:widowControl w:val="0"/>
              <w:spacing w:after="0" w:line="240" w:lineRule="auto"/>
              <w:ind w:left="-113" w:right="-113"/>
              <w:jc w:val="center"/>
              <w:rPr>
                <w:rFonts w:ascii="Times New Roman" w:hAnsi="Times New Roman"/>
                <w:spacing w:val="-6"/>
                <w:sz w:val="24"/>
              </w:rPr>
            </w:pPr>
            <w:r>
              <w:rPr>
                <w:rFonts w:ascii="Times New Roman" w:hAnsi="Times New Roman"/>
                <w:color w:val="000000"/>
                <w:spacing w:val="-6"/>
                <w:sz w:val="24"/>
              </w:rPr>
              <w:t>18517984</w:t>
            </w:r>
          </w:p>
        </w:tc>
        <w:tc>
          <w:tcPr>
            <w:tcW w:type="dxa" w:w="950"/>
            <w:vAlign w:val="bottom"/>
          </w:tcPr>
          <w:p w14:paraId="4E060000">
            <w:pPr>
              <w:widowControl w:val="0"/>
              <w:spacing w:after="0" w:line="240" w:lineRule="auto"/>
              <w:ind w:left="-113" w:right="-113"/>
              <w:jc w:val="center"/>
              <w:rPr>
                <w:rFonts w:ascii="Times New Roman" w:hAnsi="Times New Roman"/>
                <w:spacing w:val="-6"/>
                <w:sz w:val="24"/>
              </w:rPr>
            </w:pPr>
            <w:r>
              <w:rPr>
                <w:rFonts w:ascii="Times New Roman" w:hAnsi="Times New Roman"/>
                <w:color w:val="000000"/>
                <w:spacing w:val="-6"/>
                <w:sz w:val="24"/>
              </w:rPr>
              <w:t>32885163</w:t>
            </w:r>
          </w:p>
        </w:tc>
        <w:tc>
          <w:tcPr>
            <w:tcW w:type="dxa" w:w="1205"/>
            <w:vAlign w:val="bottom"/>
          </w:tcPr>
          <w:p w14:paraId="4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4266268</w:t>
            </w:r>
          </w:p>
        </w:tc>
        <w:tc>
          <w:tcPr>
            <w:tcW w:type="dxa" w:w="1494"/>
            <w:vAlign w:val="bottom"/>
          </w:tcPr>
          <w:p w14:paraId="5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129,9</w:t>
            </w:r>
          </w:p>
        </w:tc>
        <w:tc>
          <w:tcPr>
            <w:tcW w:type="dxa" w:w="1205"/>
            <w:vAlign w:val="bottom"/>
          </w:tcPr>
          <w:p w14:paraId="5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18633447</w:t>
            </w:r>
          </w:p>
        </w:tc>
        <w:tc>
          <w:tcPr>
            <w:tcW w:type="dxa" w:w="1494"/>
            <w:vAlign w:val="bottom"/>
          </w:tcPr>
          <w:p w14:paraId="5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230,7</w:t>
            </w:r>
          </w:p>
        </w:tc>
      </w:tr>
      <w:tr>
        <w:trPr>
          <w:trHeight w:hRule="atLeast" w:val="454"/>
        </w:trPr>
        <w:tc>
          <w:tcPr>
            <w:tcW w:type="dxa" w:w="1805"/>
            <w:vAlign w:val="center"/>
          </w:tcPr>
          <w:p w14:paraId="5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Себестоимость</w:t>
            </w:r>
          </w:p>
        </w:tc>
        <w:tc>
          <w:tcPr>
            <w:tcW w:type="dxa" w:w="950"/>
            <w:vAlign w:val="bottom"/>
          </w:tcPr>
          <w:p w14:paraId="54060000">
            <w:pPr>
              <w:widowControl w:val="0"/>
              <w:spacing w:after="0" w:line="240" w:lineRule="auto"/>
              <w:ind w:left="-113" w:right="-113"/>
              <w:jc w:val="center"/>
              <w:rPr>
                <w:rFonts w:ascii="Times New Roman" w:hAnsi="Times New Roman"/>
                <w:spacing w:val="-6"/>
                <w:sz w:val="24"/>
              </w:rPr>
            </w:pPr>
            <w:r>
              <w:rPr>
                <w:rFonts w:ascii="Times New Roman" w:hAnsi="Times New Roman"/>
                <w:color w:val="000000"/>
                <w:spacing w:val="-6"/>
                <w:sz w:val="24"/>
              </w:rPr>
              <w:t>16649369</w:t>
            </w:r>
          </w:p>
        </w:tc>
        <w:tc>
          <w:tcPr>
            <w:tcW w:type="dxa" w:w="950"/>
            <w:vAlign w:val="bottom"/>
          </w:tcPr>
          <w:p w14:paraId="55060000">
            <w:pPr>
              <w:widowControl w:val="0"/>
              <w:spacing w:after="0" w:line="240" w:lineRule="auto"/>
              <w:ind w:left="-113" w:right="-113"/>
              <w:jc w:val="center"/>
              <w:rPr>
                <w:rFonts w:ascii="Times New Roman" w:hAnsi="Times New Roman"/>
                <w:spacing w:val="-6"/>
                <w:sz w:val="24"/>
              </w:rPr>
            </w:pPr>
            <w:r>
              <w:rPr>
                <w:rFonts w:ascii="Times New Roman" w:hAnsi="Times New Roman"/>
                <w:color w:val="000000"/>
                <w:spacing w:val="-6"/>
                <w:sz w:val="24"/>
              </w:rPr>
              <w:t>19068379</w:t>
            </w:r>
          </w:p>
        </w:tc>
        <w:tc>
          <w:tcPr>
            <w:tcW w:type="dxa" w:w="950"/>
            <w:vAlign w:val="bottom"/>
          </w:tcPr>
          <w:p w14:paraId="56060000">
            <w:pPr>
              <w:widowControl w:val="0"/>
              <w:spacing w:after="0" w:line="240" w:lineRule="auto"/>
              <w:ind w:left="-113" w:right="-113"/>
              <w:jc w:val="center"/>
              <w:rPr>
                <w:rFonts w:ascii="Times New Roman" w:hAnsi="Times New Roman"/>
                <w:spacing w:val="-6"/>
                <w:sz w:val="24"/>
              </w:rPr>
            </w:pPr>
            <w:r>
              <w:rPr>
                <w:rFonts w:ascii="Times New Roman" w:hAnsi="Times New Roman"/>
                <w:color w:val="000000"/>
                <w:spacing w:val="-6"/>
                <w:sz w:val="24"/>
              </w:rPr>
              <w:t>32032949</w:t>
            </w:r>
          </w:p>
        </w:tc>
        <w:tc>
          <w:tcPr>
            <w:tcW w:type="dxa" w:w="1205"/>
            <w:vAlign w:val="bottom"/>
          </w:tcPr>
          <w:p w14:paraId="5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2419010</w:t>
            </w:r>
          </w:p>
        </w:tc>
        <w:tc>
          <w:tcPr>
            <w:tcW w:type="dxa" w:w="1494"/>
            <w:vAlign w:val="bottom"/>
          </w:tcPr>
          <w:p w14:paraId="5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114,5</w:t>
            </w:r>
          </w:p>
        </w:tc>
        <w:tc>
          <w:tcPr>
            <w:tcW w:type="dxa" w:w="1205"/>
            <w:vAlign w:val="bottom"/>
          </w:tcPr>
          <w:p w14:paraId="5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15383580</w:t>
            </w:r>
          </w:p>
        </w:tc>
        <w:tc>
          <w:tcPr>
            <w:tcW w:type="dxa" w:w="1494"/>
            <w:vAlign w:val="bottom"/>
          </w:tcPr>
          <w:p w14:paraId="5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192,4</w:t>
            </w:r>
          </w:p>
        </w:tc>
      </w:tr>
      <w:tr>
        <w:trPr>
          <w:trHeight w:hRule="atLeast" w:val="454"/>
        </w:trPr>
        <w:tc>
          <w:tcPr>
            <w:tcW w:type="dxa" w:w="1805"/>
            <w:vAlign w:val="center"/>
          </w:tcPr>
          <w:p w14:paraId="5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Валовая прибыль</w:t>
            </w:r>
          </w:p>
        </w:tc>
        <w:tc>
          <w:tcPr>
            <w:tcW w:type="dxa" w:w="950"/>
            <w:vAlign w:val="bottom"/>
          </w:tcPr>
          <w:p w14:paraId="5C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-2397653</w:t>
            </w:r>
          </w:p>
        </w:tc>
        <w:tc>
          <w:tcPr>
            <w:tcW w:type="dxa" w:w="950"/>
            <w:vAlign w:val="bottom"/>
          </w:tcPr>
          <w:p w14:paraId="5D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550395</w:t>
            </w:r>
          </w:p>
        </w:tc>
        <w:tc>
          <w:tcPr>
            <w:tcW w:type="dxa" w:w="950"/>
            <w:vAlign w:val="bottom"/>
          </w:tcPr>
          <w:p w14:paraId="5E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852214</w:t>
            </w:r>
          </w:p>
        </w:tc>
        <w:tc>
          <w:tcPr>
            <w:tcW w:type="dxa" w:w="1205"/>
            <w:vAlign w:val="bottom"/>
          </w:tcPr>
          <w:p w14:paraId="5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2948048</w:t>
            </w:r>
          </w:p>
        </w:tc>
        <w:tc>
          <w:tcPr>
            <w:tcW w:type="dxa" w:w="1494"/>
            <w:vAlign w:val="bottom"/>
          </w:tcPr>
          <w:p w14:paraId="6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123,0</w:t>
            </w:r>
          </w:p>
        </w:tc>
        <w:tc>
          <w:tcPr>
            <w:tcW w:type="dxa" w:w="1205"/>
            <w:vAlign w:val="bottom"/>
          </w:tcPr>
          <w:p w14:paraId="6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3249867</w:t>
            </w:r>
          </w:p>
        </w:tc>
        <w:tc>
          <w:tcPr>
            <w:tcW w:type="dxa" w:w="1494"/>
            <w:vAlign w:val="bottom"/>
          </w:tcPr>
          <w:p w14:paraId="6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135,5</w:t>
            </w:r>
          </w:p>
        </w:tc>
      </w:tr>
      <w:tr>
        <w:trPr>
          <w:trHeight w:hRule="atLeast" w:val="454"/>
        </w:trPr>
        <w:tc>
          <w:tcPr>
            <w:tcW w:type="dxa" w:w="1805"/>
            <w:vAlign w:val="center"/>
          </w:tcPr>
          <w:p w14:paraId="6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Коммерческие расходы</w:t>
            </w:r>
          </w:p>
        </w:tc>
        <w:tc>
          <w:tcPr>
            <w:tcW w:type="dxa" w:w="950"/>
            <w:vAlign w:val="bottom"/>
          </w:tcPr>
          <w:p w14:paraId="64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395923</w:t>
            </w:r>
          </w:p>
        </w:tc>
        <w:tc>
          <w:tcPr>
            <w:tcW w:type="dxa" w:w="950"/>
            <w:vAlign w:val="bottom"/>
          </w:tcPr>
          <w:p w14:paraId="65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135700</w:t>
            </w:r>
          </w:p>
        </w:tc>
        <w:tc>
          <w:tcPr>
            <w:tcW w:type="dxa" w:w="950"/>
            <w:vAlign w:val="bottom"/>
          </w:tcPr>
          <w:p w14:paraId="66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179764</w:t>
            </w:r>
          </w:p>
        </w:tc>
        <w:tc>
          <w:tcPr>
            <w:tcW w:type="dxa" w:w="1205"/>
            <w:vAlign w:val="bottom"/>
          </w:tcPr>
          <w:p w14:paraId="6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-260223</w:t>
            </w:r>
          </w:p>
        </w:tc>
        <w:tc>
          <w:tcPr>
            <w:tcW w:type="dxa" w:w="1494"/>
            <w:vAlign w:val="bottom"/>
          </w:tcPr>
          <w:p w14:paraId="6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34,3</w:t>
            </w:r>
          </w:p>
        </w:tc>
        <w:tc>
          <w:tcPr>
            <w:tcW w:type="dxa" w:w="1205"/>
            <w:vAlign w:val="bottom"/>
          </w:tcPr>
          <w:p w14:paraId="6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-216159</w:t>
            </w:r>
          </w:p>
        </w:tc>
        <w:tc>
          <w:tcPr>
            <w:tcW w:type="dxa" w:w="1494"/>
            <w:vAlign w:val="bottom"/>
          </w:tcPr>
          <w:p w14:paraId="6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45,4</w:t>
            </w:r>
          </w:p>
        </w:tc>
      </w:tr>
      <w:tr>
        <w:trPr>
          <w:trHeight w:hRule="atLeast" w:val="454"/>
        </w:trPr>
        <w:tc>
          <w:tcPr>
            <w:tcW w:type="dxa" w:w="1805"/>
            <w:vAlign w:val="center"/>
          </w:tcPr>
          <w:p w14:paraId="6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Управленческие расходы</w:t>
            </w:r>
          </w:p>
        </w:tc>
        <w:tc>
          <w:tcPr>
            <w:tcW w:type="dxa" w:w="950"/>
            <w:vAlign w:val="bottom"/>
          </w:tcPr>
          <w:p w14:paraId="6C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1286072</w:t>
            </w:r>
          </w:p>
        </w:tc>
        <w:tc>
          <w:tcPr>
            <w:tcW w:type="dxa" w:w="950"/>
            <w:vAlign w:val="bottom"/>
          </w:tcPr>
          <w:p w14:paraId="6D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1369155</w:t>
            </w:r>
          </w:p>
        </w:tc>
        <w:tc>
          <w:tcPr>
            <w:tcW w:type="dxa" w:w="950"/>
            <w:vAlign w:val="bottom"/>
          </w:tcPr>
          <w:p w14:paraId="6E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1533059</w:t>
            </w:r>
          </w:p>
        </w:tc>
        <w:tc>
          <w:tcPr>
            <w:tcW w:type="dxa" w:w="1205"/>
            <w:vAlign w:val="bottom"/>
          </w:tcPr>
          <w:p w14:paraId="6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83083</w:t>
            </w:r>
          </w:p>
        </w:tc>
        <w:tc>
          <w:tcPr>
            <w:tcW w:type="dxa" w:w="1494"/>
            <w:vAlign w:val="bottom"/>
          </w:tcPr>
          <w:p w14:paraId="7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106,5</w:t>
            </w:r>
          </w:p>
        </w:tc>
        <w:tc>
          <w:tcPr>
            <w:tcW w:type="dxa" w:w="1205"/>
            <w:vAlign w:val="bottom"/>
          </w:tcPr>
          <w:p w14:paraId="7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246987</w:t>
            </w:r>
          </w:p>
        </w:tc>
        <w:tc>
          <w:tcPr>
            <w:tcW w:type="dxa" w:w="1494"/>
            <w:vAlign w:val="bottom"/>
          </w:tcPr>
          <w:p w14:paraId="7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119,2</w:t>
            </w:r>
          </w:p>
        </w:tc>
      </w:tr>
      <w:tr>
        <w:trPr>
          <w:trHeight w:hRule="atLeast" w:val="454"/>
        </w:trPr>
        <w:tc>
          <w:tcPr>
            <w:tcW w:type="dxa" w:w="1805"/>
            <w:vAlign w:val="center"/>
          </w:tcPr>
          <w:p w14:paraId="7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Прибыль (убыток) от продаж</w:t>
            </w:r>
          </w:p>
        </w:tc>
        <w:tc>
          <w:tcPr>
            <w:tcW w:type="dxa" w:w="950"/>
            <w:vAlign w:val="bottom"/>
          </w:tcPr>
          <w:p w14:paraId="74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-4079648</w:t>
            </w:r>
          </w:p>
        </w:tc>
        <w:tc>
          <w:tcPr>
            <w:tcW w:type="dxa" w:w="950"/>
            <w:vAlign w:val="bottom"/>
          </w:tcPr>
          <w:p w14:paraId="75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-2055250</w:t>
            </w:r>
          </w:p>
        </w:tc>
        <w:tc>
          <w:tcPr>
            <w:tcW w:type="dxa" w:w="950"/>
            <w:vAlign w:val="bottom"/>
          </w:tcPr>
          <w:p w14:paraId="76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-860609</w:t>
            </w:r>
          </w:p>
        </w:tc>
        <w:tc>
          <w:tcPr>
            <w:tcW w:type="dxa" w:w="1205"/>
            <w:vAlign w:val="bottom"/>
          </w:tcPr>
          <w:p w14:paraId="7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2024398</w:t>
            </w:r>
          </w:p>
        </w:tc>
        <w:tc>
          <w:tcPr>
            <w:tcW w:type="dxa" w:w="1494"/>
            <w:vAlign w:val="bottom"/>
          </w:tcPr>
          <w:p w14:paraId="7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50,4</w:t>
            </w:r>
          </w:p>
        </w:tc>
        <w:tc>
          <w:tcPr>
            <w:tcW w:type="dxa" w:w="1205"/>
            <w:vAlign w:val="bottom"/>
          </w:tcPr>
          <w:p w14:paraId="7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3219039</w:t>
            </w:r>
          </w:p>
        </w:tc>
        <w:tc>
          <w:tcPr>
            <w:tcW w:type="dxa" w:w="1494"/>
            <w:vAlign w:val="bottom"/>
          </w:tcPr>
          <w:p w14:paraId="7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21,1</w:t>
            </w:r>
          </w:p>
        </w:tc>
      </w:tr>
      <w:tr>
        <w:trPr>
          <w:trHeight w:hRule="atLeast" w:val="454"/>
        </w:trPr>
        <w:tc>
          <w:tcPr>
            <w:tcW w:type="dxa" w:w="1805"/>
            <w:vAlign w:val="center"/>
          </w:tcPr>
          <w:p w14:paraId="7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Доходы от участия в других организациях</w:t>
            </w:r>
          </w:p>
        </w:tc>
        <w:tc>
          <w:tcPr>
            <w:tcW w:type="dxa" w:w="950"/>
            <w:vAlign w:val="bottom"/>
          </w:tcPr>
          <w:p w14:paraId="7C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1283</w:t>
            </w:r>
          </w:p>
        </w:tc>
        <w:tc>
          <w:tcPr>
            <w:tcW w:type="dxa" w:w="950"/>
            <w:vAlign w:val="bottom"/>
          </w:tcPr>
          <w:p w14:paraId="7D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1599</w:t>
            </w:r>
          </w:p>
        </w:tc>
        <w:tc>
          <w:tcPr>
            <w:tcW w:type="dxa" w:w="950"/>
            <w:vAlign w:val="bottom"/>
          </w:tcPr>
          <w:p w14:paraId="7E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66963</w:t>
            </w:r>
          </w:p>
        </w:tc>
        <w:tc>
          <w:tcPr>
            <w:tcW w:type="dxa" w:w="1205"/>
            <w:vAlign w:val="bottom"/>
          </w:tcPr>
          <w:p w14:paraId="7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316</w:t>
            </w:r>
          </w:p>
        </w:tc>
        <w:tc>
          <w:tcPr>
            <w:tcW w:type="dxa" w:w="1494"/>
            <w:vAlign w:val="bottom"/>
          </w:tcPr>
          <w:p w14:paraId="8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124,6</w:t>
            </w:r>
          </w:p>
        </w:tc>
        <w:tc>
          <w:tcPr>
            <w:tcW w:type="dxa" w:w="1205"/>
            <w:vAlign w:val="bottom"/>
          </w:tcPr>
          <w:p w14:paraId="8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65680</w:t>
            </w:r>
          </w:p>
        </w:tc>
        <w:tc>
          <w:tcPr>
            <w:tcW w:type="dxa" w:w="1494"/>
            <w:vAlign w:val="bottom"/>
          </w:tcPr>
          <w:p w14:paraId="8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5219,3</w:t>
            </w:r>
          </w:p>
        </w:tc>
      </w:tr>
      <w:tr>
        <w:trPr>
          <w:trHeight w:hRule="atLeast" w:val="454"/>
        </w:trPr>
        <w:tc>
          <w:tcPr>
            <w:tcW w:type="dxa" w:w="1805"/>
            <w:vAlign w:val="center"/>
          </w:tcPr>
          <w:p w14:paraId="8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Проценты к получению</w:t>
            </w:r>
          </w:p>
        </w:tc>
        <w:tc>
          <w:tcPr>
            <w:tcW w:type="dxa" w:w="950"/>
            <w:vAlign w:val="bottom"/>
          </w:tcPr>
          <w:p w14:paraId="84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109869</w:t>
            </w:r>
          </w:p>
        </w:tc>
        <w:tc>
          <w:tcPr>
            <w:tcW w:type="dxa" w:w="950"/>
            <w:vAlign w:val="bottom"/>
          </w:tcPr>
          <w:p w14:paraId="85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88189</w:t>
            </w:r>
          </w:p>
        </w:tc>
        <w:tc>
          <w:tcPr>
            <w:tcW w:type="dxa" w:w="950"/>
            <w:vAlign w:val="bottom"/>
          </w:tcPr>
          <w:p w14:paraId="86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226519</w:t>
            </w:r>
          </w:p>
        </w:tc>
        <w:tc>
          <w:tcPr>
            <w:tcW w:type="dxa" w:w="1205"/>
            <w:vAlign w:val="bottom"/>
          </w:tcPr>
          <w:p w14:paraId="8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-21680</w:t>
            </w:r>
          </w:p>
        </w:tc>
        <w:tc>
          <w:tcPr>
            <w:tcW w:type="dxa" w:w="1494"/>
            <w:vAlign w:val="bottom"/>
          </w:tcPr>
          <w:p w14:paraId="8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80,3</w:t>
            </w:r>
          </w:p>
        </w:tc>
        <w:tc>
          <w:tcPr>
            <w:tcW w:type="dxa" w:w="1205"/>
            <w:vAlign w:val="bottom"/>
          </w:tcPr>
          <w:p w14:paraId="8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116650</w:t>
            </w:r>
          </w:p>
        </w:tc>
        <w:tc>
          <w:tcPr>
            <w:tcW w:type="dxa" w:w="1494"/>
            <w:vAlign w:val="bottom"/>
          </w:tcPr>
          <w:p w14:paraId="8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206,2</w:t>
            </w:r>
          </w:p>
        </w:tc>
      </w:tr>
      <w:tr>
        <w:trPr>
          <w:trHeight w:hRule="atLeast" w:val="454"/>
        </w:trPr>
        <w:tc>
          <w:tcPr>
            <w:tcW w:type="dxa" w:w="1805"/>
            <w:vAlign w:val="center"/>
          </w:tcPr>
          <w:p w14:paraId="8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Проценты к уплате</w:t>
            </w:r>
          </w:p>
        </w:tc>
        <w:tc>
          <w:tcPr>
            <w:tcW w:type="dxa" w:w="950"/>
            <w:vAlign w:val="bottom"/>
          </w:tcPr>
          <w:p w14:paraId="8C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1818976</w:t>
            </w:r>
          </w:p>
        </w:tc>
        <w:tc>
          <w:tcPr>
            <w:tcW w:type="dxa" w:w="950"/>
            <w:vAlign w:val="bottom"/>
          </w:tcPr>
          <w:p w14:paraId="8D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1493800</w:t>
            </w:r>
          </w:p>
        </w:tc>
        <w:tc>
          <w:tcPr>
            <w:tcW w:type="dxa" w:w="950"/>
            <w:vAlign w:val="bottom"/>
          </w:tcPr>
          <w:p w14:paraId="8E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2175514</w:t>
            </w:r>
          </w:p>
        </w:tc>
        <w:tc>
          <w:tcPr>
            <w:tcW w:type="dxa" w:w="1205"/>
            <w:vAlign w:val="bottom"/>
          </w:tcPr>
          <w:p w14:paraId="8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-325176</w:t>
            </w:r>
          </w:p>
        </w:tc>
        <w:tc>
          <w:tcPr>
            <w:tcW w:type="dxa" w:w="1494"/>
            <w:vAlign w:val="bottom"/>
          </w:tcPr>
          <w:p w14:paraId="9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82,1</w:t>
            </w:r>
          </w:p>
        </w:tc>
        <w:tc>
          <w:tcPr>
            <w:tcW w:type="dxa" w:w="1205"/>
            <w:vAlign w:val="bottom"/>
          </w:tcPr>
          <w:p w14:paraId="9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356538</w:t>
            </w:r>
          </w:p>
        </w:tc>
        <w:tc>
          <w:tcPr>
            <w:tcW w:type="dxa" w:w="1494"/>
            <w:vAlign w:val="bottom"/>
          </w:tcPr>
          <w:p w14:paraId="9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119,6</w:t>
            </w:r>
          </w:p>
        </w:tc>
      </w:tr>
      <w:tr>
        <w:trPr>
          <w:trHeight w:hRule="atLeast" w:val="454"/>
        </w:trPr>
        <w:tc>
          <w:tcPr>
            <w:tcW w:type="dxa" w:w="1805"/>
            <w:vAlign w:val="center"/>
          </w:tcPr>
          <w:p w14:paraId="9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Прочие доходы</w:t>
            </w:r>
          </w:p>
        </w:tc>
        <w:tc>
          <w:tcPr>
            <w:tcW w:type="dxa" w:w="950"/>
            <w:vAlign w:val="bottom"/>
          </w:tcPr>
          <w:p w14:paraId="94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1421287</w:t>
            </w:r>
          </w:p>
        </w:tc>
        <w:tc>
          <w:tcPr>
            <w:tcW w:type="dxa" w:w="950"/>
            <w:vAlign w:val="bottom"/>
          </w:tcPr>
          <w:p w14:paraId="95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3366506</w:t>
            </w:r>
          </w:p>
        </w:tc>
        <w:tc>
          <w:tcPr>
            <w:tcW w:type="dxa" w:w="950"/>
            <w:vAlign w:val="bottom"/>
          </w:tcPr>
          <w:p w14:paraId="96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3558441</w:t>
            </w:r>
          </w:p>
        </w:tc>
        <w:tc>
          <w:tcPr>
            <w:tcW w:type="dxa" w:w="1205"/>
            <w:vAlign w:val="bottom"/>
          </w:tcPr>
          <w:p w14:paraId="9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1945219</w:t>
            </w:r>
          </w:p>
        </w:tc>
        <w:tc>
          <w:tcPr>
            <w:tcW w:type="dxa" w:w="1494"/>
            <w:vAlign w:val="bottom"/>
          </w:tcPr>
          <w:p w14:paraId="9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236,9</w:t>
            </w:r>
          </w:p>
        </w:tc>
        <w:tc>
          <w:tcPr>
            <w:tcW w:type="dxa" w:w="1205"/>
            <w:vAlign w:val="bottom"/>
          </w:tcPr>
          <w:p w14:paraId="9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2137154</w:t>
            </w:r>
          </w:p>
        </w:tc>
        <w:tc>
          <w:tcPr>
            <w:tcW w:type="dxa" w:w="1494"/>
            <w:vAlign w:val="bottom"/>
          </w:tcPr>
          <w:p w14:paraId="9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250,4</w:t>
            </w:r>
          </w:p>
        </w:tc>
      </w:tr>
      <w:tr>
        <w:trPr>
          <w:trHeight w:hRule="atLeast" w:val="454"/>
        </w:trPr>
        <w:tc>
          <w:tcPr>
            <w:tcW w:type="dxa" w:w="1805"/>
            <w:vAlign w:val="center"/>
          </w:tcPr>
          <w:p w14:paraId="9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Прочие расходы</w:t>
            </w:r>
          </w:p>
        </w:tc>
        <w:tc>
          <w:tcPr>
            <w:tcW w:type="dxa" w:w="950"/>
            <w:vAlign w:val="bottom"/>
          </w:tcPr>
          <w:p w14:paraId="9C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2624889</w:t>
            </w:r>
          </w:p>
        </w:tc>
        <w:tc>
          <w:tcPr>
            <w:tcW w:type="dxa" w:w="950"/>
            <w:vAlign w:val="bottom"/>
          </w:tcPr>
          <w:p w14:paraId="9D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2028603</w:t>
            </w:r>
          </w:p>
        </w:tc>
        <w:tc>
          <w:tcPr>
            <w:tcW w:type="dxa" w:w="950"/>
            <w:vAlign w:val="bottom"/>
          </w:tcPr>
          <w:p w14:paraId="9E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2961178</w:t>
            </w:r>
          </w:p>
        </w:tc>
        <w:tc>
          <w:tcPr>
            <w:tcW w:type="dxa" w:w="1205"/>
            <w:vAlign w:val="bottom"/>
          </w:tcPr>
          <w:p w14:paraId="9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-596286</w:t>
            </w:r>
          </w:p>
        </w:tc>
        <w:tc>
          <w:tcPr>
            <w:tcW w:type="dxa" w:w="1494"/>
            <w:vAlign w:val="bottom"/>
          </w:tcPr>
          <w:p w14:paraId="A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77,3</w:t>
            </w:r>
          </w:p>
        </w:tc>
        <w:tc>
          <w:tcPr>
            <w:tcW w:type="dxa" w:w="1205"/>
            <w:vAlign w:val="bottom"/>
          </w:tcPr>
          <w:p w14:paraId="A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336289</w:t>
            </w:r>
          </w:p>
        </w:tc>
        <w:tc>
          <w:tcPr>
            <w:tcW w:type="dxa" w:w="1494"/>
            <w:vAlign w:val="bottom"/>
          </w:tcPr>
          <w:p w14:paraId="A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112,8</w:t>
            </w:r>
          </w:p>
        </w:tc>
      </w:tr>
      <w:tr>
        <w:trPr>
          <w:trHeight w:hRule="atLeast" w:val="454"/>
        </w:trPr>
        <w:tc>
          <w:tcPr>
            <w:tcW w:type="dxa" w:w="1805"/>
            <w:vAlign w:val="center"/>
          </w:tcPr>
          <w:p w14:paraId="A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Прибыль (убыток) до налогообложения</w:t>
            </w:r>
          </w:p>
        </w:tc>
        <w:tc>
          <w:tcPr>
            <w:tcW w:type="dxa" w:w="950"/>
            <w:vAlign w:val="bottom"/>
          </w:tcPr>
          <w:p w14:paraId="A4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-6991074</w:t>
            </w:r>
          </w:p>
        </w:tc>
        <w:tc>
          <w:tcPr>
            <w:tcW w:type="dxa" w:w="950"/>
            <w:vAlign w:val="bottom"/>
          </w:tcPr>
          <w:p w14:paraId="A5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-2121359</w:t>
            </w:r>
          </w:p>
        </w:tc>
        <w:tc>
          <w:tcPr>
            <w:tcW w:type="dxa" w:w="950"/>
            <w:vAlign w:val="bottom"/>
          </w:tcPr>
          <w:p w14:paraId="A6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-2345378</w:t>
            </w:r>
          </w:p>
        </w:tc>
        <w:tc>
          <w:tcPr>
            <w:tcW w:type="dxa" w:w="1205"/>
            <w:vAlign w:val="bottom"/>
          </w:tcPr>
          <w:p w14:paraId="A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4869715</w:t>
            </w:r>
          </w:p>
        </w:tc>
        <w:tc>
          <w:tcPr>
            <w:tcW w:type="dxa" w:w="1494"/>
            <w:vAlign w:val="bottom"/>
          </w:tcPr>
          <w:p w14:paraId="A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30,3</w:t>
            </w:r>
          </w:p>
        </w:tc>
        <w:tc>
          <w:tcPr>
            <w:tcW w:type="dxa" w:w="1205"/>
            <w:vAlign w:val="bottom"/>
          </w:tcPr>
          <w:p w14:paraId="A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4645696</w:t>
            </w:r>
          </w:p>
        </w:tc>
        <w:tc>
          <w:tcPr>
            <w:tcW w:type="dxa" w:w="1494"/>
            <w:vAlign w:val="bottom"/>
          </w:tcPr>
          <w:p w14:paraId="A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33,5</w:t>
            </w:r>
          </w:p>
        </w:tc>
      </w:tr>
      <w:tr>
        <w:trPr>
          <w:trHeight w:hRule="atLeast" w:val="454"/>
        </w:trPr>
        <w:tc>
          <w:tcPr>
            <w:tcW w:type="dxa" w:w="1805"/>
            <w:vAlign w:val="center"/>
          </w:tcPr>
          <w:p w14:paraId="AB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Налог на прибыль</w:t>
            </w:r>
          </w:p>
        </w:tc>
        <w:tc>
          <w:tcPr>
            <w:tcW w:type="dxa" w:w="950"/>
            <w:vAlign w:val="bottom"/>
          </w:tcPr>
          <w:p w14:paraId="AC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1391991</w:t>
            </w:r>
          </w:p>
        </w:tc>
        <w:tc>
          <w:tcPr>
            <w:tcW w:type="dxa" w:w="950"/>
            <w:vAlign w:val="bottom"/>
          </w:tcPr>
          <w:p w14:paraId="AD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382391</w:t>
            </w:r>
          </w:p>
        </w:tc>
        <w:tc>
          <w:tcPr>
            <w:tcW w:type="dxa" w:w="950"/>
            <w:vAlign w:val="bottom"/>
          </w:tcPr>
          <w:p w14:paraId="AE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569517</w:t>
            </w:r>
          </w:p>
        </w:tc>
        <w:tc>
          <w:tcPr>
            <w:tcW w:type="dxa" w:w="1205"/>
            <w:vAlign w:val="bottom"/>
          </w:tcPr>
          <w:p w14:paraId="AF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-1009600</w:t>
            </w:r>
          </w:p>
        </w:tc>
        <w:tc>
          <w:tcPr>
            <w:tcW w:type="dxa" w:w="1494"/>
            <w:vAlign w:val="bottom"/>
          </w:tcPr>
          <w:p w14:paraId="B0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27,5</w:t>
            </w:r>
          </w:p>
        </w:tc>
        <w:tc>
          <w:tcPr>
            <w:tcW w:type="dxa" w:w="1205"/>
            <w:vAlign w:val="bottom"/>
          </w:tcPr>
          <w:p w14:paraId="B1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-822474</w:t>
            </w:r>
          </w:p>
        </w:tc>
        <w:tc>
          <w:tcPr>
            <w:tcW w:type="dxa" w:w="1494"/>
            <w:vAlign w:val="bottom"/>
          </w:tcPr>
          <w:p w14:paraId="B2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40,9</w:t>
            </w:r>
          </w:p>
        </w:tc>
      </w:tr>
      <w:tr>
        <w:trPr>
          <w:trHeight w:hRule="atLeast" w:val="454"/>
        </w:trPr>
        <w:tc>
          <w:tcPr>
            <w:tcW w:type="dxa" w:w="1805"/>
            <w:vAlign w:val="center"/>
          </w:tcPr>
          <w:p w14:paraId="B3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Чистая прибыль</w:t>
            </w:r>
          </w:p>
        </w:tc>
        <w:tc>
          <w:tcPr>
            <w:tcW w:type="dxa" w:w="950"/>
            <w:vAlign w:val="bottom"/>
          </w:tcPr>
          <w:p w14:paraId="B4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-5618184</w:t>
            </w:r>
          </w:p>
        </w:tc>
        <w:tc>
          <w:tcPr>
            <w:tcW w:type="dxa" w:w="950"/>
            <w:vAlign w:val="bottom"/>
          </w:tcPr>
          <w:p w14:paraId="B5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-1699984</w:t>
            </w:r>
          </w:p>
        </w:tc>
        <w:tc>
          <w:tcPr>
            <w:tcW w:type="dxa" w:w="950"/>
            <w:vAlign w:val="bottom"/>
          </w:tcPr>
          <w:p w14:paraId="B6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-1782658</w:t>
            </w:r>
          </w:p>
        </w:tc>
        <w:tc>
          <w:tcPr>
            <w:tcW w:type="dxa" w:w="1205"/>
            <w:vAlign w:val="bottom"/>
          </w:tcPr>
          <w:p w14:paraId="B7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3918200</w:t>
            </w:r>
          </w:p>
        </w:tc>
        <w:tc>
          <w:tcPr>
            <w:tcW w:type="dxa" w:w="1494"/>
            <w:vAlign w:val="bottom"/>
          </w:tcPr>
          <w:p w14:paraId="B8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30,3</w:t>
            </w:r>
          </w:p>
        </w:tc>
        <w:tc>
          <w:tcPr>
            <w:tcW w:type="dxa" w:w="1205"/>
            <w:vAlign w:val="bottom"/>
          </w:tcPr>
          <w:p w14:paraId="B9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3835526</w:t>
            </w:r>
          </w:p>
        </w:tc>
        <w:tc>
          <w:tcPr>
            <w:tcW w:type="dxa" w:w="1494"/>
            <w:vAlign w:val="bottom"/>
          </w:tcPr>
          <w:p w14:paraId="BA060000">
            <w:pPr>
              <w:widowControl w:val="0"/>
              <w:spacing w:after="0" w:line="240" w:lineRule="auto"/>
              <w:ind w:left="-113" w:right="-113"/>
              <w:jc w:val="center"/>
              <w:rPr>
                <w:rFonts w:ascii="Times New Roman" w:hAnsi="Times New Roman"/>
                <w:sz w:val="24"/>
              </w:rPr>
            </w:pPr>
            <w:r>
              <w:rPr>
                <w:rFonts w:ascii="Times New Roman" w:hAnsi="Times New Roman"/>
                <w:color w:val="000000"/>
                <w:sz w:val="24"/>
              </w:rPr>
              <w:t>31,7</w:t>
            </w:r>
          </w:p>
        </w:tc>
      </w:tr>
    </w:tbl>
    <w:p w14:paraId="BB060000">
      <w:pPr>
        <w:widowControl w:val="0"/>
        <w:spacing w:after="0" w:before="120" w:line="360" w:lineRule="auto"/>
        <w:ind w:firstLine="709"/>
        <w:jc w:val="both"/>
        <w:rPr>
          <w:rFonts w:ascii="Times New Roman" w:hAnsi="Times New Roman"/>
          <w:sz w:val="28"/>
        </w:rPr>
      </w:pPr>
      <w:r>
        <w:rPr>
          <w:rFonts w:ascii="Times New Roman" w:hAnsi="Times New Roman"/>
          <w:sz w:val="28"/>
        </w:rPr>
        <w:t>Как можно увидеть у предприятия существенно выросла выручка (в 2,3 раза за исследуемый период), и в то же время себестоимость продаж (в 1,9 раз). Валовая пр</w:t>
      </w:r>
      <w:r>
        <w:rPr>
          <w:rFonts w:ascii="Times New Roman" w:hAnsi="Times New Roman"/>
          <w:sz w:val="28"/>
        </w:rPr>
        <w:t>и</w:t>
      </w:r>
      <w:r>
        <w:rPr>
          <w:rFonts w:ascii="Times New Roman" w:hAnsi="Times New Roman"/>
          <w:sz w:val="28"/>
        </w:rPr>
        <w:t>быль выросла в 1,4 раза, а прибыль от продаж – на 78,9 процентов. Прибыль до нал</w:t>
      </w:r>
      <w:r>
        <w:rPr>
          <w:rFonts w:ascii="Times New Roman" w:hAnsi="Times New Roman"/>
          <w:sz w:val="28"/>
        </w:rPr>
        <w:t>о</w:t>
      </w:r>
      <w:r>
        <w:rPr>
          <w:rFonts w:ascii="Times New Roman" w:hAnsi="Times New Roman"/>
          <w:sz w:val="28"/>
        </w:rPr>
        <w:t>гообложения выросла на 66,5 процентов, а чистая прибыль – на 68,3 процента.</w:t>
      </w:r>
    </w:p>
    <w:p w14:paraId="BC060000">
      <w:bookmarkStart w:id="14" w:name="__RefHeading___14"/>
      <w:bookmarkEnd w:id="14"/>
      <w:pPr>
        <w:pStyle w:val="Style_8"/>
        <w:widowControl w:val="0"/>
        <w:spacing w:after="120" w:before="240"/>
        <w:ind w:firstLine="709"/>
        <w:rPr>
          <w:rFonts w:ascii="Arial" w:hAnsi="Arial"/>
          <w:color w:val="000000"/>
          <w:sz w:val="28"/>
        </w:rPr>
      </w:pPr>
      <w:r>
        <w:rPr>
          <w:rFonts w:ascii="Arial" w:hAnsi="Arial"/>
          <w:color w:val="000000"/>
          <w:sz w:val="28"/>
        </w:rPr>
        <w:t>2.2 Вертикальный анализ отчета о финансовых результатах</w:t>
      </w:r>
    </w:p>
    <w:p w14:paraId="BD060000">
      <w:pPr>
        <w:widowControl w:val="0"/>
        <w:spacing w:after="0" w:line="360" w:lineRule="auto"/>
        <w:ind w:firstLine="709"/>
        <w:jc w:val="both"/>
        <w:rPr>
          <w:rFonts w:ascii="Times New Roman" w:hAnsi="Times New Roman"/>
          <w:sz w:val="28"/>
        </w:rPr>
      </w:pPr>
      <w:r>
        <w:rPr>
          <w:rFonts w:ascii="Times New Roman" w:hAnsi="Times New Roman"/>
          <w:sz w:val="28"/>
        </w:rPr>
        <w:t xml:space="preserve">Для проведения анализа изменения процентного соотношения отдельных </w:t>
      </w:r>
      <w:r>
        <w:rPr>
          <w:rFonts w:ascii="Times New Roman" w:hAnsi="Times New Roman"/>
          <w:sz w:val="28"/>
        </w:rPr>
        <w:t>статей формы «Отчет о финансовых результатах» в итоге отчета исследуемого предприятия составляется таблица 2.3.</w:t>
      </w:r>
    </w:p>
    <w:p w14:paraId="BE06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2.3 – Вертикальный анализ формы «Отчет о финансовых результатах»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9"/>
        <w:tblW w:type="auto" w:w="0"/>
        <w:tblLayout w:type="fixed"/>
      </w:tblPr>
      <w:tblGrid>
        <w:gridCol w:w="2118"/>
        <w:gridCol w:w="1097"/>
        <w:gridCol w:w="875"/>
        <w:gridCol w:w="1097"/>
        <w:gridCol w:w="875"/>
        <w:gridCol w:w="1097"/>
        <w:gridCol w:w="788"/>
        <w:gridCol w:w="698"/>
        <w:gridCol w:w="989"/>
      </w:tblGrid>
      <w:tr>
        <w:trPr>
          <w:trHeight w:hRule="atLeast" w:val="454"/>
        </w:trPr>
        <w:tc>
          <w:tcPr>
            <w:tcW w:type="dxa" w:w="2118"/>
            <w:vMerge w:val="restart"/>
            <w:vAlign w:val="center"/>
          </w:tcPr>
          <w:p w14:paraId="BF060000">
            <w:pPr>
              <w:widowControl w:val="0"/>
              <w:spacing w:after="0" w:line="240" w:lineRule="auto"/>
              <w:ind/>
              <w:jc w:val="center"/>
              <w:rPr>
                <w:rFonts w:ascii="Times New Roman" w:hAnsi="Times New Roman"/>
                <w:sz w:val="24"/>
              </w:rPr>
            </w:pPr>
            <w:r>
              <w:rPr>
                <w:rFonts w:ascii="Times New Roman" w:hAnsi="Times New Roman"/>
                <w:sz w:val="24"/>
              </w:rPr>
              <w:t>Показатели</w:t>
            </w:r>
          </w:p>
        </w:tc>
        <w:tc>
          <w:tcPr>
            <w:tcW w:type="dxa" w:w="1972"/>
            <w:gridSpan w:val="2"/>
            <w:vAlign w:val="center"/>
          </w:tcPr>
          <w:p w14:paraId="C0060000">
            <w:pPr>
              <w:widowControl w:val="0"/>
              <w:spacing w:after="0" w:line="240" w:lineRule="auto"/>
              <w:ind/>
              <w:jc w:val="center"/>
              <w:rPr>
                <w:rFonts w:ascii="Times New Roman" w:hAnsi="Times New Roman"/>
                <w:sz w:val="24"/>
              </w:rPr>
            </w:pPr>
            <w:r>
              <w:rPr>
                <w:rFonts w:ascii="Times New Roman" w:hAnsi="Times New Roman"/>
                <w:sz w:val="24"/>
              </w:rPr>
              <w:t>Базовый год</w:t>
            </w:r>
          </w:p>
          <w:p w14:paraId="C1060000">
            <w:pPr>
              <w:widowControl w:val="0"/>
              <w:spacing w:after="0" w:line="240" w:lineRule="auto"/>
              <w:ind/>
              <w:jc w:val="center"/>
              <w:rPr>
                <w:rFonts w:ascii="Times New Roman" w:hAnsi="Times New Roman"/>
                <w:sz w:val="24"/>
              </w:rPr>
            </w:pPr>
            <w:r>
              <w:rPr>
                <w:rFonts w:ascii="Times New Roman" w:hAnsi="Times New Roman"/>
                <w:sz w:val="24"/>
              </w:rPr>
              <w:t>2021 год</w:t>
            </w:r>
          </w:p>
        </w:tc>
        <w:tc>
          <w:tcPr>
            <w:tcW w:type="dxa" w:w="1972"/>
            <w:gridSpan w:val="2"/>
            <w:vAlign w:val="center"/>
          </w:tcPr>
          <w:p w14:paraId="C2060000">
            <w:pPr>
              <w:widowControl w:val="0"/>
              <w:spacing w:after="0" w:line="240" w:lineRule="auto"/>
              <w:ind/>
              <w:jc w:val="center"/>
              <w:rPr>
                <w:rFonts w:ascii="Times New Roman" w:hAnsi="Times New Roman"/>
                <w:sz w:val="24"/>
              </w:rPr>
            </w:pPr>
            <w:r>
              <w:rPr>
                <w:rFonts w:ascii="Times New Roman" w:hAnsi="Times New Roman"/>
                <w:sz w:val="24"/>
              </w:rPr>
              <w:t>2022 год</w:t>
            </w:r>
          </w:p>
        </w:tc>
        <w:tc>
          <w:tcPr>
            <w:tcW w:type="dxa" w:w="1885"/>
            <w:gridSpan w:val="2"/>
            <w:vAlign w:val="center"/>
          </w:tcPr>
          <w:p w14:paraId="C3060000">
            <w:pPr>
              <w:widowControl w:val="0"/>
              <w:spacing w:after="0" w:line="240" w:lineRule="auto"/>
              <w:ind/>
              <w:jc w:val="center"/>
              <w:rPr>
                <w:rFonts w:ascii="Times New Roman" w:hAnsi="Times New Roman"/>
                <w:sz w:val="24"/>
              </w:rPr>
            </w:pPr>
            <w:r>
              <w:rPr>
                <w:rFonts w:ascii="Times New Roman" w:hAnsi="Times New Roman"/>
                <w:sz w:val="24"/>
              </w:rPr>
              <w:t>2023 год</w:t>
            </w:r>
          </w:p>
        </w:tc>
        <w:tc>
          <w:tcPr>
            <w:tcW w:type="dxa" w:w="1687"/>
            <w:gridSpan w:val="2"/>
            <w:vAlign w:val="center"/>
          </w:tcPr>
          <w:p w14:paraId="C4060000">
            <w:pPr>
              <w:widowControl w:val="0"/>
              <w:spacing w:after="0" w:line="240" w:lineRule="auto"/>
              <w:ind/>
              <w:jc w:val="center"/>
              <w:rPr>
                <w:rFonts w:ascii="Times New Roman" w:hAnsi="Times New Roman"/>
                <w:sz w:val="24"/>
              </w:rPr>
            </w:pPr>
            <w:r>
              <w:rPr>
                <w:rFonts w:ascii="Times New Roman" w:hAnsi="Times New Roman"/>
                <w:sz w:val="24"/>
              </w:rPr>
              <w:t>Отклонение</w:t>
            </w:r>
          </w:p>
        </w:tc>
      </w:tr>
      <w:tr>
        <w:trPr>
          <w:trHeight w:hRule="atLeast" w:val="454"/>
        </w:trPr>
        <w:tc>
          <w:tcPr>
            <w:tcW w:type="dxa" w:w="2118"/>
            <w:gridSpan w:val="1"/>
            <w:vMerge w:val="continue"/>
            <w:vAlign w:val="center"/>
          </w:tcPr>
          <w:p/>
        </w:tc>
        <w:tc>
          <w:tcPr>
            <w:tcW w:type="dxa" w:w="1097"/>
            <w:vAlign w:val="center"/>
          </w:tcPr>
          <w:p w14:paraId="C5060000">
            <w:pPr>
              <w:widowControl w:val="0"/>
              <w:spacing w:after="0" w:line="240" w:lineRule="auto"/>
              <w:ind/>
              <w:jc w:val="center"/>
              <w:rPr>
                <w:rFonts w:ascii="Times New Roman" w:hAnsi="Times New Roman"/>
                <w:sz w:val="24"/>
              </w:rPr>
            </w:pPr>
            <w:r>
              <w:rPr>
                <w:rFonts w:ascii="Times New Roman" w:hAnsi="Times New Roman"/>
                <w:sz w:val="24"/>
              </w:rPr>
              <w:t>тыс. руб.</w:t>
            </w:r>
          </w:p>
        </w:tc>
        <w:tc>
          <w:tcPr>
            <w:tcW w:type="dxa" w:w="875"/>
            <w:vAlign w:val="center"/>
          </w:tcPr>
          <w:p w14:paraId="C6060000">
            <w:pPr>
              <w:widowControl w:val="0"/>
              <w:spacing w:after="0" w:line="240" w:lineRule="auto"/>
              <w:ind/>
              <w:jc w:val="center"/>
              <w:rPr>
                <w:rFonts w:ascii="Times New Roman" w:hAnsi="Times New Roman"/>
                <w:sz w:val="24"/>
              </w:rPr>
            </w:pPr>
            <w:r>
              <w:rPr>
                <w:rFonts w:ascii="Times New Roman" w:hAnsi="Times New Roman"/>
                <w:sz w:val="24"/>
              </w:rPr>
              <w:t>в</w:t>
            </w:r>
            <w:r>
              <w:rPr>
                <w:rFonts w:ascii="Times New Roman" w:hAnsi="Times New Roman"/>
                <w:sz w:val="24"/>
              </w:rPr>
              <w:t xml:space="preserve"> % к итогу</w:t>
            </w:r>
          </w:p>
        </w:tc>
        <w:tc>
          <w:tcPr>
            <w:tcW w:type="dxa" w:w="1097"/>
            <w:vAlign w:val="center"/>
          </w:tcPr>
          <w:p w14:paraId="C7060000">
            <w:pPr>
              <w:widowControl w:val="0"/>
              <w:spacing w:after="0" w:line="240" w:lineRule="auto"/>
              <w:ind/>
              <w:jc w:val="center"/>
              <w:rPr>
                <w:rFonts w:ascii="Times New Roman" w:hAnsi="Times New Roman"/>
                <w:sz w:val="24"/>
              </w:rPr>
            </w:pPr>
            <w:r>
              <w:rPr>
                <w:rFonts w:ascii="Times New Roman" w:hAnsi="Times New Roman"/>
                <w:sz w:val="24"/>
              </w:rPr>
              <w:t>тыс. руб.</w:t>
            </w:r>
          </w:p>
        </w:tc>
        <w:tc>
          <w:tcPr>
            <w:tcW w:type="dxa" w:w="875"/>
            <w:vAlign w:val="center"/>
          </w:tcPr>
          <w:p w14:paraId="C8060000">
            <w:pPr>
              <w:widowControl w:val="0"/>
              <w:spacing w:after="0" w:line="240" w:lineRule="auto"/>
              <w:ind/>
              <w:jc w:val="center"/>
              <w:rPr>
                <w:rFonts w:ascii="Times New Roman" w:hAnsi="Times New Roman"/>
                <w:sz w:val="24"/>
              </w:rPr>
            </w:pPr>
            <w:r>
              <w:rPr>
                <w:rFonts w:ascii="Times New Roman" w:hAnsi="Times New Roman"/>
                <w:sz w:val="24"/>
              </w:rPr>
              <w:t>в</w:t>
            </w:r>
            <w:r>
              <w:rPr>
                <w:rFonts w:ascii="Times New Roman" w:hAnsi="Times New Roman"/>
                <w:sz w:val="24"/>
              </w:rPr>
              <w:t xml:space="preserve"> % к итогу</w:t>
            </w:r>
          </w:p>
        </w:tc>
        <w:tc>
          <w:tcPr>
            <w:tcW w:type="dxa" w:w="1097"/>
            <w:vAlign w:val="center"/>
          </w:tcPr>
          <w:p w14:paraId="C9060000">
            <w:pPr>
              <w:widowControl w:val="0"/>
              <w:spacing w:after="0" w:line="240" w:lineRule="auto"/>
              <w:ind/>
              <w:jc w:val="center"/>
              <w:rPr>
                <w:rFonts w:ascii="Times New Roman" w:hAnsi="Times New Roman"/>
                <w:sz w:val="24"/>
              </w:rPr>
            </w:pPr>
            <w:r>
              <w:rPr>
                <w:rFonts w:ascii="Times New Roman" w:hAnsi="Times New Roman"/>
                <w:sz w:val="24"/>
              </w:rPr>
              <w:t>тыс. руб.</w:t>
            </w:r>
          </w:p>
        </w:tc>
        <w:tc>
          <w:tcPr>
            <w:tcW w:type="dxa" w:w="788"/>
            <w:vAlign w:val="center"/>
          </w:tcPr>
          <w:p w14:paraId="CA060000">
            <w:pPr>
              <w:widowControl w:val="0"/>
              <w:spacing w:after="0" w:line="240" w:lineRule="auto"/>
              <w:ind/>
              <w:jc w:val="center"/>
              <w:rPr>
                <w:rFonts w:ascii="Times New Roman" w:hAnsi="Times New Roman"/>
                <w:sz w:val="24"/>
              </w:rPr>
            </w:pPr>
            <w:r>
              <w:rPr>
                <w:rFonts w:ascii="Times New Roman" w:hAnsi="Times New Roman"/>
                <w:sz w:val="24"/>
              </w:rPr>
              <w:t>в</w:t>
            </w:r>
            <w:r>
              <w:rPr>
                <w:rFonts w:ascii="Times New Roman" w:hAnsi="Times New Roman"/>
                <w:sz w:val="24"/>
              </w:rPr>
              <w:t xml:space="preserve"> % к итогу</w:t>
            </w:r>
          </w:p>
        </w:tc>
        <w:tc>
          <w:tcPr>
            <w:tcW w:type="dxa" w:w="698"/>
            <w:vAlign w:val="center"/>
          </w:tcPr>
          <w:p w14:paraId="CB060000">
            <w:pPr>
              <w:widowControl w:val="0"/>
              <w:spacing w:after="0" w:line="240" w:lineRule="auto"/>
              <w:ind/>
              <w:jc w:val="center"/>
              <w:rPr>
                <w:rFonts w:ascii="Times New Roman" w:hAnsi="Times New Roman"/>
                <w:sz w:val="24"/>
              </w:rPr>
            </w:pPr>
            <w:r>
              <w:rPr>
                <w:rFonts w:ascii="Times New Roman" w:hAnsi="Times New Roman"/>
                <w:sz w:val="24"/>
              </w:rPr>
              <w:t>2022 г. от 2021 г.</w:t>
            </w:r>
          </w:p>
        </w:tc>
        <w:tc>
          <w:tcPr>
            <w:tcW w:type="dxa" w:w="989"/>
            <w:vAlign w:val="center"/>
          </w:tcPr>
          <w:p w14:paraId="CC060000">
            <w:pPr>
              <w:widowControl w:val="0"/>
              <w:spacing w:after="0" w:line="240" w:lineRule="auto"/>
              <w:ind/>
              <w:jc w:val="center"/>
              <w:rPr>
                <w:rFonts w:ascii="Times New Roman" w:hAnsi="Times New Roman"/>
                <w:sz w:val="24"/>
              </w:rPr>
            </w:pPr>
            <w:r>
              <w:rPr>
                <w:rFonts w:ascii="Times New Roman" w:hAnsi="Times New Roman"/>
                <w:sz w:val="24"/>
              </w:rPr>
              <w:t>2023 г. от 2021 г.</w:t>
            </w:r>
          </w:p>
        </w:tc>
      </w:tr>
      <w:tr>
        <w:trPr>
          <w:trHeight w:hRule="atLeast" w:val="454"/>
        </w:trPr>
        <w:tc>
          <w:tcPr>
            <w:tcW w:type="dxa" w:w="2118"/>
            <w:vAlign w:val="bottom"/>
          </w:tcPr>
          <w:p w14:paraId="CD060000">
            <w:pPr>
              <w:widowControl w:val="0"/>
              <w:spacing w:after="0" w:line="240" w:lineRule="auto"/>
              <w:ind/>
              <w:jc w:val="both"/>
              <w:rPr>
                <w:rFonts w:ascii="Times New Roman" w:hAnsi="Times New Roman"/>
                <w:sz w:val="24"/>
              </w:rPr>
            </w:pPr>
            <w:r>
              <w:rPr>
                <w:rFonts w:ascii="Times New Roman" w:hAnsi="Times New Roman"/>
                <w:color w:val="000000"/>
                <w:sz w:val="24"/>
              </w:rPr>
              <w:t>Выручка</w:t>
            </w:r>
          </w:p>
        </w:tc>
        <w:tc>
          <w:tcPr>
            <w:tcW w:type="dxa" w:w="1097"/>
            <w:vAlign w:val="bottom"/>
          </w:tcPr>
          <w:p w14:paraId="CE060000">
            <w:pPr>
              <w:widowControl w:val="0"/>
              <w:spacing w:after="0" w:line="240" w:lineRule="auto"/>
              <w:ind/>
              <w:jc w:val="center"/>
              <w:rPr>
                <w:rFonts w:ascii="Times New Roman" w:hAnsi="Times New Roman"/>
                <w:sz w:val="24"/>
              </w:rPr>
            </w:pPr>
            <w:r>
              <w:rPr>
                <w:rFonts w:ascii="Times New Roman" w:hAnsi="Times New Roman"/>
                <w:color w:val="000000"/>
                <w:sz w:val="24"/>
              </w:rPr>
              <w:t>14251716</w:t>
            </w:r>
          </w:p>
        </w:tc>
        <w:tc>
          <w:tcPr>
            <w:tcW w:type="dxa" w:w="875"/>
            <w:vAlign w:val="bottom"/>
          </w:tcPr>
          <w:p w14:paraId="CF06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1097"/>
            <w:vAlign w:val="bottom"/>
          </w:tcPr>
          <w:p w14:paraId="D0060000">
            <w:pPr>
              <w:widowControl w:val="0"/>
              <w:spacing w:after="0" w:line="240" w:lineRule="auto"/>
              <w:ind/>
              <w:jc w:val="center"/>
              <w:rPr>
                <w:rFonts w:ascii="Times New Roman" w:hAnsi="Times New Roman"/>
                <w:sz w:val="24"/>
              </w:rPr>
            </w:pPr>
            <w:r>
              <w:rPr>
                <w:rFonts w:ascii="Times New Roman" w:hAnsi="Times New Roman"/>
                <w:color w:val="000000"/>
                <w:sz w:val="24"/>
              </w:rPr>
              <w:t>18517984</w:t>
            </w:r>
          </w:p>
        </w:tc>
        <w:tc>
          <w:tcPr>
            <w:tcW w:type="dxa" w:w="875"/>
            <w:vAlign w:val="bottom"/>
          </w:tcPr>
          <w:p w14:paraId="D1060000">
            <w:pPr>
              <w:widowControl w:val="0"/>
              <w:spacing w:after="0" w:line="240" w:lineRule="auto"/>
              <w:ind/>
              <w:jc w:val="center"/>
              <w:rPr>
                <w:rFonts w:ascii="Times New Roman" w:hAnsi="Times New Roman"/>
                <w:sz w:val="24"/>
              </w:rPr>
            </w:pPr>
            <w:r>
              <w:rPr>
                <w:rFonts w:ascii="Times New Roman" w:hAnsi="Times New Roman"/>
                <w:color w:val="000000"/>
                <w:sz w:val="24"/>
              </w:rPr>
              <w:t>100,0</w:t>
            </w:r>
          </w:p>
        </w:tc>
        <w:tc>
          <w:tcPr>
            <w:tcW w:type="dxa" w:w="1097"/>
            <w:vAlign w:val="bottom"/>
          </w:tcPr>
          <w:p w14:paraId="D2060000">
            <w:pPr>
              <w:widowControl w:val="0"/>
              <w:spacing w:after="0" w:line="240" w:lineRule="auto"/>
              <w:ind/>
              <w:jc w:val="center"/>
              <w:rPr>
                <w:rFonts w:ascii="Times New Roman" w:hAnsi="Times New Roman"/>
                <w:sz w:val="24"/>
              </w:rPr>
            </w:pPr>
            <w:r>
              <w:rPr>
                <w:rFonts w:ascii="Times New Roman" w:hAnsi="Times New Roman"/>
                <w:color w:val="000000"/>
                <w:sz w:val="24"/>
              </w:rPr>
              <w:t>32885163</w:t>
            </w:r>
          </w:p>
        </w:tc>
        <w:tc>
          <w:tcPr>
            <w:tcW w:type="dxa" w:w="788"/>
            <w:vAlign w:val="bottom"/>
          </w:tcPr>
          <w:p w14:paraId="D3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100,0</w:t>
            </w:r>
          </w:p>
        </w:tc>
        <w:tc>
          <w:tcPr>
            <w:tcW w:type="dxa" w:w="698"/>
            <w:vAlign w:val="bottom"/>
          </w:tcPr>
          <w:p w14:paraId="D4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w:t>
            </w:r>
          </w:p>
        </w:tc>
        <w:tc>
          <w:tcPr>
            <w:tcW w:type="dxa" w:w="989"/>
            <w:vAlign w:val="bottom"/>
          </w:tcPr>
          <w:p w14:paraId="D5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w:t>
            </w:r>
          </w:p>
        </w:tc>
      </w:tr>
      <w:tr>
        <w:trPr>
          <w:trHeight w:hRule="atLeast" w:val="454"/>
        </w:trPr>
        <w:tc>
          <w:tcPr>
            <w:tcW w:type="dxa" w:w="2118"/>
            <w:vAlign w:val="bottom"/>
          </w:tcPr>
          <w:p w14:paraId="D6060000">
            <w:pPr>
              <w:widowControl w:val="0"/>
              <w:spacing w:after="0" w:line="240" w:lineRule="auto"/>
              <w:ind/>
              <w:jc w:val="both"/>
              <w:rPr>
                <w:rFonts w:ascii="Times New Roman" w:hAnsi="Times New Roman"/>
                <w:sz w:val="24"/>
              </w:rPr>
            </w:pPr>
            <w:r>
              <w:rPr>
                <w:rFonts w:ascii="Times New Roman" w:hAnsi="Times New Roman"/>
                <w:color w:val="000000"/>
                <w:sz w:val="24"/>
              </w:rPr>
              <w:t>Себестоимость</w:t>
            </w:r>
          </w:p>
        </w:tc>
        <w:tc>
          <w:tcPr>
            <w:tcW w:type="dxa" w:w="1097"/>
            <w:vAlign w:val="bottom"/>
          </w:tcPr>
          <w:p w14:paraId="D7060000">
            <w:pPr>
              <w:widowControl w:val="0"/>
              <w:spacing w:after="0" w:line="240" w:lineRule="auto"/>
              <w:ind/>
              <w:jc w:val="center"/>
              <w:rPr>
                <w:rFonts w:ascii="Times New Roman" w:hAnsi="Times New Roman"/>
                <w:sz w:val="24"/>
              </w:rPr>
            </w:pPr>
            <w:r>
              <w:rPr>
                <w:rFonts w:ascii="Times New Roman" w:hAnsi="Times New Roman"/>
                <w:color w:val="000000"/>
                <w:sz w:val="24"/>
              </w:rPr>
              <w:t>16649369</w:t>
            </w:r>
          </w:p>
        </w:tc>
        <w:tc>
          <w:tcPr>
            <w:tcW w:type="dxa" w:w="875"/>
            <w:vAlign w:val="bottom"/>
          </w:tcPr>
          <w:p w14:paraId="D8060000">
            <w:pPr>
              <w:widowControl w:val="0"/>
              <w:spacing w:after="0" w:line="240" w:lineRule="auto"/>
              <w:ind/>
              <w:jc w:val="center"/>
              <w:rPr>
                <w:rFonts w:ascii="Times New Roman" w:hAnsi="Times New Roman"/>
                <w:sz w:val="24"/>
              </w:rPr>
            </w:pPr>
            <w:r>
              <w:rPr>
                <w:rFonts w:ascii="Times New Roman" w:hAnsi="Times New Roman"/>
                <w:color w:val="000000"/>
                <w:sz w:val="24"/>
              </w:rPr>
              <w:t>116,8</w:t>
            </w:r>
          </w:p>
        </w:tc>
        <w:tc>
          <w:tcPr>
            <w:tcW w:type="dxa" w:w="1097"/>
            <w:vAlign w:val="bottom"/>
          </w:tcPr>
          <w:p w14:paraId="D9060000">
            <w:pPr>
              <w:widowControl w:val="0"/>
              <w:spacing w:after="0" w:line="240" w:lineRule="auto"/>
              <w:ind/>
              <w:jc w:val="center"/>
              <w:rPr>
                <w:rFonts w:ascii="Times New Roman" w:hAnsi="Times New Roman"/>
                <w:sz w:val="24"/>
              </w:rPr>
            </w:pPr>
            <w:r>
              <w:rPr>
                <w:rFonts w:ascii="Times New Roman" w:hAnsi="Times New Roman"/>
                <w:color w:val="000000"/>
                <w:sz w:val="24"/>
              </w:rPr>
              <w:t>19068379</w:t>
            </w:r>
          </w:p>
        </w:tc>
        <w:tc>
          <w:tcPr>
            <w:tcW w:type="dxa" w:w="875"/>
            <w:vAlign w:val="bottom"/>
          </w:tcPr>
          <w:p w14:paraId="DA060000">
            <w:pPr>
              <w:widowControl w:val="0"/>
              <w:spacing w:after="0" w:line="240" w:lineRule="auto"/>
              <w:ind/>
              <w:jc w:val="center"/>
              <w:rPr>
                <w:rFonts w:ascii="Times New Roman" w:hAnsi="Times New Roman"/>
                <w:sz w:val="24"/>
              </w:rPr>
            </w:pPr>
            <w:r>
              <w:rPr>
                <w:rFonts w:ascii="Times New Roman" w:hAnsi="Times New Roman"/>
                <w:color w:val="000000"/>
                <w:sz w:val="24"/>
              </w:rPr>
              <w:t>103,0</w:t>
            </w:r>
          </w:p>
        </w:tc>
        <w:tc>
          <w:tcPr>
            <w:tcW w:type="dxa" w:w="1097"/>
            <w:vAlign w:val="bottom"/>
          </w:tcPr>
          <w:p w14:paraId="DB060000">
            <w:pPr>
              <w:widowControl w:val="0"/>
              <w:spacing w:after="0" w:line="240" w:lineRule="auto"/>
              <w:ind/>
              <w:jc w:val="center"/>
              <w:rPr>
                <w:rFonts w:ascii="Times New Roman" w:hAnsi="Times New Roman"/>
                <w:sz w:val="24"/>
              </w:rPr>
            </w:pPr>
            <w:r>
              <w:rPr>
                <w:rFonts w:ascii="Times New Roman" w:hAnsi="Times New Roman"/>
                <w:color w:val="000000"/>
                <w:sz w:val="24"/>
              </w:rPr>
              <w:t>32032949</w:t>
            </w:r>
          </w:p>
        </w:tc>
        <w:tc>
          <w:tcPr>
            <w:tcW w:type="dxa" w:w="788"/>
            <w:vAlign w:val="bottom"/>
          </w:tcPr>
          <w:p w14:paraId="DC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97,4</w:t>
            </w:r>
          </w:p>
        </w:tc>
        <w:tc>
          <w:tcPr>
            <w:tcW w:type="dxa" w:w="698"/>
            <w:vAlign w:val="bottom"/>
          </w:tcPr>
          <w:p w14:paraId="DD060000">
            <w:pPr>
              <w:widowControl w:val="0"/>
              <w:spacing w:after="0" w:line="240" w:lineRule="auto"/>
              <w:ind/>
              <w:jc w:val="center"/>
              <w:rPr>
                <w:rFonts w:ascii="Times New Roman" w:hAnsi="Times New Roman"/>
                <w:sz w:val="24"/>
              </w:rPr>
            </w:pPr>
            <w:r>
              <w:rPr>
                <w:rFonts w:ascii="Times New Roman" w:hAnsi="Times New Roman"/>
                <w:color w:val="000000"/>
                <w:sz w:val="24"/>
              </w:rPr>
              <w:t>-13,9</w:t>
            </w:r>
          </w:p>
        </w:tc>
        <w:tc>
          <w:tcPr>
            <w:tcW w:type="dxa" w:w="989"/>
            <w:vAlign w:val="bottom"/>
          </w:tcPr>
          <w:p w14:paraId="DE060000">
            <w:pPr>
              <w:widowControl w:val="0"/>
              <w:spacing w:after="0" w:line="240" w:lineRule="auto"/>
              <w:ind/>
              <w:jc w:val="center"/>
              <w:rPr>
                <w:rFonts w:ascii="Times New Roman" w:hAnsi="Times New Roman"/>
                <w:sz w:val="24"/>
              </w:rPr>
            </w:pPr>
            <w:r>
              <w:rPr>
                <w:rFonts w:ascii="Times New Roman" w:hAnsi="Times New Roman"/>
                <w:color w:val="000000"/>
                <w:sz w:val="24"/>
              </w:rPr>
              <w:t>-19,4</w:t>
            </w:r>
          </w:p>
        </w:tc>
      </w:tr>
      <w:tr>
        <w:trPr>
          <w:trHeight w:hRule="atLeast" w:val="454"/>
        </w:trPr>
        <w:tc>
          <w:tcPr>
            <w:tcW w:type="dxa" w:w="2118"/>
            <w:vAlign w:val="bottom"/>
          </w:tcPr>
          <w:p w14:paraId="DF060000">
            <w:pPr>
              <w:widowControl w:val="0"/>
              <w:spacing w:after="0" w:line="240" w:lineRule="auto"/>
              <w:ind/>
              <w:jc w:val="both"/>
              <w:rPr>
                <w:rFonts w:ascii="Times New Roman" w:hAnsi="Times New Roman"/>
                <w:sz w:val="24"/>
              </w:rPr>
            </w:pPr>
            <w:r>
              <w:rPr>
                <w:rFonts w:ascii="Times New Roman" w:hAnsi="Times New Roman"/>
                <w:color w:val="000000"/>
                <w:sz w:val="24"/>
              </w:rPr>
              <w:t>Валовая прибыль</w:t>
            </w:r>
          </w:p>
        </w:tc>
        <w:tc>
          <w:tcPr>
            <w:tcW w:type="dxa" w:w="1097"/>
            <w:vAlign w:val="bottom"/>
          </w:tcPr>
          <w:p w14:paraId="E0060000">
            <w:pPr>
              <w:widowControl w:val="0"/>
              <w:spacing w:after="0" w:line="240" w:lineRule="auto"/>
              <w:ind/>
              <w:jc w:val="center"/>
              <w:rPr>
                <w:rFonts w:ascii="Times New Roman" w:hAnsi="Times New Roman"/>
                <w:sz w:val="24"/>
              </w:rPr>
            </w:pPr>
            <w:r>
              <w:rPr>
                <w:rFonts w:ascii="Times New Roman" w:hAnsi="Times New Roman"/>
                <w:color w:val="000000"/>
                <w:sz w:val="24"/>
              </w:rPr>
              <w:t>-2397653</w:t>
            </w:r>
          </w:p>
        </w:tc>
        <w:tc>
          <w:tcPr>
            <w:tcW w:type="dxa" w:w="875"/>
            <w:vAlign w:val="bottom"/>
          </w:tcPr>
          <w:p w14:paraId="E1060000">
            <w:pPr>
              <w:widowControl w:val="0"/>
              <w:spacing w:after="0" w:line="240" w:lineRule="auto"/>
              <w:ind/>
              <w:jc w:val="center"/>
              <w:rPr>
                <w:rFonts w:ascii="Times New Roman" w:hAnsi="Times New Roman"/>
                <w:sz w:val="24"/>
              </w:rPr>
            </w:pPr>
            <w:r>
              <w:rPr>
                <w:rFonts w:ascii="Times New Roman" w:hAnsi="Times New Roman"/>
                <w:color w:val="000000"/>
                <w:sz w:val="24"/>
              </w:rPr>
              <w:t>-16,8</w:t>
            </w:r>
          </w:p>
        </w:tc>
        <w:tc>
          <w:tcPr>
            <w:tcW w:type="dxa" w:w="1097"/>
            <w:vAlign w:val="bottom"/>
          </w:tcPr>
          <w:p w14:paraId="E2060000">
            <w:pPr>
              <w:widowControl w:val="0"/>
              <w:spacing w:after="0" w:line="240" w:lineRule="auto"/>
              <w:ind/>
              <w:jc w:val="center"/>
              <w:rPr>
                <w:rFonts w:ascii="Times New Roman" w:hAnsi="Times New Roman"/>
                <w:sz w:val="24"/>
              </w:rPr>
            </w:pPr>
            <w:r>
              <w:rPr>
                <w:rFonts w:ascii="Times New Roman" w:hAnsi="Times New Roman"/>
                <w:color w:val="000000"/>
                <w:sz w:val="24"/>
              </w:rPr>
              <w:t>550395</w:t>
            </w:r>
          </w:p>
        </w:tc>
        <w:tc>
          <w:tcPr>
            <w:tcW w:type="dxa" w:w="875"/>
            <w:vAlign w:val="bottom"/>
          </w:tcPr>
          <w:p w14:paraId="E3060000">
            <w:pPr>
              <w:widowControl w:val="0"/>
              <w:spacing w:after="0" w:line="240" w:lineRule="auto"/>
              <w:ind/>
              <w:jc w:val="center"/>
              <w:rPr>
                <w:rFonts w:ascii="Times New Roman" w:hAnsi="Times New Roman"/>
                <w:sz w:val="24"/>
              </w:rPr>
            </w:pPr>
            <w:r>
              <w:rPr>
                <w:rFonts w:ascii="Times New Roman" w:hAnsi="Times New Roman"/>
                <w:color w:val="000000"/>
                <w:sz w:val="24"/>
              </w:rPr>
              <w:t>3,0</w:t>
            </w:r>
          </w:p>
        </w:tc>
        <w:tc>
          <w:tcPr>
            <w:tcW w:type="dxa" w:w="1097"/>
            <w:vAlign w:val="bottom"/>
          </w:tcPr>
          <w:p w14:paraId="E4060000">
            <w:pPr>
              <w:widowControl w:val="0"/>
              <w:spacing w:after="0" w:line="240" w:lineRule="auto"/>
              <w:ind/>
              <w:jc w:val="center"/>
              <w:rPr>
                <w:rFonts w:ascii="Times New Roman" w:hAnsi="Times New Roman"/>
                <w:sz w:val="24"/>
              </w:rPr>
            </w:pPr>
            <w:r>
              <w:rPr>
                <w:rFonts w:ascii="Times New Roman" w:hAnsi="Times New Roman"/>
                <w:color w:val="000000"/>
                <w:sz w:val="24"/>
              </w:rPr>
              <w:t>852214</w:t>
            </w:r>
          </w:p>
        </w:tc>
        <w:tc>
          <w:tcPr>
            <w:tcW w:type="dxa" w:w="788"/>
            <w:vAlign w:val="bottom"/>
          </w:tcPr>
          <w:p w14:paraId="E5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w:t>
            </w:r>
          </w:p>
        </w:tc>
        <w:tc>
          <w:tcPr>
            <w:tcW w:type="dxa" w:w="698"/>
            <w:vAlign w:val="bottom"/>
          </w:tcPr>
          <w:p w14:paraId="E6060000">
            <w:pPr>
              <w:widowControl w:val="0"/>
              <w:spacing w:after="0" w:line="240" w:lineRule="auto"/>
              <w:ind/>
              <w:jc w:val="center"/>
              <w:rPr>
                <w:rFonts w:ascii="Times New Roman" w:hAnsi="Times New Roman"/>
                <w:sz w:val="24"/>
              </w:rPr>
            </w:pPr>
            <w:r>
              <w:rPr>
                <w:rFonts w:ascii="Times New Roman" w:hAnsi="Times New Roman"/>
                <w:color w:val="000000"/>
                <w:sz w:val="24"/>
              </w:rPr>
              <w:t>19,8</w:t>
            </w:r>
          </w:p>
        </w:tc>
        <w:tc>
          <w:tcPr>
            <w:tcW w:type="dxa" w:w="989"/>
            <w:vAlign w:val="bottom"/>
          </w:tcPr>
          <w:p w14:paraId="E7060000">
            <w:pPr>
              <w:widowControl w:val="0"/>
              <w:spacing w:after="0" w:line="240" w:lineRule="auto"/>
              <w:ind/>
              <w:jc w:val="center"/>
              <w:rPr>
                <w:rFonts w:ascii="Times New Roman" w:hAnsi="Times New Roman"/>
                <w:sz w:val="24"/>
              </w:rPr>
            </w:pPr>
            <w:r>
              <w:rPr>
                <w:rFonts w:ascii="Times New Roman" w:hAnsi="Times New Roman"/>
                <w:color w:val="000000"/>
                <w:sz w:val="24"/>
              </w:rPr>
              <w:t>19,4</w:t>
            </w:r>
          </w:p>
        </w:tc>
      </w:tr>
      <w:tr>
        <w:trPr>
          <w:trHeight w:hRule="atLeast" w:val="454"/>
        </w:trPr>
        <w:tc>
          <w:tcPr>
            <w:tcW w:type="dxa" w:w="2118"/>
            <w:vAlign w:val="bottom"/>
          </w:tcPr>
          <w:p w14:paraId="E8060000">
            <w:pPr>
              <w:widowControl w:val="0"/>
              <w:spacing w:after="0" w:line="240" w:lineRule="auto"/>
              <w:ind/>
              <w:jc w:val="both"/>
              <w:rPr>
                <w:rFonts w:ascii="Times New Roman" w:hAnsi="Times New Roman"/>
                <w:sz w:val="24"/>
              </w:rPr>
            </w:pPr>
            <w:r>
              <w:rPr>
                <w:rFonts w:ascii="Times New Roman" w:hAnsi="Times New Roman"/>
                <w:color w:val="000000"/>
                <w:sz w:val="24"/>
              </w:rPr>
              <w:t>Коммерческие расходы</w:t>
            </w:r>
          </w:p>
        </w:tc>
        <w:tc>
          <w:tcPr>
            <w:tcW w:type="dxa" w:w="1097"/>
            <w:vAlign w:val="bottom"/>
          </w:tcPr>
          <w:p w14:paraId="E9060000">
            <w:pPr>
              <w:widowControl w:val="0"/>
              <w:spacing w:after="0" w:line="240" w:lineRule="auto"/>
              <w:ind/>
              <w:jc w:val="center"/>
              <w:rPr>
                <w:rFonts w:ascii="Times New Roman" w:hAnsi="Times New Roman"/>
                <w:sz w:val="24"/>
              </w:rPr>
            </w:pPr>
            <w:r>
              <w:rPr>
                <w:rFonts w:ascii="Times New Roman" w:hAnsi="Times New Roman"/>
                <w:color w:val="000000"/>
                <w:sz w:val="24"/>
              </w:rPr>
              <w:t>395923</w:t>
            </w:r>
          </w:p>
        </w:tc>
        <w:tc>
          <w:tcPr>
            <w:tcW w:type="dxa" w:w="875"/>
            <w:vAlign w:val="bottom"/>
          </w:tcPr>
          <w:p w14:paraId="EA060000">
            <w:pPr>
              <w:widowControl w:val="0"/>
              <w:spacing w:after="0" w:line="240" w:lineRule="auto"/>
              <w:ind/>
              <w:jc w:val="center"/>
              <w:rPr>
                <w:rFonts w:ascii="Times New Roman" w:hAnsi="Times New Roman"/>
                <w:sz w:val="24"/>
              </w:rPr>
            </w:pPr>
            <w:r>
              <w:rPr>
                <w:rFonts w:ascii="Times New Roman" w:hAnsi="Times New Roman"/>
                <w:color w:val="000000"/>
                <w:sz w:val="24"/>
              </w:rPr>
              <w:t>2,8</w:t>
            </w:r>
          </w:p>
        </w:tc>
        <w:tc>
          <w:tcPr>
            <w:tcW w:type="dxa" w:w="1097"/>
            <w:vAlign w:val="bottom"/>
          </w:tcPr>
          <w:p w14:paraId="EB060000">
            <w:pPr>
              <w:widowControl w:val="0"/>
              <w:spacing w:after="0" w:line="240" w:lineRule="auto"/>
              <w:ind/>
              <w:jc w:val="center"/>
              <w:rPr>
                <w:rFonts w:ascii="Times New Roman" w:hAnsi="Times New Roman"/>
                <w:sz w:val="24"/>
              </w:rPr>
            </w:pPr>
            <w:r>
              <w:rPr>
                <w:rFonts w:ascii="Times New Roman" w:hAnsi="Times New Roman"/>
                <w:color w:val="000000"/>
                <w:sz w:val="24"/>
              </w:rPr>
              <w:t>135700</w:t>
            </w:r>
          </w:p>
        </w:tc>
        <w:tc>
          <w:tcPr>
            <w:tcW w:type="dxa" w:w="875"/>
            <w:vAlign w:val="bottom"/>
          </w:tcPr>
          <w:p w14:paraId="EC060000">
            <w:pPr>
              <w:widowControl w:val="0"/>
              <w:spacing w:after="0" w:line="240" w:lineRule="auto"/>
              <w:ind/>
              <w:jc w:val="center"/>
              <w:rPr>
                <w:rFonts w:ascii="Times New Roman" w:hAnsi="Times New Roman"/>
                <w:sz w:val="24"/>
              </w:rPr>
            </w:pPr>
            <w:r>
              <w:rPr>
                <w:rFonts w:ascii="Times New Roman" w:hAnsi="Times New Roman"/>
                <w:color w:val="000000"/>
                <w:sz w:val="24"/>
              </w:rPr>
              <w:t>0,7</w:t>
            </w:r>
          </w:p>
        </w:tc>
        <w:tc>
          <w:tcPr>
            <w:tcW w:type="dxa" w:w="1097"/>
            <w:vAlign w:val="bottom"/>
          </w:tcPr>
          <w:p w14:paraId="ED060000">
            <w:pPr>
              <w:widowControl w:val="0"/>
              <w:spacing w:after="0" w:line="240" w:lineRule="auto"/>
              <w:ind/>
              <w:jc w:val="center"/>
              <w:rPr>
                <w:rFonts w:ascii="Times New Roman" w:hAnsi="Times New Roman"/>
                <w:sz w:val="24"/>
              </w:rPr>
            </w:pPr>
            <w:r>
              <w:rPr>
                <w:rFonts w:ascii="Times New Roman" w:hAnsi="Times New Roman"/>
                <w:color w:val="000000"/>
                <w:sz w:val="24"/>
              </w:rPr>
              <w:t>179764</w:t>
            </w:r>
          </w:p>
        </w:tc>
        <w:tc>
          <w:tcPr>
            <w:tcW w:type="dxa" w:w="788"/>
            <w:vAlign w:val="bottom"/>
          </w:tcPr>
          <w:p w14:paraId="EE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0,5</w:t>
            </w:r>
          </w:p>
        </w:tc>
        <w:tc>
          <w:tcPr>
            <w:tcW w:type="dxa" w:w="698"/>
            <w:vAlign w:val="bottom"/>
          </w:tcPr>
          <w:p w14:paraId="EF060000">
            <w:pPr>
              <w:widowControl w:val="0"/>
              <w:spacing w:after="0" w:line="240" w:lineRule="auto"/>
              <w:ind/>
              <w:jc w:val="center"/>
              <w:rPr>
                <w:rFonts w:ascii="Times New Roman" w:hAnsi="Times New Roman"/>
                <w:sz w:val="24"/>
              </w:rPr>
            </w:pPr>
            <w:r>
              <w:rPr>
                <w:rFonts w:ascii="Times New Roman" w:hAnsi="Times New Roman"/>
                <w:color w:val="000000"/>
                <w:sz w:val="24"/>
              </w:rPr>
              <w:t>-2,0</w:t>
            </w:r>
          </w:p>
        </w:tc>
        <w:tc>
          <w:tcPr>
            <w:tcW w:type="dxa" w:w="989"/>
            <w:vAlign w:val="bottom"/>
          </w:tcPr>
          <w:p w14:paraId="F0060000">
            <w:pPr>
              <w:widowControl w:val="0"/>
              <w:spacing w:after="0" w:line="240" w:lineRule="auto"/>
              <w:ind/>
              <w:jc w:val="center"/>
              <w:rPr>
                <w:rFonts w:ascii="Times New Roman" w:hAnsi="Times New Roman"/>
                <w:sz w:val="24"/>
              </w:rPr>
            </w:pPr>
            <w:r>
              <w:rPr>
                <w:rFonts w:ascii="Times New Roman" w:hAnsi="Times New Roman"/>
                <w:color w:val="000000"/>
                <w:sz w:val="24"/>
              </w:rPr>
              <w:t>-2,2</w:t>
            </w:r>
          </w:p>
        </w:tc>
      </w:tr>
      <w:tr>
        <w:trPr>
          <w:trHeight w:hRule="atLeast" w:val="454"/>
        </w:trPr>
        <w:tc>
          <w:tcPr>
            <w:tcW w:type="dxa" w:w="2118"/>
            <w:vAlign w:val="bottom"/>
          </w:tcPr>
          <w:p w14:paraId="F1060000">
            <w:pPr>
              <w:widowControl w:val="0"/>
              <w:spacing w:after="0" w:line="240" w:lineRule="auto"/>
              <w:ind/>
              <w:jc w:val="both"/>
              <w:rPr>
                <w:rFonts w:ascii="Times New Roman" w:hAnsi="Times New Roman"/>
                <w:sz w:val="24"/>
              </w:rPr>
            </w:pPr>
            <w:r>
              <w:rPr>
                <w:rFonts w:ascii="Times New Roman" w:hAnsi="Times New Roman"/>
                <w:color w:val="000000"/>
                <w:sz w:val="24"/>
              </w:rPr>
              <w:t>Управленческие расходы</w:t>
            </w:r>
          </w:p>
        </w:tc>
        <w:tc>
          <w:tcPr>
            <w:tcW w:type="dxa" w:w="1097"/>
            <w:vAlign w:val="bottom"/>
          </w:tcPr>
          <w:p w14:paraId="F2060000">
            <w:pPr>
              <w:widowControl w:val="0"/>
              <w:spacing w:after="0" w:line="240" w:lineRule="auto"/>
              <w:ind/>
              <w:jc w:val="center"/>
              <w:rPr>
                <w:rFonts w:ascii="Times New Roman" w:hAnsi="Times New Roman"/>
                <w:sz w:val="24"/>
              </w:rPr>
            </w:pPr>
            <w:r>
              <w:rPr>
                <w:rFonts w:ascii="Times New Roman" w:hAnsi="Times New Roman"/>
                <w:color w:val="000000"/>
                <w:sz w:val="24"/>
              </w:rPr>
              <w:t>1286072</w:t>
            </w:r>
          </w:p>
        </w:tc>
        <w:tc>
          <w:tcPr>
            <w:tcW w:type="dxa" w:w="875"/>
            <w:vAlign w:val="bottom"/>
          </w:tcPr>
          <w:p w14:paraId="F3060000">
            <w:pPr>
              <w:widowControl w:val="0"/>
              <w:spacing w:after="0" w:line="240" w:lineRule="auto"/>
              <w:ind/>
              <w:jc w:val="center"/>
              <w:rPr>
                <w:rFonts w:ascii="Times New Roman" w:hAnsi="Times New Roman"/>
                <w:sz w:val="24"/>
              </w:rPr>
            </w:pPr>
            <w:r>
              <w:rPr>
                <w:rFonts w:ascii="Times New Roman" w:hAnsi="Times New Roman"/>
                <w:color w:val="000000"/>
                <w:sz w:val="24"/>
              </w:rPr>
              <w:t>9,0</w:t>
            </w:r>
          </w:p>
        </w:tc>
        <w:tc>
          <w:tcPr>
            <w:tcW w:type="dxa" w:w="1097"/>
            <w:vAlign w:val="bottom"/>
          </w:tcPr>
          <w:p w14:paraId="F4060000">
            <w:pPr>
              <w:widowControl w:val="0"/>
              <w:spacing w:after="0" w:line="240" w:lineRule="auto"/>
              <w:ind/>
              <w:jc w:val="center"/>
              <w:rPr>
                <w:rFonts w:ascii="Times New Roman" w:hAnsi="Times New Roman"/>
                <w:sz w:val="24"/>
              </w:rPr>
            </w:pPr>
            <w:r>
              <w:rPr>
                <w:rFonts w:ascii="Times New Roman" w:hAnsi="Times New Roman"/>
                <w:color w:val="000000"/>
                <w:sz w:val="24"/>
              </w:rPr>
              <w:t>1369155</w:t>
            </w:r>
          </w:p>
        </w:tc>
        <w:tc>
          <w:tcPr>
            <w:tcW w:type="dxa" w:w="875"/>
            <w:vAlign w:val="bottom"/>
          </w:tcPr>
          <w:p w14:paraId="F5060000">
            <w:pPr>
              <w:widowControl w:val="0"/>
              <w:spacing w:after="0" w:line="240" w:lineRule="auto"/>
              <w:ind/>
              <w:jc w:val="center"/>
              <w:rPr>
                <w:rFonts w:ascii="Times New Roman" w:hAnsi="Times New Roman"/>
                <w:sz w:val="24"/>
              </w:rPr>
            </w:pPr>
            <w:r>
              <w:rPr>
                <w:rFonts w:ascii="Times New Roman" w:hAnsi="Times New Roman"/>
                <w:color w:val="000000"/>
                <w:sz w:val="24"/>
              </w:rPr>
              <w:t>7,4</w:t>
            </w:r>
          </w:p>
        </w:tc>
        <w:tc>
          <w:tcPr>
            <w:tcW w:type="dxa" w:w="1097"/>
            <w:vAlign w:val="bottom"/>
          </w:tcPr>
          <w:p w14:paraId="F6060000">
            <w:pPr>
              <w:widowControl w:val="0"/>
              <w:spacing w:after="0" w:line="240" w:lineRule="auto"/>
              <w:ind/>
              <w:jc w:val="center"/>
              <w:rPr>
                <w:rFonts w:ascii="Times New Roman" w:hAnsi="Times New Roman"/>
                <w:sz w:val="24"/>
              </w:rPr>
            </w:pPr>
            <w:r>
              <w:rPr>
                <w:rFonts w:ascii="Times New Roman" w:hAnsi="Times New Roman"/>
                <w:color w:val="000000"/>
                <w:sz w:val="24"/>
              </w:rPr>
              <w:t>1533059</w:t>
            </w:r>
          </w:p>
        </w:tc>
        <w:tc>
          <w:tcPr>
            <w:tcW w:type="dxa" w:w="788"/>
            <w:vAlign w:val="bottom"/>
          </w:tcPr>
          <w:p w14:paraId="F706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4,7</w:t>
            </w:r>
          </w:p>
        </w:tc>
        <w:tc>
          <w:tcPr>
            <w:tcW w:type="dxa" w:w="698"/>
            <w:vAlign w:val="bottom"/>
          </w:tcPr>
          <w:p w14:paraId="F8060000">
            <w:pPr>
              <w:widowControl w:val="0"/>
              <w:spacing w:after="0" w:line="240" w:lineRule="auto"/>
              <w:ind/>
              <w:jc w:val="center"/>
              <w:rPr>
                <w:rFonts w:ascii="Times New Roman" w:hAnsi="Times New Roman"/>
                <w:sz w:val="24"/>
              </w:rPr>
            </w:pPr>
            <w:r>
              <w:rPr>
                <w:rFonts w:ascii="Times New Roman" w:hAnsi="Times New Roman"/>
                <w:color w:val="000000"/>
                <w:sz w:val="24"/>
              </w:rPr>
              <w:t>-1,6</w:t>
            </w:r>
          </w:p>
        </w:tc>
        <w:tc>
          <w:tcPr>
            <w:tcW w:type="dxa" w:w="989"/>
            <w:vAlign w:val="bottom"/>
          </w:tcPr>
          <w:p w14:paraId="F9060000">
            <w:pPr>
              <w:widowControl w:val="0"/>
              <w:spacing w:after="0" w:line="240" w:lineRule="auto"/>
              <w:ind/>
              <w:jc w:val="center"/>
              <w:rPr>
                <w:rFonts w:ascii="Times New Roman" w:hAnsi="Times New Roman"/>
                <w:sz w:val="24"/>
              </w:rPr>
            </w:pPr>
            <w:r>
              <w:rPr>
                <w:rFonts w:ascii="Times New Roman" w:hAnsi="Times New Roman"/>
                <w:color w:val="000000"/>
                <w:sz w:val="24"/>
              </w:rPr>
              <w:t>-4,4</w:t>
            </w:r>
          </w:p>
        </w:tc>
      </w:tr>
      <w:tr>
        <w:trPr>
          <w:trHeight w:hRule="atLeast" w:val="454"/>
        </w:trPr>
        <w:tc>
          <w:tcPr>
            <w:tcW w:type="dxa" w:w="2118"/>
            <w:vAlign w:val="bottom"/>
          </w:tcPr>
          <w:p w14:paraId="FA060000">
            <w:pPr>
              <w:widowControl w:val="0"/>
              <w:spacing w:after="0" w:line="240" w:lineRule="auto"/>
              <w:ind/>
              <w:jc w:val="both"/>
              <w:rPr>
                <w:rFonts w:ascii="Times New Roman" w:hAnsi="Times New Roman"/>
                <w:sz w:val="24"/>
              </w:rPr>
            </w:pPr>
            <w:r>
              <w:rPr>
                <w:rFonts w:ascii="Times New Roman" w:hAnsi="Times New Roman"/>
                <w:color w:val="000000"/>
                <w:sz w:val="24"/>
              </w:rPr>
              <w:t>Прибыль (убыток) от продаж</w:t>
            </w:r>
          </w:p>
        </w:tc>
        <w:tc>
          <w:tcPr>
            <w:tcW w:type="dxa" w:w="1097"/>
            <w:vAlign w:val="bottom"/>
          </w:tcPr>
          <w:p w14:paraId="FB060000">
            <w:pPr>
              <w:widowControl w:val="0"/>
              <w:spacing w:after="0" w:line="240" w:lineRule="auto"/>
              <w:ind/>
              <w:jc w:val="center"/>
              <w:rPr>
                <w:rFonts w:ascii="Times New Roman" w:hAnsi="Times New Roman"/>
                <w:sz w:val="24"/>
              </w:rPr>
            </w:pPr>
            <w:r>
              <w:rPr>
                <w:rFonts w:ascii="Times New Roman" w:hAnsi="Times New Roman"/>
                <w:color w:val="000000"/>
                <w:sz w:val="24"/>
              </w:rPr>
              <w:t>-4079648</w:t>
            </w:r>
          </w:p>
        </w:tc>
        <w:tc>
          <w:tcPr>
            <w:tcW w:type="dxa" w:w="875"/>
            <w:vAlign w:val="bottom"/>
          </w:tcPr>
          <w:p w14:paraId="FC060000">
            <w:pPr>
              <w:widowControl w:val="0"/>
              <w:spacing w:after="0" w:line="240" w:lineRule="auto"/>
              <w:ind/>
              <w:jc w:val="center"/>
              <w:rPr>
                <w:rFonts w:ascii="Times New Roman" w:hAnsi="Times New Roman"/>
                <w:sz w:val="24"/>
              </w:rPr>
            </w:pPr>
            <w:r>
              <w:rPr>
                <w:rFonts w:ascii="Times New Roman" w:hAnsi="Times New Roman"/>
                <w:color w:val="000000"/>
                <w:sz w:val="24"/>
              </w:rPr>
              <w:t>-28,6</w:t>
            </w:r>
          </w:p>
        </w:tc>
        <w:tc>
          <w:tcPr>
            <w:tcW w:type="dxa" w:w="1097"/>
            <w:vAlign w:val="bottom"/>
          </w:tcPr>
          <w:p w14:paraId="FD060000">
            <w:pPr>
              <w:widowControl w:val="0"/>
              <w:spacing w:after="0" w:line="240" w:lineRule="auto"/>
              <w:ind/>
              <w:jc w:val="center"/>
              <w:rPr>
                <w:rFonts w:ascii="Times New Roman" w:hAnsi="Times New Roman"/>
                <w:sz w:val="24"/>
              </w:rPr>
            </w:pPr>
            <w:r>
              <w:rPr>
                <w:rFonts w:ascii="Times New Roman" w:hAnsi="Times New Roman"/>
                <w:color w:val="000000"/>
                <w:sz w:val="24"/>
              </w:rPr>
              <w:t>-2055250</w:t>
            </w:r>
          </w:p>
        </w:tc>
        <w:tc>
          <w:tcPr>
            <w:tcW w:type="dxa" w:w="875"/>
            <w:vAlign w:val="bottom"/>
          </w:tcPr>
          <w:p w14:paraId="FE060000">
            <w:pPr>
              <w:widowControl w:val="0"/>
              <w:spacing w:after="0" w:line="240" w:lineRule="auto"/>
              <w:ind/>
              <w:jc w:val="center"/>
              <w:rPr>
                <w:rFonts w:ascii="Times New Roman" w:hAnsi="Times New Roman"/>
                <w:sz w:val="24"/>
              </w:rPr>
            </w:pPr>
            <w:r>
              <w:rPr>
                <w:rFonts w:ascii="Times New Roman" w:hAnsi="Times New Roman"/>
                <w:color w:val="000000"/>
                <w:sz w:val="24"/>
              </w:rPr>
              <w:t>-11,1</w:t>
            </w:r>
          </w:p>
        </w:tc>
        <w:tc>
          <w:tcPr>
            <w:tcW w:type="dxa" w:w="1097"/>
            <w:vAlign w:val="bottom"/>
          </w:tcPr>
          <w:p w14:paraId="FF060000">
            <w:pPr>
              <w:widowControl w:val="0"/>
              <w:spacing w:after="0" w:line="240" w:lineRule="auto"/>
              <w:ind/>
              <w:jc w:val="center"/>
              <w:rPr>
                <w:rFonts w:ascii="Times New Roman" w:hAnsi="Times New Roman"/>
                <w:sz w:val="24"/>
              </w:rPr>
            </w:pPr>
            <w:r>
              <w:rPr>
                <w:rFonts w:ascii="Times New Roman" w:hAnsi="Times New Roman"/>
                <w:color w:val="000000"/>
                <w:sz w:val="24"/>
              </w:rPr>
              <w:t>-860609</w:t>
            </w:r>
          </w:p>
        </w:tc>
        <w:tc>
          <w:tcPr>
            <w:tcW w:type="dxa" w:w="788"/>
            <w:vAlign w:val="bottom"/>
          </w:tcPr>
          <w:p w14:paraId="00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w:t>
            </w:r>
          </w:p>
        </w:tc>
        <w:tc>
          <w:tcPr>
            <w:tcW w:type="dxa" w:w="698"/>
            <w:vAlign w:val="bottom"/>
          </w:tcPr>
          <w:p w14:paraId="01070000">
            <w:pPr>
              <w:widowControl w:val="0"/>
              <w:spacing w:after="0" w:line="240" w:lineRule="auto"/>
              <w:ind/>
              <w:jc w:val="center"/>
              <w:rPr>
                <w:rFonts w:ascii="Times New Roman" w:hAnsi="Times New Roman"/>
                <w:sz w:val="24"/>
              </w:rPr>
            </w:pPr>
            <w:r>
              <w:rPr>
                <w:rFonts w:ascii="Times New Roman" w:hAnsi="Times New Roman"/>
                <w:color w:val="000000"/>
                <w:sz w:val="24"/>
              </w:rPr>
              <w:t>17,5</w:t>
            </w:r>
          </w:p>
        </w:tc>
        <w:tc>
          <w:tcPr>
            <w:tcW w:type="dxa" w:w="989"/>
            <w:vAlign w:val="bottom"/>
          </w:tcPr>
          <w:p w14:paraId="02070000">
            <w:pPr>
              <w:widowControl w:val="0"/>
              <w:spacing w:after="0" w:line="240" w:lineRule="auto"/>
              <w:ind/>
              <w:jc w:val="center"/>
              <w:rPr>
                <w:rFonts w:ascii="Times New Roman" w:hAnsi="Times New Roman"/>
                <w:sz w:val="24"/>
              </w:rPr>
            </w:pPr>
            <w:r>
              <w:rPr>
                <w:rFonts w:ascii="Times New Roman" w:hAnsi="Times New Roman"/>
                <w:color w:val="000000"/>
                <w:sz w:val="24"/>
              </w:rPr>
              <w:t>26,0</w:t>
            </w:r>
          </w:p>
        </w:tc>
      </w:tr>
      <w:tr>
        <w:trPr>
          <w:trHeight w:hRule="atLeast" w:val="454"/>
        </w:trPr>
        <w:tc>
          <w:tcPr>
            <w:tcW w:type="dxa" w:w="2118"/>
            <w:vAlign w:val="bottom"/>
          </w:tcPr>
          <w:p w14:paraId="03070000">
            <w:pPr>
              <w:widowControl w:val="0"/>
              <w:spacing w:after="0" w:line="240" w:lineRule="auto"/>
              <w:ind/>
              <w:jc w:val="both"/>
              <w:rPr>
                <w:rFonts w:ascii="Times New Roman" w:hAnsi="Times New Roman"/>
                <w:sz w:val="24"/>
              </w:rPr>
            </w:pPr>
            <w:r>
              <w:rPr>
                <w:rFonts w:ascii="Times New Roman" w:hAnsi="Times New Roman"/>
                <w:color w:val="000000"/>
                <w:sz w:val="24"/>
              </w:rPr>
              <w:t>Доходы от участия в других организациях</w:t>
            </w:r>
          </w:p>
        </w:tc>
        <w:tc>
          <w:tcPr>
            <w:tcW w:type="dxa" w:w="1097"/>
            <w:vAlign w:val="bottom"/>
          </w:tcPr>
          <w:p w14:paraId="04070000">
            <w:pPr>
              <w:widowControl w:val="0"/>
              <w:spacing w:after="0" w:line="240" w:lineRule="auto"/>
              <w:ind/>
              <w:jc w:val="center"/>
              <w:rPr>
                <w:rFonts w:ascii="Times New Roman" w:hAnsi="Times New Roman"/>
                <w:sz w:val="24"/>
              </w:rPr>
            </w:pPr>
            <w:r>
              <w:rPr>
                <w:rFonts w:ascii="Times New Roman" w:hAnsi="Times New Roman"/>
                <w:color w:val="000000"/>
                <w:sz w:val="24"/>
              </w:rPr>
              <w:t>1283</w:t>
            </w:r>
          </w:p>
        </w:tc>
        <w:tc>
          <w:tcPr>
            <w:tcW w:type="dxa" w:w="875"/>
            <w:vAlign w:val="bottom"/>
          </w:tcPr>
          <w:p w14:paraId="05070000">
            <w:pPr>
              <w:widowControl w:val="0"/>
              <w:spacing w:after="0" w:line="240" w:lineRule="auto"/>
              <w:ind/>
              <w:jc w:val="center"/>
              <w:rPr>
                <w:rFonts w:ascii="Times New Roman" w:hAnsi="Times New Roman"/>
                <w:sz w:val="24"/>
              </w:rPr>
            </w:pPr>
            <w:r>
              <w:rPr>
                <w:rFonts w:ascii="Times New Roman" w:hAnsi="Times New Roman"/>
                <w:color w:val="000000"/>
                <w:sz w:val="24"/>
              </w:rPr>
              <w:t>0,0</w:t>
            </w:r>
            <w:r>
              <w:rPr>
                <w:rFonts w:ascii="Times New Roman" w:hAnsi="Times New Roman"/>
                <w:color w:val="000000"/>
                <w:sz w:val="24"/>
              </w:rPr>
              <w:t>1</w:t>
            </w:r>
          </w:p>
        </w:tc>
        <w:tc>
          <w:tcPr>
            <w:tcW w:type="dxa" w:w="1097"/>
            <w:vAlign w:val="bottom"/>
          </w:tcPr>
          <w:p w14:paraId="06070000">
            <w:pPr>
              <w:widowControl w:val="0"/>
              <w:spacing w:after="0" w:line="240" w:lineRule="auto"/>
              <w:ind/>
              <w:jc w:val="center"/>
              <w:rPr>
                <w:rFonts w:ascii="Times New Roman" w:hAnsi="Times New Roman"/>
                <w:sz w:val="24"/>
              </w:rPr>
            </w:pPr>
            <w:r>
              <w:rPr>
                <w:rFonts w:ascii="Times New Roman" w:hAnsi="Times New Roman"/>
                <w:color w:val="000000"/>
                <w:sz w:val="24"/>
              </w:rPr>
              <w:t>1599</w:t>
            </w:r>
          </w:p>
        </w:tc>
        <w:tc>
          <w:tcPr>
            <w:tcW w:type="dxa" w:w="875"/>
            <w:vAlign w:val="bottom"/>
          </w:tcPr>
          <w:p w14:paraId="07070000">
            <w:pPr>
              <w:widowControl w:val="0"/>
              <w:spacing w:after="0" w:line="240" w:lineRule="auto"/>
              <w:ind/>
              <w:jc w:val="center"/>
              <w:rPr>
                <w:rFonts w:ascii="Times New Roman" w:hAnsi="Times New Roman"/>
                <w:sz w:val="24"/>
              </w:rPr>
            </w:pPr>
            <w:r>
              <w:rPr>
                <w:rFonts w:ascii="Times New Roman" w:hAnsi="Times New Roman"/>
                <w:color w:val="000000"/>
                <w:sz w:val="24"/>
              </w:rPr>
              <w:t>0,0</w:t>
            </w:r>
            <w:r>
              <w:rPr>
                <w:rFonts w:ascii="Times New Roman" w:hAnsi="Times New Roman"/>
                <w:color w:val="000000"/>
                <w:sz w:val="24"/>
              </w:rPr>
              <w:t>1</w:t>
            </w:r>
          </w:p>
        </w:tc>
        <w:tc>
          <w:tcPr>
            <w:tcW w:type="dxa" w:w="1097"/>
            <w:vAlign w:val="bottom"/>
          </w:tcPr>
          <w:p w14:paraId="08070000">
            <w:pPr>
              <w:widowControl w:val="0"/>
              <w:spacing w:after="0" w:line="240" w:lineRule="auto"/>
              <w:ind/>
              <w:jc w:val="center"/>
              <w:rPr>
                <w:rFonts w:ascii="Times New Roman" w:hAnsi="Times New Roman"/>
                <w:sz w:val="24"/>
              </w:rPr>
            </w:pPr>
            <w:r>
              <w:rPr>
                <w:rFonts w:ascii="Times New Roman" w:hAnsi="Times New Roman"/>
                <w:color w:val="000000"/>
                <w:sz w:val="24"/>
              </w:rPr>
              <w:t>66963</w:t>
            </w:r>
          </w:p>
        </w:tc>
        <w:tc>
          <w:tcPr>
            <w:tcW w:type="dxa" w:w="788"/>
            <w:vAlign w:val="bottom"/>
          </w:tcPr>
          <w:p w14:paraId="09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0,2</w:t>
            </w:r>
          </w:p>
        </w:tc>
        <w:tc>
          <w:tcPr>
            <w:tcW w:type="dxa" w:w="698"/>
            <w:vAlign w:val="bottom"/>
          </w:tcPr>
          <w:p w14:paraId="0A070000">
            <w:pPr>
              <w:widowControl w:val="0"/>
              <w:spacing w:after="0" w:line="240" w:lineRule="auto"/>
              <w:ind/>
              <w:jc w:val="center"/>
              <w:rPr>
                <w:rFonts w:ascii="Times New Roman" w:hAnsi="Times New Roman"/>
                <w:sz w:val="24"/>
              </w:rPr>
            </w:pPr>
            <w:r>
              <w:rPr>
                <w:rFonts w:ascii="Times New Roman" w:hAnsi="Times New Roman"/>
                <w:color w:val="000000"/>
                <w:sz w:val="24"/>
              </w:rPr>
              <w:t>0,0</w:t>
            </w:r>
          </w:p>
        </w:tc>
        <w:tc>
          <w:tcPr>
            <w:tcW w:type="dxa" w:w="989"/>
            <w:vAlign w:val="bottom"/>
          </w:tcPr>
          <w:p w14:paraId="0B070000">
            <w:pPr>
              <w:widowControl w:val="0"/>
              <w:spacing w:after="0" w:line="240" w:lineRule="auto"/>
              <w:ind/>
              <w:jc w:val="center"/>
              <w:rPr>
                <w:rFonts w:ascii="Times New Roman" w:hAnsi="Times New Roman"/>
                <w:sz w:val="24"/>
              </w:rPr>
            </w:pPr>
            <w:r>
              <w:rPr>
                <w:rFonts w:ascii="Times New Roman" w:hAnsi="Times New Roman"/>
                <w:color w:val="000000"/>
                <w:sz w:val="24"/>
              </w:rPr>
              <w:t>0,2</w:t>
            </w:r>
          </w:p>
        </w:tc>
      </w:tr>
      <w:tr>
        <w:trPr>
          <w:trHeight w:hRule="atLeast" w:val="454"/>
        </w:trPr>
        <w:tc>
          <w:tcPr>
            <w:tcW w:type="dxa" w:w="2118"/>
            <w:vAlign w:val="bottom"/>
          </w:tcPr>
          <w:p w14:paraId="0C070000">
            <w:pPr>
              <w:widowControl w:val="0"/>
              <w:spacing w:after="0" w:line="240" w:lineRule="auto"/>
              <w:ind/>
              <w:jc w:val="both"/>
              <w:rPr>
                <w:rFonts w:ascii="Times New Roman" w:hAnsi="Times New Roman"/>
                <w:sz w:val="24"/>
              </w:rPr>
            </w:pPr>
            <w:r>
              <w:rPr>
                <w:rFonts w:ascii="Times New Roman" w:hAnsi="Times New Roman"/>
                <w:color w:val="000000"/>
                <w:sz w:val="24"/>
              </w:rPr>
              <w:t>Проценты к получению</w:t>
            </w:r>
          </w:p>
        </w:tc>
        <w:tc>
          <w:tcPr>
            <w:tcW w:type="dxa" w:w="1097"/>
            <w:vAlign w:val="bottom"/>
          </w:tcPr>
          <w:p w14:paraId="0D070000">
            <w:pPr>
              <w:widowControl w:val="0"/>
              <w:spacing w:after="0" w:line="240" w:lineRule="auto"/>
              <w:ind/>
              <w:jc w:val="center"/>
              <w:rPr>
                <w:rFonts w:ascii="Times New Roman" w:hAnsi="Times New Roman"/>
                <w:sz w:val="24"/>
              </w:rPr>
            </w:pPr>
            <w:r>
              <w:rPr>
                <w:rFonts w:ascii="Times New Roman" w:hAnsi="Times New Roman"/>
                <w:color w:val="000000"/>
                <w:sz w:val="24"/>
              </w:rPr>
              <w:t>109869</w:t>
            </w:r>
          </w:p>
        </w:tc>
        <w:tc>
          <w:tcPr>
            <w:tcW w:type="dxa" w:w="875"/>
            <w:vAlign w:val="bottom"/>
          </w:tcPr>
          <w:p w14:paraId="0E070000">
            <w:pPr>
              <w:widowControl w:val="0"/>
              <w:spacing w:after="0" w:line="240" w:lineRule="auto"/>
              <w:ind/>
              <w:jc w:val="center"/>
              <w:rPr>
                <w:rFonts w:ascii="Times New Roman" w:hAnsi="Times New Roman"/>
                <w:sz w:val="24"/>
              </w:rPr>
            </w:pPr>
            <w:r>
              <w:rPr>
                <w:rFonts w:ascii="Times New Roman" w:hAnsi="Times New Roman"/>
                <w:color w:val="000000"/>
                <w:sz w:val="24"/>
              </w:rPr>
              <w:t>0,8</w:t>
            </w:r>
          </w:p>
        </w:tc>
        <w:tc>
          <w:tcPr>
            <w:tcW w:type="dxa" w:w="1097"/>
            <w:vAlign w:val="bottom"/>
          </w:tcPr>
          <w:p w14:paraId="0F070000">
            <w:pPr>
              <w:widowControl w:val="0"/>
              <w:spacing w:after="0" w:line="240" w:lineRule="auto"/>
              <w:ind/>
              <w:jc w:val="center"/>
              <w:rPr>
                <w:rFonts w:ascii="Times New Roman" w:hAnsi="Times New Roman"/>
                <w:sz w:val="24"/>
              </w:rPr>
            </w:pPr>
            <w:r>
              <w:rPr>
                <w:rFonts w:ascii="Times New Roman" w:hAnsi="Times New Roman"/>
                <w:color w:val="000000"/>
                <w:sz w:val="24"/>
              </w:rPr>
              <w:t>88189</w:t>
            </w:r>
          </w:p>
        </w:tc>
        <w:tc>
          <w:tcPr>
            <w:tcW w:type="dxa" w:w="875"/>
            <w:vAlign w:val="bottom"/>
          </w:tcPr>
          <w:p w14:paraId="10070000">
            <w:pPr>
              <w:widowControl w:val="0"/>
              <w:spacing w:after="0" w:line="240" w:lineRule="auto"/>
              <w:ind/>
              <w:jc w:val="center"/>
              <w:rPr>
                <w:rFonts w:ascii="Times New Roman" w:hAnsi="Times New Roman"/>
                <w:sz w:val="24"/>
              </w:rPr>
            </w:pPr>
            <w:r>
              <w:rPr>
                <w:rFonts w:ascii="Times New Roman" w:hAnsi="Times New Roman"/>
                <w:color w:val="000000"/>
                <w:sz w:val="24"/>
              </w:rPr>
              <w:t>0,5</w:t>
            </w:r>
          </w:p>
        </w:tc>
        <w:tc>
          <w:tcPr>
            <w:tcW w:type="dxa" w:w="1097"/>
            <w:vAlign w:val="bottom"/>
          </w:tcPr>
          <w:p w14:paraId="11070000">
            <w:pPr>
              <w:widowControl w:val="0"/>
              <w:spacing w:after="0" w:line="240" w:lineRule="auto"/>
              <w:ind/>
              <w:jc w:val="center"/>
              <w:rPr>
                <w:rFonts w:ascii="Times New Roman" w:hAnsi="Times New Roman"/>
                <w:sz w:val="24"/>
              </w:rPr>
            </w:pPr>
            <w:r>
              <w:rPr>
                <w:rFonts w:ascii="Times New Roman" w:hAnsi="Times New Roman"/>
                <w:color w:val="000000"/>
                <w:sz w:val="24"/>
              </w:rPr>
              <w:t>226519</w:t>
            </w:r>
          </w:p>
        </w:tc>
        <w:tc>
          <w:tcPr>
            <w:tcW w:type="dxa" w:w="788"/>
            <w:vAlign w:val="bottom"/>
          </w:tcPr>
          <w:p w14:paraId="12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0,7</w:t>
            </w:r>
          </w:p>
        </w:tc>
        <w:tc>
          <w:tcPr>
            <w:tcW w:type="dxa" w:w="698"/>
            <w:vAlign w:val="bottom"/>
          </w:tcPr>
          <w:p w14:paraId="13070000">
            <w:pPr>
              <w:widowControl w:val="0"/>
              <w:spacing w:after="0" w:line="240" w:lineRule="auto"/>
              <w:ind/>
              <w:jc w:val="center"/>
              <w:rPr>
                <w:rFonts w:ascii="Times New Roman" w:hAnsi="Times New Roman"/>
                <w:sz w:val="24"/>
              </w:rPr>
            </w:pPr>
            <w:r>
              <w:rPr>
                <w:rFonts w:ascii="Times New Roman" w:hAnsi="Times New Roman"/>
                <w:color w:val="000000"/>
                <w:sz w:val="24"/>
              </w:rPr>
              <w:t>-0,3</w:t>
            </w:r>
          </w:p>
        </w:tc>
        <w:tc>
          <w:tcPr>
            <w:tcW w:type="dxa" w:w="989"/>
            <w:vAlign w:val="bottom"/>
          </w:tcPr>
          <w:p w14:paraId="14070000">
            <w:pPr>
              <w:widowControl w:val="0"/>
              <w:spacing w:after="0" w:line="240" w:lineRule="auto"/>
              <w:ind/>
              <w:jc w:val="center"/>
              <w:rPr>
                <w:rFonts w:ascii="Times New Roman" w:hAnsi="Times New Roman"/>
                <w:sz w:val="24"/>
              </w:rPr>
            </w:pPr>
            <w:r>
              <w:rPr>
                <w:rFonts w:ascii="Times New Roman" w:hAnsi="Times New Roman"/>
                <w:color w:val="000000"/>
                <w:sz w:val="24"/>
              </w:rPr>
              <w:t>-0,1</w:t>
            </w:r>
          </w:p>
        </w:tc>
      </w:tr>
      <w:tr>
        <w:trPr>
          <w:trHeight w:hRule="atLeast" w:val="454"/>
        </w:trPr>
        <w:tc>
          <w:tcPr>
            <w:tcW w:type="dxa" w:w="2118"/>
            <w:vAlign w:val="bottom"/>
          </w:tcPr>
          <w:p w14:paraId="15070000">
            <w:pPr>
              <w:widowControl w:val="0"/>
              <w:spacing w:after="0" w:line="240" w:lineRule="auto"/>
              <w:ind/>
              <w:jc w:val="both"/>
              <w:rPr>
                <w:rFonts w:ascii="Times New Roman" w:hAnsi="Times New Roman"/>
                <w:sz w:val="24"/>
              </w:rPr>
            </w:pPr>
            <w:r>
              <w:rPr>
                <w:rFonts w:ascii="Times New Roman" w:hAnsi="Times New Roman"/>
                <w:color w:val="000000"/>
                <w:sz w:val="24"/>
              </w:rPr>
              <w:t>Проценты к уплате</w:t>
            </w:r>
          </w:p>
        </w:tc>
        <w:tc>
          <w:tcPr>
            <w:tcW w:type="dxa" w:w="1097"/>
            <w:vAlign w:val="bottom"/>
          </w:tcPr>
          <w:p w14:paraId="16070000">
            <w:pPr>
              <w:widowControl w:val="0"/>
              <w:spacing w:after="0" w:line="240" w:lineRule="auto"/>
              <w:ind/>
              <w:jc w:val="center"/>
              <w:rPr>
                <w:rFonts w:ascii="Times New Roman" w:hAnsi="Times New Roman"/>
                <w:sz w:val="24"/>
              </w:rPr>
            </w:pPr>
            <w:r>
              <w:rPr>
                <w:rFonts w:ascii="Times New Roman" w:hAnsi="Times New Roman"/>
                <w:color w:val="000000"/>
                <w:sz w:val="24"/>
              </w:rPr>
              <w:t>1818976</w:t>
            </w:r>
          </w:p>
        </w:tc>
        <w:tc>
          <w:tcPr>
            <w:tcW w:type="dxa" w:w="875"/>
            <w:vAlign w:val="bottom"/>
          </w:tcPr>
          <w:p w14:paraId="17070000">
            <w:pPr>
              <w:widowControl w:val="0"/>
              <w:spacing w:after="0" w:line="240" w:lineRule="auto"/>
              <w:ind/>
              <w:jc w:val="center"/>
              <w:rPr>
                <w:rFonts w:ascii="Times New Roman" w:hAnsi="Times New Roman"/>
                <w:sz w:val="24"/>
              </w:rPr>
            </w:pPr>
            <w:r>
              <w:rPr>
                <w:rFonts w:ascii="Times New Roman" w:hAnsi="Times New Roman"/>
                <w:color w:val="000000"/>
                <w:sz w:val="24"/>
              </w:rPr>
              <w:t>12,8</w:t>
            </w:r>
          </w:p>
        </w:tc>
        <w:tc>
          <w:tcPr>
            <w:tcW w:type="dxa" w:w="1097"/>
            <w:vAlign w:val="bottom"/>
          </w:tcPr>
          <w:p w14:paraId="18070000">
            <w:pPr>
              <w:widowControl w:val="0"/>
              <w:spacing w:after="0" w:line="240" w:lineRule="auto"/>
              <w:ind/>
              <w:jc w:val="center"/>
              <w:rPr>
                <w:rFonts w:ascii="Times New Roman" w:hAnsi="Times New Roman"/>
                <w:sz w:val="24"/>
              </w:rPr>
            </w:pPr>
            <w:r>
              <w:rPr>
                <w:rFonts w:ascii="Times New Roman" w:hAnsi="Times New Roman"/>
                <w:color w:val="000000"/>
                <w:sz w:val="24"/>
              </w:rPr>
              <w:t>1493800</w:t>
            </w:r>
          </w:p>
        </w:tc>
        <w:tc>
          <w:tcPr>
            <w:tcW w:type="dxa" w:w="875"/>
            <w:vAlign w:val="bottom"/>
          </w:tcPr>
          <w:p w14:paraId="19070000">
            <w:pPr>
              <w:widowControl w:val="0"/>
              <w:spacing w:after="0" w:line="240" w:lineRule="auto"/>
              <w:ind/>
              <w:jc w:val="center"/>
              <w:rPr>
                <w:rFonts w:ascii="Times New Roman" w:hAnsi="Times New Roman"/>
                <w:sz w:val="24"/>
              </w:rPr>
            </w:pPr>
            <w:r>
              <w:rPr>
                <w:rFonts w:ascii="Times New Roman" w:hAnsi="Times New Roman"/>
                <w:color w:val="000000"/>
                <w:sz w:val="24"/>
              </w:rPr>
              <w:t>8,1</w:t>
            </w:r>
          </w:p>
        </w:tc>
        <w:tc>
          <w:tcPr>
            <w:tcW w:type="dxa" w:w="1097"/>
            <w:vAlign w:val="bottom"/>
          </w:tcPr>
          <w:p w14:paraId="1A070000">
            <w:pPr>
              <w:widowControl w:val="0"/>
              <w:spacing w:after="0" w:line="240" w:lineRule="auto"/>
              <w:ind/>
              <w:jc w:val="center"/>
              <w:rPr>
                <w:rFonts w:ascii="Times New Roman" w:hAnsi="Times New Roman"/>
                <w:sz w:val="24"/>
              </w:rPr>
            </w:pPr>
            <w:r>
              <w:rPr>
                <w:rFonts w:ascii="Times New Roman" w:hAnsi="Times New Roman"/>
                <w:color w:val="000000"/>
                <w:sz w:val="24"/>
              </w:rPr>
              <w:t>2175514</w:t>
            </w:r>
          </w:p>
        </w:tc>
        <w:tc>
          <w:tcPr>
            <w:tcW w:type="dxa" w:w="788"/>
            <w:vAlign w:val="bottom"/>
          </w:tcPr>
          <w:p w14:paraId="1B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6,6</w:t>
            </w:r>
          </w:p>
        </w:tc>
        <w:tc>
          <w:tcPr>
            <w:tcW w:type="dxa" w:w="698"/>
            <w:vAlign w:val="bottom"/>
          </w:tcPr>
          <w:p w14:paraId="1C070000">
            <w:pPr>
              <w:widowControl w:val="0"/>
              <w:spacing w:after="0" w:line="240" w:lineRule="auto"/>
              <w:ind/>
              <w:jc w:val="center"/>
              <w:rPr>
                <w:rFonts w:ascii="Times New Roman" w:hAnsi="Times New Roman"/>
                <w:sz w:val="24"/>
              </w:rPr>
            </w:pPr>
            <w:r>
              <w:rPr>
                <w:rFonts w:ascii="Times New Roman" w:hAnsi="Times New Roman"/>
                <w:color w:val="000000"/>
                <w:sz w:val="24"/>
              </w:rPr>
              <w:t>-4,7</w:t>
            </w:r>
          </w:p>
        </w:tc>
        <w:tc>
          <w:tcPr>
            <w:tcW w:type="dxa" w:w="989"/>
            <w:vAlign w:val="bottom"/>
          </w:tcPr>
          <w:p w14:paraId="1D070000">
            <w:pPr>
              <w:widowControl w:val="0"/>
              <w:spacing w:after="0" w:line="240" w:lineRule="auto"/>
              <w:ind/>
              <w:jc w:val="center"/>
              <w:rPr>
                <w:rFonts w:ascii="Times New Roman" w:hAnsi="Times New Roman"/>
                <w:sz w:val="24"/>
              </w:rPr>
            </w:pPr>
            <w:r>
              <w:rPr>
                <w:rFonts w:ascii="Times New Roman" w:hAnsi="Times New Roman"/>
                <w:color w:val="000000"/>
                <w:sz w:val="24"/>
              </w:rPr>
              <w:t>-6,1</w:t>
            </w:r>
          </w:p>
        </w:tc>
      </w:tr>
      <w:tr>
        <w:trPr>
          <w:trHeight w:hRule="atLeast" w:val="454"/>
        </w:trPr>
        <w:tc>
          <w:tcPr>
            <w:tcW w:type="dxa" w:w="2118"/>
            <w:vAlign w:val="bottom"/>
          </w:tcPr>
          <w:p w14:paraId="1E070000">
            <w:pPr>
              <w:widowControl w:val="0"/>
              <w:spacing w:after="0" w:line="240" w:lineRule="auto"/>
              <w:ind/>
              <w:jc w:val="both"/>
              <w:rPr>
                <w:rFonts w:ascii="Times New Roman" w:hAnsi="Times New Roman"/>
                <w:sz w:val="24"/>
              </w:rPr>
            </w:pPr>
            <w:r>
              <w:rPr>
                <w:rFonts w:ascii="Times New Roman" w:hAnsi="Times New Roman"/>
                <w:color w:val="000000"/>
                <w:sz w:val="24"/>
              </w:rPr>
              <w:t>Прочие доходы</w:t>
            </w:r>
          </w:p>
        </w:tc>
        <w:tc>
          <w:tcPr>
            <w:tcW w:type="dxa" w:w="1097"/>
            <w:vAlign w:val="bottom"/>
          </w:tcPr>
          <w:p w14:paraId="1F070000">
            <w:pPr>
              <w:widowControl w:val="0"/>
              <w:spacing w:after="0" w:line="240" w:lineRule="auto"/>
              <w:ind/>
              <w:jc w:val="center"/>
              <w:rPr>
                <w:rFonts w:ascii="Times New Roman" w:hAnsi="Times New Roman"/>
                <w:sz w:val="24"/>
              </w:rPr>
            </w:pPr>
            <w:r>
              <w:rPr>
                <w:rFonts w:ascii="Times New Roman" w:hAnsi="Times New Roman"/>
                <w:color w:val="000000"/>
                <w:sz w:val="24"/>
              </w:rPr>
              <w:t>1421287</w:t>
            </w:r>
          </w:p>
        </w:tc>
        <w:tc>
          <w:tcPr>
            <w:tcW w:type="dxa" w:w="875"/>
            <w:vAlign w:val="bottom"/>
          </w:tcPr>
          <w:p w14:paraId="20070000">
            <w:pPr>
              <w:widowControl w:val="0"/>
              <w:spacing w:after="0" w:line="240" w:lineRule="auto"/>
              <w:ind/>
              <w:jc w:val="center"/>
              <w:rPr>
                <w:rFonts w:ascii="Times New Roman" w:hAnsi="Times New Roman"/>
                <w:sz w:val="24"/>
              </w:rPr>
            </w:pPr>
            <w:r>
              <w:rPr>
                <w:rFonts w:ascii="Times New Roman" w:hAnsi="Times New Roman"/>
                <w:color w:val="000000"/>
                <w:sz w:val="24"/>
              </w:rPr>
              <w:t>10,0</w:t>
            </w:r>
          </w:p>
        </w:tc>
        <w:tc>
          <w:tcPr>
            <w:tcW w:type="dxa" w:w="1097"/>
            <w:vAlign w:val="bottom"/>
          </w:tcPr>
          <w:p w14:paraId="21070000">
            <w:pPr>
              <w:widowControl w:val="0"/>
              <w:spacing w:after="0" w:line="240" w:lineRule="auto"/>
              <w:ind/>
              <w:jc w:val="center"/>
              <w:rPr>
                <w:rFonts w:ascii="Times New Roman" w:hAnsi="Times New Roman"/>
                <w:sz w:val="24"/>
              </w:rPr>
            </w:pPr>
            <w:r>
              <w:rPr>
                <w:rFonts w:ascii="Times New Roman" w:hAnsi="Times New Roman"/>
                <w:color w:val="000000"/>
                <w:sz w:val="24"/>
              </w:rPr>
              <w:t>3366506</w:t>
            </w:r>
          </w:p>
        </w:tc>
        <w:tc>
          <w:tcPr>
            <w:tcW w:type="dxa" w:w="875"/>
            <w:vAlign w:val="bottom"/>
          </w:tcPr>
          <w:p w14:paraId="22070000">
            <w:pPr>
              <w:widowControl w:val="0"/>
              <w:spacing w:after="0" w:line="240" w:lineRule="auto"/>
              <w:ind/>
              <w:jc w:val="center"/>
              <w:rPr>
                <w:rFonts w:ascii="Times New Roman" w:hAnsi="Times New Roman"/>
                <w:sz w:val="24"/>
              </w:rPr>
            </w:pPr>
            <w:r>
              <w:rPr>
                <w:rFonts w:ascii="Times New Roman" w:hAnsi="Times New Roman"/>
                <w:color w:val="000000"/>
                <w:sz w:val="24"/>
              </w:rPr>
              <w:t>18,2</w:t>
            </w:r>
          </w:p>
        </w:tc>
        <w:tc>
          <w:tcPr>
            <w:tcW w:type="dxa" w:w="1097"/>
            <w:vAlign w:val="bottom"/>
          </w:tcPr>
          <w:p w14:paraId="23070000">
            <w:pPr>
              <w:widowControl w:val="0"/>
              <w:spacing w:after="0" w:line="240" w:lineRule="auto"/>
              <w:ind/>
              <w:jc w:val="center"/>
              <w:rPr>
                <w:rFonts w:ascii="Times New Roman" w:hAnsi="Times New Roman"/>
                <w:sz w:val="24"/>
              </w:rPr>
            </w:pPr>
            <w:r>
              <w:rPr>
                <w:rFonts w:ascii="Times New Roman" w:hAnsi="Times New Roman"/>
                <w:color w:val="000000"/>
                <w:sz w:val="24"/>
              </w:rPr>
              <w:t>3558441</w:t>
            </w:r>
          </w:p>
        </w:tc>
        <w:tc>
          <w:tcPr>
            <w:tcW w:type="dxa" w:w="788"/>
            <w:vAlign w:val="bottom"/>
          </w:tcPr>
          <w:p w14:paraId="24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10,8</w:t>
            </w:r>
          </w:p>
        </w:tc>
        <w:tc>
          <w:tcPr>
            <w:tcW w:type="dxa" w:w="698"/>
            <w:vAlign w:val="bottom"/>
          </w:tcPr>
          <w:p w14:paraId="25070000">
            <w:pPr>
              <w:widowControl w:val="0"/>
              <w:spacing w:after="0" w:line="240" w:lineRule="auto"/>
              <w:ind/>
              <w:jc w:val="center"/>
              <w:rPr>
                <w:rFonts w:ascii="Times New Roman" w:hAnsi="Times New Roman"/>
                <w:sz w:val="24"/>
              </w:rPr>
            </w:pPr>
            <w:r>
              <w:rPr>
                <w:rFonts w:ascii="Times New Roman" w:hAnsi="Times New Roman"/>
                <w:color w:val="000000"/>
                <w:sz w:val="24"/>
              </w:rPr>
              <w:t>8,2</w:t>
            </w:r>
          </w:p>
        </w:tc>
        <w:tc>
          <w:tcPr>
            <w:tcW w:type="dxa" w:w="989"/>
            <w:vAlign w:val="bottom"/>
          </w:tcPr>
          <w:p w14:paraId="26070000">
            <w:pPr>
              <w:widowControl w:val="0"/>
              <w:spacing w:after="0" w:line="240" w:lineRule="auto"/>
              <w:ind/>
              <w:jc w:val="center"/>
              <w:rPr>
                <w:rFonts w:ascii="Times New Roman" w:hAnsi="Times New Roman"/>
                <w:sz w:val="24"/>
              </w:rPr>
            </w:pPr>
            <w:r>
              <w:rPr>
                <w:rFonts w:ascii="Times New Roman" w:hAnsi="Times New Roman"/>
                <w:color w:val="000000"/>
                <w:sz w:val="24"/>
              </w:rPr>
              <w:t>0,8</w:t>
            </w:r>
          </w:p>
        </w:tc>
      </w:tr>
      <w:tr>
        <w:trPr>
          <w:trHeight w:hRule="atLeast" w:val="454"/>
        </w:trPr>
        <w:tc>
          <w:tcPr>
            <w:tcW w:type="dxa" w:w="2118"/>
            <w:vAlign w:val="bottom"/>
          </w:tcPr>
          <w:p w14:paraId="2707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Прочие расходы</w:t>
            </w:r>
          </w:p>
        </w:tc>
        <w:tc>
          <w:tcPr>
            <w:tcW w:type="dxa" w:w="1097"/>
            <w:vAlign w:val="bottom"/>
          </w:tcPr>
          <w:p w14:paraId="28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2624889</w:t>
            </w:r>
          </w:p>
        </w:tc>
        <w:tc>
          <w:tcPr>
            <w:tcW w:type="dxa" w:w="875"/>
            <w:vAlign w:val="bottom"/>
          </w:tcPr>
          <w:p w14:paraId="29070000">
            <w:pPr>
              <w:widowControl w:val="0"/>
              <w:spacing w:after="0" w:line="240" w:lineRule="auto"/>
              <w:ind/>
              <w:jc w:val="center"/>
              <w:rPr>
                <w:rFonts w:ascii="Times New Roman" w:hAnsi="Times New Roman"/>
                <w:sz w:val="24"/>
              </w:rPr>
            </w:pPr>
            <w:r>
              <w:rPr>
                <w:rFonts w:ascii="Times New Roman" w:hAnsi="Times New Roman"/>
                <w:color w:val="000000"/>
                <w:sz w:val="24"/>
              </w:rPr>
              <w:t>18,4</w:t>
            </w:r>
          </w:p>
        </w:tc>
        <w:tc>
          <w:tcPr>
            <w:tcW w:type="dxa" w:w="1097"/>
            <w:vAlign w:val="bottom"/>
          </w:tcPr>
          <w:p w14:paraId="2A070000">
            <w:pPr>
              <w:widowControl w:val="0"/>
              <w:spacing w:after="0" w:line="240" w:lineRule="auto"/>
              <w:ind/>
              <w:jc w:val="center"/>
              <w:rPr>
                <w:rFonts w:ascii="Times New Roman" w:hAnsi="Times New Roman"/>
                <w:sz w:val="24"/>
              </w:rPr>
            </w:pPr>
            <w:r>
              <w:rPr>
                <w:rFonts w:ascii="Times New Roman" w:hAnsi="Times New Roman"/>
                <w:color w:val="000000"/>
                <w:sz w:val="24"/>
              </w:rPr>
              <w:t>2028603</w:t>
            </w:r>
          </w:p>
        </w:tc>
        <w:tc>
          <w:tcPr>
            <w:tcW w:type="dxa" w:w="875"/>
            <w:vAlign w:val="bottom"/>
          </w:tcPr>
          <w:p w14:paraId="2B070000">
            <w:pPr>
              <w:widowControl w:val="0"/>
              <w:spacing w:after="0" w:line="240" w:lineRule="auto"/>
              <w:ind/>
              <w:jc w:val="center"/>
              <w:rPr>
                <w:rFonts w:ascii="Times New Roman" w:hAnsi="Times New Roman"/>
                <w:sz w:val="24"/>
              </w:rPr>
            </w:pPr>
            <w:r>
              <w:rPr>
                <w:rFonts w:ascii="Times New Roman" w:hAnsi="Times New Roman"/>
                <w:color w:val="000000"/>
                <w:sz w:val="24"/>
              </w:rPr>
              <w:t>11,0</w:t>
            </w:r>
          </w:p>
        </w:tc>
        <w:tc>
          <w:tcPr>
            <w:tcW w:type="dxa" w:w="1097"/>
            <w:vAlign w:val="bottom"/>
          </w:tcPr>
          <w:p w14:paraId="2C070000">
            <w:pPr>
              <w:widowControl w:val="0"/>
              <w:spacing w:after="0" w:line="240" w:lineRule="auto"/>
              <w:ind/>
              <w:jc w:val="center"/>
              <w:rPr>
                <w:rFonts w:ascii="Times New Roman" w:hAnsi="Times New Roman"/>
                <w:sz w:val="24"/>
              </w:rPr>
            </w:pPr>
            <w:r>
              <w:rPr>
                <w:rFonts w:ascii="Times New Roman" w:hAnsi="Times New Roman"/>
                <w:color w:val="000000"/>
                <w:sz w:val="24"/>
              </w:rPr>
              <w:t>2961178</w:t>
            </w:r>
          </w:p>
        </w:tc>
        <w:tc>
          <w:tcPr>
            <w:tcW w:type="dxa" w:w="788"/>
            <w:vAlign w:val="bottom"/>
          </w:tcPr>
          <w:p w14:paraId="2D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9,0</w:t>
            </w:r>
          </w:p>
        </w:tc>
        <w:tc>
          <w:tcPr>
            <w:tcW w:type="dxa" w:w="698"/>
            <w:vAlign w:val="bottom"/>
          </w:tcPr>
          <w:p w14:paraId="2E070000">
            <w:pPr>
              <w:widowControl w:val="0"/>
              <w:spacing w:after="0" w:line="240" w:lineRule="auto"/>
              <w:ind/>
              <w:jc w:val="center"/>
              <w:rPr>
                <w:rFonts w:ascii="Times New Roman" w:hAnsi="Times New Roman"/>
                <w:sz w:val="24"/>
              </w:rPr>
            </w:pPr>
            <w:r>
              <w:rPr>
                <w:rFonts w:ascii="Times New Roman" w:hAnsi="Times New Roman"/>
                <w:color w:val="000000"/>
                <w:sz w:val="24"/>
              </w:rPr>
              <w:t>-7,5</w:t>
            </w:r>
          </w:p>
        </w:tc>
        <w:tc>
          <w:tcPr>
            <w:tcW w:type="dxa" w:w="989"/>
            <w:vAlign w:val="bottom"/>
          </w:tcPr>
          <w:p w14:paraId="2F070000">
            <w:pPr>
              <w:widowControl w:val="0"/>
              <w:spacing w:after="0" w:line="240" w:lineRule="auto"/>
              <w:ind/>
              <w:jc w:val="center"/>
              <w:rPr>
                <w:rFonts w:ascii="Times New Roman" w:hAnsi="Times New Roman"/>
                <w:sz w:val="24"/>
              </w:rPr>
            </w:pPr>
            <w:r>
              <w:rPr>
                <w:rFonts w:ascii="Times New Roman" w:hAnsi="Times New Roman"/>
                <w:color w:val="000000"/>
                <w:sz w:val="24"/>
              </w:rPr>
              <w:t>-9,4</w:t>
            </w:r>
          </w:p>
        </w:tc>
      </w:tr>
      <w:tr>
        <w:trPr>
          <w:trHeight w:hRule="atLeast" w:val="454"/>
        </w:trPr>
        <w:tc>
          <w:tcPr>
            <w:tcW w:type="dxa" w:w="2118"/>
            <w:vAlign w:val="bottom"/>
          </w:tcPr>
          <w:p w14:paraId="3007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Прибыль (убыток) до налогообложения</w:t>
            </w:r>
          </w:p>
        </w:tc>
        <w:tc>
          <w:tcPr>
            <w:tcW w:type="dxa" w:w="1097"/>
            <w:vAlign w:val="bottom"/>
          </w:tcPr>
          <w:p w14:paraId="31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-6991074</w:t>
            </w:r>
          </w:p>
        </w:tc>
        <w:tc>
          <w:tcPr>
            <w:tcW w:type="dxa" w:w="875"/>
            <w:vAlign w:val="bottom"/>
          </w:tcPr>
          <w:p w14:paraId="32070000">
            <w:pPr>
              <w:widowControl w:val="0"/>
              <w:spacing w:after="0" w:line="240" w:lineRule="auto"/>
              <w:ind/>
              <w:jc w:val="center"/>
              <w:rPr>
                <w:rFonts w:ascii="Times New Roman" w:hAnsi="Times New Roman"/>
                <w:sz w:val="24"/>
              </w:rPr>
            </w:pPr>
            <w:r>
              <w:rPr>
                <w:rFonts w:ascii="Times New Roman" w:hAnsi="Times New Roman"/>
                <w:color w:val="000000"/>
                <w:sz w:val="24"/>
              </w:rPr>
              <w:t>-49,1</w:t>
            </w:r>
          </w:p>
        </w:tc>
        <w:tc>
          <w:tcPr>
            <w:tcW w:type="dxa" w:w="1097"/>
            <w:vAlign w:val="bottom"/>
          </w:tcPr>
          <w:p w14:paraId="33070000">
            <w:pPr>
              <w:widowControl w:val="0"/>
              <w:spacing w:after="0" w:line="240" w:lineRule="auto"/>
              <w:ind/>
              <w:jc w:val="center"/>
              <w:rPr>
                <w:rFonts w:ascii="Times New Roman" w:hAnsi="Times New Roman"/>
                <w:sz w:val="24"/>
              </w:rPr>
            </w:pPr>
            <w:r>
              <w:rPr>
                <w:rFonts w:ascii="Times New Roman" w:hAnsi="Times New Roman"/>
                <w:color w:val="000000"/>
                <w:sz w:val="24"/>
              </w:rPr>
              <w:t>-2121359</w:t>
            </w:r>
          </w:p>
        </w:tc>
        <w:tc>
          <w:tcPr>
            <w:tcW w:type="dxa" w:w="875"/>
            <w:vAlign w:val="bottom"/>
          </w:tcPr>
          <w:p w14:paraId="34070000">
            <w:pPr>
              <w:widowControl w:val="0"/>
              <w:spacing w:after="0" w:line="240" w:lineRule="auto"/>
              <w:ind/>
              <w:jc w:val="center"/>
              <w:rPr>
                <w:rFonts w:ascii="Times New Roman" w:hAnsi="Times New Roman"/>
                <w:sz w:val="24"/>
              </w:rPr>
            </w:pPr>
            <w:r>
              <w:rPr>
                <w:rFonts w:ascii="Times New Roman" w:hAnsi="Times New Roman"/>
                <w:color w:val="000000"/>
                <w:sz w:val="24"/>
              </w:rPr>
              <w:t>-11,5</w:t>
            </w:r>
          </w:p>
        </w:tc>
        <w:tc>
          <w:tcPr>
            <w:tcW w:type="dxa" w:w="1097"/>
            <w:vAlign w:val="bottom"/>
          </w:tcPr>
          <w:p w14:paraId="35070000">
            <w:pPr>
              <w:widowControl w:val="0"/>
              <w:spacing w:after="0" w:line="240" w:lineRule="auto"/>
              <w:ind/>
              <w:jc w:val="center"/>
              <w:rPr>
                <w:rFonts w:ascii="Times New Roman" w:hAnsi="Times New Roman"/>
                <w:sz w:val="24"/>
              </w:rPr>
            </w:pPr>
            <w:r>
              <w:rPr>
                <w:rFonts w:ascii="Times New Roman" w:hAnsi="Times New Roman"/>
                <w:color w:val="000000"/>
                <w:sz w:val="24"/>
              </w:rPr>
              <w:t>-2345378</w:t>
            </w:r>
          </w:p>
        </w:tc>
        <w:tc>
          <w:tcPr>
            <w:tcW w:type="dxa" w:w="788"/>
            <w:vAlign w:val="bottom"/>
          </w:tcPr>
          <w:p w14:paraId="36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-7,1</w:t>
            </w:r>
          </w:p>
        </w:tc>
        <w:tc>
          <w:tcPr>
            <w:tcW w:type="dxa" w:w="698"/>
            <w:vAlign w:val="bottom"/>
          </w:tcPr>
          <w:p w14:paraId="37070000">
            <w:pPr>
              <w:widowControl w:val="0"/>
              <w:spacing w:after="0" w:line="240" w:lineRule="auto"/>
              <w:ind/>
              <w:jc w:val="center"/>
              <w:rPr>
                <w:rFonts w:ascii="Times New Roman" w:hAnsi="Times New Roman"/>
                <w:sz w:val="24"/>
              </w:rPr>
            </w:pPr>
            <w:r>
              <w:rPr>
                <w:rFonts w:ascii="Times New Roman" w:hAnsi="Times New Roman"/>
                <w:color w:val="000000"/>
                <w:sz w:val="24"/>
              </w:rPr>
              <w:t>37,6</w:t>
            </w:r>
          </w:p>
        </w:tc>
        <w:tc>
          <w:tcPr>
            <w:tcW w:type="dxa" w:w="989"/>
            <w:vAlign w:val="bottom"/>
          </w:tcPr>
          <w:p w14:paraId="38070000">
            <w:pPr>
              <w:widowControl w:val="0"/>
              <w:spacing w:after="0" w:line="240" w:lineRule="auto"/>
              <w:ind/>
              <w:jc w:val="center"/>
              <w:rPr>
                <w:rFonts w:ascii="Times New Roman" w:hAnsi="Times New Roman"/>
                <w:sz w:val="24"/>
              </w:rPr>
            </w:pPr>
            <w:r>
              <w:rPr>
                <w:rFonts w:ascii="Times New Roman" w:hAnsi="Times New Roman"/>
                <w:color w:val="000000"/>
                <w:sz w:val="24"/>
              </w:rPr>
              <w:t>41,9</w:t>
            </w:r>
          </w:p>
        </w:tc>
      </w:tr>
      <w:tr>
        <w:trPr>
          <w:trHeight w:hRule="atLeast" w:val="454"/>
        </w:trPr>
        <w:tc>
          <w:tcPr>
            <w:tcW w:type="dxa" w:w="2118"/>
            <w:vAlign w:val="bottom"/>
          </w:tcPr>
          <w:p w14:paraId="3907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Налог на прибыль</w:t>
            </w:r>
          </w:p>
        </w:tc>
        <w:tc>
          <w:tcPr>
            <w:tcW w:type="dxa" w:w="1097"/>
            <w:vAlign w:val="bottom"/>
          </w:tcPr>
          <w:p w14:paraId="3A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1391991</w:t>
            </w:r>
          </w:p>
        </w:tc>
        <w:tc>
          <w:tcPr>
            <w:tcW w:type="dxa" w:w="875"/>
            <w:vAlign w:val="bottom"/>
          </w:tcPr>
          <w:p w14:paraId="3B070000">
            <w:pPr>
              <w:widowControl w:val="0"/>
              <w:spacing w:after="0" w:line="240" w:lineRule="auto"/>
              <w:ind/>
              <w:jc w:val="center"/>
              <w:rPr>
                <w:rFonts w:ascii="Times New Roman" w:hAnsi="Times New Roman"/>
                <w:sz w:val="24"/>
              </w:rPr>
            </w:pPr>
            <w:r>
              <w:rPr>
                <w:rFonts w:ascii="Times New Roman" w:hAnsi="Times New Roman"/>
                <w:color w:val="000000"/>
                <w:sz w:val="24"/>
              </w:rPr>
              <w:t>9,8</w:t>
            </w:r>
          </w:p>
        </w:tc>
        <w:tc>
          <w:tcPr>
            <w:tcW w:type="dxa" w:w="1097"/>
            <w:vAlign w:val="bottom"/>
          </w:tcPr>
          <w:p w14:paraId="3C070000">
            <w:pPr>
              <w:widowControl w:val="0"/>
              <w:spacing w:after="0" w:line="240" w:lineRule="auto"/>
              <w:ind/>
              <w:jc w:val="center"/>
              <w:rPr>
                <w:rFonts w:ascii="Times New Roman" w:hAnsi="Times New Roman"/>
                <w:sz w:val="24"/>
              </w:rPr>
            </w:pPr>
            <w:r>
              <w:rPr>
                <w:rFonts w:ascii="Times New Roman" w:hAnsi="Times New Roman"/>
                <w:color w:val="000000"/>
                <w:sz w:val="24"/>
              </w:rPr>
              <w:t>382391</w:t>
            </w:r>
          </w:p>
        </w:tc>
        <w:tc>
          <w:tcPr>
            <w:tcW w:type="dxa" w:w="875"/>
            <w:vAlign w:val="bottom"/>
          </w:tcPr>
          <w:p w14:paraId="3D070000">
            <w:pPr>
              <w:widowControl w:val="0"/>
              <w:spacing w:after="0" w:line="240" w:lineRule="auto"/>
              <w:ind/>
              <w:jc w:val="center"/>
              <w:rPr>
                <w:rFonts w:ascii="Times New Roman" w:hAnsi="Times New Roman"/>
                <w:sz w:val="24"/>
              </w:rPr>
            </w:pPr>
            <w:r>
              <w:rPr>
                <w:rFonts w:ascii="Times New Roman" w:hAnsi="Times New Roman"/>
                <w:color w:val="000000"/>
                <w:sz w:val="24"/>
              </w:rPr>
              <w:t>2,1</w:t>
            </w:r>
          </w:p>
        </w:tc>
        <w:tc>
          <w:tcPr>
            <w:tcW w:type="dxa" w:w="1097"/>
            <w:vAlign w:val="bottom"/>
          </w:tcPr>
          <w:p w14:paraId="3E070000">
            <w:pPr>
              <w:widowControl w:val="0"/>
              <w:spacing w:after="0" w:line="240" w:lineRule="auto"/>
              <w:ind/>
              <w:jc w:val="center"/>
              <w:rPr>
                <w:rFonts w:ascii="Times New Roman" w:hAnsi="Times New Roman"/>
                <w:sz w:val="24"/>
              </w:rPr>
            </w:pPr>
            <w:r>
              <w:rPr>
                <w:rFonts w:ascii="Times New Roman" w:hAnsi="Times New Roman"/>
                <w:color w:val="000000"/>
                <w:sz w:val="24"/>
              </w:rPr>
              <w:t>569517</w:t>
            </w:r>
          </w:p>
        </w:tc>
        <w:tc>
          <w:tcPr>
            <w:tcW w:type="dxa" w:w="788"/>
            <w:vAlign w:val="bottom"/>
          </w:tcPr>
          <w:p w14:paraId="3F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w:t>
            </w:r>
          </w:p>
        </w:tc>
        <w:tc>
          <w:tcPr>
            <w:tcW w:type="dxa" w:w="698"/>
            <w:vAlign w:val="bottom"/>
          </w:tcPr>
          <w:p w14:paraId="40070000">
            <w:pPr>
              <w:widowControl w:val="0"/>
              <w:spacing w:after="0" w:line="240" w:lineRule="auto"/>
              <w:ind/>
              <w:jc w:val="center"/>
              <w:rPr>
                <w:rFonts w:ascii="Times New Roman" w:hAnsi="Times New Roman"/>
                <w:sz w:val="24"/>
              </w:rPr>
            </w:pPr>
            <w:r>
              <w:rPr>
                <w:rFonts w:ascii="Times New Roman" w:hAnsi="Times New Roman"/>
                <w:color w:val="000000"/>
                <w:sz w:val="24"/>
              </w:rPr>
              <w:t>-7,7</w:t>
            </w:r>
          </w:p>
        </w:tc>
        <w:tc>
          <w:tcPr>
            <w:tcW w:type="dxa" w:w="989"/>
            <w:vAlign w:val="bottom"/>
          </w:tcPr>
          <w:p w14:paraId="41070000">
            <w:pPr>
              <w:widowControl w:val="0"/>
              <w:spacing w:after="0" w:line="240" w:lineRule="auto"/>
              <w:ind/>
              <w:jc w:val="center"/>
              <w:rPr>
                <w:rFonts w:ascii="Times New Roman" w:hAnsi="Times New Roman"/>
                <w:sz w:val="24"/>
              </w:rPr>
            </w:pPr>
            <w:r>
              <w:rPr>
                <w:rFonts w:ascii="Times New Roman" w:hAnsi="Times New Roman"/>
                <w:color w:val="000000"/>
                <w:sz w:val="24"/>
              </w:rPr>
              <w:t>-8,0</w:t>
            </w:r>
          </w:p>
        </w:tc>
      </w:tr>
      <w:tr>
        <w:trPr>
          <w:trHeight w:hRule="atLeast" w:val="454"/>
        </w:trPr>
        <w:tc>
          <w:tcPr>
            <w:tcW w:type="dxa" w:w="2118"/>
            <w:vAlign w:val="bottom"/>
          </w:tcPr>
          <w:p w14:paraId="4207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Чистая прибыль</w:t>
            </w:r>
          </w:p>
        </w:tc>
        <w:tc>
          <w:tcPr>
            <w:tcW w:type="dxa" w:w="1097"/>
            <w:vAlign w:val="bottom"/>
          </w:tcPr>
          <w:p w14:paraId="43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-5618184</w:t>
            </w:r>
          </w:p>
        </w:tc>
        <w:tc>
          <w:tcPr>
            <w:tcW w:type="dxa" w:w="875"/>
            <w:vAlign w:val="bottom"/>
          </w:tcPr>
          <w:p w14:paraId="44070000">
            <w:pPr>
              <w:widowControl w:val="0"/>
              <w:spacing w:after="0" w:line="240" w:lineRule="auto"/>
              <w:ind/>
              <w:jc w:val="center"/>
              <w:rPr>
                <w:rFonts w:ascii="Times New Roman" w:hAnsi="Times New Roman"/>
                <w:sz w:val="24"/>
              </w:rPr>
            </w:pPr>
            <w:r>
              <w:rPr>
                <w:rFonts w:ascii="Times New Roman" w:hAnsi="Times New Roman"/>
                <w:color w:val="000000"/>
                <w:sz w:val="24"/>
              </w:rPr>
              <w:t>-39,4</w:t>
            </w:r>
          </w:p>
        </w:tc>
        <w:tc>
          <w:tcPr>
            <w:tcW w:type="dxa" w:w="1097"/>
            <w:vAlign w:val="bottom"/>
          </w:tcPr>
          <w:p w14:paraId="45070000">
            <w:pPr>
              <w:widowControl w:val="0"/>
              <w:spacing w:after="0" w:line="240" w:lineRule="auto"/>
              <w:ind/>
              <w:jc w:val="center"/>
              <w:rPr>
                <w:rFonts w:ascii="Times New Roman" w:hAnsi="Times New Roman"/>
                <w:sz w:val="24"/>
              </w:rPr>
            </w:pPr>
            <w:r>
              <w:rPr>
                <w:rFonts w:ascii="Times New Roman" w:hAnsi="Times New Roman"/>
                <w:color w:val="000000"/>
                <w:sz w:val="24"/>
              </w:rPr>
              <w:t>-1699984</w:t>
            </w:r>
          </w:p>
        </w:tc>
        <w:tc>
          <w:tcPr>
            <w:tcW w:type="dxa" w:w="875"/>
            <w:vAlign w:val="bottom"/>
          </w:tcPr>
          <w:p w14:paraId="46070000">
            <w:pPr>
              <w:widowControl w:val="0"/>
              <w:spacing w:after="0" w:line="240" w:lineRule="auto"/>
              <w:ind/>
              <w:jc w:val="center"/>
              <w:rPr>
                <w:rFonts w:ascii="Times New Roman" w:hAnsi="Times New Roman"/>
                <w:sz w:val="24"/>
              </w:rPr>
            </w:pPr>
            <w:r>
              <w:rPr>
                <w:rFonts w:ascii="Times New Roman" w:hAnsi="Times New Roman"/>
                <w:color w:val="000000"/>
                <w:sz w:val="24"/>
              </w:rPr>
              <w:t>-9,2</w:t>
            </w:r>
          </w:p>
        </w:tc>
        <w:tc>
          <w:tcPr>
            <w:tcW w:type="dxa" w:w="1097"/>
            <w:vAlign w:val="bottom"/>
          </w:tcPr>
          <w:p w14:paraId="47070000">
            <w:pPr>
              <w:widowControl w:val="0"/>
              <w:spacing w:after="0" w:line="240" w:lineRule="auto"/>
              <w:ind/>
              <w:jc w:val="center"/>
              <w:rPr>
                <w:rFonts w:ascii="Times New Roman" w:hAnsi="Times New Roman"/>
                <w:sz w:val="24"/>
              </w:rPr>
            </w:pPr>
            <w:r>
              <w:rPr>
                <w:rFonts w:ascii="Times New Roman" w:hAnsi="Times New Roman"/>
                <w:color w:val="000000"/>
                <w:sz w:val="24"/>
              </w:rPr>
              <w:t>-1782658</w:t>
            </w:r>
          </w:p>
        </w:tc>
        <w:tc>
          <w:tcPr>
            <w:tcW w:type="dxa" w:w="788"/>
            <w:vAlign w:val="bottom"/>
          </w:tcPr>
          <w:p w14:paraId="4807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-5,4</w:t>
            </w:r>
          </w:p>
        </w:tc>
        <w:tc>
          <w:tcPr>
            <w:tcW w:type="dxa" w:w="698"/>
            <w:vAlign w:val="bottom"/>
          </w:tcPr>
          <w:p w14:paraId="49070000">
            <w:pPr>
              <w:widowControl w:val="0"/>
              <w:spacing w:after="0" w:line="240" w:lineRule="auto"/>
              <w:ind/>
              <w:jc w:val="center"/>
              <w:rPr>
                <w:rFonts w:ascii="Times New Roman" w:hAnsi="Times New Roman"/>
                <w:sz w:val="24"/>
              </w:rPr>
            </w:pPr>
            <w:r>
              <w:rPr>
                <w:rFonts w:ascii="Times New Roman" w:hAnsi="Times New Roman"/>
                <w:color w:val="000000"/>
                <w:sz w:val="24"/>
              </w:rPr>
              <w:t>30,2</w:t>
            </w:r>
          </w:p>
        </w:tc>
        <w:tc>
          <w:tcPr>
            <w:tcW w:type="dxa" w:w="989"/>
            <w:vAlign w:val="bottom"/>
          </w:tcPr>
          <w:p w14:paraId="4A070000">
            <w:pPr>
              <w:widowControl w:val="0"/>
              <w:spacing w:after="0" w:line="240" w:lineRule="auto"/>
              <w:ind/>
              <w:jc w:val="center"/>
              <w:rPr>
                <w:rFonts w:ascii="Times New Roman" w:hAnsi="Times New Roman"/>
                <w:sz w:val="24"/>
              </w:rPr>
            </w:pPr>
            <w:r>
              <w:rPr>
                <w:rFonts w:ascii="Times New Roman" w:hAnsi="Times New Roman"/>
                <w:color w:val="000000"/>
                <w:sz w:val="24"/>
              </w:rPr>
              <w:t>34,0</w:t>
            </w:r>
          </w:p>
        </w:tc>
      </w:tr>
    </w:tbl>
    <w:p w14:paraId="4B070000">
      <w:pPr>
        <w:widowControl w:val="0"/>
        <w:spacing w:after="0" w:before="120" w:line="360" w:lineRule="auto"/>
        <w:ind w:firstLine="709"/>
        <w:jc w:val="both"/>
        <w:rPr>
          <w:rFonts w:ascii="Times New Roman" w:hAnsi="Times New Roman"/>
          <w:sz w:val="28"/>
        </w:rPr>
      </w:pPr>
      <w:r>
        <w:rPr>
          <w:rFonts w:ascii="Times New Roman" w:hAnsi="Times New Roman"/>
          <w:sz w:val="28"/>
        </w:rPr>
        <w:t>Результаты оценки показывают, что себестоимость в 2023 году составл</w:t>
      </w:r>
      <w:r>
        <w:rPr>
          <w:rFonts w:ascii="Times New Roman" w:hAnsi="Times New Roman"/>
          <w:sz w:val="28"/>
        </w:rPr>
        <w:t>я</w:t>
      </w:r>
      <w:r>
        <w:rPr>
          <w:rFonts w:ascii="Times New Roman" w:hAnsi="Times New Roman"/>
          <w:sz w:val="28"/>
        </w:rPr>
        <w:t>ет 97,4 процентов от выручки, в то время как в 2022 году она составляла 103 процента, а в 2021 году – 116,8 процентов. Это положительная тенденция.</w:t>
      </w:r>
    </w:p>
    <w:p w14:paraId="4C070000">
      <w:pPr>
        <w:widowControl w:val="0"/>
        <w:spacing w:after="0" w:line="372" w:lineRule="auto"/>
        <w:ind w:firstLine="709"/>
        <w:jc w:val="both"/>
        <w:rPr>
          <w:rFonts w:ascii="Times New Roman" w:hAnsi="Times New Roman"/>
          <w:sz w:val="28"/>
        </w:rPr>
      </w:pPr>
      <w:r>
        <w:rPr>
          <w:rFonts w:ascii="Times New Roman" w:hAnsi="Times New Roman"/>
          <w:sz w:val="28"/>
        </w:rPr>
        <w:t>Валовая прибыль предприятия составляет 2,6 процентов от выручки, что также по сравнению с предыдущими периодами является хорошим результ</w:t>
      </w:r>
      <w:r>
        <w:rPr>
          <w:rFonts w:ascii="Times New Roman" w:hAnsi="Times New Roman"/>
          <w:sz w:val="28"/>
        </w:rPr>
        <w:t>а</w:t>
      </w:r>
      <w:r>
        <w:rPr>
          <w:rFonts w:ascii="Times New Roman" w:hAnsi="Times New Roman"/>
          <w:sz w:val="28"/>
        </w:rPr>
        <w:t>том.</w:t>
      </w:r>
    </w:p>
    <w:p w14:paraId="4D070000">
      <w:pPr>
        <w:widowControl w:val="0"/>
        <w:spacing w:after="0" w:line="372" w:lineRule="auto"/>
        <w:ind w:firstLine="709"/>
        <w:jc w:val="both"/>
        <w:rPr>
          <w:rFonts w:ascii="Times New Roman" w:hAnsi="Times New Roman"/>
          <w:sz w:val="28"/>
        </w:rPr>
      </w:pPr>
      <w:r>
        <w:rPr>
          <w:rFonts w:ascii="Times New Roman" w:hAnsi="Times New Roman"/>
          <w:sz w:val="28"/>
        </w:rPr>
        <w:t>Коммерческие расходы в выручке предприятия составили в 2023 году 0,5 процента, а управленческие – 4,7 процента. При этом следует отметить, что данные статьи за три года сократились на 2,2 процента и 4,4 процента соотве</w:t>
      </w:r>
      <w:r>
        <w:rPr>
          <w:rFonts w:ascii="Times New Roman" w:hAnsi="Times New Roman"/>
          <w:sz w:val="28"/>
        </w:rPr>
        <w:t>т</w:t>
      </w:r>
      <w:r>
        <w:rPr>
          <w:rFonts w:ascii="Times New Roman" w:hAnsi="Times New Roman"/>
          <w:sz w:val="28"/>
        </w:rPr>
        <w:t>ственно.</w:t>
      </w:r>
    </w:p>
    <w:p w14:paraId="4E070000">
      <w:pPr>
        <w:widowControl w:val="0"/>
        <w:spacing w:after="0" w:line="372" w:lineRule="auto"/>
        <w:ind w:firstLine="709"/>
        <w:jc w:val="both"/>
        <w:rPr>
          <w:rFonts w:ascii="Times New Roman" w:hAnsi="Times New Roman"/>
          <w:sz w:val="28"/>
        </w:rPr>
      </w:pPr>
      <w:r>
        <w:rPr>
          <w:rFonts w:ascii="Times New Roman" w:hAnsi="Times New Roman"/>
          <w:sz w:val="28"/>
        </w:rPr>
        <w:t xml:space="preserve">Доля убытка от продаж выросла с минус 28,6 процентов в выручке </w:t>
      </w:r>
      <w:r>
        <w:rPr>
          <w:rFonts w:ascii="Times New Roman" w:hAnsi="Times New Roman"/>
          <w:sz w:val="28"/>
        </w:rPr>
        <w:t>до</w:t>
      </w:r>
      <w:r>
        <w:rPr>
          <w:rFonts w:ascii="Times New Roman" w:hAnsi="Times New Roman"/>
          <w:sz w:val="28"/>
        </w:rPr>
        <w:t xml:space="preserve"> </w:t>
      </w:r>
      <w:r>
        <w:rPr>
          <w:rFonts w:ascii="Times New Roman" w:hAnsi="Times New Roman"/>
          <w:sz w:val="28"/>
        </w:rPr>
        <w:t>минус</w:t>
      </w:r>
      <w:r>
        <w:rPr>
          <w:rFonts w:ascii="Times New Roman" w:hAnsi="Times New Roman"/>
          <w:sz w:val="28"/>
        </w:rPr>
        <w:t xml:space="preserve"> 2,6 процентов, а прибыли до налогообложения с минус 49,1 процентов до минус 7,1 пр</w:t>
      </w:r>
      <w:r>
        <w:rPr>
          <w:rFonts w:ascii="Times New Roman" w:hAnsi="Times New Roman"/>
          <w:sz w:val="28"/>
        </w:rPr>
        <w:t>о</w:t>
      </w:r>
      <w:r>
        <w:rPr>
          <w:rFonts w:ascii="Times New Roman" w:hAnsi="Times New Roman"/>
          <w:sz w:val="28"/>
        </w:rPr>
        <w:t>центов. Это положительная тенденция, хотя на предприятия все еще существенен убыток.</w:t>
      </w:r>
    </w:p>
    <w:p w14:paraId="4F070000">
      <w:pPr>
        <w:widowControl w:val="0"/>
        <w:spacing w:after="0" w:line="372" w:lineRule="auto"/>
        <w:ind w:firstLine="709"/>
        <w:jc w:val="both"/>
        <w:rPr>
          <w:rFonts w:ascii="Times New Roman" w:hAnsi="Times New Roman"/>
          <w:sz w:val="28"/>
        </w:rPr>
      </w:pPr>
      <w:r>
        <w:rPr>
          <w:rFonts w:ascii="Times New Roman" w:hAnsi="Times New Roman"/>
          <w:sz w:val="28"/>
        </w:rPr>
        <w:t>Стоит отметить, что у предприятия сократилась доля процентов к уплате на 6,1 процент за три года, а также прочие расходы – на 9,4 процента за три г</w:t>
      </w:r>
      <w:r>
        <w:rPr>
          <w:rFonts w:ascii="Times New Roman" w:hAnsi="Times New Roman"/>
          <w:sz w:val="28"/>
        </w:rPr>
        <w:t>о</w:t>
      </w:r>
      <w:r>
        <w:rPr>
          <w:rFonts w:ascii="Times New Roman" w:hAnsi="Times New Roman"/>
          <w:sz w:val="28"/>
        </w:rPr>
        <w:t>да. При этом выросли прочие ходы в долевом соотношении в выручке на 0,8 процента.</w:t>
      </w:r>
    </w:p>
    <w:p w14:paraId="50070000">
      <w:pPr>
        <w:widowControl w:val="0"/>
        <w:spacing w:after="0" w:line="372" w:lineRule="auto"/>
        <w:ind w:firstLine="709"/>
        <w:jc w:val="both"/>
        <w:rPr>
          <w:rFonts w:ascii="Times New Roman" w:hAnsi="Times New Roman"/>
          <w:sz w:val="28"/>
        </w:rPr>
      </w:pPr>
      <w:r>
        <w:rPr>
          <w:rFonts w:ascii="Times New Roman" w:hAnsi="Times New Roman"/>
          <w:sz w:val="28"/>
        </w:rPr>
        <w:t xml:space="preserve">Доля чистого убытка в выручке за исследуемый период выросла с минус 39,4 процентов </w:t>
      </w:r>
      <w:r>
        <w:rPr>
          <w:rFonts w:ascii="Times New Roman" w:hAnsi="Times New Roman"/>
          <w:sz w:val="28"/>
        </w:rPr>
        <w:t>до</w:t>
      </w:r>
      <w:r>
        <w:rPr>
          <w:rFonts w:ascii="Times New Roman" w:hAnsi="Times New Roman"/>
          <w:sz w:val="28"/>
        </w:rPr>
        <w:t xml:space="preserve"> </w:t>
      </w:r>
      <w:r>
        <w:rPr>
          <w:rFonts w:ascii="Times New Roman" w:hAnsi="Times New Roman"/>
          <w:sz w:val="28"/>
        </w:rPr>
        <w:t>минус</w:t>
      </w:r>
      <w:r>
        <w:rPr>
          <w:rFonts w:ascii="Times New Roman" w:hAnsi="Times New Roman"/>
          <w:sz w:val="28"/>
        </w:rPr>
        <w:t xml:space="preserve"> 5,4 процентов, что является положительной тенденц</w:t>
      </w:r>
      <w:r>
        <w:rPr>
          <w:rFonts w:ascii="Times New Roman" w:hAnsi="Times New Roman"/>
          <w:sz w:val="28"/>
        </w:rPr>
        <w:t>и</w:t>
      </w:r>
      <w:r>
        <w:rPr>
          <w:rFonts w:ascii="Times New Roman" w:hAnsi="Times New Roman"/>
          <w:sz w:val="28"/>
        </w:rPr>
        <w:t>ей.</w:t>
      </w:r>
    </w:p>
    <w:p w14:paraId="51070000">
      <w:bookmarkStart w:id="15" w:name="__RefHeading___15"/>
      <w:bookmarkEnd w:id="15"/>
      <w:pPr>
        <w:pStyle w:val="Style_8"/>
        <w:widowControl w:val="0"/>
        <w:spacing w:after="120" w:before="240"/>
        <w:ind w:firstLine="709"/>
        <w:rPr>
          <w:rFonts w:ascii="Arial" w:hAnsi="Arial"/>
          <w:color w:val="000000"/>
          <w:sz w:val="28"/>
        </w:rPr>
      </w:pPr>
      <w:r>
        <w:rPr>
          <w:rFonts w:ascii="Arial" w:hAnsi="Arial"/>
          <w:color w:val="000000"/>
          <w:sz w:val="28"/>
        </w:rPr>
        <w:t>2.3 Анализ динамики и структуры доходов</w:t>
      </w:r>
    </w:p>
    <w:p w14:paraId="52070000">
      <w:pPr>
        <w:widowControl w:val="0"/>
        <w:spacing w:after="0" w:line="360" w:lineRule="auto"/>
        <w:ind w:firstLine="709"/>
        <w:jc w:val="both"/>
        <w:rPr>
          <w:rFonts w:ascii="Times New Roman" w:hAnsi="Times New Roman"/>
          <w:sz w:val="28"/>
        </w:rPr>
      </w:pPr>
      <w:r>
        <w:rPr>
          <w:rFonts w:ascii="Times New Roman" w:hAnsi="Times New Roman"/>
          <w:sz w:val="28"/>
        </w:rPr>
        <w:t>Анализируются изменения, произошедшие в основных статьях доходов формы «Отчет о финансовых результатах» исследуемого» предприятия. Для этого каждый показатель доходов отчета сравнивается с базисным годом. Ра</w:t>
      </w:r>
      <w:r>
        <w:rPr>
          <w:rFonts w:ascii="Times New Roman" w:hAnsi="Times New Roman"/>
          <w:sz w:val="28"/>
        </w:rPr>
        <w:t>с</w:t>
      </w:r>
      <w:r>
        <w:rPr>
          <w:rFonts w:ascii="Times New Roman" w:hAnsi="Times New Roman"/>
          <w:sz w:val="28"/>
        </w:rPr>
        <w:t>четы представлены в таблице 2.4.</w:t>
      </w:r>
    </w:p>
    <w:p w14:paraId="5307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2.4 – Динамика доходов формы «Отчет о финансовых результатах» АО «ААК «Прогресс» им. Н.И. </w:t>
      </w:r>
      <w:r>
        <w:rPr>
          <w:rFonts w:ascii="Times New Roman" w:hAnsi="Times New Roman"/>
          <w:sz w:val="28"/>
        </w:rPr>
        <w:t>Сазыкина</w:t>
      </w:r>
      <w:r>
        <w:rPr>
          <w:rFonts w:ascii="Times New Roman" w:hAnsi="Times New Roman"/>
          <w:sz w:val="28"/>
        </w:rPr>
        <w:t>, г. Арсеньев, за 2021-2023 годы</w:t>
      </w:r>
    </w:p>
    <w:tbl>
      <w:tblPr>
        <w:tblStyle w:val="Style_2"/>
        <w:tblW w:type="auto" w:w="0"/>
        <w:tblLayout w:type="fixed"/>
      </w:tblPr>
      <w:tblGrid>
        <w:gridCol w:w="1461"/>
        <w:gridCol w:w="1039"/>
        <w:gridCol w:w="1039"/>
        <w:gridCol w:w="1039"/>
        <w:gridCol w:w="1120"/>
        <w:gridCol w:w="1436"/>
        <w:gridCol w:w="1120"/>
        <w:gridCol w:w="1384"/>
      </w:tblGrid>
      <w:tr>
        <w:trPr>
          <w:trHeight w:hRule="atLeast" w:val="454"/>
        </w:trPr>
        <w:tc>
          <w:tcPr>
            <w:tcW w:type="dxa" w:w="1461"/>
            <w:vMerge w:val="restart"/>
            <w:tcBorders>
              <w:top w:color="000000" w:sz="4" w:val="single"/>
              <w:left w:color="000000" w:sz="4" w:val="single"/>
              <w:bottom w:color="000000" w:sz="4" w:val="single"/>
              <w:right w:color="000000" w:sz="4" w:val="single"/>
            </w:tcBorders>
            <w:vAlign w:val="center"/>
          </w:tcPr>
          <w:p w14:paraId="54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Показатель</w:t>
            </w:r>
          </w:p>
        </w:tc>
        <w:tc>
          <w:tcPr>
            <w:tcW w:type="dxa" w:w="1039"/>
            <w:vMerge w:val="restart"/>
            <w:tcBorders>
              <w:top w:color="000000" w:sz="4" w:val="single"/>
              <w:left w:color="000000" w:sz="4" w:val="single"/>
              <w:bottom w:color="000000" w:sz="4" w:val="single"/>
              <w:right w:color="000000" w:sz="4" w:val="single"/>
            </w:tcBorders>
            <w:vAlign w:val="center"/>
          </w:tcPr>
          <w:p w14:paraId="55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2021</w:t>
            </w:r>
          </w:p>
        </w:tc>
        <w:tc>
          <w:tcPr>
            <w:tcW w:type="dxa" w:w="1039"/>
            <w:vMerge w:val="restart"/>
            <w:tcBorders>
              <w:top w:color="000000" w:sz="4" w:val="single"/>
              <w:left w:color="000000" w:sz="4" w:val="single"/>
              <w:bottom w:color="000000" w:sz="4" w:val="single"/>
              <w:right w:color="000000" w:sz="4" w:val="single"/>
            </w:tcBorders>
            <w:vAlign w:val="center"/>
          </w:tcPr>
          <w:p w14:paraId="56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2022</w:t>
            </w:r>
          </w:p>
        </w:tc>
        <w:tc>
          <w:tcPr>
            <w:tcW w:type="dxa" w:w="1039"/>
            <w:vMerge w:val="restart"/>
            <w:tcBorders>
              <w:top w:color="000000" w:sz="4" w:val="single"/>
              <w:left w:color="000000" w:sz="4" w:val="single"/>
              <w:bottom w:color="000000" w:sz="4" w:val="single"/>
              <w:right w:color="000000" w:sz="4" w:val="single"/>
            </w:tcBorders>
            <w:vAlign w:val="center"/>
          </w:tcPr>
          <w:p w14:paraId="57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2023</w:t>
            </w:r>
          </w:p>
        </w:tc>
        <w:tc>
          <w:tcPr>
            <w:tcW w:type="dxa" w:w="2556"/>
            <w:gridSpan w:val="2"/>
            <w:tcBorders>
              <w:top w:color="000000" w:sz="4" w:val="single"/>
              <w:left w:sz="4" w:val="nil"/>
              <w:bottom w:color="000000" w:sz="4" w:val="single"/>
              <w:right w:color="000000" w:sz="4" w:val="single"/>
            </w:tcBorders>
            <w:vAlign w:val="center"/>
          </w:tcPr>
          <w:p w14:paraId="58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Отклонение 2022 от 2021</w:t>
            </w:r>
          </w:p>
        </w:tc>
        <w:tc>
          <w:tcPr>
            <w:tcW w:type="dxa" w:w="2504"/>
            <w:gridSpan w:val="2"/>
            <w:tcBorders>
              <w:top w:color="000000" w:sz="4" w:val="single"/>
              <w:left w:sz="4" w:val="nil"/>
              <w:bottom w:color="000000" w:sz="4" w:val="single"/>
              <w:right w:color="000000" w:sz="4" w:val="single"/>
            </w:tcBorders>
            <w:vAlign w:val="center"/>
          </w:tcPr>
          <w:p w14:paraId="59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Отклонение 2023 от 2021</w:t>
            </w:r>
          </w:p>
        </w:tc>
      </w:tr>
      <w:tr>
        <w:trPr>
          <w:trHeight w:hRule="atLeast" w:val="454"/>
        </w:trPr>
        <w:tc>
          <w:tcPr>
            <w:tcW w:type="dxa" w:w="1461"/>
            <w:gridSpan w:val="1"/>
            <w:vMerge w:val="continue"/>
            <w:tcBorders>
              <w:top w:color="000000" w:sz="4" w:val="single"/>
              <w:left w:color="000000" w:sz="4" w:val="single"/>
              <w:bottom w:color="000000" w:sz="4" w:val="single"/>
              <w:right w:color="000000" w:sz="4" w:val="single"/>
            </w:tcBorders>
            <w:vAlign w:val="center"/>
          </w:tcPr>
          <w:p/>
        </w:tc>
        <w:tc>
          <w:tcPr>
            <w:tcW w:type="dxa" w:w="1039"/>
            <w:gridSpan w:val="1"/>
            <w:vMerge w:val="continue"/>
            <w:tcBorders>
              <w:top w:color="000000" w:sz="4" w:val="single"/>
              <w:left w:color="000000" w:sz="4" w:val="single"/>
              <w:bottom w:color="000000" w:sz="4" w:val="single"/>
              <w:right w:color="000000" w:sz="4" w:val="single"/>
            </w:tcBorders>
            <w:vAlign w:val="center"/>
          </w:tcPr>
          <w:p/>
        </w:tc>
        <w:tc>
          <w:tcPr>
            <w:tcW w:type="dxa" w:w="1039"/>
            <w:gridSpan w:val="1"/>
            <w:vMerge w:val="continue"/>
            <w:tcBorders>
              <w:top w:color="000000" w:sz="4" w:val="single"/>
              <w:left w:color="000000" w:sz="4" w:val="single"/>
              <w:bottom w:color="000000" w:sz="4" w:val="single"/>
              <w:right w:color="000000" w:sz="4" w:val="single"/>
            </w:tcBorders>
            <w:vAlign w:val="center"/>
          </w:tcPr>
          <w:p/>
        </w:tc>
        <w:tc>
          <w:tcPr>
            <w:tcW w:type="dxa" w:w="1039"/>
            <w:gridSpan w:val="1"/>
            <w:vMerge w:val="continue"/>
            <w:tcBorders>
              <w:top w:color="000000" w:sz="4" w:val="single"/>
              <w:left w:color="000000" w:sz="4" w:val="single"/>
              <w:bottom w:color="000000" w:sz="4" w:val="single"/>
              <w:right w:color="000000" w:sz="4" w:val="single"/>
            </w:tcBorders>
            <w:vAlign w:val="center"/>
          </w:tcPr>
          <w:p/>
        </w:tc>
        <w:tc>
          <w:tcPr>
            <w:tcW w:type="dxa" w:w="1120"/>
            <w:tcBorders>
              <w:top w:sz="4" w:val="nil"/>
              <w:left w:sz="4" w:val="nil"/>
              <w:bottom w:sz="4" w:val="nil"/>
              <w:right w:color="000000" w:sz="4" w:val="single"/>
            </w:tcBorders>
            <w:vAlign w:val="center"/>
          </w:tcPr>
          <w:p w14:paraId="5A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 xml:space="preserve">абсолютное </w:t>
            </w:r>
          </w:p>
        </w:tc>
        <w:tc>
          <w:tcPr>
            <w:tcW w:type="dxa" w:w="1436"/>
            <w:tcBorders>
              <w:top w:sz="4" w:val="nil"/>
              <w:left w:sz="4" w:val="nil"/>
              <w:bottom w:sz="4" w:val="nil"/>
              <w:right w:color="000000" w:sz="4" w:val="single"/>
            </w:tcBorders>
            <w:vAlign w:val="center"/>
          </w:tcPr>
          <w:p w14:paraId="5B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относительное  %</w:t>
            </w:r>
          </w:p>
        </w:tc>
        <w:tc>
          <w:tcPr>
            <w:tcW w:type="dxa" w:w="1120"/>
            <w:tcBorders>
              <w:top w:sz="4" w:val="nil"/>
              <w:left w:sz="4" w:val="nil"/>
              <w:bottom w:sz="4" w:val="nil"/>
              <w:right w:color="000000" w:sz="4" w:val="single"/>
            </w:tcBorders>
            <w:vAlign w:val="center"/>
          </w:tcPr>
          <w:p w14:paraId="5C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 xml:space="preserve">абсолютное </w:t>
            </w:r>
          </w:p>
        </w:tc>
        <w:tc>
          <w:tcPr>
            <w:tcW w:type="dxa" w:w="1384"/>
            <w:tcBorders>
              <w:top w:sz="4" w:val="nil"/>
              <w:left w:sz="4" w:val="nil"/>
              <w:bottom w:sz="4" w:val="nil"/>
              <w:right w:color="000000" w:sz="4" w:val="single"/>
            </w:tcBorders>
            <w:vAlign w:val="center"/>
          </w:tcPr>
          <w:p w14:paraId="5D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относительное  %</w:t>
            </w:r>
          </w:p>
        </w:tc>
      </w:tr>
      <w:tr>
        <w:trPr>
          <w:trHeight w:hRule="atLeast" w:val="454"/>
        </w:trPr>
        <w:tc>
          <w:tcPr>
            <w:tcW w:type="dxa" w:w="1461"/>
            <w:tcBorders>
              <w:top w:color="000000" w:sz="4" w:val="single"/>
              <w:left w:color="000000" w:sz="4" w:val="single"/>
              <w:bottom w:color="000000" w:sz="4" w:val="single"/>
              <w:right w:color="000000" w:sz="4" w:val="single"/>
            </w:tcBorders>
          </w:tcPr>
          <w:p w14:paraId="5E070000">
            <w:pPr>
              <w:widowControl w:val="0"/>
              <w:spacing w:after="0" w:line="240" w:lineRule="auto"/>
              <w:ind w:left="-57" w:right="-57"/>
              <w:rPr>
                <w:rFonts w:ascii="Times New Roman" w:hAnsi="Times New Roman"/>
                <w:color w:val="000000"/>
                <w:sz w:val="24"/>
              </w:rPr>
            </w:pPr>
            <w:r>
              <w:rPr>
                <w:rFonts w:ascii="Times New Roman" w:hAnsi="Times New Roman"/>
                <w:color w:val="000000"/>
                <w:sz w:val="24"/>
              </w:rPr>
              <w:t>Выручка</w:t>
            </w:r>
          </w:p>
        </w:tc>
        <w:tc>
          <w:tcPr>
            <w:tcW w:type="dxa" w:w="1039"/>
            <w:tcBorders>
              <w:top w:color="000000" w:sz="4" w:val="single"/>
              <w:left w:sz="4" w:val="nil"/>
              <w:bottom w:color="000000" w:sz="4" w:val="single"/>
              <w:right w:color="000000" w:sz="4" w:val="single"/>
            </w:tcBorders>
            <w:vAlign w:val="center"/>
          </w:tcPr>
          <w:p w14:paraId="5F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14251716</w:t>
            </w:r>
          </w:p>
        </w:tc>
        <w:tc>
          <w:tcPr>
            <w:tcW w:type="dxa" w:w="1039"/>
            <w:tcBorders>
              <w:top w:color="000000" w:sz="4" w:val="single"/>
              <w:left w:sz="4" w:val="nil"/>
              <w:bottom w:color="000000" w:sz="4" w:val="single"/>
              <w:right w:color="000000" w:sz="4" w:val="single"/>
            </w:tcBorders>
            <w:vAlign w:val="center"/>
          </w:tcPr>
          <w:p w14:paraId="60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18517984</w:t>
            </w:r>
          </w:p>
        </w:tc>
        <w:tc>
          <w:tcPr>
            <w:tcW w:type="dxa" w:w="1039"/>
            <w:tcBorders>
              <w:top w:color="000000" w:sz="4" w:val="single"/>
              <w:left w:sz="4" w:val="nil"/>
              <w:bottom w:color="000000" w:sz="4" w:val="single"/>
              <w:right w:color="000000" w:sz="4" w:val="single"/>
            </w:tcBorders>
            <w:vAlign w:val="center"/>
          </w:tcPr>
          <w:p w14:paraId="61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32885163</w:t>
            </w:r>
          </w:p>
        </w:tc>
        <w:tc>
          <w:tcPr>
            <w:tcW w:type="dxa" w:w="1120"/>
            <w:tcBorders>
              <w:top w:color="000000" w:sz="4" w:val="single"/>
              <w:left w:sz="4" w:val="nil"/>
              <w:bottom w:color="000000" w:sz="4" w:val="single"/>
              <w:right w:color="000000" w:sz="4" w:val="single"/>
            </w:tcBorders>
            <w:vAlign w:val="center"/>
          </w:tcPr>
          <w:p w14:paraId="62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4266268</w:t>
            </w:r>
          </w:p>
        </w:tc>
        <w:tc>
          <w:tcPr>
            <w:tcW w:type="dxa" w:w="1436"/>
            <w:tcBorders>
              <w:top w:color="000000" w:sz="4" w:val="single"/>
              <w:left w:sz="4" w:val="nil"/>
              <w:bottom w:color="000000" w:sz="4" w:val="single"/>
              <w:right w:color="000000" w:sz="4" w:val="single"/>
            </w:tcBorders>
            <w:vAlign w:val="center"/>
          </w:tcPr>
          <w:p w14:paraId="63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129,94</w:t>
            </w:r>
          </w:p>
        </w:tc>
        <w:tc>
          <w:tcPr>
            <w:tcW w:type="dxa" w:w="1120"/>
            <w:tcBorders>
              <w:top w:color="000000" w:sz="4" w:val="single"/>
              <w:left w:sz="4" w:val="nil"/>
              <w:bottom w:color="000000" w:sz="4" w:val="single"/>
              <w:right w:color="000000" w:sz="4" w:val="single"/>
            </w:tcBorders>
            <w:vAlign w:val="center"/>
          </w:tcPr>
          <w:p w14:paraId="64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18633447</w:t>
            </w:r>
          </w:p>
        </w:tc>
        <w:tc>
          <w:tcPr>
            <w:tcW w:type="dxa" w:w="1384"/>
            <w:tcBorders>
              <w:top w:color="000000" w:sz="4" w:val="single"/>
              <w:left w:sz="4" w:val="nil"/>
              <w:bottom w:color="000000" w:sz="4" w:val="single"/>
              <w:right w:color="000000" w:sz="4" w:val="single"/>
            </w:tcBorders>
            <w:vAlign w:val="center"/>
          </w:tcPr>
          <w:p w14:paraId="65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230,75</w:t>
            </w:r>
          </w:p>
        </w:tc>
      </w:tr>
      <w:tr>
        <w:trPr>
          <w:trHeight w:hRule="atLeast" w:val="454"/>
        </w:trPr>
        <w:tc>
          <w:tcPr>
            <w:tcW w:type="dxa" w:w="1461"/>
            <w:tcBorders>
              <w:top w:sz="4" w:val="nil"/>
              <w:left w:color="000000" w:sz="4" w:val="single"/>
              <w:bottom w:color="000000" w:sz="4" w:val="single"/>
              <w:right w:color="000000" w:sz="4" w:val="single"/>
            </w:tcBorders>
          </w:tcPr>
          <w:p w14:paraId="66070000">
            <w:pPr>
              <w:widowControl w:val="0"/>
              <w:spacing w:after="0" w:line="240" w:lineRule="auto"/>
              <w:ind w:left="-57" w:right="-57"/>
              <w:rPr>
                <w:rFonts w:ascii="Times New Roman" w:hAnsi="Times New Roman"/>
                <w:color w:val="000000"/>
                <w:sz w:val="24"/>
              </w:rPr>
            </w:pPr>
            <w:r>
              <w:rPr>
                <w:rFonts w:ascii="Times New Roman" w:hAnsi="Times New Roman"/>
                <w:color w:val="000000"/>
                <w:sz w:val="24"/>
              </w:rPr>
              <w:t>Проценты к получению</w:t>
            </w:r>
          </w:p>
        </w:tc>
        <w:tc>
          <w:tcPr>
            <w:tcW w:type="dxa" w:w="1039"/>
            <w:tcBorders>
              <w:top w:sz="4" w:val="nil"/>
              <w:left w:sz="4" w:val="nil"/>
              <w:bottom w:color="000000" w:sz="4" w:val="single"/>
              <w:right w:color="000000" w:sz="4" w:val="single"/>
            </w:tcBorders>
            <w:vAlign w:val="center"/>
          </w:tcPr>
          <w:p w14:paraId="67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109869</w:t>
            </w:r>
          </w:p>
        </w:tc>
        <w:tc>
          <w:tcPr>
            <w:tcW w:type="dxa" w:w="1039"/>
            <w:tcBorders>
              <w:top w:sz="4" w:val="nil"/>
              <w:left w:sz="4" w:val="nil"/>
              <w:bottom w:color="000000" w:sz="4" w:val="single"/>
              <w:right w:color="000000" w:sz="4" w:val="single"/>
            </w:tcBorders>
            <w:vAlign w:val="center"/>
          </w:tcPr>
          <w:p w14:paraId="68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88189</w:t>
            </w:r>
          </w:p>
        </w:tc>
        <w:tc>
          <w:tcPr>
            <w:tcW w:type="dxa" w:w="1039"/>
            <w:tcBorders>
              <w:top w:sz="4" w:val="nil"/>
              <w:left w:sz="4" w:val="nil"/>
              <w:bottom w:color="000000" w:sz="4" w:val="single"/>
              <w:right w:color="000000" w:sz="4" w:val="single"/>
            </w:tcBorders>
            <w:vAlign w:val="center"/>
          </w:tcPr>
          <w:p w14:paraId="69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226519</w:t>
            </w:r>
          </w:p>
        </w:tc>
        <w:tc>
          <w:tcPr>
            <w:tcW w:type="dxa" w:w="1120"/>
            <w:tcBorders>
              <w:top w:sz="4" w:val="nil"/>
              <w:left w:sz="4" w:val="nil"/>
              <w:bottom w:color="000000" w:sz="4" w:val="single"/>
              <w:right w:color="000000" w:sz="4" w:val="single"/>
            </w:tcBorders>
            <w:vAlign w:val="center"/>
          </w:tcPr>
          <w:p w14:paraId="6A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-21680</w:t>
            </w:r>
          </w:p>
        </w:tc>
        <w:tc>
          <w:tcPr>
            <w:tcW w:type="dxa" w:w="1436"/>
            <w:tcBorders>
              <w:top w:sz="4" w:val="nil"/>
              <w:left w:sz="4" w:val="nil"/>
              <w:bottom w:color="000000" w:sz="4" w:val="single"/>
              <w:right w:color="000000" w:sz="4" w:val="single"/>
            </w:tcBorders>
            <w:vAlign w:val="center"/>
          </w:tcPr>
          <w:p w14:paraId="6B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80,27</w:t>
            </w:r>
          </w:p>
        </w:tc>
        <w:tc>
          <w:tcPr>
            <w:tcW w:type="dxa" w:w="1120"/>
            <w:tcBorders>
              <w:top w:sz="4" w:val="nil"/>
              <w:left w:sz="4" w:val="nil"/>
              <w:bottom w:color="000000" w:sz="4" w:val="single"/>
              <w:right w:color="000000" w:sz="4" w:val="single"/>
            </w:tcBorders>
            <w:vAlign w:val="center"/>
          </w:tcPr>
          <w:p w14:paraId="6C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116650</w:t>
            </w:r>
          </w:p>
        </w:tc>
        <w:tc>
          <w:tcPr>
            <w:tcW w:type="dxa" w:w="1384"/>
            <w:tcBorders>
              <w:top w:sz="4" w:val="nil"/>
              <w:left w:sz="4" w:val="nil"/>
              <w:bottom w:color="000000" w:sz="4" w:val="single"/>
              <w:right w:color="000000" w:sz="4" w:val="single"/>
            </w:tcBorders>
            <w:vAlign w:val="center"/>
          </w:tcPr>
          <w:p w14:paraId="6D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206,17</w:t>
            </w:r>
          </w:p>
        </w:tc>
      </w:tr>
    </w:tbl>
    <w:p w14:paraId="6E070000">
      <w:pPr>
        <w:rPr>
          <w:rFonts w:ascii="Times New Roman" w:hAnsi="Times New Roman"/>
          <w:sz w:val="28"/>
        </w:rPr>
      </w:pPr>
      <w:r>
        <w:rPr>
          <w:rFonts w:ascii="Times New Roman" w:hAnsi="Times New Roman"/>
          <w:sz w:val="28"/>
        </w:rPr>
        <w:br w:type="page"/>
      </w:r>
    </w:p>
    <w:p w14:paraId="6F070000">
      <w:pPr>
        <w:widowControl w:val="1"/>
        <w:spacing w:after="0" w:line="360" w:lineRule="auto"/>
        <w:ind/>
        <w:rPr>
          <w:rFonts w:ascii="Times New Roman" w:hAnsi="Times New Roman"/>
          <w:sz w:val="28"/>
        </w:rPr>
      </w:pPr>
      <w:r>
        <w:rPr>
          <w:rFonts w:ascii="Times New Roman" w:hAnsi="Times New Roman"/>
          <w:sz w:val="28"/>
        </w:rPr>
        <w:t>Продолжение таблицы 2.4</w:t>
      </w:r>
    </w:p>
    <w:tbl>
      <w:tblPr>
        <w:tblStyle w:val="Style_2"/>
        <w:tblW w:type="auto" w:w="0"/>
        <w:tblLayout w:type="fixed"/>
      </w:tblPr>
      <w:tblGrid>
        <w:gridCol w:w="1461"/>
        <w:gridCol w:w="12"/>
        <w:gridCol w:w="1025"/>
        <w:gridCol w:w="13"/>
        <w:gridCol w:w="1025"/>
        <w:gridCol w:w="13"/>
        <w:gridCol w:w="1025"/>
        <w:gridCol w:w="13"/>
        <w:gridCol w:w="1106"/>
        <w:gridCol w:w="13"/>
        <w:gridCol w:w="1423"/>
        <w:gridCol w:w="13"/>
        <w:gridCol w:w="1106"/>
        <w:gridCol w:w="13"/>
        <w:gridCol w:w="1372"/>
      </w:tblGrid>
      <w:tr>
        <w:trPr>
          <w:trHeight w:hRule="atLeast" w:val="454"/>
        </w:trPr>
        <w:tc>
          <w:tcPr>
            <w:tcW w:type="dxa" w:w="1461"/>
            <w:vMerge w:val="restart"/>
            <w:tcBorders>
              <w:top w:color="000000" w:sz="4" w:val="single"/>
              <w:left w:color="000000" w:sz="4" w:val="single"/>
              <w:bottom w:color="000000" w:sz="4" w:val="single"/>
              <w:right w:color="000000" w:sz="4" w:val="single"/>
            </w:tcBorders>
            <w:vAlign w:val="center"/>
          </w:tcPr>
          <w:p w14:paraId="70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Показатель</w:t>
            </w:r>
          </w:p>
        </w:tc>
        <w:tc>
          <w:tcPr>
            <w:tcW w:type="dxa" w:w="1037"/>
            <w:gridSpan w:val="2"/>
            <w:vMerge w:val="restart"/>
            <w:tcBorders>
              <w:top w:color="000000" w:sz="4" w:val="single"/>
              <w:left w:color="000000" w:sz="4" w:val="single"/>
              <w:bottom w:color="000000" w:sz="4" w:val="single"/>
              <w:right w:color="000000" w:sz="4" w:val="single"/>
            </w:tcBorders>
            <w:vAlign w:val="center"/>
          </w:tcPr>
          <w:p w14:paraId="71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2021</w:t>
            </w:r>
          </w:p>
        </w:tc>
        <w:tc>
          <w:tcPr>
            <w:tcW w:type="dxa" w:w="1039"/>
            <w:gridSpan w:val="2"/>
            <w:vMerge w:val="restart"/>
            <w:tcBorders>
              <w:top w:color="000000" w:sz="4" w:val="single"/>
              <w:left w:color="000000" w:sz="4" w:val="single"/>
              <w:bottom w:color="000000" w:sz="4" w:val="single"/>
              <w:right w:color="000000" w:sz="4" w:val="single"/>
            </w:tcBorders>
            <w:vAlign w:val="center"/>
          </w:tcPr>
          <w:p w14:paraId="72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2022</w:t>
            </w:r>
          </w:p>
        </w:tc>
        <w:tc>
          <w:tcPr>
            <w:tcW w:type="dxa" w:w="1039"/>
            <w:gridSpan w:val="2"/>
            <w:vMerge w:val="restart"/>
            <w:tcBorders>
              <w:top w:color="000000" w:sz="4" w:val="single"/>
              <w:left w:color="000000" w:sz="4" w:val="single"/>
              <w:bottom w:color="000000" w:sz="4" w:val="single"/>
              <w:right w:color="000000" w:sz="4" w:val="single"/>
            </w:tcBorders>
            <w:vAlign w:val="center"/>
          </w:tcPr>
          <w:p w14:paraId="73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2023</w:t>
            </w:r>
          </w:p>
        </w:tc>
        <w:tc>
          <w:tcPr>
            <w:tcW w:type="dxa" w:w="2556"/>
            <w:gridSpan w:val="4"/>
            <w:tcBorders>
              <w:top w:color="000000" w:sz="4" w:val="single"/>
              <w:left w:sz="4" w:val="nil"/>
              <w:bottom w:color="000000" w:sz="4" w:val="single"/>
              <w:right w:color="000000" w:sz="4" w:val="single"/>
            </w:tcBorders>
            <w:vAlign w:val="center"/>
          </w:tcPr>
          <w:p w14:paraId="74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Отклонение 2022 от 2021</w:t>
            </w:r>
          </w:p>
        </w:tc>
        <w:tc>
          <w:tcPr>
            <w:tcW w:type="dxa" w:w="2506"/>
            <w:gridSpan w:val="4"/>
            <w:tcBorders>
              <w:top w:color="000000" w:sz="4" w:val="single"/>
              <w:left w:sz="4" w:val="nil"/>
              <w:bottom w:color="000000" w:sz="4" w:val="single"/>
              <w:right w:color="000000" w:sz="4" w:val="single"/>
            </w:tcBorders>
            <w:vAlign w:val="center"/>
          </w:tcPr>
          <w:p w14:paraId="75070000">
            <w:pPr>
              <w:widowControl w:val="0"/>
              <w:spacing w:after="0" w:line="240" w:lineRule="auto"/>
              <w:ind w:left="-57" w:right="-57"/>
              <w:jc w:val="center"/>
              <w:rPr>
                <w:rFonts w:ascii="Times New Roman" w:hAnsi="Times New Roman"/>
                <w:color w:val="000000"/>
                <w:sz w:val="24"/>
              </w:rPr>
            </w:pPr>
            <w:r>
              <w:rPr>
                <w:rFonts w:ascii="Times New Roman" w:hAnsi="Times New Roman"/>
                <w:color w:val="000000"/>
                <w:sz w:val="24"/>
              </w:rPr>
              <w:t>Отклонение 2023 от 2021</w:t>
            </w:r>
          </w:p>
        </w:tc>
      </w:tr>
      <w:tr>
        <w:trPr>
          <w:trHeight w:hRule="atLeast" w:val="454"/>
        </w:trPr>
        <w:tc>
          <w:tcPr>
            <w:tcW w:type="dxa" w:w="1461"/>
            <w:gridSpan w:val="1"/>
            <w:vMerge w:val="continue"/>
            <w:tcBorders>
              <w:top w:color="000000" w:sz="4" w:val="single"/>
              <w:left w:color="000000" w:sz="4" w:val="single"/>
              <w:bottom w:color="000000" w:sz="4" w:val="single"/>
              <w:right w:color="000000" w:sz="4" w:val="single"/>
            </w:tcBorders>
            <w:vAlign w:val="center"/>
          </w:tcPr>
          <w:p/>
        </w:tc>
        <w:tc>
          <w:tcPr>
            <w:tcW w:type="dxa" w:w="1037"/>
            <w:gridSpan w:val="2"/>
            <w:vMerge w:val="continue"/>
            <w:tcBorders>
              <w:top w:color="000000" w:sz="4" w:val="single"/>
              <w:left w:color="000000" w:sz="4" w:val="single"/>
              <w:bottom w:color="000000" w:sz="4" w:val="single"/>
              <w:right w:color="000000" w:sz="4" w:val="single"/>
            </w:tcBorders>
            <w:vAlign w:val="center"/>
          </w:tcPr>
          <w:p/>
        </w:tc>
        <w:tc>
          <w:tcPr>
            <w:tcW w:type="dxa" w:w="1039"/>
            <w:gridSpan w:val="2"/>
            <w:vMerge w:val="continue"/>
            <w:tcBorders>
              <w:top w:color="000000" w:sz="4" w:val="single"/>
              <w:left w:color="000000" w:sz="4" w:val="single"/>
              <w:bottom w:color="000000" w:sz="4" w:val="single"/>
              <w:right w:color="000000" w:sz="4" w:val="single"/>
            </w:tcBorders>
            <w:vAlign w:val="center"/>
          </w:tcPr>
          <w:p/>
        </w:tc>
        <w:tc>
          <w:tcPr>
            <w:tcW w:type="dxa" w:w="1039"/>
            <w:gridSpan w:val="2"/>
            <w:vMerge w:val="continue"/>
            <w:tcBorders>
              <w:top w:color="000000" w:sz="4" w:val="single"/>
              <w:left w:color="000000" w:sz="4" w:val="single"/>
              <w:bottom w:color="000000" w:sz="4" w:val="single"/>
              <w:right w:color="000000" w:sz="4" w:val="single"/>
            </w:tcBorders>
            <w:vAlign w:val="center"/>
          </w:tcPr>
          <w:p/>
        </w:tc>
        <w:tc>
          <w:tcPr>
            <w:tcW w:type="dxa" w:w="1120"/>
            <w:gridSpan w:val="2"/>
            <w:tcBorders>
              <w:top w:sz="4" w:val="nil"/>
              <w:left w:sz="4" w:val="nil"/>
              <w:bottom w:sz="4" w:val="nil"/>
              <w:right w:color="000000" w:sz="4" w:val="single"/>
            </w:tcBorders>
            <w:vAlign w:val="center"/>
          </w:tcPr>
          <w:p w14:paraId="76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 xml:space="preserve">абсолютное </w:t>
            </w:r>
          </w:p>
        </w:tc>
        <w:tc>
          <w:tcPr>
            <w:tcW w:type="dxa" w:w="1436"/>
            <w:gridSpan w:val="2"/>
            <w:tcBorders>
              <w:top w:sz="4" w:val="nil"/>
              <w:left w:sz="4" w:val="nil"/>
              <w:bottom w:sz="4" w:val="nil"/>
              <w:right w:color="000000" w:sz="4" w:val="single"/>
            </w:tcBorders>
            <w:vAlign w:val="center"/>
          </w:tcPr>
          <w:p w14:paraId="77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относительное  %</w:t>
            </w:r>
          </w:p>
        </w:tc>
        <w:tc>
          <w:tcPr>
            <w:tcW w:type="dxa" w:w="1120"/>
            <w:gridSpan w:val="2"/>
            <w:tcBorders>
              <w:top w:sz="4" w:val="nil"/>
              <w:left w:sz="4" w:val="nil"/>
              <w:bottom w:sz="4" w:val="nil"/>
              <w:right w:color="000000" w:sz="4" w:val="single"/>
            </w:tcBorders>
            <w:vAlign w:val="center"/>
          </w:tcPr>
          <w:p w14:paraId="78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 xml:space="preserve">абсолютное </w:t>
            </w:r>
          </w:p>
        </w:tc>
        <w:tc>
          <w:tcPr>
            <w:tcW w:type="dxa" w:w="1386"/>
            <w:gridSpan w:val="2"/>
            <w:tcBorders>
              <w:top w:sz="4" w:val="nil"/>
              <w:left w:sz="4" w:val="nil"/>
              <w:bottom w:sz="4" w:val="nil"/>
              <w:right w:color="000000" w:sz="4" w:val="single"/>
            </w:tcBorders>
            <w:vAlign w:val="center"/>
          </w:tcPr>
          <w:p w14:paraId="79070000">
            <w:pPr>
              <w:widowControl w:val="0"/>
              <w:spacing w:after="0" w:line="240" w:lineRule="auto"/>
              <w:ind w:left="-113" w:right="-113"/>
              <w:jc w:val="center"/>
              <w:rPr>
                <w:rFonts w:ascii="Times New Roman" w:hAnsi="Times New Roman"/>
                <w:color w:val="000000"/>
                <w:sz w:val="24"/>
              </w:rPr>
            </w:pPr>
            <w:r>
              <w:rPr>
                <w:rFonts w:ascii="Times New Roman" w:hAnsi="Times New Roman"/>
                <w:spacing w:val="-6"/>
                <w:sz w:val="24"/>
              </w:rPr>
              <w:t>относительное  %</w:t>
            </w:r>
          </w:p>
        </w:tc>
      </w:tr>
      <w:tr>
        <w:trPr>
          <w:trHeight w:hRule="atLeast" w:val="454"/>
        </w:trPr>
        <w:tc>
          <w:tcPr>
            <w:tcW w:type="dxa" w:w="1473"/>
            <w:gridSpan w:val="2"/>
            <w:tcBorders>
              <w:top w:color="000000" w:sz="4" w:val="single"/>
              <w:left w:color="000000" w:sz="4" w:val="single"/>
              <w:bottom w:color="000000" w:sz="4" w:val="single"/>
              <w:right w:color="000000" w:sz="4" w:val="single"/>
            </w:tcBorders>
          </w:tcPr>
          <w:p w14:paraId="7A070000">
            <w:pPr>
              <w:widowControl w:val="0"/>
              <w:spacing w:after="0" w:line="240" w:lineRule="auto"/>
              <w:ind w:left="-57" w:right="-57"/>
              <w:rPr>
                <w:rFonts w:ascii="Times New Roman" w:hAnsi="Times New Roman"/>
                <w:color w:val="000000"/>
                <w:sz w:val="24"/>
              </w:rPr>
            </w:pPr>
            <w:r>
              <w:rPr>
                <w:rFonts w:ascii="Times New Roman" w:hAnsi="Times New Roman"/>
                <w:color w:val="000000"/>
                <w:sz w:val="24"/>
              </w:rPr>
              <w:t>Доходы от участия в других организациях</w:t>
            </w:r>
          </w:p>
        </w:tc>
        <w:tc>
          <w:tcPr>
            <w:tcW w:type="dxa" w:w="1039"/>
            <w:gridSpan w:val="2"/>
            <w:tcBorders>
              <w:top w:color="000000" w:sz="4" w:val="single"/>
              <w:left w:sz="4" w:val="nil"/>
              <w:bottom w:color="000000" w:sz="4" w:val="single"/>
              <w:right w:color="000000" w:sz="4" w:val="single"/>
            </w:tcBorders>
            <w:vAlign w:val="center"/>
          </w:tcPr>
          <w:p w14:paraId="7B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1283</w:t>
            </w:r>
          </w:p>
        </w:tc>
        <w:tc>
          <w:tcPr>
            <w:tcW w:type="dxa" w:w="1039"/>
            <w:gridSpan w:val="2"/>
            <w:tcBorders>
              <w:top w:color="000000" w:sz="4" w:val="single"/>
              <w:left w:sz="4" w:val="nil"/>
              <w:bottom w:color="000000" w:sz="4" w:val="single"/>
              <w:right w:color="000000" w:sz="4" w:val="single"/>
            </w:tcBorders>
            <w:vAlign w:val="center"/>
          </w:tcPr>
          <w:p w14:paraId="7C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1599</w:t>
            </w:r>
          </w:p>
        </w:tc>
        <w:tc>
          <w:tcPr>
            <w:tcW w:type="dxa" w:w="1039"/>
            <w:gridSpan w:val="2"/>
            <w:tcBorders>
              <w:top w:color="000000" w:sz="4" w:val="single"/>
              <w:left w:sz="4" w:val="nil"/>
              <w:bottom w:color="000000" w:sz="4" w:val="single"/>
              <w:right w:color="000000" w:sz="4" w:val="single"/>
            </w:tcBorders>
            <w:vAlign w:val="center"/>
          </w:tcPr>
          <w:p w14:paraId="7D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66963</w:t>
            </w:r>
          </w:p>
        </w:tc>
        <w:tc>
          <w:tcPr>
            <w:tcW w:type="dxa" w:w="1120"/>
            <w:gridSpan w:val="2"/>
            <w:tcBorders>
              <w:top w:color="000000" w:sz="4" w:val="single"/>
              <w:left w:sz="4" w:val="nil"/>
              <w:bottom w:color="000000" w:sz="4" w:val="single"/>
              <w:right w:color="000000" w:sz="4" w:val="single"/>
            </w:tcBorders>
            <w:vAlign w:val="center"/>
          </w:tcPr>
          <w:p w14:paraId="7E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316</w:t>
            </w:r>
          </w:p>
        </w:tc>
        <w:tc>
          <w:tcPr>
            <w:tcW w:type="dxa" w:w="1436"/>
            <w:gridSpan w:val="2"/>
            <w:tcBorders>
              <w:top w:color="000000" w:sz="4" w:val="single"/>
              <w:left w:sz="4" w:val="nil"/>
              <w:bottom w:color="000000" w:sz="4" w:val="single"/>
              <w:right w:color="000000" w:sz="4" w:val="single"/>
            </w:tcBorders>
            <w:vAlign w:val="center"/>
          </w:tcPr>
          <w:p w14:paraId="7F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124,63</w:t>
            </w:r>
          </w:p>
        </w:tc>
        <w:tc>
          <w:tcPr>
            <w:tcW w:type="dxa" w:w="1120"/>
            <w:gridSpan w:val="2"/>
            <w:tcBorders>
              <w:top w:color="000000" w:sz="4" w:val="single"/>
              <w:left w:sz="4" w:val="nil"/>
              <w:bottom w:color="000000" w:sz="4" w:val="single"/>
              <w:right w:color="000000" w:sz="4" w:val="single"/>
            </w:tcBorders>
            <w:vAlign w:val="center"/>
          </w:tcPr>
          <w:p w14:paraId="80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65680</w:t>
            </w:r>
          </w:p>
        </w:tc>
        <w:tc>
          <w:tcPr>
            <w:tcW w:type="dxa" w:w="1372"/>
            <w:tcBorders>
              <w:top w:color="000000" w:sz="4" w:val="single"/>
              <w:left w:sz="4" w:val="nil"/>
              <w:bottom w:color="000000" w:sz="4" w:val="single"/>
              <w:right w:color="000000" w:sz="4" w:val="single"/>
            </w:tcBorders>
            <w:vAlign w:val="center"/>
          </w:tcPr>
          <w:p w14:paraId="81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5219,25</w:t>
            </w:r>
          </w:p>
        </w:tc>
      </w:tr>
      <w:tr>
        <w:trPr>
          <w:trHeight w:hRule="atLeast" w:val="454"/>
        </w:trPr>
        <w:tc>
          <w:tcPr>
            <w:tcW w:type="dxa" w:w="1473"/>
            <w:gridSpan w:val="2"/>
            <w:tcBorders>
              <w:top w:sz="4" w:val="nil"/>
              <w:left w:color="000000" w:sz="4" w:val="single"/>
              <w:bottom w:color="000000" w:sz="4" w:val="single"/>
              <w:right w:color="000000" w:sz="4" w:val="single"/>
            </w:tcBorders>
          </w:tcPr>
          <w:p w14:paraId="82070000">
            <w:pPr>
              <w:widowControl w:val="0"/>
              <w:spacing w:after="0" w:line="240" w:lineRule="auto"/>
              <w:ind w:left="-57" w:right="-57"/>
              <w:rPr>
                <w:rFonts w:ascii="Times New Roman" w:hAnsi="Times New Roman"/>
                <w:color w:val="000000"/>
                <w:sz w:val="24"/>
              </w:rPr>
            </w:pPr>
            <w:r>
              <w:rPr>
                <w:rFonts w:ascii="Times New Roman" w:hAnsi="Times New Roman"/>
                <w:color w:val="000000"/>
                <w:sz w:val="24"/>
              </w:rPr>
              <w:t>Прочие доходы</w:t>
            </w:r>
          </w:p>
        </w:tc>
        <w:tc>
          <w:tcPr>
            <w:tcW w:type="dxa" w:w="1039"/>
            <w:gridSpan w:val="2"/>
            <w:tcBorders>
              <w:top w:sz="4" w:val="nil"/>
              <w:left w:sz="4" w:val="nil"/>
              <w:bottom w:color="000000" w:sz="4" w:val="single"/>
              <w:right w:color="000000" w:sz="4" w:val="single"/>
            </w:tcBorders>
            <w:vAlign w:val="center"/>
          </w:tcPr>
          <w:p w14:paraId="83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1421287</w:t>
            </w:r>
          </w:p>
        </w:tc>
        <w:tc>
          <w:tcPr>
            <w:tcW w:type="dxa" w:w="1039"/>
            <w:gridSpan w:val="2"/>
            <w:tcBorders>
              <w:top w:sz="4" w:val="nil"/>
              <w:left w:sz="4" w:val="nil"/>
              <w:bottom w:color="000000" w:sz="4" w:val="single"/>
              <w:right w:color="000000" w:sz="4" w:val="single"/>
            </w:tcBorders>
            <w:vAlign w:val="center"/>
          </w:tcPr>
          <w:p w14:paraId="84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3366506</w:t>
            </w:r>
          </w:p>
        </w:tc>
        <w:tc>
          <w:tcPr>
            <w:tcW w:type="dxa" w:w="1039"/>
            <w:gridSpan w:val="2"/>
            <w:tcBorders>
              <w:top w:sz="4" w:val="nil"/>
              <w:left w:sz="4" w:val="nil"/>
              <w:bottom w:color="000000" w:sz="4" w:val="single"/>
              <w:right w:color="000000" w:sz="4" w:val="single"/>
            </w:tcBorders>
            <w:vAlign w:val="center"/>
          </w:tcPr>
          <w:p w14:paraId="85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3558441</w:t>
            </w:r>
          </w:p>
        </w:tc>
        <w:tc>
          <w:tcPr>
            <w:tcW w:type="dxa" w:w="1120"/>
            <w:gridSpan w:val="2"/>
            <w:tcBorders>
              <w:top w:sz="4" w:val="nil"/>
              <w:left w:sz="4" w:val="nil"/>
              <w:bottom w:color="000000" w:sz="4" w:val="single"/>
              <w:right w:color="000000" w:sz="4" w:val="single"/>
            </w:tcBorders>
            <w:vAlign w:val="center"/>
          </w:tcPr>
          <w:p w14:paraId="86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1945219</w:t>
            </w:r>
          </w:p>
        </w:tc>
        <w:tc>
          <w:tcPr>
            <w:tcW w:type="dxa" w:w="1436"/>
            <w:gridSpan w:val="2"/>
            <w:tcBorders>
              <w:top w:sz="4" w:val="nil"/>
              <w:left w:sz="4" w:val="nil"/>
              <w:bottom w:color="000000" w:sz="4" w:val="single"/>
              <w:right w:color="000000" w:sz="4" w:val="single"/>
            </w:tcBorders>
            <w:vAlign w:val="center"/>
          </w:tcPr>
          <w:p w14:paraId="87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236,86</w:t>
            </w:r>
          </w:p>
        </w:tc>
        <w:tc>
          <w:tcPr>
            <w:tcW w:type="dxa" w:w="1120"/>
            <w:gridSpan w:val="2"/>
            <w:tcBorders>
              <w:top w:sz="4" w:val="nil"/>
              <w:left w:sz="4" w:val="nil"/>
              <w:bottom w:color="000000" w:sz="4" w:val="single"/>
              <w:right w:color="000000" w:sz="4" w:val="single"/>
            </w:tcBorders>
            <w:vAlign w:val="center"/>
          </w:tcPr>
          <w:p w14:paraId="88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2137154</w:t>
            </w:r>
          </w:p>
        </w:tc>
        <w:tc>
          <w:tcPr>
            <w:tcW w:type="dxa" w:w="1372"/>
            <w:tcBorders>
              <w:top w:sz="4" w:val="nil"/>
              <w:left w:sz="4" w:val="nil"/>
              <w:bottom w:color="000000" w:sz="4" w:val="single"/>
              <w:right w:color="000000" w:sz="4" w:val="single"/>
            </w:tcBorders>
            <w:vAlign w:val="center"/>
          </w:tcPr>
          <w:p w14:paraId="89070000">
            <w:pPr>
              <w:widowControl w:val="0"/>
              <w:spacing w:after="0" w:line="276" w:lineRule="auto"/>
              <w:ind w:left="-57" w:right="-57"/>
              <w:jc w:val="center"/>
              <w:rPr>
                <w:rFonts w:ascii="Times New Roman" w:hAnsi="Times New Roman"/>
                <w:color w:val="000000"/>
                <w:sz w:val="24"/>
              </w:rPr>
            </w:pPr>
            <w:r>
              <w:rPr>
                <w:rFonts w:ascii="Times New Roman" w:hAnsi="Times New Roman"/>
                <w:color w:val="000000"/>
                <w:sz w:val="24"/>
              </w:rPr>
              <w:t>250,37</w:t>
            </w:r>
          </w:p>
        </w:tc>
      </w:tr>
    </w:tbl>
    <w:p w14:paraId="8A070000">
      <w:pPr>
        <w:widowControl w:val="0"/>
        <w:spacing w:after="0" w:before="120" w:line="360" w:lineRule="auto"/>
        <w:ind w:firstLine="709"/>
        <w:jc w:val="both"/>
        <w:rPr>
          <w:rFonts w:ascii="Times New Roman" w:hAnsi="Times New Roman"/>
          <w:sz w:val="28"/>
        </w:rPr>
      </w:pPr>
      <w:r>
        <w:rPr>
          <w:rFonts w:ascii="Times New Roman" w:hAnsi="Times New Roman"/>
          <w:sz w:val="28"/>
        </w:rPr>
        <w:t xml:space="preserve">Таким </w:t>
      </w:r>
      <w:r>
        <w:rPr>
          <w:rFonts w:ascii="Times New Roman" w:hAnsi="Times New Roman"/>
          <w:sz w:val="28"/>
        </w:rPr>
        <w:t>образом</w:t>
      </w:r>
      <w:r>
        <w:rPr>
          <w:rFonts w:ascii="Times New Roman" w:hAnsi="Times New Roman"/>
          <w:sz w:val="28"/>
        </w:rPr>
        <w:t xml:space="preserve"> у предприятия АО «ААК «Прогресс» им. Н.И. </w:t>
      </w:r>
      <w:r>
        <w:rPr>
          <w:rFonts w:ascii="Times New Roman" w:hAnsi="Times New Roman"/>
          <w:sz w:val="28"/>
        </w:rPr>
        <w:t>Сазыкина</w:t>
      </w:r>
      <w:r>
        <w:rPr>
          <w:rFonts w:ascii="Times New Roman" w:hAnsi="Times New Roman"/>
          <w:sz w:val="28"/>
        </w:rPr>
        <w:t>, г. Арсеньев выручка за три года выросла на 130,75 процентов, проценты к п</w:t>
      </w:r>
      <w:r>
        <w:rPr>
          <w:rFonts w:ascii="Times New Roman" w:hAnsi="Times New Roman"/>
          <w:sz w:val="28"/>
        </w:rPr>
        <w:t>о</w:t>
      </w:r>
      <w:r>
        <w:rPr>
          <w:rFonts w:ascii="Times New Roman" w:hAnsi="Times New Roman"/>
          <w:sz w:val="28"/>
        </w:rPr>
        <w:t>лучению – на 106,17 процентов, доходы от участия в других организациях в 52 раза, а прочие доходы – на 150,37 процентов. Соответственно все доходы орг</w:t>
      </w:r>
      <w:r>
        <w:rPr>
          <w:rFonts w:ascii="Times New Roman" w:hAnsi="Times New Roman"/>
          <w:sz w:val="28"/>
        </w:rPr>
        <w:t>а</w:t>
      </w:r>
      <w:r>
        <w:rPr>
          <w:rFonts w:ascii="Times New Roman" w:hAnsi="Times New Roman"/>
          <w:sz w:val="28"/>
        </w:rPr>
        <w:t>низации показывают пр</w:t>
      </w:r>
      <w:r>
        <w:rPr>
          <w:rFonts w:ascii="Times New Roman" w:hAnsi="Times New Roman"/>
          <w:sz w:val="28"/>
        </w:rPr>
        <w:t>и</w:t>
      </w:r>
      <w:r>
        <w:rPr>
          <w:rFonts w:ascii="Times New Roman" w:hAnsi="Times New Roman"/>
          <w:sz w:val="28"/>
        </w:rPr>
        <w:t>рост.</w:t>
      </w:r>
    </w:p>
    <w:p w14:paraId="8B070000">
      <w:pPr>
        <w:widowControl w:val="0"/>
        <w:spacing w:after="0" w:line="360" w:lineRule="auto"/>
        <w:ind w:firstLine="709"/>
        <w:jc w:val="both"/>
        <w:rPr>
          <w:rFonts w:ascii="Times New Roman" w:hAnsi="Times New Roman"/>
          <w:sz w:val="28"/>
        </w:rPr>
      </w:pPr>
      <w:r>
        <w:rPr>
          <w:rFonts w:ascii="Times New Roman" w:hAnsi="Times New Roman"/>
          <w:sz w:val="28"/>
        </w:rPr>
        <w:t>Для того чтобы сделать вывод о качественной динамике доходов, нужно проанализировать структуру доходов отчета о финансовых результатах. Для этого находится отношение каждой статьи доходов к общей сумме доходов и</w:t>
      </w:r>
      <w:r>
        <w:rPr>
          <w:rFonts w:ascii="Times New Roman" w:hAnsi="Times New Roman"/>
          <w:sz w:val="28"/>
        </w:rPr>
        <w:t>с</w:t>
      </w:r>
      <w:r>
        <w:rPr>
          <w:rFonts w:ascii="Times New Roman" w:hAnsi="Times New Roman"/>
          <w:sz w:val="28"/>
        </w:rPr>
        <w:t>следуемой организации (таблица 2.5).</w:t>
      </w:r>
    </w:p>
    <w:p w14:paraId="8C07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2.5 – Структура доходов формы «Отчет о финансовых результатах»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Layout w:type="fixed"/>
      </w:tblPr>
      <w:tblGrid>
        <w:gridCol w:w="1770"/>
        <w:gridCol w:w="1232"/>
        <w:gridCol w:w="853"/>
        <w:gridCol w:w="1135"/>
        <w:gridCol w:w="855"/>
        <w:gridCol w:w="1135"/>
        <w:gridCol w:w="993"/>
        <w:gridCol w:w="764"/>
        <w:gridCol w:w="739"/>
      </w:tblGrid>
      <w:tr>
        <w:trPr>
          <w:trHeight w:hRule="atLeast" w:val="454"/>
        </w:trPr>
        <w:tc>
          <w:tcPr>
            <w:tcW w:type="dxa" w:w="1770"/>
            <w:vMerge w:val="restart"/>
            <w:tcBorders>
              <w:top w:color="000000" w:sz="4" w:val="single"/>
              <w:left w:color="000000" w:sz="4" w:val="single"/>
              <w:bottom w:color="000000" w:sz="4" w:val="single"/>
              <w:right w:color="000000" w:sz="4" w:val="single"/>
            </w:tcBorders>
            <w:vAlign w:val="center"/>
          </w:tcPr>
          <w:p w14:paraId="8D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Показатель</w:t>
            </w:r>
          </w:p>
        </w:tc>
        <w:tc>
          <w:tcPr>
            <w:tcW w:type="dxa" w:w="2085"/>
            <w:gridSpan w:val="2"/>
            <w:tcBorders>
              <w:top w:color="000000" w:sz="4" w:val="single"/>
              <w:left w:sz="4" w:val="nil"/>
              <w:bottom w:color="000000" w:sz="4" w:val="single"/>
              <w:right w:color="000000" w:sz="4" w:val="single"/>
            </w:tcBorders>
            <w:vAlign w:val="center"/>
          </w:tcPr>
          <w:p w14:paraId="8E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2021</w:t>
            </w:r>
          </w:p>
        </w:tc>
        <w:tc>
          <w:tcPr>
            <w:tcW w:type="dxa" w:w="1990"/>
            <w:gridSpan w:val="2"/>
            <w:tcBorders>
              <w:top w:color="000000" w:sz="4" w:val="single"/>
              <w:left w:sz="4" w:val="nil"/>
              <w:bottom w:color="000000" w:sz="4" w:val="single"/>
              <w:right w:color="000000" w:sz="4" w:val="single"/>
            </w:tcBorders>
            <w:vAlign w:val="center"/>
          </w:tcPr>
          <w:p w14:paraId="8F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2022</w:t>
            </w:r>
          </w:p>
        </w:tc>
        <w:tc>
          <w:tcPr>
            <w:tcW w:type="dxa" w:w="2128"/>
            <w:gridSpan w:val="2"/>
            <w:tcBorders>
              <w:top w:color="000000" w:sz="4" w:val="single"/>
              <w:left w:sz="4" w:val="nil"/>
              <w:bottom w:color="000000" w:sz="4" w:val="single"/>
              <w:right w:color="000000" w:sz="4" w:val="single"/>
            </w:tcBorders>
            <w:vAlign w:val="center"/>
          </w:tcPr>
          <w:p w14:paraId="90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2023</w:t>
            </w:r>
          </w:p>
        </w:tc>
        <w:tc>
          <w:tcPr>
            <w:tcW w:type="dxa" w:w="1503"/>
            <w:gridSpan w:val="2"/>
            <w:tcBorders>
              <w:top w:color="000000" w:sz="4" w:val="single"/>
              <w:left w:sz="4" w:val="nil"/>
              <w:bottom w:color="000000" w:sz="4" w:val="single"/>
              <w:right w:color="000000" w:sz="4" w:val="single"/>
            </w:tcBorders>
            <w:vAlign w:val="center"/>
          </w:tcPr>
          <w:p w14:paraId="91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Отклонение</w:t>
            </w:r>
          </w:p>
        </w:tc>
      </w:tr>
      <w:tr>
        <w:trPr>
          <w:trHeight w:hRule="atLeast" w:val="454"/>
        </w:trPr>
        <w:tc>
          <w:tcPr>
            <w:tcW w:type="dxa" w:w="1770"/>
            <w:gridSpan w:val="1"/>
            <w:vMerge w:val="continue"/>
            <w:tcBorders>
              <w:top w:color="000000" w:sz="4" w:val="single"/>
              <w:left w:color="000000" w:sz="4" w:val="single"/>
              <w:bottom w:color="000000" w:sz="4" w:val="single"/>
              <w:right w:color="000000" w:sz="4" w:val="single"/>
            </w:tcBorders>
            <w:vAlign w:val="center"/>
          </w:tcPr>
          <w:p/>
        </w:tc>
        <w:tc>
          <w:tcPr>
            <w:tcW w:type="dxa" w:w="1232"/>
            <w:tcBorders>
              <w:top w:sz="4" w:val="nil"/>
              <w:left w:sz="4" w:val="nil"/>
              <w:bottom w:color="000000" w:sz="4" w:val="single"/>
              <w:right w:color="000000" w:sz="4" w:val="single"/>
            </w:tcBorders>
            <w:vAlign w:val="center"/>
          </w:tcPr>
          <w:p w14:paraId="92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тыс. руб.</w:t>
            </w:r>
          </w:p>
        </w:tc>
        <w:tc>
          <w:tcPr>
            <w:tcW w:type="dxa" w:w="853"/>
            <w:tcBorders>
              <w:top w:sz="4" w:val="nil"/>
              <w:left w:sz="4" w:val="nil"/>
              <w:bottom w:color="000000" w:sz="4" w:val="single"/>
              <w:right w:color="000000" w:sz="4" w:val="single"/>
            </w:tcBorders>
            <w:vAlign w:val="center"/>
          </w:tcPr>
          <w:p w14:paraId="93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 к итогу</w:t>
            </w:r>
          </w:p>
        </w:tc>
        <w:tc>
          <w:tcPr>
            <w:tcW w:type="dxa" w:w="1135"/>
            <w:tcBorders>
              <w:top w:sz="4" w:val="nil"/>
              <w:left w:sz="4" w:val="nil"/>
              <w:bottom w:color="000000" w:sz="4" w:val="single"/>
              <w:right w:color="000000" w:sz="4" w:val="single"/>
            </w:tcBorders>
            <w:vAlign w:val="center"/>
          </w:tcPr>
          <w:p w14:paraId="94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тыс. руб.</w:t>
            </w:r>
          </w:p>
        </w:tc>
        <w:tc>
          <w:tcPr>
            <w:tcW w:type="dxa" w:w="855"/>
            <w:tcBorders>
              <w:top w:sz="4" w:val="nil"/>
              <w:left w:sz="4" w:val="nil"/>
              <w:bottom w:color="000000" w:sz="4" w:val="single"/>
              <w:right w:color="000000" w:sz="4" w:val="single"/>
            </w:tcBorders>
            <w:vAlign w:val="center"/>
          </w:tcPr>
          <w:p w14:paraId="95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 к итогу</w:t>
            </w:r>
          </w:p>
        </w:tc>
        <w:tc>
          <w:tcPr>
            <w:tcW w:type="dxa" w:w="1135"/>
            <w:tcBorders>
              <w:top w:sz="4" w:val="nil"/>
              <w:left w:sz="4" w:val="nil"/>
              <w:bottom w:color="000000" w:sz="4" w:val="single"/>
              <w:right w:color="000000" w:sz="4" w:val="single"/>
            </w:tcBorders>
            <w:vAlign w:val="center"/>
          </w:tcPr>
          <w:p w14:paraId="96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тыс. руб.</w:t>
            </w:r>
          </w:p>
        </w:tc>
        <w:tc>
          <w:tcPr>
            <w:tcW w:type="dxa" w:w="993"/>
            <w:tcBorders>
              <w:top w:sz="4" w:val="nil"/>
              <w:left w:sz="4" w:val="nil"/>
              <w:bottom w:color="000000" w:sz="4" w:val="single"/>
              <w:right w:color="000000" w:sz="4" w:val="single"/>
            </w:tcBorders>
            <w:vAlign w:val="center"/>
          </w:tcPr>
          <w:p w14:paraId="97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 к итогу</w:t>
            </w:r>
          </w:p>
        </w:tc>
        <w:tc>
          <w:tcPr>
            <w:tcW w:type="dxa" w:w="764"/>
            <w:tcBorders>
              <w:top w:sz="4" w:val="nil"/>
              <w:left w:sz="4" w:val="nil"/>
              <w:bottom w:color="000000" w:sz="4" w:val="single"/>
              <w:right w:color="000000" w:sz="4" w:val="single"/>
            </w:tcBorders>
            <w:vAlign w:val="center"/>
          </w:tcPr>
          <w:p w14:paraId="98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2022 от 2021</w:t>
            </w:r>
          </w:p>
        </w:tc>
        <w:tc>
          <w:tcPr>
            <w:tcW w:type="dxa" w:w="739"/>
            <w:tcBorders>
              <w:top w:sz="4" w:val="nil"/>
              <w:left w:sz="4" w:val="nil"/>
              <w:bottom w:color="000000" w:sz="4" w:val="single"/>
              <w:right w:color="000000" w:sz="4" w:val="single"/>
            </w:tcBorders>
            <w:vAlign w:val="center"/>
          </w:tcPr>
          <w:p w14:paraId="99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2023 от 2021</w:t>
            </w:r>
          </w:p>
        </w:tc>
      </w:tr>
      <w:tr>
        <w:trPr>
          <w:trHeight w:hRule="atLeast" w:val="454"/>
        </w:trPr>
        <w:tc>
          <w:tcPr>
            <w:tcW w:type="dxa" w:w="1770"/>
            <w:tcBorders>
              <w:top w:sz="4" w:val="nil"/>
              <w:left w:color="000000" w:sz="4" w:val="single"/>
              <w:bottom w:color="000000" w:sz="4" w:val="single"/>
              <w:right w:color="000000" w:sz="4" w:val="single"/>
            </w:tcBorders>
          </w:tcPr>
          <w:p w14:paraId="9A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Выручка</w:t>
            </w:r>
          </w:p>
        </w:tc>
        <w:tc>
          <w:tcPr>
            <w:tcW w:type="dxa" w:w="1232"/>
            <w:tcBorders>
              <w:top w:sz="4" w:val="nil"/>
              <w:left w:sz="4" w:val="nil"/>
              <w:bottom w:color="000000" w:sz="4" w:val="single"/>
              <w:right w:color="000000" w:sz="4" w:val="single"/>
            </w:tcBorders>
            <w:vAlign w:val="bottom"/>
          </w:tcPr>
          <w:p w14:paraId="9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14251716</w:t>
            </w:r>
          </w:p>
        </w:tc>
        <w:tc>
          <w:tcPr>
            <w:tcW w:type="dxa" w:w="853"/>
            <w:tcBorders>
              <w:top w:sz="4" w:val="nil"/>
              <w:left w:sz="4" w:val="nil"/>
              <w:bottom w:color="000000" w:sz="4" w:val="single"/>
              <w:right w:color="000000" w:sz="4" w:val="single"/>
            </w:tcBorders>
            <w:vAlign w:val="bottom"/>
          </w:tcPr>
          <w:p w14:paraId="9C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90,3</w:t>
            </w:r>
          </w:p>
        </w:tc>
        <w:tc>
          <w:tcPr>
            <w:tcW w:type="dxa" w:w="1135"/>
            <w:tcBorders>
              <w:top w:sz="4" w:val="nil"/>
              <w:left w:sz="4" w:val="nil"/>
              <w:bottom w:color="000000" w:sz="4" w:val="single"/>
              <w:right w:color="000000" w:sz="4" w:val="single"/>
            </w:tcBorders>
            <w:vAlign w:val="bottom"/>
          </w:tcPr>
          <w:p w14:paraId="9D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18517984</w:t>
            </w:r>
          </w:p>
        </w:tc>
        <w:tc>
          <w:tcPr>
            <w:tcW w:type="dxa" w:w="855"/>
            <w:tcBorders>
              <w:top w:sz="4" w:val="nil"/>
              <w:left w:sz="4" w:val="nil"/>
              <w:bottom w:color="000000" w:sz="4" w:val="single"/>
              <w:right w:color="000000" w:sz="4" w:val="single"/>
            </w:tcBorders>
            <w:vAlign w:val="bottom"/>
          </w:tcPr>
          <w:p w14:paraId="9E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84,3</w:t>
            </w:r>
          </w:p>
        </w:tc>
        <w:tc>
          <w:tcPr>
            <w:tcW w:type="dxa" w:w="1135"/>
            <w:tcBorders>
              <w:top w:sz="4" w:val="nil"/>
              <w:left w:sz="4" w:val="nil"/>
              <w:bottom w:color="000000" w:sz="4" w:val="single"/>
              <w:right w:color="000000" w:sz="4" w:val="single"/>
            </w:tcBorders>
            <w:vAlign w:val="bottom"/>
          </w:tcPr>
          <w:p w14:paraId="9F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32885163</w:t>
            </w:r>
          </w:p>
        </w:tc>
        <w:tc>
          <w:tcPr>
            <w:tcW w:type="dxa" w:w="993"/>
            <w:tcBorders>
              <w:top w:sz="4" w:val="nil"/>
              <w:left w:sz="4" w:val="nil"/>
              <w:bottom w:color="000000" w:sz="4" w:val="single"/>
              <w:right w:color="000000" w:sz="4" w:val="single"/>
            </w:tcBorders>
            <w:vAlign w:val="bottom"/>
          </w:tcPr>
          <w:p w14:paraId="A0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89,5</w:t>
            </w:r>
          </w:p>
        </w:tc>
        <w:tc>
          <w:tcPr>
            <w:tcW w:type="dxa" w:w="764"/>
            <w:tcBorders>
              <w:top w:sz="4" w:val="nil"/>
              <w:left w:sz="4" w:val="nil"/>
              <w:bottom w:color="000000" w:sz="4" w:val="single"/>
              <w:right w:color="000000" w:sz="4" w:val="single"/>
            </w:tcBorders>
            <w:vAlign w:val="bottom"/>
          </w:tcPr>
          <w:p w14:paraId="A1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-6,0</w:t>
            </w:r>
          </w:p>
        </w:tc>
        <w:tc>
          <w:tcPr>
            <w:tcW w:type="dxa" w:w="739"/>
            <w:tcBorders>
              <w:top w:sz="4" w:val="nil"/>
              <w:left w:sz="4" w:val="nil"/>
              <w:bottom w:color="000000" w:sz="4" w:val="single"/>
              <w:right w:color="000000" w:sz="4" w:val="single"/>
            </w:tcBorders>
            <w:vAlign w:val="bottom"/>
          </w:tcPr>
          <w:p w14:paraId="A2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-0,8</w:t>
            </w:r>
          </w:p>
        </w:tc>
      </w:tr>
      <w:tr>
        <w:trPr>
          <w:trHeight w:hRule="atLeast" w:val="454"/>
        </w:trPr>
        <w:tc>
          <w:tcPr>
            <w:tcW w:type="dxa" w:w="1770"/>
            <w:tcBorders>
              <w:top w:sz="4" w:val="nil"/>
              <w:left w:color="000000" w:sz="4" w:val="single"/>
              <w:bottom w:color="000000" w:sz="4" w:val="single"/>
              <w:right w:color="000000" w:sz="4" w:val="single"/>
            </w:tcBorders>
          </w:tcPr>
          <w:p w14:paraId="A3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Проценты к получению</w:t>
            </w:r>
          </w:p>
        </w:tc>
        <w:tc>
          <w:tcPr>
            <w:tcW w:type="dxa" w:w="1232"/>
            <w:tcBorders>
              <w:top w:sz="4" w:val="nil"/>
              <w:left w:sz="4" w:val="nil"/>
              <w:bottom w:color="000000" w:sz="4" w:val="single"/>
              <w:right w:color="000000" w:sz="4" w:val="single"/>
            </w:tcBorders>
            <w:vAlign w:val="bottom"/>
          </w:tcPr>
          <w:p w14:paraId="A4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109869</w:t>
            </w:r>
          </w:p>
        </w:tc>
        <w:tc>
          <w:tcPr>
            <w:tcW w:type="dxa" w:w="853"/>
            <w:tcBorders>
              <w:top w:sz="4" w:val="nil"/>
              <w:left w:sz="4" w:val="nil"/>
              <w:bottom w:color="000000" w:sz="4" w:val="single"/>
              <w:right w:color="000000" w:sz="4" w:val="single"/>
            </w:tcBorders>
            <w:vAlign w:val="bottom"/>
          </w:tcPr>
          <w:p w14:paraId="A5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0,7</w:t>
            </w:r>
          </w:p>
        </w:tc>
        <w:tc>
          <w:tcPr>
            <w:tcW w:type="dxa" w:w="1135"/>
            <w:tcBorders>
              <w:top w:sz="4" w:val="nil"/>
              <w:left w:sz="4" w:val="nil"/>
              <w:bottom w:color="000000" w:sz="4" w:val="single"/>
              <w:right w:color="000000" w:sz="4" w:val="single"/>
            </w:tcBorders>
            <w:vAlign w:val="bottom"/>
          </w:tcPr>
          <w:p w14:paraId="A6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88189</w:t>
            </w:r>
          </w:p>
        </w:tc>
        <w:tc>
          <w:tcPr>
            <w:tcW w:type="dxa" w:w="855"/>
            <w:tcBorders>
              <w:top w:sz="4" w:val="nil"/>
              <w:left w:sz="4" w:val="nil"/>
              <w:bottom w:color="000000" w:sz="4" w:val="single"/>
              <w:right w:color="000000" w:sz="4" w:val="single"/>
            </w:tcBorders>
            <w:vAlign w:val="bottom"/>
          </w:tcPr>
          <w:p w14:paraId="A7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0,4</w:t>
            </w:r>
          </w:p>
        </w:tc>
        <w:tc>
          <w:tcPr>
            <w:tcW w:type="dxa" w:w="1135"/>
            <w:tcBorders>
              <w:top w:sz="4" w:val="nil"/>
              <w:left w:sz="4" w:val="nil"/>
              <w:bottom w:color="000000" w:sz="4" w:val="single"/>
              <w:right w:color="000000" w:sz="4" w:val="single"/>
            </w:tcBorders>
            <w:vAlign w:val="bottom"/>
          </w:tcPr>
          <w:p w14:paraId="A8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226519</w:t>
            </w:r>
          </w:p>
        </w:tc>
        <w:tc>
          <w:tcPr>
            <w:tcW w:type="dxa" w:w="993"/>
            <w:tcBorders>
              <w:top w:sz="4" w:val="nil"/>
              <w:left w:sz="4" w:val="nil"/>
              <w:bottom w:color="000000" w:sz="4" w:val="single"/>
              <w:right w:color="000000" w:sz="4" w:val="single"/>
            </w:tcBorders>
            <w:vAlign w:val="bottom"/>
          </w:tcPr>
          <w:p w14:paraId="A9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0,6</w:t>
            </w:r>
          </w:p>
        </w:tc>
        <w:tc>
          <w:tcPr>
            <w:tcW w:type="dxa" w:w="764"/>
            <w:tcBorders>
              <w:top w:sz="4" w:val="nil"/>
              <w:left w:sz="4" w:val="nil"/>
              <w:bottom w:color="000000" w:sz="4" w:val="single"/>
              <w:right w:color="000000" w:sz="4" w:val="single"/>
            </w:tcBorders>
            <w:vAlign w:val="bottom"/>
          </w:tcPr>
          <w:p w14:paraId="AA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-0,3</w:t>
            </w:r>
          </w:p>
        </w:tc>
        <w:tc>
          <w:tcPr>
            <w:tcW w:type="dxa" w:w="739"/>
            <w:tcBorders>
              <w:top w:sz="4" w:val="nil"/>
              <w:left w:sz="4" w:val="nil"/>
              <w:bottom w:color="000000" w:sz="4" w:val="single"/>
              <w:right w:color="000000" w:sz="4" w:val="single"/>
            </w:tcBorders>
            <w:vAlign w:val="bottom"/>
          </w:tcPr>
          <w:p w14:paraId="A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-0,1</w:t>
            </w:r>
          </w:p>
        </w:tc>
      </w:tr>
      <w:tr>
        <w:trPr>
          <w:trHeight w:hRule="atLeast" w:val="454"/>
        </w:trPr>
        <w:tc>
          <w:tcPr>
            <w:tcW w:type="dxa" w:w="1770"/>
            <w:tcBorders>
              <w:top w:sz="4" w:val="nil"/>
              <w:left w:color="000000" w:sz="4" w:val="single"/>
              <w:bottom w:color="000000" w:sz="4" w:val="single"/>
              <w:right w:color="000000" w:sz="4" w:val="single"/>
            </w:tcBorders>
          </w:tcPr>
          <w:p w14:paraId="AC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Доходы от участия в других организациях</w:t>
            </w:r>
          </w:p>
        </w:tc>
        <w:tc>
          <w:tcPr>
            <w:tcW w:type="dxa" w:w="1232"/>
            <w:tcBorders>
              <w:top w:sz="4" w:val="nil"/>
              <w:left w:sz="4" w:val="nil"/>
              <w:bottom w:color="000000" w:sz="4" w:val="single"/>
              <w:right w:color="000000" w:sz="4" w:val="single"/>
            </w:tcBorders>
            <w:vAlign w:val="bottom"/>
          </w:tcPr>
          <w:p w14:paraId="AD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1283</w:t>
            </w:r>
          </w:p>
        </w:tc>
        <w:tc>
          <w:tcPr>
            <w:tcW w:type="dxa" w:w="853"/>
            <w:tcBorders>
              <w:top w:sz="4" w:val="nil"/>
              <w:left w:sz="4" w:val="nil"/>
              <w:bottom w:color="000000" w:sz="4" w:val="single"/>
              <w:right w:color="000000" w:sz="4" w:val="single"/>
            </w:tcBorders>
            <w:vAlign w:val="bottom"/>
          </w:tcPr>
          <w:p w14:paraId="AE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0,0</w:t>
            </w:r>
          </w:p>
        </w:tc>
        <w:tc>
          <w:tcPr>
            <w:tcW w:type="dxa" w:w="1135"/>
            <w:tcBorders>
              <w:top w:sz="4" w:val="nil"/>
              <w:left w:sz="4" w:val="nil"/>
              <w:bottom w:color="000000" w:sz="4" w:val="single"/>
              <w:right w:color="000000" w:sz="4" w:val="single"/>
            </w:tcBorders>
            <w:vAlign w:val="bottom"/>
          </w:tcPr>
          <w:p w14:paraId="AF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1599</w:t>
            </w:r>
          </w:p>
        </w:tc>
        <w:tc>
          <w:tcPr>
            <w:tcW w:type="dxa" w:w="855"/>
            <w:tcBorders>
              <w:top w:sz="4" w:val="nil"/>
              <w:left w:sz="4" w:val="nil"/>
              <w:bottom w:color="000000" w:sz="4" w:val="single"/>
              <w:right w:color="000000" w:sz="4" w:val="single"/>
            </w:tcBorders>
            <w:vAlign w:val="bottom"/>
          </w:tcPr>
          <w:p w14:paraId="B0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0,0</w:t>
            </w:r>
          </w:p>
        </w:tc>
        <w:tc>
          <w:tcPr>
            <w:tcW w:type="dxa" w:w="1135"/>
            <w:tcBorders>
              <w:top w:sz="4" w:val="nil"/>
              <w:left w:sz="4" w:val="nil"/>
              <w:bottom w:color="000000" w:sz="4" w:val="single"/>
              <w:right w:color="000000" w:sz="4" w:val="single"/>
            </w:tcBorders>
            <w:vAlign w:val="bottom"/>
          </w:tcPr>
          <w:p w14:paraId="B1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66963</w:t>
            </w:r>
          </w:p>
        </w:tc>
        <w:tc>
          <w:tcPr>
            <w:tcW w:type="dxa" w:w="993"/>
            <w:tcBorders>
              <w:top w:sz="4" w:val="nil"/>
              <w:left w:sz="4" w:val="nil"/>
              <w:bottom w:color="000000" w:sz="4" w:val="single"/>
              <w:right w:color="000000" w:sz="4" w:val="single"/>
            </w:tcBorders>
            <w:vAlign w:val="bottom"/>
          </w:tcPr>
          <w:p w14:paraId="B2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0,2</w:t>
            </w:r>
          </w:p>
        </w:tc>
        <w:tc>
          <w:tcPr>
            <w:tcW w:type="dxa" w:w="764"/>
            <w:tcBorders>
              <w:top w:sz="4" w:val="nil"/>
              <w:left w:sz="4" w:val="nil"/>
              <w:bottom w:color="000000" w:sz="4" w:val="single"/>
              <w:right w:color="000000" w:sz="4" w:val="single"/>
            </w:tcBorders>
            <w:vAlign w:val="bottom"/>
          </w:tcPr>
          <w:p w14:paraId="B3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0,0</w:t>
            </w:r>
          </w:p>
        </w:tc>
        <w:tc>
          <w:tcPr>
            <w:tcW w:type="dxa" w:w="739"/>
            <w:tcBorders>
              <w:top w:sz="4" w:val="nil"/>
              <w:left w:sz="4" w:val="nil"/>
              <w:bottom w:color="000000" w:sz="4" w:val="single"/>
              <w:right w:color="000000" w:sz="4" w:val="single"/>
            </w:tcBorders>
            <w:vAlign w:val="bottom"/>
          </w:tcPr>
          <w:p w14:paraId="B4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0,2</w:t>
            </w:r>
          </w:p>
        </w:tc>
      </w:tr>
      <w:tr>
        <w:trPr>
          <w:trHeight w:hRule="atLeast" w:val="454"/>
        </w:trPr>
        <w:tc>
          <w:tcPr>
            <w:tcW w:type="dxa" w:w="1770"/>
            <w:tcBorders>
              <w:top w:sz="4" w:val="nil"/>
              <w:left w:color="000000" w:sz="4" w:val="single"/>
              <w:bottom w:color="000000" w:sz="4" w:val="single"/>
              <w:right w:color="000000" w:sz="4" w:val="single"/>
            </w:tcBorders>
          </w:tcPr>
          <w:p w14:paraId="B5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Прочие доходы</w:t>
            </w:r>
          </w:p>
        </w:tc>
        <w:tc>
          <w:tcPr>
            <w:tcW w:type="dxa" w:w="1232"/>
            <w:tcBorders>
              <w:top w:sz="4" w:val="nil"/>
              <w:left w:sz="4" w:val="nil"/>
              <w:bottom w:color="000000" w:sz="4" w:val="single"/>
              <w:right w:color="000000" w:sz="4" w:val="single"/>
            </w:tcBorders>
            <w:vAlign w:val="bottom"/>
          </w:tcPr>
          <w:p w14:paraId="B6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1421287</w:t>
            </w:r>
          </w:p>
        </w:tc>
        <w:tc>
          <w:tcPr>
            <w:tcW w:type="dxa" w:w="853"/>
            <w:tcBorders>
              <w:top w:sz="4" w:val="nil"/>
              <w:left w:sz="4" w:val="nil"/>
              <w:bottom w:color="000000" w:sz="4" w:val="single"/>
              <w:right w:color="000000" w:sz="4" w:val="single"/>
            </w:tcBorders>
            <w:vAlign w:val="bottom"/>
          </w:tcPr>
          <w:p w14:paraId="B7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9,0</w:t>
            </w:r>
          </w:p>
        </w:tc>
        <w:tc>
          <w:tcPr>
            <w:tcW w:type="dxa" w:w="1135"/>
            <w:tcBorders>
              <w:top w:sz="4" w:val="nil"/>
              <w:left w:sz="4" w:val="nil"/>
              <w:bottom w:color="000000" w:sz="4" w:val="single"/>
              <w:right w:color="000000" w:sz="4" w:val="single"/>
            </w:tcBorders>
            <w:vAlign w:val="bottom"/>
          </w:tcPr>
          <w:p w14:paraId="B8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3366506</w:t>
            </w:r>
          </w:p>
        </w:tc>
        <w:tc>
          <w:tcPr>
            <w:tcW w:type="dxa" w:w="855"/>
            <w:tcBorders>
              <w:top w:sz="4" w:val="nil"/>
              <w:left w:sz="4" w:val="nil"/>
              <w:bottom w:color="000000" w:sz="4" w:val="single"/>
              <w:right w:color="000000" w:sz="4" w:val="single"/>
            </w:tcBorders>
            <w:vAlign w:val="bottom"/>
          </w:tcPr>
          <w:p w14:paraId="B9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15,3</w:t>
            </w:r>
          </w:p>
        </w:tc>
        <w:tc>
          <w:tcPr>
            <w:tcW w:type="dxa" w:w="1135"/>
            <w:tcBorders>
              <w:top w:sz="4" w:val="nil"/>
              <w:left w:sz="4" w:val="nil"/>
              <w:bottom w:color="000000" w:sz="4" w:val="single"/>
              <w:right w:color="000000" w:sz="4" w:val="single"/>
            </w:tcBorders>
            <w:vAlign w:val="bottom"/>
          </w:tcPr>
          <w:p w14:paraId="BA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3558441</w:t>
            </w:r>
          </w:p>
        </w:tc>
        <w:tc>
          <w:tcPr>
            <w:tcW w:type="dxa" w:w="993"/>
            <w:tcBorders>
              <w:top w:sz="4" w:val="nil"/>
              <w:left w:sz="4" w:val="nil"/>
              <w:bottom w:color="000000" w:sz="4" w:val="single"/>
              <w:right w:color="000000" w:sz="4" w:val="single"/>
            </w:tcBorders>
            <w:vAlign w:val="bottom"/>
          </w:tcPr>
          <w:p w14:paraId="B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9,7</w:t>
            </w:r>
          </w:p>
        </w:tc>
        <w:tc>
          <w:tcPr>
            <w:tcW w:type="dxa" w:w="764"/>
            <w:tcBorders>
              <w:top w:sz="4" w:val="nil"/>
              <w:left w:sz="4" w:val="nil"/>
              <w:bottom w:color="000000" w:sz="4" w:val="single"/>
              <w:right w:color="000000" w:sz="4" w:val="single"/>
            </w:tcBorders>
            <w:vAlign w:val="bottom"/>
          </w:tcPr>
          <w:p w14:paraId="BC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6,3</w:t>
            </w:r>
          </w:p>
        </w:tc>
        <w:tc>
          <w:tcPr>
            <w:tcW w:type="dxa" w:w="739"/>
            <w:tcBorders>
              <w:top w:sz="4" w:val="nil"/>
              <w:left w:sz="4" w:val="nil"/>
              <w:bottom w:color="000000" w:sz="4" w:val="single"/>
              <w:right w:color="000000" w:sz="4" w:val="single"/>
            </w:tcBorders>
            <w:vAlign w:val="bottom"/>
          </w:tcPr>
          <w:p w14:paraId="BD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0,7</w:t>
            </w:r>
          </w:p>
        </w:tc>
      </w:tr>
      <w:tr>
        <w:trPr>
          <w:trHeight w:hRule="atLeast" w:val="454"/>
        </w:trPr>
        <w:tc>
          <w:tcPr>
            <w:tcW w:type="dxa" w:w="1770"/>
            <w:tcBorders>
              <w:top w:sz="4" w:val="nil"/>
              <w:left w:color="000000" w:sz="4" w:val="single"/>
              <w:bottom w:color="000000" w:sz="4" w:val="single"/>
              <w:right w:color="000000" w:sz="4" w:val="single"/>
            </w:tcBorders>
          </w:tcPr>
          <w:p w14:paraId="BE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Итого</w:t>
            </w:r>
          </w:p>
        </w:tc>
        <w:tc>
          <w:tcPr>
            <w:tcW w:type="dxa" w:w="1232"/>
            <w:tcBorders>
              <w:top w:sz="4" w:val="nil"/>
              <w:left w:sz="4" w:val="nil"/>
              <w:bottom w:color="000000" w:sz="4" w:val="single"/>
              <w:right w:color="000000" w:sz="4" w:val="single"/>
            </w:tcBorders>
            <w:vAlign w:val="bottom"/>
          </w:tcPr>
          <w:p w14:paraId="BF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15784155</w:t>
            </w:r>
          </w:p>
        </w:tc>
        <w:tc>
          <w:tcPr>
            <w:tcW w:type="dxa" w:w="853"/>
            <w:tcBorders>
              <w:top w:sz="4" w:val="nil"/>
              <w:left w:sz="4" w:val="nil"/>
              <w:bottom w:color="000000" w:sz="4" w:val="single"/>
              <w:right w:color="000000" w:sz="4" w:val="single"/>
            </w:tcBorders>
            <w:vAlign w:val="bottom"/>
          </w:tcPr>
          <w:p w14:paraId="C0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100,0</w:t>
            </w:r>
          </w:p>
        </w:tc>
        <w:tc>
          <w:tcPr>
            <w:tcW w:type="dxa" w:w="1135"/>
            <w:tcBorders>
              <w:top w:sz="4" w:val="nil"/>
              <w:left w:sz="4" w:val="nil"/>
              <w:bottom w:color="000000" w:sz="4" w:val="single"/>
              <w:right w:color="000000" w:sz="4" w:val="single"/>
            </w:tcBorders>
            <w:vAlign w:val="bottom"/>
          </w:tcPr>
          <w:p w14:paraId="C1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21974278</w:t>
            </w:r>
          </w:p>
        </w:tc>
        <w:tc>
          <w:tcPr>
            <w:tcW w:type="dxa" w:w="855"/>
            <w:tcBorders>
              <w:top w:sz="4" w:val="nil"/>
              <w:left w:sz="4" w:val="nil"/>
              <w:bottom w:color="000000" w:sz="4" w:val="single"/>
              <w:right w:color="000000" w:sz="4" w:val="single"/>
            </w:tcBorders>
            <w:vAlign w:val="bottom"/>
          </w:tcPr>
          <w:p w14:paraId="C2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100,0</w:t>
            </w:r>
          </w:p>
        </w:tc>
        <w:tc>
          <w:tcPr>
            <w:tcW w:type="dxa" w:w="1135"/>
            <w:tcBorders>
              <w:top w:sz="4" w:val="nil"/>
              <w:left w:sz="4" w:val="nil"/>
              <w:bottom w:color="000000" w:sz="4" w:val="single"/>
              <w:right w:color="000000" w:sz="4" w:val="single"/>
            </w:tcBorders>
            <w:vAlign w:val="bottom"/>
          </w:tcPr>
          <w:p w14:paraId="C3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36737086</w:t>
            </w:r>
          </w:p>
        </w:tc>
        <w:tc>
          <w:tcPr>
            <w:tcW w:type="dxa" w:w="993"/>
            <w:tcBorders>
              <w:top w:sz="4" w:val="nil"/>
              <w:left w:sz="4" w:val="nil"/>
              <w:bottom w:color="000000" w:sz="4" w:val="single"/>
              <w:right w:color="000000" w:sz="4" w:val="single"/>
            </w:tcBorders>
            <w:vAlign w:val="bottom"/>
          </w:tcPr>
          <w:p w14:paraId="C4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100,0</w:t>
            </w:r>
          </w:p>
        </w:tc>
        <w:tc>
          <w:tcPr>
            <w:tcW w:type="dxa" w:w="764"/>
            <w:tcBorders>
              <w:top w:sz="4" w:val="nil"/>
              <w:left w:sz="4" w:val="nil"/>
              <w:bottom w:color="000000" w:sz="4" w:val="single"/>
              <w:right w:color="000000" w:sz="4" w:val="single"/>
            </w:tcBorders>
            <w:vAlign w:val="bottom"/>
          </w:tcPr>
          <w:p w14:paraId="C5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0,0</w:t>
            </w:r>
          </w:p>
        </w:tc>
        <w:tc>
          <w:tcPr>
            <w:tcW w:type="dxa" w:w="739"/>
            <w:tcBorders>
              <w:top w:sz="4" w:val="nil"/>
              <w:left w:sz="4" w:val="nil"/>
              <w:bottom w:color="000000" w:sz="4" w:val="single"/>
              <w:right w:color="000000" w:sz="4" w:val="single"/>
            </w:tcBorders>
            <w:vAlign w:val="bottom"/>
          </w:tcPr>
          <w:p w14:paraId="C6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0,0</w:t>
            </w:r>
          </w:p>
        </w:tc>
      </w:tr>
    </w:tbl>
    <w:p w14:paraId="C7070000">
      <w:pPr>
        <w:widowControl w:val="0"/>
        <w:spacing w:after="0" w:before="120" w:line="372" w:lineRule="auto"/>
        <w:ind w:firstLine="709"/>
        <w:jc w:val="both"/>
        <w:rPr>
          <w:rFonts w:ascii="Times New Roman" w:hAnsi="Times New Roman"/>
          <w:sz w:val="28"/>
        </w:rPr>
      </w:pPr>
      <w:r>
        <w:rPr>
          <w:rFonts w:ascii="Times New Roman" w:hAnsi="Times New Roman"/>
          <w:sz w:val="28"/>
        </w:rPr>
        <w:t xml:space="preserve"> Оценка показывает, что доходы предприятия </w:t>
      </w:r>
      <w:r>
        <w:rPr>
          <w:rFonts w:ascii="Times New Roman" w:hAnsi="Times New Roman"/>
          <w:sz w:val="28"/>
          <w:highlight w:val="white"/>
        </w:rPr>
        <w:t xml:space="preserve">АО «ААК «Прогресс» им. </w:t>
      </w:r>
      <w:r>
        <w:rPr>
          <w:rFonts w:ascii="Times New Roman" w:hAnsi="Times New Roman"/>
          <w:sz w:val="28"/>
          <w:highlight w:val="white"/>
        </w:rPr>
        <w:t xml:space="preserve">Н.И. </w:t>
      </w:r>
      <w:r>
        <w:rPr>
          <w:rFonts w:ascii="Times New Roman" w:hAnsi="Times New Roman"/>
          <w:sz w:val="28"/>
          <w:highlight w:val="white"/>
        </w:rPr>
        <w:t>Сазыкина</w:t>
      </w:r>
      <w:r>
        <w:rPr>
          <w:rFonts w:ascii="Times New Roman" w:hAnsi="Times New Roman"/>
          <w:sz w:val="28"/>
          <w:highlight w:val="white"/>
        </w:rPr>
        <w:t>, г. Арсеньев на 89,5 процентов представлены выручкой</w:t>
      </w:r>
      <w:r>
        <w:rPr>
          <w:rFonts w:ascii="Times New Roman" w:hAnsi="Times New Roman"/>
          <w:sz w:val="28"/>
        </w:rPr>
        <w:t>. При этом следует отметить, что доля выручки в доходах организации снижается за три года на 0,8 пр</w:t>
      </w:r>
      <w:r>
        <w:rPr>
          <w:rFonts w:ascii="Times New Roman" w:hAnsi="Times New Roman"/>
          <w:sz w:val="28"/>
        </w:rPr>
        <w:t>о</w:t>
      </w:r>
      <w:r>
        <w:rPr>
          <w:rFonts w:ascii="Times New Roman" w:hAnsi="Times New Roman"/>
          <w:sz w:val="28"/>
        </w:rPr>
        <w:t>центов, при этом растут доли доходов от участия в других организациях и прочие доходы (на 0,2 процента и 0,7 процентов соответстве</w:t>
      </w:r>
      <w:r>
        <w:rPr>
          <w:rFonts w:ascii="Times New Roman" w:hAnsi="Times New Roman"/>
          <w:sz w:val="28"/>
        </w:rPr>
        <w:t>н</w:t>
      </w:r>
      <w:r>
        <w:rPr>
          <w:rFonts w:ascii="Times New Roman" w:hAnsi="Times New Roman"/>
          <w:sz w:val="28"/>
        </w:rPr>
        <w:t>но).</w:t>
      </w:r>
    </w:p>
    <w:p w14:paraId="C8070000">
      <w:bookmarkStart w:id="16" w:name="__RefHeading___16"/>
      <w:bookmarkEnd w:id="16"/>
      <w:pPr>
        <w:pStyle w:val="Style_8"/>
        <w:widowControl w:val="0"/>
        <w:spacing w:after="120" w:before="240"/>
        <w:ind w:firstLine="709"/>
        <w:rPr>
          <w:rFonts w:ascii="Arial" w:hAnsi="Arial"/>
          <w:color w:val="000000"/>
          <w:sz w:val="28"/>
        </w:rPr>
      </w:pPr>
      <w:r>
        <w:rPr>
          <w:rFonts w:ascii="Arial" w:hAnsi="Arial"/>
          <w:color w:val="000000"/>
          <w:sz w:val="28"/>
        </w:rPr>
        <w:t>2.4 Анализ динамики и структуры расходов</w:t>
      </w:r>
    </w:p>
    <w:p w14:paraId="C9070000">
      <w:pPr>
        <w:widowControl w:val="0"/>
        <w:spacing w:after="0" w:line="360" w:lineRule="auto"/>
        <w:ind w:firstLine="709"/>
        <w:jc w:val="both"/>
        <w:rPr>
          <w:rFonts w:ascii="Times New Roman" w:hAnsi="Times New Roman"/>
          <w:sz w:val="28"/>
          <w:highlight w:val="white"/>
        </w:rPr>
      </w:pPr>
      <w:r>
        <w:rPr>
          <w:rFonts w:ascii="Times New Roman" w:hAnsi="Times New Roman"/>
          <w:sz w:val="28"/>
        </w:rPr>
        <w:t xml:space="preserve">Проанализируем изменения, произошедшие в основных статьях расходов отчета о финансовых результатах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xml:space="preserve">, г. Арсеньев </w:t>
      </w:r>
      <w:r>
        <w:rPr>
          <w:rFonts w:ascii="Times New Roman" w:hAnsi="Times New Roman"/>
          <w:sz w:val="28"/>
        </w:rPr>
        <w:t xml:space="preserve">за 2021-2013 годы. Для этого каждый показатель расходов отчета сравним с </w:t>
      </w:r>
      <w:r>
        <w:rPr>
          <w:rFonts w:ascii="Times New Roman" w:hAnsi="Times New Roman"/>
          <w:sz w:val="28"/>
        </w:rPr>
        <w:t>базисным</w:t>
      </w:r>
      <w:r>
        <w:rPr>
          <w:rFonts w:ascii="Times New Roman" w:hAnsi="Times New Roman"/>
          <w:sz w:val="28"/>
        </w:rPr>
        <w:t xml:space="preserve"> периодов (2021 год). Результаты расчетов представим в виде соответствующей табл</w:t>
      </w:r>
      <w:r>
        <w:rPr>
          <w:rFonts w:ascii="Times New Roman" w:hAnsi="Times New Roman"/>
          <w:sz w:val="28"/>
        </w:rPr>
        <w:t>и</w:t>
      </w:r>
      <w:r>
        <w:rPr>
          <w:rFonts w:ascii="Times New Roman" w:hAnsi="Times New Roman"/>
          <w:sz w:val="28"/>
        </w:rPr>
        <w:t>цы (таблица 2.6).</w:t>
      </w:r>
      <w:r>
        <w:rPr>
          <w:rFonts w:ascii="Times New Roman" w:hAnsi="Times New Roman"/>
          <w:sz w:val="28"/>
          <w:highlight w:val="white"/>
        </w:rPr>
        <w:t xml:space="preserve"> </w:t>
      </w:r>
    </w:p>
    <w:p w14:paraId="CA070000">
      <w:pPr>
        <w:widowControl w:val="0"/>
        <w:spacing w:after="120" w:before="240" w:line="240" w:lineRule="auto"/>
        <w:ind w:hanging="1701" w:left="1701"/>
        <w:jc w:val="both"/>
        <w:rPr>
          <w:rFonts w:ascii="Times New Roman" w:hAnsi="Times New Roman"/>
          <w:sz w:val="28"/>
          <w:highlight w:val="white"/>
        </w:rPr>
      </w:pPr>
      <w:r>
        <w:rPr>
          <w:rFonts w:ascii="Times New Roman" w:hAnsi="Times New Roman"/>
          <w:sz w:val="28"/>
          <w:highlight w:val="white"/>
        </w:rPr>
        <w:t xml:space="preserve">Таблица 2.6 – Динамика расходов формы «Отчет о финансовых результатах» 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Layout w:type="fixed"/>
      </w:tblPr>
      <w:tblGrid>
        <w:gridCol w:w="1781"/>
        <w:gridCol w:w="962"/>
        <w:gridCol w:w="994"/>
        <w:gridCol w:w="995"/>
        <w:gridCol w:w="1145"/>
        <w:gridCol w:w="1416"/>
        <w:gridCol w:w="1145"/>
        <w:gridCol w:w="1416"/>
      </w:tblGrid>
      <w:tr>
        <w:trPr>
          <w:trHeight w:hRule="atLeast" w:val="454"/>
        </w:trPr>
        <w:tc>
          <w:tcPr>
            <w:tcW w:type="dxa" w:w="1781"/>
            <w:vMerge w:val="restart"/>
            <w:tcBorders>
              <w:top w:color="000000" w:sz="4" w:val="single"/>
              <w:left w:color="000000" w:sz="4" w:val="single"/>
              <w:bottom w:color="000000" w:sz="4" w:val="single"/>
              <w:right w:color="000000" w:sz="4" w:val="single"/>
            </w:tcBorders>
            <w:vAlign w:val="center"/>
          </w:tcPr>
          <w:p w14:paraId="C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Показатель</w:t>
            </w:r>
          </w:p>
        </w:tc>
        <w:tc>
          <w:tcPr>
            <w:tcW w:type="dxa" w:w="962"/>
            <w:vMerge w:val="restart"/>
            <w:tcBorders>
              <w:top w:color="000000" w:sz="4" w:val="single"/>
              <w:left w:color="000000" w:sz="4" w:val="single"/>
              <w:bottom w:color="000000" w:sz="4" w:val="single"/>
              <w:right w:color="000000" w:sz="4" w:val="single"/>
            </w:tcBorders>
            <w:vAlign w:val="center"/>
          </w:tcPr>
          <w:p w14:paraId="CC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2021</w:t>
            </w:r>
          </w:p>
        </w:tc>
        <w:tc>
          <w:tcPr>
            <w:tcW w:type="dxa" w:w="994"/>
            <w:vMerge w:val="restart"/>
            <w:tcBorders>
              <w:top w:color="000000" w:sz="4" w:val="single"/>
              <w:left w:color="000000" w:sz="4" w:val="single"/>
              <w:bottom w:color="000000" w:sz="4" w:val="single"/>
              <w:right w:color="000000" w:sz="4" w:val="single"/>
            </w:tcBorders>
            <w:vAlign w:val="center"/>
          </w:tcPr>
          <w:p w14:paraId="CD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2022</w:t>
            </w:r>
          </w:p>
        </w:tc>
        <w:tc>
          <w:tcPr>
            <w:tcW w:type="dxa" w:w="995"/>
            <w:vMerge w:val="restart"/>
            <w:tcBorders>
              <w:top w:color="000000" w:sz="4" w:val="single"/>
              <w:left w:color="000000" w:sz="4" w:val="single"/>
              <w:bottom w:color="000000" w:sz="4" w:val="single"/>
              <w:right w:color="000000" w:sz="4" w:val="single"/>
            </w:tcBorders>
            <w:vAlign w:val="center"/>
          </w:tcPr>
          <w:p w14:paraId="CE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2023</w:t>
            </w:r>
          </w:p>
        </w:tc>
        <w:tc>
          <w:tcPr>
            <w:tcW w:type="dxa" w:w="2561"/>
            <w:gridSpan w:val="2"/>
            <w:tcBorders>
              <w:top w:color="000000" w:sz="4" w:val="single"/>
              <w:left w:sz="4" w:val="nil"/>
              <w:bottom w:color="000000" w:sz="4" w:val="single"/>
              <w:right w:color="000000" w:sz="4" w:val="single"/>
            </w:tcBorders>
            <w:vAlign w:val="center"/>
          </w:tcPr>
          <w:p w14:paraId="CF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Отклонение 2022 от 2021</w:t>
            </w:r>
          </w:p>
        </w:tc>
        <w:tc>
          <w:tcPr>
            <w:tcW w:type="dxa" w:w="2561"/>
            <w:gridSpan w:val="2"/>
            <w:tcBorders>
              <w:top w:color="000000" w:sz="4" w:val="single"/>
              <w:left w:sz="4" w:val="nil"/>
              <w:bottom w:color="000000" w:sz="4" w:val="single"/>
              <w:right w:color="000000" w:sz="4" w:val="single"/>
            </w:tcBorders>
            <w:vAlign w:val="center"/>
          </w:tcPr>
          <w:p w14:paraId="D0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Отклонение 2023 от 2021</w:t>
            </w:r>
          </w:p>
        </w:tc>
      </w:tr>
      <w:tr>
        <w:trPr>
          <w:trHeight w:hRule="atLeast" w:val="454"/>
        </w:trPr>
        <w:tc>
          <w:tcPr>
            <w:tcW w:type="dxa" w:w="1781"/>
            <w:gridSpan w:val="1"/>
            <w:vMerge w:val="continue"/>
            <w:tcBorders>
              <w:top w:color="000000" w:sz="4" w:val="single"/>
              <w:left w:color="000000" w:sz="4" w:val="single"/>
              <w:bottom w:color="000000" w:sz="4" w:val="single"/>
              <w:right w:color="000000" w:sz="4" w:val="single"/>
            </w:tcBorders>
            <w:vAlign w:val="center"/>
          </w:tcPr>
          <w:p/>
        </w:tc>
        <w:tc>
          <w:tcPr>
            <w:tcW w:type="dxa" w:w="962"/>
            <w:gridSpan w:val="1"/>
            <w:vMerge w:val="continue"/>
            <w:tcBorders>
              <w:top w:color="000000" w:sz="4" w:val="single"/>
              <w:left w:color="000000" w:sz="4" w:val="single"/>
              <w:bottom w:color="000000" w:sz="4" w:val="single"/>
              <w:right w:color="000000" w:sz="4" w:val="single"/>
            </w:tcBorders>
            <w:vAlign w:val="center"/>
          </w:tcPr>
          <w:p/>
        </w:tc>
        <w:tc>
          <w:tcPr>
            <w:tcW w:type="dxa" w:w="994"/>
            <w:gridSpan w:val="1"/>
            <w:vMerge w:val="continue"/>
            <w:tcBorders>
              <w:top w:color="000000" w:sz="4" w:val="single"/>
              <w:left w:color="000000" w:sz="4" w:val="single"/>
              <w:bottom w:color="000000" w:sz="4" w:val="single"/>
              <w:right w:color="000000" w:sz="4" w:val="single"/>
            </w:tcBorders>
            <w:vAlign w:val="center"/>
          </w:tcPr>
          <w:p/>
        </w:tc>
        <w:tc>
          <w:tcPr>
            <w:tcW w:type="dxa" w:w="995"/>
            <w:gridSpan w:val="1"/>
            <w:vMerge w:val="continue"/>
            <w:tcBorders>
              <w:top w:color="000000" w:sz="4" w:val="single"/>
              <w:left w:color="000000" w:sz="4" w:val="single"/>
              <w:bottom w:color="000000" w:sz="4" w:val="single"/>
              <w:right w:color="000000" w:sz="4" w:val="single"/>
            </w:tcBorders>
            <w:vAlign w:val="center"/>
          </w:tcPr>
          <w:p/>
        </w:tc>
        <w:tc>
          <w:tcPr>
            <w:tcW w:type="dxa" w:w="1145"/>
            <w:tcBorders>
              <w:top w:sz="4" w:val="nil"/>
              <w:left w:sz="4" w:val="nil"/>
              <w:bottom w:color="000000" w:sz="4" w:val="single"/>
              <w:right w:color="000000" w:sz="4" w:val="single"/>
            </w:tcBorders>
            <w:vAlign w:val="center"/>
          </w:tcPr>
          <w:p w14:paraId="D1070000">
            <w:pPr>
              <w:widowControl w:val="0"/>
              <w:spacing w:after="0" w:line="264" w:lineRule="auto"/>
              <w:ind w:left="-113" w:right="-113"/>
              <w:jc w:val="center"/>
              <w:rPr>
                <w:rFonts w:ascii="Times New Roman" w:hAnsi="Times New Roman"/>
                <w:color w:val="000000"/>
                <w:sz w:val="24"/>
              </w:rPr>
            </w:pPr>
            <w:r>
              <w:rPr>
                <w:rFonts w:ascii="Times New Roman" w:hAnsi="Times New Roman"/>
                <w:spacing w:val="-6"/>
                <w:sz w:val="24"/>
              </w:rPr>
              <w:t xml:space="preserve">абсолютное </w:t>
            </w:r>
          </w:p>
        </w:tc>
        <w:tc>
          <w:tcPr>
            <w:tcW w:type="dxa" w:w="1416"/>
            <w:tcBorders>
              <w:top w:sz="4" w:val="nil"/>
              <w:left w:sz="4" w:val="nil"/>
              <w:bottom w:color="000000" w:sz="4" w:val="single"/>
              <w:right w:color="000000" w:sz="4" w:val="single"/>
            </w:tcBorders>
            <w:vAlign w:val="center"/>
          </w:tcPr>
          <w:p w14:paraId="D2070000">
            <w:pPr>
              <w:widowControl w:val="0"/>
              <w:spacing w:after="0" w:line="264" w:lineRule="auto"/>
              <w:ind w:left="-113" w:right="-113"/>
              <w:jc w:val="center"/>
              <w:rPr>
                <w:rFonts w:ascii="Times New Roman" w:hAnsi="Times New Roman"/>
                <w:color w:val="000000"/>
                <w:sz w:val="24"/>
              </w:rPr>
            </w:pPr>
            <w:r>
              <w:rPr>
                <w:rFonts w:ascii="Times New Roman" w:hAnsi="Times New Roman"/>
                <w:spacing w:val="-6"/>
                <w:sz w:val="24"/>
              </w:rPr>
              <w:t>относительное  %</w:t>
            </w:r>
          </w:p>
        </w:tc>
        <w:tc>
          <w:tcPr>
            <w:tcW w:type="dxa" w:w="1145"/>
            <w:tcBorders>
              <w:top w:sz="4" w:val="nil"/>
              <w:left w:sz="4" w:val="nil"/>
              <w:bottom w:color="000000" w:sz="4" w:val="single"/>
              <w:right w:color="000000" w:sz="4" w:val="single"/>
            </w:tcBorders>
            <w:vAlign w:val="center"/>
          </w:tcPr>
          <w:p w14:paraId="D3070000">
            <w:pPr>
              <w:widowControl w:val="0"/>
              <w:spacing w:after="0" w:line="264" w:lineRule="auto"/>
              <w:ind w:left="-113" w:right="-113"/>
              <w:jc w:val="center"/>
              <w:rPr>
                <w:rFonts w:ascii="Times New Roman" w:hAnsi="Times New Roman"/>
                <w:color w:val="000000"/>
                <w:sz w:val="24"/>
              </w:rPr>
            </w:pPr>
            <w:r>
              <w:rPr>
                <w:rFonts w:ascii="Times New Roman" w:hAnsi="Times New Roman"/>
                <w:spacing w:val="-6"/>
                <w:sz w:val="24"/>
              </w:rPr>
              <w:t xml:space="preserve">абсолютное </w:t>
            </w:r>
          </w:p>
        </w:tc>
        <w:tc>
          <w:tcPr>
            <w:tcW w:type="dxa" w:w="1416"/>
            <w:tcBorders>
              <w:top w:sz="4" w:val="nil"/>
              <w:left w:sz="4" w:val="nil"/>
              <w:bottom w:color="000000" w:sz="4" w:val="single"/>
              <w:right w:color="000000" w:sz="4" w:val="single"/>
            </w:tcBorders>
            <w:vAlign w:val="center"/>
          </w:tcPr>
          <w:p w14:paraId="D4070000">
            <w:pPr>
              <w:widowControl w:val="0"/>
              <w:spacing w:after="0" w:line="264" w:lineRule="auto"/>
              <w:ind w:left="-113" w:right="-113"/>
              <w:jc w:val="center"/>
              <w:rPr>
                <w:rFonts w:ascii="Times New Roman" w:hAnsi="Times New Roman"/>
                <w:color w:val="000000"/>
                <w:sz w:val="24"/>
              </w:rPr>
            </w:pPr>
            <w:r>
              <w:rPr>
                <w:rFonts w:ascii="Times New Roman" w:hAnsi="Times New Roman"/>
                <w:spacing w:val="-6"/>
                <w:sz w:val="24"/>
              </w:rPr>
              <w:t>относительное  %</w:t>
            </w:r>
          </w:p>
        </w:tc>
      </w:tr>
      <w:tr>
        <w:trPr>
          <w:trHeight w:hRule="atLeast" w:val="454"/>
        </w:trPr>
        <w:tc>
          <w:tcPr>
            <w:tcW w:type="dxa" w:w="1781"/>
            <w:tcBorders>
              <w:top w:sz="4" w:val="nil"/>
              <w:left w:color="000000" w:sz="4" w:val="single"/>
              <w:bottom w:color="000000" w:sz="4" w:val="single"/>
              <w:right w:color="000000" w:sz="4" w:val="single"/>
            </w:tcBorders>
            <w:vAlign w:val="center"/>
          </w:tcPr>
          <w:p w14:paraId="D5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Себестоимость</w:t>
            </w:r>
          </w:p>
        </w:tc>
        <w:tc>
          <w:tcPr>
            <w:tcW w:type="dxa" w:w="962"/>
            <w:tcBorders>
              <w:top w:sz="4" w:val="nil"/>
              <w:left w:sz="4" w:val="nil"/>
              <w:bottom w:color="000000" w:sz="4" w:val="single"/>
              <w:right w:color="000000" w:sz="4" w:val="single"/>
            </w:tcBorders>
            <w:vAlign w:val="bottom"/>
          </w:tcPr>
          <w:p w14:paraId="D6070000">
            <w:pPr>
              <w:widowControl w:val="0"/>
              <w:spacing w:after="0" w:line="264" w:lineRule="auto"/>
              <w:ind w:left="-113" w:right="-113"/>
              <w:jc w:val="center"/>
              <w:rPr>
                <w:rFonts w:ascii="Times New Roman" w:hAnsi="Times New Roman"/>
                <w:color w:val="000000"/>
                <w:spacing w:val="-6"/>
                <w:sz w:val="24"/>
              </w:rPr>
            </w:pPr>
            <w:r>
              <w:rPr>
                <w:rFonts w:ascii="Times New Roman" w:hAnsi="Times New Roman"/>
                <w:color w:val="000000"/>
                <w:spacing w:val="-6"/>
                <w:sz w:val="24"/>
              </w:rPr>
              <w:t>16649369</w:t>
            </w:r>
          </w:p>
        </w:tc>
        <w:tc>
          <w:tcPr>
            <w:tcW w:type="dxa" w:w="994"/>
            <w:tcBorders>
              <w:top w:sz="4" w:val="nil"/>
              <w:left w:sz="4" w:val="nil"/>
              <w:bottom w:color="000000" w:sz="4" w:val="single"/>
              <w:right w:color="000000" w:sz="4" w:val="single"/>
            </w:tcBorders>
            <w:vAlign w:val="bottom"/>
          </w:tcPr>
          <w:p w14:paraId="D7070000">
            <w:pPr>
              <w:widowControl w:val="0"/>
              <w:spacing w:after="0" w:line="264" w:lineRule="auto"/>
              <w:ind w:left="-113" w:right="-113"/>
              <w:jc w:val="center"/>
              <w:rPr>
                <w:rFonts w:ascii="Times New Roman" w:hAnsi="Times New Roman"/>
                <w:color w:val="000000"/>
                <w:spacing w:val="-6"/>
                <w:sz w:val="24"/>
              </w:rPr>
            </w:pPr>
            <w:r>
              <w:rPr>
                <w:rFonts w:ascii="Times New Roman" w:hAnsi="Times New Roman"/>
                <w:color w:val="000000"/>
                <w:spacing w:val="-6"/>
                <w:sz w:val="24"/>
              </w:rPr>
              <w:t>19068379</w:t>
            </w:r>
          </w:p>
        </w:tc>
        <w:tc>
          <w:tcPr>
            <w:tcW w:type="dxa" w:w="995"/>
            <w:tcBorders>
              <w:top w:sz="4" w:val="nil"/>
              <w:left w:sz="4" w:val="nil"/>
              <w:bottom w:color="000000" w:sz="4" w:val="single"/>
              <w:right w:color="000000" w:sz="4" w:val="single"/>
            </w:tcBorders>
            <w:vAlign w:val="bottom"/>
          </w:tcPr>
          <w:p w14:paraId="D8070000">
            <w:pPr>
              <w:widowControl w:val="0"/>
              <w:spacing w:after="0" w:line="264" w:lineRule="auto"/>
              <w:ind w:left="-113" w:right="-113"/>
              <w:jc w:val="center"/>
              <w:rPr>
                <w:rFonts w:ascii="Times New Roman" w:hAnsi="Times New Roman"/>
                <w:color w:val="000000"/>
                <w:spacing w:val="-6"/>
                <w:sz w:val="24"/>
              </w:rPr>
            </w:pPr>
            <w:r>
              <w:rPr>
                <w:rFonts w:ascii="Times New Roman" w:hAnsi="Times New Roman"/>
                <w:color w:val="000000"/>
                <w:spacing w:val="-6"/>
                <w:sz w:val="24"/>
              </w:rPr>
              <w:t>32032949</w:t>
            </w:r>
          </w:p>
        </w:tc>
        <w:tc>
          <w:tcPr>
            <w:tcW w:type="dxa" w:w="1145"/>
            <w:tcBorders>
              <w:top w:sz="4" w:val="nil"/>
              <w:left w:sz="4" w:val="nil"/>
              <w:bottom w:color="000000" w:sz="4" w:val="single"/>
              <w:right w:color="000000" w:sz="4" w:val="single"/>
            </w:tcBorders>
            <w:vAlign w:val="bottom"/>
          </w:tcPr>
          <w:p w14:paraId="D9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2419010</w:t>
            </w:r>
          </w:p>
        </w:tc>
        <w:tc>
          <w:tcPr>
            <w:tcW w:type="dxa" w:w="1416"/>
            <w:tcBorders>
              <w:top w:sz="4" w:val="nil"/>
              <w:left w:sz="4" w:val="nil"/>
              <w:bottom w:color="000000" w:sz="4" w:val="single"/>
              <w:right w:color="000000" w:sz="4" w:val="single"/>
            </w:tcBorders>
            <w:vAlign w:val="bottom"/>
          </w:tcPr>
          <w:p w14:paraId="DA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114,53</w:t>
            </w:r>
          </w:p>
        </w:tc>
        <w:tc>
          <w:tcPr>
            <w:tcW w:type="dxa" w:w="1145"/>
            <w:tcBorders>
              <w:top w:sz="4" w:val="nil"/>
              <w:left w:sz="4" w:val="nil"/>
              <w:bottom w:color="000000" w:sz="4" w:val="single"/>
              <w:right w:color="000000" w:sz="4" w:val="single"/>
            </w:tcBorders>
            <w:vAlign w:val="bottom"/>
          </w:tcPr>
          <w:p w14:paraId="D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15383580</w:t>
            </w:r>
          </w:p>
        </w:tc>
        <w:tc>
          <w:tcPr>
            <w:tcW w:type="dxa" w:w="1416"/>
            <w:tcBorders>
              <w:top w:sz="4" w:val="nil"/>
              <w:left w:sz="4" w:val="nil"/>
              <w:bottom w:color="000000" w:sz="4" w:val="single"/>
              <w:right w:color="000000" w:sz="4" w:val="single"/>
            </w:tcBorders>
            <w:vAlign w:val="bottom"/>
          </w:tcPr>
          <w:p w14:paraId="DC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192,40</w:t>
            </w:r>
          </w:p>
        </w:tc>
      </w:tr>
      <w:tr>
        <w:trPr>
          <w:trHeight w:hRule="atLeast" w:val="454"/>
        </w:trPr>
        <w:tc>
          <w:tcPr>
            <w:tcW w:type="dxa" w:w="1781"/>
            <w:tcBorders>
              <w:top w:sz="4" w:val="nil"/>
              <w:left w:color="000000" w:sz="4" w:val="single"/>
              <w:bottom w:color="000000" w:sz="4" w:val="single"/>
              <w:right w:color="000000" w:sz="4" w:val="single"/>
            </w:tcBorders>
            <w:vAlign w:val="center"/>
          </w:tcPr>
          <w:p w14:paraId="DD070000">
            <w:pPr>
              <w:widowControl w:val="0"/>
              <w:spacing w:after="0" w:line="264" w:lineRule="auto"/>
              <w:ind w:left="-57" w:right="-57"/>
              <w:rPr>
                <w:rFonts w:ascii="Times New Roman" w:hAnsi="Times New Roman"/>
                <w:color w:val="000000"/>
                <w:sz w:val="24"/>
              </w:rPr>
            </w:pPr>
            <w:r>
              <w:rPr>
                <w:rFonts w:ascii="Times New Roman" w:hAnsi="Times New Roman"/>
                <w:sz w:val="24"/>
              </w:rPr>
              <w:t>Коммерческие расходы</w:t>
            </w:r>
          </w:p>
        </w:tc>
        <w:tc>
          <w:tcPr>
            <w:tcW w:type="dxa" w:w="962"/>
            <w:tcBorders>
              <w:top w:sz="4" w:val="nil"/>
              <w:left w:sz="4" w:val="nil"/>
              <w:bottom w:color="000000" w:sz="4" w:val="single"/>
              <w:right w:color="000000" w:sz="4" w:val="single"/>
            </w:tcBorders>
            <w:vAlign w:val="bottom"/>
          </w:tcPr>
          <w:p w14:paraId="DE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395923</w:t>
            </w:r>
          </w:p>
        </w:tc>
        <w:tc>
          <w:tcPr>
            <w:tcW w:type="dxa" w:w="994"/>
            <w:tcBorders>
              <w:top w:sz="4" w:val="nil"/>
              <w:left w:sz="4" w:val="nil"/>
              <w:bottom w:color="000000" w:sz="4" w:val="single"/>
              <w:right w:color="000000" w:sz="4" w:val="single"/>
            </w:tcBorders>
            <w:vAlign w:val="bottom"/>
          </w:tcPr>
          <w:p w14:paraId="DF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135700</w:t>
            </w:r>
          </w:p>
        </w:tc>
        <w:tc>
          <w:tcPr>
            <w:tcW w:type="dxa" w:w="995"/>
            <w:tcBorders>
              <w:top w:sz="4" w:val="nil"/>
              <w:left w:sz="4" w:val="nil"/>
              <w:bottom w:color="000000" w:sz="4" w:val="single"/>
              <w:right w:color="000000" w:sz="4" w:val="single"/>
            </w:tcBorders>
            <w:vAlign w:val="bottom"/>
          </w:tcPr>
          <w:p w14:paraId="E0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179764</w:t>
            </w:r>
          </w:p>
        </w:tc>
        <w:tc>
          <w:tcPr>
            <w:tcW w:type="dxa" w:w="1145"/>
            <w:tcBorders>
              <w:top w:sz="4" w:val="nil"/>
              <w:left w:sz="4" w:val="nil"/>
              <w:bottom w:color="000000" w:sz="4" w:val="single"/>
              <w:right w:color="000000" w:sz="4" w:val="single"/>
            </w:tcBorders>
            <w:vAlign w:val="bottom"/>
          </w:tcPr>
          <w:p w14:paraId="E1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-260223</w:t>
            </w:r>
          </w:p>
        </w:tc>
        <w:tc>
          <w:tcPr>
            <w:tcW w:type="dxa" w:w="1416"/>
            <w:tcBorders>
              <w:top w:sz="4" w:val="nil"/>
              <w:left w:sz="4" w:val="nil"/>
              <w:bottom w:color="000000" w:sz="4" w:val="single"/>
              <w:right w:color="000000" w:sz="4" w:val="single"/>
            </w:tcBorders>
            <w:vAlign w:val="bottom"/>
          </w:tcPr>
          <w:p w14:paraId="E2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34,27</w:t>
            </w:r>
          </w:p>
        </w:tc>
        <w:tc>
          <w:tcPr>
            <w:tcW w:type="dxa" w:w="1145"/>
            <w:tcBorders>
              <w:top w:sz="4" w:val="nil"/>
              <w:left w:sz="4" w:val="nil"/>
              <w:bottom w:color="000000" w:sz="4" w:val="single"/>
              <w:right w:color="000000" w:sz="4" w:val="single"/>
            </w:tcBorders>
            <w:vAlign w:val="bottom"/>
          </w:tcPr>
          <w:p w14:paraId="E3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-216159</w:t>
            </w:r>
          </w:p>
        </w:tc>
        <w:tc>
          <w:tcPr>
            <w:tcW w:type="dxa" w:w="1416"/>
            <w:tcBorders>
              <w:top w:sz="4" w:val="nil"/>
              <w:left w:sz="4" w:val="nil"/>
              <w:bottom w:color="000000" w:sz="4" w:val="single"/>
              <w:right w:color="000000" w:sz="4" w:val="single"/>
            </w:tcBorders>
            <w:vAlign w:val="bottom"/>
          </w:tcPr>
          <w:p w14:paraId="E4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45,40</w:t>
            </w:r>
          </w:p>
        </w:tc>
      </w:tr>
      <w:tr>
        <w:trPr>
          <w:trHeight w:hRule="atLeast" w:val="454"/>
        </w:trPr>
        <w:tc>
          <w:tcPr>
            <w:tcW w:type="dxa" w:w="1781"/>
            <w:tcBorders>
              <w:top w:sz="4" w:val="nil"/>
              <w:left w:color="000000" w:sz="4" w:val="single"/>
              <w:bottom w:color="000000" w:sz="4" w:val="single"/>
              <w:right w:color="000000" w:sz="4" w:val="single"/>
            </w:tcBorders>
            <w:vAlign w:val="center"/>
          </w:tcPr>
          <w:p w14:paraId="E5070000">
            <w:pPr>
              <w:widowControl w:val="0"/>
              <w:spacing w:after="0" w:line="264" w:lineRule="auto"/>
              <w:ind w:left="-57" w:right="-57"/>
              <w:rPr>
                <w:rFonts w:ascii="Times New Roman" w:hAnsi="Times New Roman"/>
                <w:color w:val="000000"/>
                <w:sz w:val="24"/>
              </w:rPr>
            </w:pPr>
            <w:r>
              <w:rPr>
                <w:rFonts w:ascii="Times New Roman" w:hAnsi="Times New Roman"/>
                <w:sz w:val="24"/>
              </w:rPr>
              <w:t>Управленческие расходы</w:t>
            </w:r>
          </w:p>
        </w:tc>
        <w:tc>
          <w:tcPr>
            <w:tcW w:type="dxa" w:w="962"/>
            <w:tcBorders>
              <w:top w:sz="4" w:val="nil"/>
              <w:left w:sz="4" w:val="nil"/>
              <w:bottom w:color="000000" w:sz="4" w:val="single"/>
              <w:right w:color="000000" w:sz="4" w:val="single"/>
            </w:tcBorders>
            <w:vAlign w:val="bottom"/>
          </w:tcPr>
          <w:p w14:paraId="E6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1286072</w:t>
            </w:r>
          </w:p>
        </w:tc>
        <w:tc>
          <w:tcPr>
            <w:tcW w:type="dxa" w:w="994"/>
            <w:tcBorders>
              <w:top w:sz="4" w:val="nil"/>
              <w:left w:sz="4" w:val="nil"/>
              <w:bottom w:color="000000" w:sz="4" w:val="single"/>
              <w:right w:color="000000" w:sz="4" w:val="single"/>
            </w:tcBorders>
            <w:vAlign w:val="bottom"/>
          </w:tcPr>
          <w:p w14:paraId="E7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1369155</w:t>
            </w:r>
          </w:p>
        </w:tc>
        <w:tc>
          <w:tcPr>
            <w:tcW w:type="dxa" w:w="995"/>
            <w:tcBorders>
              <w:top w:sz="4" w:val="nil"/>
              <w:left w:sz="4" w:val="nil"/>
              <w:bottom w:color="000000" w:sz="4" w:val="single"/>
              <w:right w:color="000000" w:sz="4" w:val="single"/>
            </w:tcBorders>
            <w:vAlign w:val="bottom"/>
          </w:tcPr>
          <w:p w14:paraId="E8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1533059</w:t>
            </w:r>
          </w:p>
        </w:tc>
        <w:tc>
          <w:tcPr>
            <w:tcW w:type="dxa" w:w="1145"/>
            <w:tcBorders>
              <w:top w:sz="4" w:val="nil"/>
              <w:left w:sz="4" w:val="nil"/>
              <w:bottom w:color="000000" w:sz="4" w:val="single"/>
              <w:right w:color="000000" w:sz="4" w:val="single"/>
            </w:tcBorders>
            <w:vAlign w:val="bottom"/>
          </w:tcPr>
          <w:p w14:paraId="E9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83083</w:t>
            </w:r>
          </w:p>
        </w:tc>
        <w:tc>
          <w:tcPr>
            <w:tcW w:type="dxa" w:w="1416"/>
            <w:tcBorders>
              <w:top w:sz="4" w:val="nil"/>
              <w:left w:sz="4" w:val="nil"/>
              <w:bottom w:color="000000" w:sz="4" w:val="single"/>
              <w:right w:color="000000" w:sz="4" w:val="single"/>
            </w:tcBorders>
            <w:vAlign w:val="bottom"/>
          </w:tcPr>
          <w:p w14:paraId="EA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106,46</w:t>
            </w:r>
          </w:p>
        </w:tc>
        <w:tc>
          <w:tcPr>
            <w:tcW w:type="dxa" w:w="1145"/>
            <w:tcBorders>
              <w:top w:sz="4" w:val="nil"/>
              <w:left w:sz="4" w:val="nil"/>
              <w:bottom w:color="000000" w:sz="4" w:val="single"/>
              <w:right w:color="000000" w:sz="4" w:val="single"/>
            </w:tcBorders>
            <w:vAlign w:val="bottom"/>
          </w:tcPr>
          <w:p w14:paraId="E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246987</w:t>
            </w:r>
          </w:p>
        </w:tc>
        <w:tc>
          <w:tcPr>
            <w:tcW w:type="dxa" w:w="1416"/>
            <w:tcBorders>
              <w:top w:sz="4" w:val="nil"/>
              <w:left w:sz="4" w:val="nil"/>
              <w:bottom w:color="000000" w:sz="4" w:val="single"/>
              <w:right w:color="000000" w:sz="4" w:val="single"/>
            </w:tcBorders>
            <w:vAlign w:val="bottom"/>
          </w:tcPr>
          <w:p w14:paraId="EC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119,20</w:t>
            </w:r>
          </w:p>
        </w:tc>
      </w:tr>
      <w:tr>
        <w:trPr>
          <w:trHeight w:hRule="atLeast" w:val="454"/>
        </w:trPr>
        <w:tc>
          <w:tcPr>
            <w:tcW w:type="dxa" w:w="1781"/>
            <w:tcBorders>
              <w:top w:sz="4" w:val="nil"/>
              <w:left w:color="000000" w:sz="4" w:val="single"/>
              <w:bottom w:color="000000" w:sz="4" w:val="single"/>
              <w:right w:color="000000" w:sz="4" w:val="single"/>
            </w:tcBorders>
            <w:vAlign w:val="center"/>
          </w:tcPr>
          <w:p w14:paraId="ED070000">
            <w:pPr>
              <w:widowControl w:val="0"/>
              <w:spacing w:after="0" w:line="264" w:lineRule="auto"/>
              <w:ind w:left="-57" w:right="-57"/>
              <w:rPr>
                <w:rFonts w:ascii="Times New Roman" w:hAnsi="Times New Roman"/>
                <w:color w:val="000000"/>
                <w:sz w:val="24"/>
              </w:rPr>
            </w:pPr>
            <w:r>
              <w:rPr>
                <w:rFonts w:ascii="Times New Roman" w:hAnsi="Times New Roman"/>
                <w:color w:val="000000"/>
                <w:sz w:val="24"/>
              </w:rPr>
              <w:t>Проценты к уплате</w:t>
            </w:r>
          </w:p>
        </w:tc>
        <w:tc>
          <w:tcPr>
            <w:tcW w:type="dxa" w:w="962"/>
            <w:tcBorders>
              <w:top w:sz="4" w:val="nil"/>
              <w:left w:sz="4" w:val="nil"/>
              <w:bottom w:color="000000" w:sz="4" w:val="single"/>
              <w:right w:color="000000" w:sz="4" w:val="single"/>
            </w:tcBorders>
            <w:vAlign w:val="bottom"/>
          </w:tcPr>
          <w:p w14:paraId="EE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1818976</w:t>
            </w:r>
          </w:p>
        </w:tc>
        <w:tc>
          <w:tcPr>
            <w:tcW w:type="dxa" w:w="994"/>
            <w:tcBorders>
              <w:top w:sz="4" w:val="nil"/>
              <w:left w:sz="4" w:val="nil"/>
              <w:bottom w:color="000000" w:sz="4" w:val="single"/>
              <w:right w:color="000000" w:sz="4" w:val="single"/>
            </w:tcBorders>
            <w:vAlign w:val="bottom"/>
          </w:tcPr>
          <w:p w14:paraId="EF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1493800</w:t>
            </w:r>
          </w:p>
        </w:tc>
        <w:tc>
          <w:tcPr>
            <w:tcW w:type="dxa" w:w="995"/>
            <w:tcBorders>
              <w:top w:sz="4" w:val="nil"/>
              <w:left w:sz="4" w:val="nil"/>
              <w:bottom w:color="000000" w:sz="4" w:val="single"/>
              <w:right w:color="000000" w:sz="4" w:val="single"/>
            </w:tcBorders>
            <w:vAlign w:val="bottom"/>
          </w:tcPr>
          <w:p w14:paraId="F0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2175514</w:t>
            </w:r>
          </w:p>
        </w:tc>
        <w:tc>
          <w:tcPr>
            <w:tcW w:type="dxa" w:w="1145"/>
            <w:tcBorders>
              <w:top w:sz="4" w:val="nil"/>
              <w:left w:sz="4" w:val="nil"/>
              <w:bottom w:color="000000" w:sz="4" w:val="single"/>
              <w:right w:color="000000" w:sz="4" w:val="single"/>
            </w:tcBorders>
            <w:vAlign w:val="bottom"/>
          </w:tcPr>
          <w:p w14:paraId="F1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-325176</w:t>
            </w:r>
          </w:p>
        </w:tc>
        <w:tc>
          <w:tcPr>
            <w:tcW w:type="dxa" w:w="1416"/>
            <w:tcBorders>
              <w:top w:sz="4" w:val="nil"/>
              <w:left w:sz="4" w:val="nil"/>
              <w:bottom w:color="000000" w:sz="4" w:val="single"/>
              <w:right w:color="000000" w:sz="4" w:val="single"/>
            </w:tcBorders>
            <w:vAlign w:val="bottom"/>
          </w:tcPr>
          <w:p w14:paraId="F2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82,12</w:t>
            </w:r>
          </w:p>
        </w:tc>
        <w:tc>
          <w:tcPr>
            <w:tcW w:type="dxa" w:w="1145"/>
            <w:tcBorders>
              <w:top w:sz="4" w:val="nil"/>
              <w:left w:sz="4" w:val="nil"/>
              <w:bottom w:color="000000" w:sz="4" w:val="single"/>
              <w:right w:color="000000" w:sz="4" w:val="single"/>
            </w:tcBorders>
            <w:vAlign w:val="bottom"/>
          </w:tcPr>
          <w:p w14:paraId="F3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356538</w:t>
            </w:r>
          </w:p>
        </w:tc>
        <w:tc>
          <w:tcPr>
            <w:tcW w:type="dxa" w:w="1416"/>
            <w:tcBorders>
              <w:top w:sz="4" w:val="nil"/>
              <w:left w:sz="4" w:val="nil"/>
              <w:bottom w:color="000000" w:sz="4" w:val="single"/>
              <w:right w:color="000000" w:sz="4" w:val="single"/>
            </w:tcBorders>
            <w:vAlign w:val="bottom"/>
          </w:tcPr>
          <w:p w14:paraId="F4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119,60</w:t>
            </w:r>
          </w:p>
        </w:tc>
      </w:tr>
      <w:tr>
        <w:trPr>
          <w:trHeight w:hRule="atLeast" w:val="454"/>
        </w:trPr>
        <w:tc>
          <w:tcPr>
            <w:tcW w:type="dxa" w:w="1781"/>
            <w:tcBorders>
              <w:top w:sz="4" w:val="nil"/>
              <w:left w:color="000000" w:sz="4" w:val="single"/>
              <w:bottom w:color="000000" w:sz="4" w:val="single"/>
              <w:right w:color="000000" w:sz="4" w:val="single"/>
            </w:tcBorders>
            <w:vAlign w:val="center"/>
          </w:tcPr>
          <w:p w14:paraId="F5070000">
            <w:pPr>
              <w:widowControl w:val="0"/>
              <w:spacing w:after="0" w:line="264" w:lineRule="auto"/>
              <w:ind w:left="-57" w:right="-57"/>
              <w:rPr>
                <w:rFonts w:ascii="Times New Roman" w:hAnsi="Times New Roman"/>
                <w:color w:val="000000"/>
                <w:sz w:val="24"/>
              </w:rPr>
            </w:pPr>
            <w:r>
              <w:rPr>
                <w:rFonts w:ascii="Times New Roman" w:hAnsi="Times New Roman"/>
                <w:sz w:val="24"/>
              </w:rPr>
              <w:t>Прочие расходы</w:t>
            </w:r>
          </w:p>
        </w:tc>
        <w:tc>
          <w:tcPr>
            <w:tcW w:type="dxa" w:w="962"/>
            <w:tcBorders>
              <w:top w:sz="4" w:val="nil"/>
              <w:left w:sz="4" w:val="nil"/>
              <w:bottom w:color="000000" w:sz="4" w:val="single"/>
              <w:right w:color="000000" w:sz="4" w:val="single"/>
            </w:tcBorders>
            <w:vAlign w:val="bottom"/>
          </w:tcPr>
          <w:p w14:paraId="F6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2624889</w:t>
            </w:r>
          </w:p>
        </w:tc>
        <w:tc>
          <w:tcPr>
            <w:tcW w:type="dxa" w:w="994"/>
            <w:tcBorders>
              <w:top w:sz="4" w:val="nil"/>
              <w:left w:sz="4" w:val="nil"/>
              <w:bottom w:color="000000" w:sz="4" w:val="single"/>
              <w:right w:color="000000" w:sz="4" w:val="single"/>
            </w:tcBorders>
            <w:vAlign w:val="bottom"/>
          </w:tcPr>
          <w:p w14:paraId="F7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2028603</w:t>
            </w:r>
          </w:p>
        </w:tc>
        <w:tc>
          <w:tcPr>
            <w:tcW w:type="dxa" w:w="995"/>
            <w:tcBorders>
              <w:top w:sz="4" w:val="nil"/>
              <w:left w:sz="4" w:val="nil"/>
              <w:bottom w:color="000000" w:sz="4" w:val="single"/>
              <w:right w:color="000000" w:sz="4" w:val="single"/>
            </w:tcBorders>
            <w:vAlign w:val="bottom"/>
          </w:tcPr>
          <w:p w14:paraId="F8070000">
            <w:pPr>
              <w:widowControl w:val="0"/>
              <w:spacing w:after="0" w:line="264" w:lineRule="auto"/>
              <w:ind w:left="-113" w:right="-113"/>
              <w:jc w:val="center"/>
              <w:rPr>
                <w:rFonts w:ascii="Times New Roman" w:hAnsi="Times New Roman"/>
                <w:color w:val="000000"/>
                <w:sz w:val="24"/>
              </w:rPr>
            </w:pPr>
            <w:r>
              <w:rPr>
                <w:rFonts w:ascii="Times New Roman" w:hAnsi="Times New Roman"/>
                <w:color w:val="000000"/>
                <w:sz w:val="24"/>
              </w:rPr>
              <w:t>2961178</w:t>
            </w:r>
          </w:p>
        </w:tc>
        <w:tc>
          <w:tcPr>
            <w:tcW w:type="dxa" w:w="1145"/>
            <w:tcBorders>
              <w:top w:sz="4" w:val="nil"/>
              <w:left w:sz="4" w:val="nil"/>
              <w:bottom w:color="000000" w:sz="4" w:val="single"/>
              <w:right w:color="000000" w:sz="4" w:val="single"/>
            </w:tcBorders>
            <w:vAlign w:val="bottom"/>
          </w:tcPr>
          <w:p w14:paraId="F9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-596286</w:t>
            </w:r>
          </w:p>
        </w:tc>
        <w:tc>
          <w:tcPr>
            <w:tcW w:type="dxa" w:w="1416"/>
            <w:tcBorders>
              <w:top w:sz="4" w:val="nil"/>
              <w:left w:sz="4" w:val="nil"/>
              <w:bottom w:color="000000" w:sz="4" w:val="single"/>
              <w:right w:color="000000" w:sz="4" w:val="single"/>
            </w:tcBorders>
            <w:vAlign w:val="bottom"/>
          </w:tcPr>
          <w:p w14:paraId="FA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77,28</w:t>
            </w:r>
          </w:p>
        </w:tc>
        <w:tc>
          <w:tcPr>
            <w:tcW w:type="dxa" w:w="1145"/>
            <w:tcBorders>
              <w:top w:sz="4" w:val="nil"/>
              <w:left w:sz="4" w:val="nil"/>
              <w:bottom w:color="000000" w:sz="4" w:val="single"/>
              <w:right w:color="000000" w:sz="4" w:val="single"/>
            </w:tcBorders>
            <w:vAlign w:val="bottom"/>
          </w:tcPr>
          <w:p w14:paraId="FB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336289</w:t>
            </w:r>
          </w:p>
        </w:tc>
        <w:tc>
          <w:tcPr>
            <w:tcW w:type="dxa" w:w="1416"/>
            <w:tcBorders>
              <w:top w:sz="4" w:val="nil"/>
              <w:left w:sz="4" w:val="nil"/>
              <w:bottom w:color="000000" w:sz="4" w:val="single"/>
              <w:right w:color="000000" w:sz="4" w:val="single"/>
            </w:tcBorders>
            <w:vAlign w:val="bottom"/>
          </w:tcPr>
          <w:p w14:paraId="FC070000">
            <w:pPr>
              <w:widowControl w:val="0"/>
              <w:spacing w:after="0" w:line="264" w:lineRule="auto"/>
              <w:ind w:left="-57" w:right="-57"/>
              <w:jc w:val="center"/>
              <w:rPr>
                <w:rFonts w:ascii="Times New Roman" w:hAnsi="Times New Roman"/>
                <w:color w:val="000000"/>
                <w:sz w:val="24"/>
              </w:rPr>
            </w:pPr>
            <w:r>
              <w:rPr>
                <w:rFonts w:ascii="Times New Roman" w:hAnsi="Times New Roman"/>
                <w:color w:val="000000"/>
                <w:sz w:val="24"/>
              </w:rPr>
              <w:t>112,81</w:t>
            </w:r>
          </w:p>
        </w:tc>
      </w:tr>
    </w:tbl>
    <w:p w14:paraId="FD070000">
      <w:pPr>
        <w:widowControl w:val="0"/>
        <w:spacing w:after="0" w:before="120" w:line="360" w:lineRule="auto"/>
        <w:ind w:firstLine="709"/>
        <w:jc w:val="both"/>
        <w:rPr>
          <w:rFonts w:ascii="Times New Roman" w:hAnsi="Times New Roman"/>
          <w:sz w:val="28"/>
        </w:rPr>
      </w:pPr>
      <w:r>
        <w:rPr>
          <w:rFonts w:ascii="Times New Roman" w:hAnsi="Times New Roman"/>
          <w:sz w:val="28"/>
        </w:rPr>
        <w:t>Оценка позволяет сделать вывод, что наиболее существенное изменение показывает себестоимость, которая выросла за три исследуемых года на 15 383 580 тыс. руб. или на 92,4 процента. Коммерческие расходы снизились за три года на 216 159 тыс. руб. или на 54,6 процентов, а управленческие расходы выросли на 246 987 тыс. руб. или на 19,2 процента. Прочие расходы также в</w:t>
      </w:r>
      <w:r>
        <w:rPr>
          <w:rFonts w:ascii="Times New Roman" w:hAnsi="Times New Roman"/>
          <w:sz w:val="28"/>
        </w:rPr>
        <w:t>ы</w:t>
      </w:r>
      <w:r>
        <w:rPr>
          <w:rFonts w:ascii="Times New Roman" w:hAnsi="Times New Roman"/>
          <w:sz w:val="28"/>
        </w:rPr>
        <w:t>росли на предприятии на 336 289 тыс. руб. или на 12,81 процент.</w:t>
      </w:r>
    </w:p>
    <w:p w14:paraId="FE070000">
      <w:pPr>
        <w:widowControl w:val="0"/>
        <w:spacing w:after="0" w:line="360" w:lineRule="auto"/>
        <w:ind w:firstLine="709"/>
        <w:jc w:val="both"/>
        <w:rPr>
          <w:rFonts w:ascii="Times New Roman" w:hAnsi="Times New Roman"/>
          <w:sz w:val="28"/>
        </w:rPr>
      </w:pPr>
      <w:r>
        <w:rPr>
          <w:rFonts w:ascii="Times New Roman" w:hAnsi="Times New Roman"/>
          <w:sz w:val="28"/>
        </w:rPr>
        <w:t xml:space="preserve">Для того чтобы сделать вывод о качественной динамике расходов, нужно </w:t>
      </w:r>
      <w:r>
        <w:rPr>
          <w:rFonts w:ascii="Times New Roman" w:hAnsi="Times New Roman"/>
          <w:sz w:val="28"/>
        </w:rPr>
        <w:t>проанализировать структуру расходов формы «Отчет о финансовых результ</w:t>
      </w:r>
      <w:r>
        <w:rPr>
          <w:rFonts w:ascii="Times New Roman" w:hAnsi="Times New Roman"/>
          <w:sz w:val="28"/>
        </w:rPr>
        <w:t>а</w:t>
      </w:r>
      <w:r>
        <w:rPr>
          <w:rFonts w:ascii="Times New Roman" w:hAnsi="Times New Roman"/>
          <w:sz w:val="28"/>
        </w:rPr>
        <w:t>тах». Для этого находится отношение каждой статьи расходов к общей сумме расходов исслед</w:t>
      </w:r>
      <w:r>
        <w:rPr>
          <w:rFonts w:ascii="Times New Roman" w:hAnsi="Times New Roman"/>
          <w:sz w:val="28"/>
        </w:rPr>
        <w:t>у</w:t>
      </w:r>
      <w:r>
        <w:rPr>
          <w:rFonts w:ascii="Times New Roman" w:hAnsi="Times New Roman"/>
          <w:sz w:val="28"/>
        </w:rPr>
        <w:t>емой организации. Расчеты приведены в таблице 2.7.</w:t>
      </w:r>
    </w:p>
    <w:p w14:paraId="FF070000">
      <w:pPr>
        <w:widowControl w:val="0"/>
        <w:spacing w:after="120" w:before="240" w:line="240" w:lineRule="auto"/>
        <w:ind w:hanging="1843" w:left="1843"/>
        <w:jc w:val="both"/>
        <w:rPr>
          <w:rFonts w:ascii="Times New Roman" w:hAnsi="Times New Roman"/>
          <w:sz w:val="28"/>
        </w:rPr>
      </w:pPr>
      <w:r>
        <w:rPr>
          <w:rFonts w:ascii="Times New Roman" w:hAnsi="Times New Roman"/>
          <w:sz w:val="28"/>
        </w:rPr>
        <w:t xml:space="preserve">Таблица 2.7 – Структура расходов формы «Отчет о финансовых результатах»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Layout w:type="fixed"/>
      </w:tblPr>
      <w:tblGrid>
        <w:gridCol w:w="1829"/>
        <w:gridCol w:w="1097"/>
        <w:gridCol w:w="867"/>
        <w:gridCol w:w="1097"/>
        <w:gridCol w:w="867"/>
        <w:gridCol w:w="1097"/>
        <w:gridCol w:w="867"/>
        <w:gridCol w:w="925"/>
        <w:gridCol w:w="987"/>
      </w:tblGrid>
      <w:tr>
        <w:trPr>
          <w:trHeight w:hRule="atLeast" w:val="454"/>
        </w:trPr>
        <w:tc>
          <w:tcPr>
            <w:tcW w:type="dxa" w:w="1829"/>
            <w:vMerge w:val="restart"/>
            <w:tcBorders>
              <w:top w:color="000000" w:sz="4" w:val="single"/>
              <w:left w:color="000000" w:sz="4" w:val="single"/>
              <w:bottom w:color="000000" w:sz="4" w:val="single"/>
              <w:right w:color="000000" w:sz="4" w:val="single"/>
            </w:tcBorders>
            <w:vAlign w:val="center"/>
          </w:tcPr>
          <w:p w14:paraId="00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Показатель</w:t>
            </w:r>
          </w:p>
        </w:tc>
        <w:tc>
          <w:tcPr>
            <w:tcW w:type="dxa" w:w="1964"/>
            <w:gridSpan w:val="2"/>
            <w:tcBorders>
              <w:top w:color="000000" w:sz="4" w:val="single"/>
              <w:left w:sz="4" w:val="nil"/>
              <w:bottom w:color="000000" w:sz="4" w:val="single"/>
              <w:right w:color="000000" w:sz="4" w:val="single"/>
            </w:tcBorders>
            <w:vAlign w:val="center"/>
          </w:tcPr>
          <w:p w14:paraId="01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2021</w:t>
            </w:r>
          </w:p>
        </w:tc>
        <w:tc>
          <w:tcPr>
            <w:tcW w:type="dxa" w:w="1964"/>
            <w:gridSpan w:val="2"/>
            <w:tcBorders>
              <w:top w:color="000000" w:sz="4" w:val="single"/>
              <w:left w:sz="4" w:val="nil"/>
              <w:bottom w:color="000000" w:sz="4" w:val="single"/>
              <w:right w:color="000000" w:sz="4" w:val="single"/>
            </w:tcBorders>
            <w:vAlign w:val="center"/>
          </w:tcPr>
          <w:p w14:paraId="0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2022</w:t>
            </w:r>
          </w:p>
        </w:tc>
        <w:tc>
          <w:tcPr>
            <w:tcW w:type="dxa" w:w="1964"/>
            <w:gridSpan w:val="2"/>
            <w:tcBorders>
              <w:top w:color="000000" w:sz="4" w:val="single"/>
              <w:left w:sz="4" w:val="nil"/>
              <w:bottom w:color="000000" w:sz="4" w:val="single"/>
              <w:right w:color="000000" w:sz="4" w:val="single"/>
            </w:tcBorders>
            <w:vAlign w:val="center"/>
          </w:tcPr>
          <w:p w14:paraId="03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2023</w:t>
            </w:r>
          </w:p>
        </w:tc>
        <w:tc>
          <w:tcPr>
            <w:tcW w:type="dxa" w:w="1912"/>
            <w:gridSpan w:val="2"/>
            <w:tcBorders>
              <w:top w:color="000000" w:sz="4" w:val="single"/>
              <w:left w:sz="4" w:val="nil"/>
              <w:bottom w:color="000000" w:sz="4" w:val="single"/>
              <w:right w:color="000000" w:sz="4" w:val="single"/>
            </w:tcBorders>
            <w:vAlign w:val="center"/>
          </w:tcPr>
          <w:p w14:paraId="04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Отклонение, %</w:t>
            </w:r>
          </w:p>
        </w:tc>
      </w:tr>
      <w:tr>
        <w:trPr>
          <w:trHeight w:hRule="atLeast" w:val="454"/>
        </w:trPr>
        <w:tc>
          <w:tcPr>
            <w:tcW w:type="dxa" w:w="1829"/>
            <w:gridSpan w:val="1"/>
            <w:vMerge w:val="continue"/>
            <w:tcBorders>
              <w:top w:color="000000" w:sz="4" w:val="single"/>
              <w:left w:color="000000" w:sz="4" w:val="single"/>
              <w:bottom w:color="000000" w:sz="4" w:val="single"/>
              <w:right w:color="000000" w:sz="4" w:val="single"/>
            </w:tcBorders>
            <w:vAlign w:val="center"/>
          </w:tcPr>
          <w:p/>
        </w:tc>
        <w:tc>
          <w:tcPr>
            <w:tcW w:type="dxa" w:w="1097"/>
            <w:tcBorders>
              <w:top w:sz="4" w:val="nil"/>
              <w:left w:sz="4" w:val="nil"/>
              <w:bottom w:color="000000" w:sz="4" w:val="single"/>
              <w:right w:color="000000" w:sz="4" w:val="single"/>
            </w:tcBorders>
            <w:vAlign w:val="center"/>
          </w:tcPr>
          <w:p w14:paraId="05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тыс.</w:t>
            </w:r>
            <w:r>
              <w:rPr>
                <w:rFonts w:ascii="Times New Roman" w:hAnsi="Times New Roman"/>
                <w:color w:val="000000"/>
                <w:sz w:val="24"/>
              </w:rPr>
              <w:t xml:space="preserve"> </w:t>
            </w:r>
            <w:r>
              <w:rPr>
                <w:rFonts w:ascii="Times New Roman" w:hAnsi="Times New Roman"/>
                <w:color w:val="000000"/>
                <w:sz w:val="24"/>
              </w:rPr>
              <w:t>руб.</w:t>
            </w:r>
          </w:p>
        </w:tc>
        <w:tc>
          <w:tcPr>
            <w:tcW w:type="dxa" w:w="867"/>
            <w:tcBorders>
              <w:top w:sz="4" w:val="nil"/>
              <w:left w:sz="4" w:val="nil"/>
              <w:bottom w:color="000000" w:sz="4" w:val="single"/>
              <w:right w:color="000000" w:sz="4" w:val="single"/>
            </w:tcBorders>
            <w:vAlign w:val="center"/>
          </w:tcPr>
          <w:p w14:paraId="06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 к итогу</w:t>
            </w:r>
          </w:p>
        </w:tc>
        <w:tc>
          <w:tcPr>
            <w:tcW w:type="dxa" w:w="1097"/>
            <w:tcBorders>
              <w:top w:sz="4" w:val="nil"/>
              <w:left w:sz="4" w:val="nil"/>
              <w:bottom w:color="000000" w:sz="4" w:val="single"/>
              <w:right w:color="000000" w:sz="4" w:val="single"/>
            </w:tcBorders>
            <w:vAlign w:val="center"/>
          </w:tcPr>
          <w:p w14:paraId="07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тыс.</w:t>
            </w:r>
            <w:r>
              <w:rPr>
                <w:rFonts w:ascii="Times New Roman" w:hAnsi="Times New Roman"/>
                <w:color w:val="000000"/>
                <w:sz w:val="24"/>
              </w:rPr>
              <w:t xml:space="preserve"> </w:t>
            </w:r>
            <w:r>
              <w:rPr>
                <w:rFonts w:ascii="Times New Roman" w:hAnsi="Times New Roman"/>
                <w:color w:val="000000"/>
                <w:sz w:val="24"/>
              </w:rPr>
              <w:t>руб.</w:t>
            </w:r>
          </w:p>
        </w:tc>
        <w:tc>
          <w:tcPr>
            <w:tcW w:type="dxa" w:w="867"/>
            <w:tcBorders>
              <w:top w:sz="4" w:val="nil"/>
              <w:left w:sz="4" w:val="nil"/>
              <w:bottom w:color="000000" w:sz="4" w:val="single"/>
              <w:right w:color="000000" w:sz="4" w:val="single"/>
            </w:tcBorders>
            <w:vAlign w:val="center"/>
          </w:tcPr>
          <w:p w14:paraId="08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 к итогу</w:t>
            </w:r>
          </w:p>
        </w:tc>
        <w:tc>
          <w:tcPr>
            <w:tcW w:type="dxa" w:w="1097"/>
            <w:tcBorders>
              <w:top w:sz="4" w:val="nil"/>
              <w:left w:sz="4" w:val="nil"/>
              <w:bottom w:color="000000" w:sz="4" w:val="single"/>
              <w:right w:color="000000" w:sz="4" w:val="single"/>
            </w:tcBorders>
            <w:vAlign w:val="center"/>
          </w:tcPr>
          <w:p w14:paraId="0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тыс.</w:t>
            </w:r>
            <w:r>
              <w:rPr>
                <w:rFonts w:ascii="Times New Roman" w:hAnsi="Times New Roman"/>
                <w:color w:val="000000"/>
                <w:sz w:val="24"/>
              </w:rPr>
              <w:t xml:space="preserve"> </w:t>
            </w:r>
            <w:r>
              <w:rPr>
                <w:rFonts w:ascii="Times New Roman" w:hAnsi="Times New Roman"/>
                <w:color w:val="000000"/>
                <w:sz w:val="24"/>
              </w:rPr>
              <w:t>руб.</w:t>
            </w:r>
          </w:p>
        </w:tc>
        <w:tc>
          <w:tcPr>
            <w:tcW w:type="dxa" w:w="867"/>
            <w:tcBorders>
              <w:top w:sz="4" w:val="nil"/>
              <w:left w:sz="4" w:val="nil"/>
              <w:bottom w:color="000000" w:sz="4" w:val="single"/>
              <w:right w:color="000000" w:sz="4" w:val="single"/>
            </w:tcBorders>
            <w:vAlign w:val="center"/>
          </w:tcPr>
          <w:p w14:paraId="0A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 к итогу</w:t>
            </w:r>
          </w:p>
        </w:tc>
        <w:tc>
          <w:tcPr>
            <w:tcW w:type="dxa" w:w="925"/>
            <w:tcBorders>
              <w:top w:sz="4" w:val="nil"/>
              <w:left w:sz="4" w:val="nil"/>
              <w:bottom w:color="000000" w:sz="4" w:val="single"/>
              <w:right w:color="000000" w:sz="4" w:val="single"/>
            </w:tcBorders>
            <w:vAlign w:val="center"/>
          </w:tcPr>
          <w:p w14:paraId="0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2022 от 2021</w:t>
            </w:r>
          </w:p>
        </w:tc>
        <w:tc>
          <w:tcPr>
            <w:tcW w:type="dxa" w:w="987"/>
            <w:tcBorders>
              <w:top w:sz="4" w:val="nil"/>
              <w:left w:sz="4" w:val="nil"/>
              <w:bottom w:color="000000" w:sz="4" w:val="single"/>
              <w:right w:color="000000" w:sz="4" w:val="single"/>
            </w:tcBorders>
            <w:vAlign w:val="center"/>
          </w:tcPr>
          <w:p w14:paraId="0C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2023 от 2021</w:t>
            </w:r>
          </w:p>
        </w:tc>
      </w:tr>
      <w:tr>
        <w:trPr>
          <w:trHeight w:hRule="atLeast" w:val="454"/>
        </w:trPr>
        <w:tc>
          <w:tcPr>
            <w:tcW w:type="dxa" w:w="1829"/>
            <w:tcBorders>
              <w:top w:sz="4" w:val="nil"/>
              <w:left w:color="000000" w:sz="4" w:val="single"/>
              <w:bottom w:color="000000" w:sz="4" w:val="single"/>
              <w:right w:color="000000" w:sz="4" w:val="single"/>
            </w:tcBorders>
            <w:vAlign w:val="center"/>
          </w:tcPr>
          <w:p w14:paraId="0D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Себестоимость</w:t>
            </w:r>
          </w:p>
        </w:tc>
        <w:tc>
          <w:tcPr>
            <w:tcW w:type="dxa" w:w="1097"/>
            <w:tcBorders>
              <w:top w:sz="4" w:val="nil"/>
              <w:left w:sz="4" w:val="nil"/>
              <w:bottom w:color="000000" w:sz="4" w:val="single"/>
              <w:right w:color="000000" w:sz="4" w:val="single"/>
            </w:tcBorders>
            <w:vAlign w:val="bottom"/>
          </w:tcPr>
          <w:p w14:paraId="0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16649369</w:t>
            </w:r>
          </w:p>
        </w:tc>
        <w:tc>
          <w:tcPr>
            <w:tcW w:type="dxa" w:w="867"/>
            <w:tcBorders>
              <w:top w:sz="4" w:val="nil"/>
              <w:left w:sz="4" w:val="nil"/>
              <w:bottom w:color="000000" w:sz="4" w:val="single"/>
              <w:right w:color="000000" w:sz="4" w:val="single"/>
            </w:tcBorders>
            <w:vAlign w:val="bottom"/>
          </w:tcPr>
          <w:p w14:paraId="0F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73,10</w:t>
            </w:r>
          </w:p>
        </w:tc>
        <w:tc>
          <w:tcPr>
            <w:tcW w:type="dxa" w:w="1097"/>
            <w:tcBorders>
              <w:top w:sz="4" w:val="nil"/>
              <w:left w:sz="4" w:val="nil"/>
              <w:bottom w:color="000000" w:sz="4" w:val="single"/>
              <w:right w:color="000000" w:sz="4" w:val="single"/>
            </w:tcBorders>
            <w:vAlign w:val="bottom"/>
          </w:tcPr>
          <w:p w14:paraId="10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19068379</w:t>
            </w:r>
          </w:p>
        </w:tc>
        <w:tc>
          <w:tcPr>
            <w:tcW w:type="dxa" w:w="867"/>
            <w:tcBorders>
              <w:top w:sz="4" w:val="nil"/>
              <w:left w:sz="4" w:val="nil"/>
              <w:bottom w:color="000000" w:sz="4" w:val="single"/>
              <w:right w:color="000000" w:sz="4" w:val="single"/>
            </w:tcBorders>
            <w:vAlign w:val="bottom"/>
          </w:tcPr>
          <w:p w14:paraId="11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79,14</w:t>
            </w:r>
          </w:p>
        </w:tc>
        <w:tc>
          <w:tcPr>
            <w:tcW w:type="dxa" w:w="1097"/>
            <w:tcBorders>
              <w:top w:sz="4" w:val="nil"/>
              <w:left w:sz="4" w:val="nil"/>
              <w:bottom w:color="000000" w:sz="4" w:val="single"/>
              <w:right w:color="000000" w:sz="4" w:val="single"/>
            </w:tcBorders>
            <w:vAlign w:val="bottom"/>
          </w:tcPr>
          <w:p w14:paraId="1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32032949</w:t>
            </w:r>
          </w:p>
        </w:tc>
        <w:tc>
          <w:tcPr>
            <w:tcW w:type="dxa" w:w="867"/>
            <w:tcBorders>
              <w:top w:sz="4" w:val="nil"/>
              <w:left w:sz="4" w:val="nil"/>
              <w:bottom w:color="000000" w:sz="4" w:val="single"/>
              <w:right w:color="000000" w:sz="4" w:val="single"/>
            </w:tcBorders>
            <w:vAlign w:val="bottom"/>
          </w:tcPr>
          <w:p w14:paraId="13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82,38</w:t>
            </w:r>
          </w:p>
        </w:tc>
        <w:tc>
          <w:tcPr>
            <w:tcW w:type="dxa" w:w="925"/>
            <w:tcBorders>
              <w:top w:sz="4" w:val="nil"/>
              <w:left w:sz="4" w:val="nil"/>
              <w:bottom w:color="000000" w:sz="4" w:val="single"/>
              <w:right w:color="000000" w:sz="4" w:val="single"/>
            </w:tcBorders>
            <w:vAlign w:val="bottom"/>
          </w:tcPr>
          <w:p w14:paraId="14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6,03</w:t>
            </w:r>
          </w:p>
        </w:tc>
        <w:tc>
          <w:tcPr>
            <w:tcW w:type="dxa" w:w="987"/>
            <w:tcBorders>
              <w:top w:sz="4" w:val="nil"/>
              <w:left w:sz="4" w:val="nil"/>
              <w:bottom w:color="000000" w:sz="4" w:val="single"/>
              <w:right w:color="000000" w:sz="4" w:val="single"/>
            </w:tcBorders>
            <w:vAlign w:val="bottom"/>
          </w:tcPr>
          <w:p w14:paraId="15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9,28</w:t>
            </w:r>
          </w:p>
        </w:tc>
      </w:tr>
      <w:tr>
        <w:trPr>
          <w:trHeight w:hRule="atLeast" w:val="454"/>
        </w:trPr>
        <w:tc>
          <w:tcPr>
            <w:tcW w:type="dxa" w:w="1829"/>
            <w:tcBorders>
              <w:top w:sz="4" w:val="nil"/>
              <w:left w:color="000000" w:sz="4" w:val="single"/>
              <w:bottom w:color="000000" w:sz="4" w:val="single"/>
              <w:right w:color="000000" w:sz="4" w:val="single"/>
            </w:tcBorders>
            <w:vAlign w:val="center"/>
          </w:tcPr>
          <w:p w14:paraId="16080000">
            <w:pPr>
              <w:widowControl w:val="0"/>
              <w:spacing w:after="0" w:line="264" w:lineRule="auto"/>
              <w:ind/>
              <w:jc w:val="both"/>
              <w:rPr>
                <w:rFonts w:ascii="Times New Roman" w:hAnsi="Times New Roman"/>
                <w:color w:val="000000"/>
                <w:sz w:val="24"/>
              </w:rPr>
            </w:pPr>
            <w:r>
              <w:rPr>
                <w:rFonts w:ascii="Times New Roman" w:hAnsi="Times New Roman"/>
                <w:sz w:val="24"/>
              </w:rPr>
              <w:t>Коммерческие расходы</w:t>
            </w:r>
          </w:p>
        </w:tc>
        <w:tc>
          <w:tcPr>
            <w:tcW w:type="dxa" w:w="1097"/>
            <w:tcBorders>
              <w:top w:sz="4" w:val="nil"/>
              <w:left w:sz="4" w:val="nil"/>
              <w:bottom w:color="000000" w:sz="4" w:val="single"/>
              <w:right w:color="000000" w:sz="4" w:val="single"/>
            </w:tcBorders>
            <w:vAlign w:val="bottom"/>
          </w:tcPr>
          <w:p w14:paraId="17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395923</w:t>
            </w:r>
          </w:p>
        </w:tc>
        <w:tc>
          <w:tcPr>
            <w:tcW w:type="dxa" w:w="867"/>
            <w:tcBorders>
              <w:top w:sz="4" w:val="nil"/>
              <w:left w:sz="4" w:val="nil"/>
              <w:bottom w:color="000000" w:sz="4" w:val="single"/>
              <w:right w:color="000000" w:sz="4" w:val="single"/>
            </w:tcBorders>
            <w:vAlign w:val="bottom"/>
          </w:tcPr>
          <w:p w14:paraId="18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1,74</w:t>
            </w:r>
          </w:p>
        </w:tc>
        <w:tc>
          <w:tcPr>
            <w:tcW w:type="dxa" w:w="1097"/>
            <w:tcBorders>
              <w:top w:sz="4" w:val="nil"/>
              <w:left w:sz="4" w:val="nil"/>
              <w:bottom w:color="000000" w:sz="4" w:val="single"/>
              <w:right w:color="000000" w:sz="4" w:val="single"/>
            </w:tcBorders>
            <w:vAlign w:val="bottom"/>
          </w:tcPr>
          <w:p w14:paraId="1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135700</w:t>
            </w:r>
          </w:p>
        </w:tc>
        <w:tc>
          <w:tcPr>
            <w:tcW w:type="dxa" w:w="867"/>
            <w:tcBorders>
              <w:top w:sz="4" w:val="nil"/>
              <w:left w:sz="4" w:val="nil"/>
              <w:bottom w:color="000000" w:sz="4" w:val="single"/>
              <w:right w:color="000000" w:sz="4" w:val="single"/>
            </w:tcBorders>
            <w:vAlign w:val="bottom"/>
          </w:tcPr>
          <w:p w14:paraId="1A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0,56</w:t>
            </w:r>
          </w:p>
        </w:tc>
        <w:tc>
          <w:tcPr>
            <w:tcW w:type="dxa" w:w="1097"/>
            <w:tcBorders>
              <w:top w:sz="4" w:val="nil"/>
              <w:left w:sz="4" w:val="nil"/>
              <w:bottom w:color="000000" w:sz="4" w:val="single"/>
              <w:right w:color="000000" w:sz="4" w:val="single"/>
            </w:tcBorders>
            <w:vAlign w:val="bottom"/>
          </w:tcPr>
          <w:p w14:paraId="1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179764</w:t>
            </w:r>
          </w:p>
        </w:tc>
        <w:tc>
          <w:tcPr>
            <w:tcW w:type="dxa" w:w="867"/>
            <w:tcBorders>
              <w:top w:sz="4" w:val="nil"/>
              <w:left w:sz="4" w:val="nil"/>
              <w:bottom w:color="000000" w:sz="4" w:val="single"/>
              <w:right w:color="000000" w:sz="4" w:val="single"/>
            </w:tcBorders>
            <w:vAlign w:val="bottom"/>
          </w:tcPr>
          <w:p w14:paraId="1C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0,46</w:t>
            </w:r>
          </w:p>
        </w:tc>
        <w:tc>
          <w:tcPr>
            <w:tcW w:type="dxa" w:w="925"/>
            <w:tcBorders>
              <w:top w:sz="4" w:val="nil"/>
              <w:left w:sz="4" w:val="nil"/>
              <w:bottom w:color="000000" w:sz="4" w:val="single"/>
              <w:right w:color="000000" w:sz="4" w:val="single"/>
            </w:tcBorders>
            <w:vAlign w:val="bottom"/>
          </w:tcPr>
          <w:p w14:paraId="1D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-1,18</w:t>
            </w:r>
          </w:p>
        </w:tc>
        <w:tc>
          <w:tcPr>
            <w:tcW w:type="dxa" w:w="987"/>
            <w:tcBorders>
              <w:top w:sz="4" w:val="nil"/>
              <w:left w:sz="4" w:val="nil"/>
              <w:bottom w:color="000000" w:sz="4" w:val="single"/>
              <w:right w:color="000000" w:sz="4" w:val="single"/>
            </w:tcBorders>
            <w:vAlign w:val="bottom"/>
          </w:tcPr>
          <w:p w14:paraId="1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-1,28</w:t>
            </w:r>
          </w:p>
        </w:tc>
      </w:tr>
      <w:tr>
        <w:trPr>
          <w:trHeight w:hRule="atLeast" w:val="454"/>
        </w:trPr>
        <w:tc>
          <w:tcPr>
            <w:tcW w:type="dxa" w:w="1829"/>
            <w:tcBorders>
              <w:top w:sz="4" w:val="nil"/>
              <w:left w:color="000000" w:sz="4" w:val="single"/>
              <w:bottom w:color="000000" w:sz="4" w:val="single"/>
              <w:right w:color="000000" w:sz="4" w:val="single"/>
            </w:tcBorders>
            <w:vAlign w:val="center"/>
          </w:tcPr>
          <w:p w14:paraId="1F080000">
            <w:pPr>
              <w:widowControl w:val="0"/>
              <w:spacing w:after="0" w:line="264" w:lineRule="auto"/>
              <w:ind/>
              <w:jc w:val="both"/>
              <w:rPr>
                <w:rFonts w:ascii="Times New Roman" w:hAnsi="Times New Roman"/>
                <w:color w:val="000000"/>
                <w:sz w:val="24"/>
              </w:rPr>
            </w:pPr>
            <w:r>
              <w:rPr>
                <w:rFonts w:ascii="Times New Roman" w:hAnsi="Times New Roman"/>
                <w:sz w:val="24"/>
              </w:rPr>
              <w:t>Управленческие расходы</w:t>
            </w:r>
          </w:p>
        </w:tc>
        <w:tc>
          <w:tcPr>
            <w:tcW w:type="dxa" w:w="1097"/>
            <w:tcBorders>
              <w:top w:sz="4" w:val="nil"/>
              <w:left w:sz="4" w:val="nil"/>
              <w:bottom w:color="000000" w:sz="4" w:val="single"/>
              <w:right w:color="000000" w:sz="4" w:val="single"/>
            </w:tcBorders>
            <w:vAlign w:val="bottom"/>
          </w:tcPr>
          <w:p w14:paraId="20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1286072</w:t>
            </w:r>
          </w:p>
        </w:tc>
        <w:tc>
          <w:tcPr>
            <w:tcW w:type="dxa" w:w="867"/>
            <w:tcBorders>
              <w:top w:sz="4" w:val="nil"/>
              <w:left w:sz="4" w:val="nil"/>
              <w:bottom w:color="000000" w:sz="4" w:val="single"/>
              <w:right w:color="000000" w:sz="4" w:val="single"/>
            </w:tcBorders>
            <w:vAlign w:val="bottom"/>
          </w:tcPr>
          <w:p w14:paraId="21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5,65</w:t>
            </w:r>
          </w:p>
        </w:tc>
        <w:tc>
          <w:tcPr>
            <w:tcW w:type="dxa" w:w="1097"/>
            <w:tcBorders>
              <w:top w:sz="4" w:val="nil"/>
              <w:left w:sz="4" w:val="nil"/>
              <w:bottom w:color="000000" w:sz="4" w:val="single"/>
              <w:right w:color="000000" w:sz="4" w:val="single"/>
            </w:tcBorders>
            <w:vAlign w:val="bottom"/>
          </w:tcPr>
          <w:p w14:paraId="2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1369155</w:t>
            </w:r>
          </w:p>
        </w:tc>
        <w:tc>
          <w:tcPr>
            <w:tcW w:type="dxa" w:w="867"/>
            <w:tcBorders>
              <w:top w:sz="4" w:val="nil"/>
              <w:left w:sz="4" w:val="nil"/>
              <w:bottom w:color="000000" w:sz="4" w:val="single"/>
              <w:right w:color="000000" w:sz="4" w:val="single"/>
            </w:tcBorders>
            <w:vAlign w:val="bottom"/>
          </w:tcPr>
          <w:p w14:paraId="23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5,68</w:t>
            </w:r>
          </w:p>
        </w:tc>
        <w:tc>
          <w:tcPr>
            <w:tcW w:type="dxa" w:w="1097"/>
            <w:tcBorders>
              <w:top w:sz="4" w:val="nil"/>
              <w:left w:sz="4" w:val="nil"/>
              <w:bottom w:color="000000" w:sz="4" w:val="single"/>
              <w:right w:color="000000" w:sz="4" w:val="single"/>
            </w:tcBorders>
            <w:vAlign w:val="bottom"/>
          </w:tcPr>
          <w:p w14:paraId="24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1533059</w:t>
            </w:r>
          </w:p>
        </w:tc>
        <w:tc>
          <w:tcPr>
            <w:tcW w:type="dxa" w:w="867"/>
            <w:tcBorders>
              <w:top w:sz="4" w:val="nil"/>
              <w:left w:sz="4" w:val="nil"/>
              <w:bottom w:color="000000" w:sz="4" w:val="single"/>
              <w:right w:color="000000" w:sz="4" w:val="single"/>
            </w:tcBorders>
            <w:vAlign w:val="bottom"/>
          </w:tcPr>
          <w:p w14:paraId="25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3,94</w:t>
            </w:r>
          </w:p>
        </w:tc>
        <w:tc>
          <w:tcPr>
            <w:tcW w:type="dxa" w:w="925"/>
            <w:tcBorders>
              <w:top w:sz="4" w:val="nil"/>
              <w:left w:sz="4" w:val="nil"/>
              <w:bottom w:color="000000" w:sz="4" w:val="single"/>
              <w:right w:color="000000" w:sz="4" w:val="single"/>
            </w:tcBorders>
            <w:vAlign w:val="bottom"/>
          </w:tcPr>
          <w:p w14:paraId="26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0,04</w:t>
            </w:r>
          </w:p>
        </w:tc>
        <w:tc>
          <w:tcPr>
            <w:tcW w:type="dxa" w:w="987"/>
            <w:tcBorders>
              <w:top w:sz="4" w:val="nil"/>
              <w:left w:sz="4" w:val="nil"/>
              <w:bottom w:color="000000" w:sz="4" w:val="single"/>
              <w:right w:color="000000" w:sz="4" w:val="single"/>
            </w:tcBorders>
            <w:vAlign w:val="bottom"/>
          </w:tcPr>
          <w:p w14:paraId="27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-1,70</w:t>
            </w:r>
          </w:p>
        </w:tc>
      </w:tr>
      <w:tr>
        <w:trPr>
          <w:trHeight w:hRule="atLeast" w:val="454"/>
        </w:trPr>
        <w:tc>
          <w:tcPr>
            <w:tcW w:type="dxa" w:w="1829"/>
            <w:tcBorders>
              <w:top w:sz="4" w:val="nil"/>
              <w:left w:color="000000" w:sz="4" w:val="single"/>
              <w:bottom w:color="000000" w:sz="4" w:val="single"/>
              <w:right w:color="000000" w:sz="4" w:val="single"/>
            </w:tcBorders>
            <w:vAlign w:val="center"/>
          </w:tcPr>
          <w:p w14:paraId="28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Проценты к уплате</w:t>
            </w:r>
          </w:p>
        </w:tc>
        <w:tc>
          <w:tcPr>
            <w:tcW w:type="dxa" w:w="1097"/>
            <w:tcBorders>
              <w:top w:sz="4" w:val="nil"/>
              <w:left w:sz="4" w:val="nil"/>
              <w:bottom w:color="000000" w:sz="4" w:val="single"/>
              <w:right w:color="000000" w:sz="4" w:val="single"/>
            </w:tcBorders>
            <w:vAlign w:val="bottom"/>
          </w:tcPr>
          <w:p w14:paraId="2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1818976</w:t>
            </w:r>
          </w:p>
        </w:tc>
        <w:tc>
          <w:tcPr>
            <w:tcW w:type="dxa" w:w="867"/>
            <w:tcBorders>
              <w:top w:sz="4" w:val="nil"/>
              <w:left w:sz="4" w:val="nil"/>
              <w:bottom w:color="000000" w:sz="4" w:val="single"/>
              <w:right w:color="000000" w:sz="4" w:val="single"/>
            </w:tcBorders>
            <w:vAlign w:val="bottom"/>
          </w:tcPr>
          <w:p w14:paraId="2A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7,99</w:t>
            </w:r>
          </w:p>
        </w:tc>
        <w:tc>
          <w:tcPr>
            <w:tcW w:type="dxa" w:w="1097"/>
            <w:tcBorders>
              <w:top w:sz="4" w:val="nil"/>
              <w:left w:sz="4" w:val="nil"/>
              <w:bottom w:color="000000" w:sz="4" w:val="single"/>
              <w:right w:color="000000" w:sz="4" w:val="single"/>
            </w:tcBorders>
            <w:vAlign w:val="bottom"/>
          </w:tcPr>
          <w:p w14:paraId="2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1493800</w:t>
            </w:r>
          </w:p>
        </w:tc>
        <w:tc>
          <w:tcPr>
            <w:tcW w:type="dxa" w:w="867"/>
            <w:tcBorders>
              <w:top w:sz="4" w:val="nil"/>
              <w:left w:sz="4" w:val="nil"/>
              <w:bottom w:color="000000" w:sz="4" w:val="single"/>
              <w:right w:color="000000" w:sz="4" w:val="single"/>
            </w:tcBorders>
            <w:vAlign w:val="bottom"/>
          </w:tcPr>
          <w:p w14:paraId="2C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6,20</w:t>
            </w:r>
          </w:p>
        </w:tc>
        <w:tc>
          <w:tcPr>
            <w:tcW w:type="dxa" w:w="1097"/>
            <w:tcBorders>
              <w:top w:sz="4" w:val="nil"/>
              <w:left w:sz="4" w:val="nil"/>
              <w:bottom w:color="000000" w:sz="4" w:val="single"/>
              <w:right w:color="000000" w:sz="4" w:val="single"/>
            </w:tcBorders>
            <w:vAlign w:val="bottom"/>
          </w:tcPr>
          <w:p w14:paraId="2D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2175514</w:t>
            </w:r>
          </w:p>
        </w:tc>
        <w:tc>
          <w:tcPr>
            <w:tcW w:type="dxa" w:w="867"/>
            <w:tcBorders>
              <w:top w:sz="4" w:val="nil"/>
              <w:left w:sz="4" w:val="nil"/>
              <w:bottom w:color="000000" w:sz="4" w:val="single"/>
              <w:right w:color="000000" w:sz="4" w:val="single"/>
            </w:tcBorders>
            <w:vAlign w:val="bottom"/>
          </w:tcPr>
          <w:p w14:paraId="2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5,60</w:t>
            </w:r>
          </w:p>
        </w:tc>
        <w:tc>
          <w:tcPr>
            <w:tcW w:type="dxa" w:w="925"/>
            <w:tcBorders>
              <w:top w:sz="4" w:val="nil"/>
              <w:left w:sz="4" w:val="nil"/>
              <w:bottom w:color="000000" w:sz="4" w:val="single"/>
              <w:right w:color="000000" w:sz="4" w:val="single"/>
            </w:tcBorders>
            <w:vAlign w:val="bottom"/>
          </w:tcPr>
          <w:p w14:paraId="2F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-1,79</w:t>
            </w:r>
          </w:p>
        </w:tc>
        <w:tc>
          <w:tcPr>
            <w:tcW w:type="dxa" w:w="987"/>
            <w:tcBorders>
              <w:top w:sz="4" w:val="nil"/>
              <w:left w:sz="4" w:val="nil"/>
              <w:bottom w:color="000000" w:sz="4" w:val="single"/>
              <w:right w:color="000000" w:sz="4" w:val="single"/>
            </w:tcBorders>
            <w:vAlign w:val="bottom"/>
          </w:tcPr>
          <w:p w14:paraId="30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-2,39</w:t>
            </w:r>
          </w:p>
        </w:tc>
      </w:tr>
      <w:tr>
        <w:trPr>
          <w:trHeight w:hRule="atLeast" w:val="454"/>
        </w:trPr>
        <w:tc>
          <w:tcPr>
            <w:tcW w:type="dxa" w:w="1829"/>
            <w:tcBorders>
              <w:top w:sz="4" w:val="nil"/>
              <w:left w:color="000000" w:sz="4" w:val="single"/>
              <w:bottom w:color="000000" w:sz="4" w:val="single"/>
              <w:right w:color="000000" w:sz="4" w:val="single"/>
            </w:tcBorders>
            <w:vAlign w:val="center"/>
          </w:tcPr>
          <w:p w14:paraId="31080000">
            <w:pPr>
              <w:widowControl w:val="0"/>
              <w:spacing w:after="0" w:line="264" w:lineRule="auto"/>
              <w:ind/>
              <w:jc w:val="both"/>
              <w:rPr>
                <w:rFonts w:ascii="Times New Roman" w:hAnsi="Times New Roman"/>
                <w:color w:val="000000"/>
                <w:sz w:val="24"/>
              </w:rPr>
            </w:pPr>
            <w:r>
              <w:rPr>
                <w:rFonts w:ascii="Times New Roman" w:hAnsi="Times New Roman"/>
                <w:sz w:val="24"/>
              </w:rPr>
              <w:t>Прочие расходы</w:t>
            </w:r>
          </w:p>
        </w:tc>
        <w:tc>
          <w:tcPr>
            <w:tcW w:type="dxa" w:w="1097"/>
            <w:tcBorders>
              <w:top w:sz="4" w:val="nil"/>
              <w:left w:sz="4" w:val="nil"/>
              <w:bottom w:color="000000" w:sz="4" w:val="single"/>
              <w:right w:color="000000" w:sz="4" w:val="single"/>
            </w:tcBorders>
            <w:vAlign w:val="bottom"/>
          </w:tcPr>
          <w:p w14:paraId="3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2624889</w:t>
            </w:r>
          </w:p>
        </w:tc>
        <w:tc>
          <w:tcPr>
            <w:tcW w:type="dxa" w:w="867"/>
            <w:tcBorders>
              <w:top w:sz="4" w:val="nil"/>
              <w:left w:sz="4" w:val="nil"/>
              <w:bottom w:color="000000" w:sz="4" w:val="single"/>
              <w:right w:color="000000" w:sz="4" w:val="single"/>
            </w:tcBorders>
            <w:vAlign w:val="bottom"/>
          </w:tcPr>
          <w:p w14:paraId="33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11,53</w:t>
            </w:r>
          </w:p>
        </w:tc>
        <w:tc>
          <w:tcPr>
            <w:tcW w:type="dxa" w:w="1097"/>
            <w:tcBorders>
              <w:top w:sz="4" w:val="nil"/>
              <w:left w:sz="4" w:val="nil"/>
              <w:bottom w:color="000000" w:sz="4" w:val="single"/>
              <w:right w:color="000000" w:sz="4" w:val="single"/>
            </w:tcBorders>
            <w:vAlign w:val="bottom"/>
          </w:tcPr>
          <w:p w14:paraId="34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2028603</w:t>
            </w:r>
          </w:p>
        </w:tc>
        <w:tc>
          <w:tcPr>
            <w:tcW w:type="dxa" w:w="867"/>
            <w:tcBorders>
              <w:top w:sz="4" w:val="nil"/>
              <w:left w:sz="4" w:val="nil"/>
              <w:bottom w:color="000000" w:sz="4" w:val="single"/>
              <w:right w:color="000000" w:sz="4" w:val="single"/>
            </w:tcBorders>
            <w:vAlign w:val="bottom"/>
          </w:tcPr>
          <w:p w14:paraId="35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8,42</w:t>
            </w:r>
          </w:p>
        </w:tc>
        <w:tc>
          <w:tcPr>
            <w:tcW w:type="dxa" w:w="1097"/>
            <w:tcBorders>
              <w:top w:sz="4" w:val="nil"/>
              <w:left w:sz="4" w:val="nil"/>
              <w:bottom w:color="000000" w:sz="4" w:val="single"/>
              <w:right w:color="000000" w:sz="4" w:val="single"/>
            </w:tcBorders>
            <w:vAlign w:val="bottom"/>
          </w:tcPr>
          <w:p w14:paraId="36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2961178</w:t>
            </w:r>
          </w:p>
        </w:tc>
        <w:tc>
          <w:tcPr>
            <w:tcW w:type="dxa" w:w="867"/>
            <w:tcBorders>
              <w:top w:sz="4" w:val="nil"/>
              <w:left w:sz="4" w:val="nil"/>
              <w:bottom w:color="000000" w:sz="4" w:val="single"/>
              <w:right w:color="000000" w:sz="4" w:val="single"/>
            </w:tcBorders>
            <w:vAlign w:val="bottom"/>
          </w:tcPr>
          <w:p w14:paraId="37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7,62</w:t>
            </w:r>
          </w:p>
        </w:tc>
        <w:tc>
          <w:tcPr>
            <w:tcW w:type="dxa" w:w="925"/>
            <w:tcBorders>
              <w:top w:sz="4" w:val="nil"/>
              <w:left w:sz="4" w:val="nil"/>
              <w:bottom w:color="000000" w:sz="4" w:val="single"/>
              <w:right w:color="000000" w:sz="4" w:val="single"/>
            </w:tcBorders>
            <w:vAlign w:val="bottom"/>
          </w:tcPr>
          <w:p w14:paraId="38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-3,11</w:t>
            </w:r>
          </w:p>
        </w:tc>
        <w:tc>
          <w:tcPr>
            <w:tcW w:type="dxa" w:w="987"/>
            <w:tcBorders>
              <w:top w:sz="4" w:val="nil"/>
              <w:left w:sz="4" w:val="nil"/>
              <w:bottom w:color="000000" w:sz="4" w:val="single"/>
              <w:right w:color="000000" w:sz="4" w:val="single"/>
            </w:tcBorders>
            <w:vAlign w:val="bottom"/>
          </w:tcPr>
          <w:p w14:paraId="3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-3,91</w:t>
            </w:r>
          </w:p>
        </w:tc>
      </w:tr>
      <w:tr>
        <w:trPr>
          <w:trHeight w:hRule="atLeast" w:val="454"/>
        </w:trPr>
        <w:tc>
          <w:tcPr>
            <w:tcW w:type="dxa" w:w="1829"/>
            <w:tcBorders>
              <w:top w:sz="4" w:val="nil"/>
              <w:left w:color="000000" w:sz="4" w:val="single"/>
              <w:bottom w:color="000000" w:sz="4" w:val="single"/>
              <w:right w:color="000000" w:sz="4" w:val="single"/>
            </w:tcBorders>
            <w:vAlign w:val="center"/>
          </w:tcPr>
          <w:p w14:paraId="3A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Итого</w:t>
            </w:r>
          </w:p>
        </w:tc>
        <w:tc>
          <w:tcPr>
            <w:tcW w:type="dxa" w:w="1097"/>
            <w:tcBorders>
              <w:top w:sz="4" w:val="nil"/>
              <w:left w:sz="4" w:val="nil"/>
              <w:bottom w:color="000000" w:sz="4" w:val="single"/>
              <w:right w:color="000000" w:sz="4" w:val="single"/>
            </w:tcBorders>
            <w:vAlign w:val="bottom"/>
          </w:tcPr>
          <w:p w14:paraId="3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22775229</w:t>
            </w:r>
          </w:p>
        </w:tc>
        <w:tc>
          <w:tcPr>
            <w:tcW w:type="dxa" w:w="867"/>
            <w:tcBorders>
              <w:top w:sz="4" w:val="nil"/>
              <w:left w:sz="4" w:val="nil"/>
              <w:bottom w:color="000000" w:sz="4" w:val="single"/>
              <w:right w:color="000000" w:sz="4" w:val="single"/>
            </w:tcBorders>
            <w:vAlign w:val="bottom"/>
          </w:tcPr>
          <w:p w14:paraId="3C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100,0</w:t>
            </w:r>
          </w:p>
        </w:tc>
        <w:tc>
          <w:tcPr>
            <w:tcW w:type="dxa" w:w="1097"/>
            <w:tcBorders>
              <w:top w:sz="4" w:val="nil"/>
              <w:left w:sz="4" w:val="nil"/>
              <w:bottom w:color="000000" w:sz="4" w:val="single"/>
              <w:right w:color="000000" w:sz="4" w:val="single"/>
            </w:tcBorders>
            <w:vAlign w:val="bottom"/>
          </w:tcPr>
          <w:p w14:paraId="3D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24095637</w:t>
            </w:r>
          </w:p>
        </w:tc>
        <w:tc>
          <w:tcPr>
            <w:tcW w:type="dxa" w:w="867"/>
            <w:tcBorders>
              <w:top w:sz="4" w:val="nil"/>
              <w:left w:sz="4" w:val="nil"/>
              <w:bottom w:color="000000" w:sz="4" w:val="single"/>
              <w:right w:color="000000" w:sz="4" w:val="single"/>
            </w:tcBorders>
            <w:vAlign w:val="bottom"/>
          </w:tcPr>
          <w:p w14:paraId="3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100,00</w:t>
            </w:r>
          </w:p>
        </w:tc>
        <w:tc>
          <w:tcPr>
            <w:tcW w:type="dxa" w:w="1097"/>
            <w:tcBorders>
              <w:top w:sz="4" w:val="nil"/>
              <w:left w:sz="4" w:val="nil"/>
              <w:bottom w:color="000000" w:sz="4" w:val="single"/>
              <w:right w:color="000000" w:sz="4" w:val="single"/>
            </w:tcBorders>
            <w:vAlign w:val="bottom"/>
          </w:tcPr>
          <w:p w14:paraId="3F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38882464</w:t>
            </w:r>
          </w:p>
        </w:tc>
        <w:tc>
          <w:tcPr>
            <w:tcW w:type="dxa" w:w="867"/>
            <w:tcBorders>
              <w:top w:sz="4" w:val="nil"/>
              <w:left w:sz="4" w:val="nil"/>
              <w:bottom w:color="000000" w:sz="4" w:val="single"/>
              <w:right w:color="000000" w:sz="4" w:val="single"/>
            </w:tcBorders>
            <w:vAlign w:val="bottom"/>
          </w:tcPr>
          <w:p w14:paraId="40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100,00</w:t>
            </w:r>
          </w:p>
        </w:tc>
        <w:tc>
          <w:tcPr>
            <w:tcW w:type="dxa" w:w="925"/>
            <w:tcBorders>
              <w:top w:sz="4" w:val="nil"/>
              <w:left w:sz="4" w:val="nil"/>
              <w:bottom w:color="000000" w:sz="4" w:val="single"/>
              <w:right w:color="000000" w:sz="4" w:val="single"/>
            </w:tcBorders>
            <w:vAlign w:val="bottom"/>
          </w:tcPr>
          <w:p w14:paraId="41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0,00</w:t>
            </w:r>
          </w:p>
        </w:tc>
        <w:tc>
          <w:tcPr>
            <w:tcW w:type="dxa" w:w="987"/>
            <w:tcBorders>
              <w:top w:sz="4" w:val="nil"/>
              <w:left w:sz="4" w:val="nil"/>
              <w:bottom w:color="000000" w:sz="4" w:val="single"/>
              <w:right w:color="000000" w:sz="4" w:val="single"/>
            </w:tcBorders>
            <w:vAlign w:val="bottom"/>
          </w:tcPr>
          <w:p w14:paraId="4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0,00</w:t>
            </w:r>
          </w:p>
        </w:tc>
      </w:tr>
    </w:tbl>
    <w:p w14:paraId="43080000">
      <w:pPr>
        <w:widowControl w:val="0"/>
        <w:spacing w:after="0" w:before="120" w:line="360" w:lineRule="auto"/>
        <w:ind w:firstLine="709"/>
        <w:jc w:val="both"/>
        <w:rPr>
          <w:rFonts w:ascii="Times New Roman" w:hAnsi="Times New Roman"/>
          <w:sz w:val="28"/>
        </w:rPr>
      </w:pPr>
      <w:r>
        <w:rPr>
          <w:rFonts w:ascii="Times New Roman" w:hAnsi="Times New Roman"/>
          <w:sz w:val="28"/>
        </w:rPr>
        <w:t>Оценка позволяет сделать вывод, что доля себестоимости в расходах предприятия выросла с 73,1 процента в 2021 году до 82,38 процентов в 2023 г</w:t>
      </w:r>
      <w:r>
        <w:rPr>
          <w:rFonts w:ascii="Times New Roman" w:hAnsi="Times New Roman"/>
          <w:sz w:val="28"/>
        </w:rPr>
        <w:t>о</w:t>
      </w:r>
      <w:r>
        <w:rPr>
          <w:rFonts w:ascii="Times New Roman" w:hAnsi="Times New Roman"/>
          <w:sz w:val="28"/>
        </w:rPr>
        <w:t>ду или на 9,28 процентов за весь исследуемый период. Данная статья стала о</w:t>
      </w:r>
      <w:r>
        <w:rPr>
          <w:rFonts w:ascii="Times New Roman" w:hAnsi="Times New Roman"/>
          <w:sz w:val="28"/>
        </w:rPr>
        <w:t>д</w:t>
      </w:r>
      <w:r>
        <w:rPr>
          <w:rFonts w:ascii="Times New Roman" w:hAnsi="Times New Roman"/>
          <w:sz w:val="28"/>
        </w:rPr>
        <w:t>ной из основных в расходах организации. На втором месте стоит статья «Пр</w:t>
      </w:r>
      <w:r>
        <w:rPr>
          <w:rFonts w:ascii="Times New Roman" w:hAnsi="Times New Roman"/>
          <w:sz w:val="28"/>
        </w:rPr>
        <w:t>о</w:t>
      </w:r>
      <w:r>
        <w:rPr>
          <w:rFonts w:ascii="Times New Roman" w:hAnsi="Times New Roman"/>
          <w:sz w:val="28"/>
        </w:rPr>
        <w:t>чие расходы», доля которой с</w:t>
      </w:r>
      <w:r>
        <w:rPr>
          <w:rFonts w:ascii="Times New Roman" w:hAnsi="Times New Roman"/>
          <w:sz w:val="28"/>
        </w:rPr>
        <w:t>о</w:t>
      </w:r>
      <w:r>
        <w:rPr>
          <w:rFonts w:ascii="Times New Roman" w:hAnsi="Times New Roman"/>
          <w:sz w:val="28"/>
        </w:rPr>
        <w:t xml:space="preserve">кратилась с 11,53 процентов до 7,62 процентов (т.е. на 3,91 процент) за 3 года. Доля управленческих расходов сократилась с 5,65 процентов в 2021 году до 3,94 процентов в 2023 году или на 1,7 процентов, а доля коммерческих расходов сократилась за три года </w:t>
      </w:r>
      <w:r>
        <w:rPr>
          <w:rFonts w:ascii="Times New Roman" w:hAnsi="Times New Roman"/>
          <w:sz w:val="28"/>
        </w:rPr>
        <w:t>на</w:t>
      </w:r>
      <w:r>
        <w:rPr>
          <w:rFonts w:ascii="Times New Roman" w:hAnsi="Times New Roman"/>
          <w:sz w:val="28"/>
        </w:rPr>
        <w:t xml:space="preserve"> 1,28 процентов.</w:t>
      </w:r>
    </w:p>
    <w:p w14:paraId="44080000">
      <w:bookmarkStart w:id="17" w:name="__RefHeading___17"/>
      <w:bookmarkEnd w:id="17"/>
      <w:pPr>
        <w:pStyle w:val="Style_8"/>
        <w:widowControl w:val="0"/>
        <w:spacing w:after="120" w:before="240"/>
        <w:ind w:firstLine="709"/>
        <w:rPr>
          <w:rFonts w:ascii="Arial" w:hAnsi="Arial"/>
          <w:color w:val="000000"/>
          <w:sz w:val="28"/>
        </w:rPr>
      </w:pPr>
      <w:r>
        <w:rPr>
          <w:rFonts w:ascii="Arial" w:hAnsi="Arial"/>
          <w:color w:val="000000"/>
          <w:sz w:val="28"/>
        </w:rPr>
        <w:t>2.5 Анализ соотношения доходов и расходов предприятия</w:t>
      </w:r>
    </w:p>
    <w:p w14:paraId="45080000">
      <w:pPr>
        <w:widowControl w:val="0"/>
        <w:spacing w:after="0" w:line="360" w:lineRule="auto"/>
        <w:ind w:firstLine="709"/>
        <w:jc w:val="both"/>
        <w:rPr>
          <w:rFonts w:ascii="Times New Roman" w:hAnsi="Times New Roman"/>
          <w:sz w:val="28"/>
        </w:rPr>
      </w:pPr>
      <w:r>
        <w:rPr>
          <w:rFonts w:ascii="Times New Roman" w:hAnsi="Times New Roman"/>
          <w:sz w:val="28"/>
        </w:rPr>
        <w:t>Анализируется соотношение доходов и расходов на предприятии. Для этого сумма доходов по виду деятельности делится на сумму расходов по тому же виду де</w:t>
      </w:r>
      <w:r>
        <w:rPr>
          <w:rFonts w:ascii="Times New Roman" w:hAnsi="Times New Roman"/>
          <w:sz w:val="28"/>
        </w:rPr>
        <w:t>я</w:t>
      </w:r>
      <w:r>
        <w:rPr>
          <w:rFonts w:ascii="Times New Roman" w:hAnsi="Times New Roman"/>
          <w:sz w:val="28"/>
        </w:rPr>
        <w:t>тельности. Расчеты приведены в таблице 2.8.</w:t>
      </w:r>
    </w:p>
    <w:p w14:paraId="46080000">
      <w:pPr>
        <w:rPr>
          <w:rFonts w:ascii="Times New Roman" w:hAnsi="Times New Roman"/>
          <w:sz w:val="28"/>
        </w:rPr>
      </w:pPr>
      <w:r>
        <w:rPr>
          <w:rFonts w:ascii="Times New Roman" w:hAnsi="Times New Roman"/>
          <w:sz w:val="28"/>
        </w:rPr>
        <w:br w:type="page"/>
      </w:r>
    </w:p>
    <w:p w14:paraId="47080000">
      <w:pPr>
        <w:widowControl w:val="0"/>
        <w:spacing w:after="120" w:before="240" w:line="240" w:lineRule="auto"/>
        <w:ind w:hanging="1843" w:left="1843"/>
        <w:jc w:val="both"/>
        <w:rPr>
          <w:rFonts w:ascii="Times New Roman" w:hAnsi="Times New Roman"/>
          <w:b w:val="1"/>
          <w:sz w:val="28"/>
        </w:rPr>
      </w:pPr>
      <w:r>
        <w:rPr>
          <w:rFonts w:ascii="Times New Roman" w:hAnsi="Times New Roman"/>
          <w:sz w:val="28"/>
        </w:rPr>
        <w:t>Таблица 2.8 – Соотношение доходов и расходов формы «Отчет о финансовых результатах»</w:t>
      </w:r>
      <w:r>
        <w:rPr>
          <w:rFonts w:ascii="Times New Roman" w:hAnsi="Times New Roman"/>
          <w:sz w:val="28"/>
          <w:highlight w:val="white"/>
        </w:rPr>
        <w:t xml:space="preserve"> 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Layout w:type="fixed"/>
      </w:tblPr>
      <w:tblGrid>
        <w:gridCol w:w="4763"/>
        <w:gridCol w:w="1625"/>
        <w:gridCol w:w="1627"/>
        <w:gridCol w:w="1623"/>
      </w:tblGrid>
      <w:tr>
        <w:trPr>
          <w:trHeight w:hRule="atLeast" w:val="454"/>
        </w:trPr>
        <w:tc>
          <w:tcPr>
            <w:tcW w:type="dxa" w:w="4763"/>
            <w:tcBorders>
              <w:top w:color="000000" w:sz="4" w:val="single"/>
              <w:left w:color="000000" w:sz="4" w:val="single"/>
              <w:bottom w:color="000000" w:sz="4" w:val="single"/>
              <w:right w:color="000000" w:sz="4" w:val="single"/>
            </w:tcBorders>
            <w:vAlign w:val="center"/>
          </w:tcPr>
          <w:p w14:paraId="48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Показатель</w:t>
            </w:r>
          </w:p>
        </w:tc>
        <w:tc>
          <w:tcPr>
            <w:tcW w:type="dxa" w:w="1625"/>
            <w:tcBorders>
              <w:top w:color="000000" w:sz="4" w:val="single"/>
              <w:left w:sz="4" w:val="nil"/>
              <w:bottom w:color="000000" w:sz="4" w:val="single"/>
              <w:right w:color="000000" w:sz="4" w:val="single"/>
            </w:tcBorders>
            <w:vAlign w:val="center"/>
          </w:tcPr>
          <w:p w14:paraId="4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2021</w:t>
            </w:r>
          </w:p>
        </w:tc>
        <w:tc>
          <w:tcPr>
            <w:tcW w:type="dxa" w:w="1627"/>
            <w:tcBorders>
              <w:top w:color="000000" w:sz="4" w:val="single"/>
              <w:left w:sz="4" w:val="nil"/>
              <w:bottom w:color="000000" w:sz="4" w:val="single"/>
              <w:right w:color="000000" w:sz="4" w:val="single"/>
            </w:tcBorders>
            <w:vAlign w:val="center"/>
          </w:tcPr>
          <w:p w14:paraId="4A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2022</w:t>
            </w:r>
          </w:p>
        </w:tc>
        <w:tc>
          <w:tcPr>
            <w:tcW w:type="dxa" w:w="1623"/>
            <w:tcBorders>
              <w:top w:color="000000" w:sz="4" w:val="single"/>
              <w:left w:sz="4" w:val="nil"/>
              <w:bottom w:color="000000" w:sz="4" w:val="single"/>
              <w:right w:color="000000" w:sz="4" w:val="single"/>
            </w:tcBorders>
            <w:vAlign w:val="center"/>
          </w:tcPr>
          <w:p w14:paraId="4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2023</w:t>
            </w:r>
          </w:p>
        </w:tc>
      </w:tr>
      <w:tr>
        <w:trPr>
          <w:trHeight w:hRule="atLeast" w:val="454"/>
        </w:trPr>
        <w:tc>
          <w:tcPr>
            <w:tcW w:type="dxa" w:w="4763"/>
            <w:tcBorders>
              <w:top w:sz="4" w:val="nil"/>
              <w:left w:color="000000" w:sz="4" w:val="single"/>
              <w:bottom w:color="000000" w:sz="4" w:val="single"/>
              <w:right w:color="000000" w:sz="4" w:val="single"/>
            </w:tcBorders>
          </w:tcPr>
          <w:p w14:paraId="4C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Доходы от обычных видов деятельности</w:t>
            </w:r>
          </w:p>
        </w:tc>
        <w:tc>
          <w:tcPr>
            <w:tcW w:type="dxa" w:w="1625"/>
            <w:tcBorders>
              <w:top w:sz="4" w:val="nil"/>
              <w:left w:sz="4" w:val="nil"/>
              <w:bottom w:color="000000" w:sz="4" w:val="single"/>
              <w:right w:color="000000" w:sz="4" w:val="single"/>
            </w:tcBorders>
            <w:vAlign w:val="bottom"/>
          </w:tcPr>
          <w:p w14:paraId="4D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14251716</w:t>
            </w:r>
          </w:p>
        </w:tc>
        <w:tc>
          <w:tcPr>
            <w:tcW w:type="dxa" w:w="1627"/>
            <w:tcBorders>
              <w:top w:sz="4" w:val="nil"/>
              <w:left w:sz="4" w:val="nil"/>
              <w:bottom w:color="000000" w:sz="4" w:val="single"/>
              <w:right w:color="000000" w:sz="4" w:val="single"/>
            </w:tcBorders>
            <w:vAlign w:val="bottom"/>
          </w:tcPr>
          <w:p w14:paraId="4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18517984</w:t>
            </w:r>
          </w:p>
        </w:tc>
        <w:tc>
          <w:tcPr>
            <w:tcW w:type="dxa" w:w="1623"/>
            <w:tcBorders>
              <w:top w:sz="4" w:val="nil"/>
              <w:left w:sz="4" w:val="nil"/>
              <w:bottom w:color="000000" w:sz="4" w:val="single"/>
              <w:right w:color="000000" w:sz="4" w:val="single"/>
            </w:tcBorders>
            <w:vAlign w:val="bottom"/>
          </w:tcPr>
          <w:p w14:paraId="4F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32885163</w:t>
            </w:r>
          </w:p>
        </w:tc>
      </w:tr>
      <w:tr>
        <w:trPr>
          <w:trHeight w:hRule="atLeast" w:val="454"/>
        </w:trPr>
        <w:tc>
          <w:tcPr>
            <w:tcW w:type="dxa" w:w="4763"/>
            <w:tcBorders>
              <w:top w:sz="4" w:val="nil"/>
              <w:left w:color="000000" w:sz="4" w:val="single"/>
              <w:bottom w:color="000000" w:sz="4" w:val="single"/>
              <w:right w:color="000000" w:sz="4" w:val="single"/>
            </w:tcBorders>
          </w:tcPr>
          <w:p w14:paraId="50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Расходы от обычных видов деятельности</w:t>
            </w:r>
          </w:p>
        </w:tc>
        <w:tc>
          <w:tcPr>
            <w:tcW w:type="dxa" w:w="1625"/>
            <w:tcBorders>
              <w:top w:sz="4" w:val="nil"/>
              <w:left w:sz="4" w:val="nil"/>
              <w:bottom w:color="000000" w:sz="4" w:val="single"/>
              <w:right w:color="000000" w:sz="4" w:val="single"/>
            </w:tcBorders>
            <w:vAlign w:val="bottom"/>
          </w:tcPr>
          <w:p w14:paraId="51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16649369</w:t>
            </w:r>
          </w:p>
        </w:tc>
        <w:tc>
          <w:tcPr>
            <w:tcW w:type="dxa" w:w="1627"/>
            <w:tcBorders>
              <w:top w:sz="4" w:val="nil"/>
              <w:left w:sz="4" w:val="nil"/>
              <w:bottom w:color="000000" w:sz="4" w:val="single"/>
              <w:right w:color="000000" w:sz="4" w:val="single"/>
            </w:tcBorders>
            <w:vAlign w:val="bottom"/>
          </w:tcPr>
          <w:p w14:paraId="5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19068379</w:t>
            </w:r>
          </w:p>
        </w:tc>
        <w:tc>
          <w:tcPr>
            <w:tcW w:type="dxa" w:w="1623"/>
            <w:tcBorders>
              <w:top w:sz="4" w:val="nil"/>
              <w:left w:sz="4" w:val="nil"/>
              <w:bottom w:color="000000" w:sz="4" w:val="single"/>
              <w:right w:color="000000" w:sz="4" w:val="single"/>
            </w:tcBorders>
            <w:vAlign w:val="bottom"/>
          </w:tcPr>
          <w:p w14:paraId="53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32032949</w:t>
            </w:r>
          </w:p>
        </w:tc>
      </w:tr>
      <w:tr>
        <w:trPr>
          <w:trHeight w:hRule="atLeast" w:val="454"/>
        </w:trPr>
        <w:tc>
          <w:tcPr>
            <w:tcW w:type="dxa" w:w="4763"/>
            <w:tcBorders>
              <w:top w:sz="4" w:val="nil"/>
              <w:left w:color="000000" w:sz="4" w:val="single"/>
              <w:bottom w:color="000000" w:sz="4" w:val="single"/>
              <w:right w:color="000000" w:sz="4" w:val="single"/>
            </w:tcBorders>
          </w:tcPr>
          <w:p w14:paraId="54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Отношение доходов от обычных видов деятельности к расходам от обычных видов деятельности</w:t>
            </w:r>
          </w:p>
        </w:tc>
        <w:tc>
          <w:tcPr>
            <w:tcW w:type="dxa" w:w="1625"/>
            <w:tcBorders>
              <w:top w:sz="4" w:val="nil"/>
              <w:left w:sz="4" w:val="nil"/>
              <w:bottom w:color="000000" w:sz="4" w:val="single"/>
              <w:right w:color="000000" w:sz="4" w:val="single"/>
            </w:tcBorders>
            <w:vAlign w:val="bottom"/>
          </w:tcPr>
          <w:p w14:paraId="55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0,855</w:t>
            </w:r>
          </w:p>
        </w:tc>
        <w:tc>
          <w:tcPr>
            <w:tcW w:type="dxa" w:w="1627"/>
            <w:tcBorders>
              <w:top w:sz="4" w:val="nil"/>
              <w:left w:sz="4" w:val="nil"/>
              <w:bottom w:color="000000" w:sz="4" w:val="single"/>
              <w:right w:color="000000" w:sz="4" w:val="single"/>
            </w:tcBorders>
            <w:vAlign w:val="bottom"/>
          </w:tcPr>
          <w:p w14:paraId="56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0,971</w:t>
            </w:r>
          </w:p>
        </w:tc>
        <w:tc>
          <w:tcPr>
            <w:tcW w:type="dxa" w:w="1623"/>
            <w:tcBorders>
              <w:top w:sz="4" w:val="nil"/>
              <w:left w:sz="4" w:val="nil"/>
              <w:bottom w:color="000000" w:sz="4" w:val="single"/>
              <w:right w:color="000000" w:sz="4" w:val="single"/>
            </w:tcBorders>
            <w:vAlign w:val="bottom"/>
          </w:tcPr>
          <w:p w14:paraId="57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1,027</w:t>
            </w:r>
          </w:p>
        </w:tc>
      </w:tr>
      <w:tr>
        <w:trPr>
          <w:trHeight w:hRule="atLeast" w:val="454"/>
        </w:trPr>
        <w:tc>
          <w:tcPr>
            <w:tcW w:type="dxa" w:w="4763"/>
            <w:tcBorders>
              <w:top w:sz="4" w:val="nil"/>
              <w:left w:color="000000" w:sz="4" w:val="single"/>
              <w:bottom w:color="000000" w:sz="4" w:val="single"/>
              <w:right w:color="000000" w:sz="4" w:val="single"/>
            </w:tcBorders>
          </w:tcPr>
          <w:p w14:paraId="58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Прочие доходы</w:t>
            </w:r>
          </w:p>
        </w:tc>
        <w:tc>
          <w:tcPr>
            <w:tcW w:type="dxa" w:w="1625"/>
            <w:tcBorders>
              <w:top w:sz="4" w:val="nil"/>
              <w:left w:sz="4" w:val="nil"/>
              <w:bottom w:color="000000" w:sz="4" w:val="single"/>
              <w:right w:color="000000" w:sz="4" w:val="single"/>
            </w:tcBorders>
            <w:vAlign w:val="bottom"/>
          </w:tcPr>
          <w:p w14:paraId="5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1421287</w:t>
            </w:r>
          </w:p>
        </w:tc>
        <w:tc>
          <w:tcPr>
            <w:tcW w:type="dxa" w:w="1627"/>
            <w:tcBorders>
              <w:top w:sz="4" w:val="nil"/>
              <w:left w:sz="4" w:val="nil"/>
              <w:bottom w:color="000000" w:sz="4" w:val="single"/>
              <w:right w:color="000000" w:sz="4" w:val="single"/>
            </w:tcBorders>
            <w:vAlign w:val="bottom"/>
          </w:tcPr>
          <w:p w14:paraId="5A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3366506</w:t>
            </w:r>
          </w:p>
        </w:tc>
        <w:tc>
          <w:tcPr>
            <w:tcW w:type="dxa" w:w="1623"/>
            <w:tcBorders>
              <w:top w:sz="4" w:val="nil"/>
              <w:left w:sz="4" w:val="nil"/>
              <w:bottom w:color="000000" w:sz="4" w:val="single"/>
              <w:right w:color="000000" w:sz="4" w:val="single"/>
            </w:tcBorders>
            <w:vAlign w:val="bottom"/>
          </w:tcPr>
          <w:p w14:paraId="5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3558441</w:t>
            </w:r>
          </w:p>
        </w:tc>
      </w:tr>
      <w:tr>
        <w:trPr>
          <w:trHeight w:hRule="atLeast" w:val="454"/>
        </w:trPr>
        <w:tc>
          <w:tcPr>
            <w:tcW w:type="dxa" w:w="4763"/>
            <w:tcBorders>
              <w:top w:sz="4" w:val="nil"/>
              <w:left w:color="000000" w:sz="4" w:val="single"/>
              <w:bottom w:color="000000" w:sz="4" w:val="single"/>
              <w:right w:color="000000" w:sz="4" w:val="single"/>
            </w:tcBorders>
          </w:tcPr>
          <w:p w14:paraId="5C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Прочие расходы</w:t>
            </w:r>
          </w:p>
        </w:tc>
        <w:tc>
          <w:tcPr>
            <w:tcW w:type="dxa" w:w="1625"/>
            <w:tcBorders>
              <w:top w:sz="4" w:val="nil"/>
              <w:left w:sz="4" w:val="nil"/>
              <w:bottom w:color="000000" w:sz="4" w:val="single"/>
              <w:right w:color="000000" w:sz="4" w:val="single"/>
            </w:tcBorders>
            <w:vAlign w:val="bottom"/>
          </w:tcPr>
          <w:p w14:paraId="5D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2624889</w:t>
            </w:r>
          </w:p>
        </w:tc>
        <w:tc>
          <w:tcPr>
            <w:tcW w:type="dxa" w:w="1627"/>
            <w:tcBorders>
              <w:top w:sz="4" w:val="nil"/>
              <w:left w:sz="4" w:val="nil"/>
              <w:bottom w:color="000000" w:sz="4" w:val="single"/>
              <w:right w:color="000000" w:sz="4" w:val="single"/>
            </w:tcBorders>
            <w:vAlign w:val="bottom"/>
          </w:tcPr>
          <w:p w14:paraId="5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2028603</w:t>
            </w:r>
          </w:p>
        </w:tc>
        <w:tc>
          <w:tcPr>
            <w:tcW w:type="dxa" w:w="1623"/>
            <w:tcBorders>
              <w:top w:sz="4" w:val="nil"/>
              <w:left w:sz="4" w:val="nil"/>
              <w:bottom w:color="000000" w:sz="4" w:val="single"/>
              <w:right w:color="000000" w:sz="4" w:val="single"/>
            </w:tcBorders>
            <w:vAlign w:val="bottom"/>
          </w:tcPr>
          <w:p w14:paraId="5F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2961178</w:t>
            </w:r>
          </w:p>
        </w:tc>
      </w:tr>
      <w:tr>
        <w:trPr>
          <w:trHeight w:hRule="atLeast" w:val="454"/>
        </w:trPr>
        <w:tc>
          <w:tcPr>
            <w:tcW w:type="dxa" w:w="4763"/>
            <w:tcBorders>
              <w:top w:sz="4" w:val="nil"/>
              <w:left w:color="000000" w:sz="4" w:val="single"/>
              <w:bottom w:color="000000" w:sz="4" w:val="single"/>
              <w:right w:color="000000" w:sz="4" w:val="single"/>
            </w:tcBorders>
          </w:tcPr>
          <w:p w14:paraId="60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Отношение прочих доходов к прочим расходам</w:t>
            </w:r>
          </w:p>
        </w:tc>
        <w:tc>
          <w:tcPr>
            <w:tcW w:type="dxa" w:w="1625"/>
            <w:tcBorders>
              <w:top w:sz="4" w:val="nil"/>
              <w:left w:sz="4" w:val="nil"/>
              <w:bottom w:color="000000" w:sz="4" w:val="single"/>
              <w:right w:color="000000" w:sz="4" w:val="single"/>
            </w:tcBorders>
            <w:vAlign w:val="bottom"/>
          </w:tcPr>
          <w:p w14:paraId="61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0,541</w:t>
            </w:r>
          </w:p>
        </w:tc>
        <w:tc>
          <w:tcPr>
            <w:tcW w:type="dxa" w:w="1627"/>
            <w:tcBorders>
              <w:top w:sz="4" w:val="nil"/>
              <w:left w:sz="4" w:val="nil"/>
              <w:bottom w:color="000000" w:sz="4" w:val="single"/>
              <w:right w:color="000000" w:sz="4" w:val="single"/>
            </w:tcBorders>
            <w:vAlign w:val="bottom"/>
          </w:tcPr>
          <w:p w14:paraId="62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1,659</w:t>
            </w:r>
          </w:p>
        </w:tc>
        <w:tc>
          <w:tcPr>
            <w:tcW w:type="dxa" w:w="1623"/>
            <w:tcBorders>
              <w:top w:sz="4" w:val="nil"/>
              <w:left w:sz="4" w:val="nil"/>
              <w:bottom w:color="000000" w:sz="4" w:val="single"/>
              <w:right w:color="000000" w:sz="4" w:val="single"/>
            </w:tcBorders>
            <w:vAlign w:val="bottom"/>
          </w:tcPr>
          <w:p w14:paraId="63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1,201</w:t>
            </w:r>
          </w:p>
        </w:tc>
      </w:tr>
      <w:tr>
        <w:trPr>
          <w:trHeight w:hRule="atLeast" w:val="454"/>
        </w:trPr>
        <w:tc>
          <w:tcPr>
            <w:tcW w:type="dxa" w:w="4763"/>
            <w:tcBorders>
              <w:top w:sz="4" w:val="nil"/>
              <w:left w:color="000000" w:sz="4" w:val="single"/>
              <w:bottom w:color="000000" w:sz="4" w:val="single"/>
              <w:right w:color="000000" w:sz="4" w:val="single"/>
            </w:tcBorders>
          </w:tcPr>
          <w:p w14:paraId="64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Общая сумма доходов</w:t>
            </w:r>
          </w:p>
        </w:tc>
        <w:tc>
          <w:tcPr>
            <w:tcW w:type="dxa" w:w="1625"/>
            <w:tcBorders>
              <w:top w:sz="4" w:val="nil"/>
              <w:left w:sz="4" w:val="nil"/>
              <w:bottom w:color="000000" w:sz="4" w:val="single"/>
              <w:right w:color="000000" w:sz="4" w:val="single"/>
            </w:tcBorders>
            <w:vAlign w:val="bottom"/>
          </w:tcPr>
          <w:p w14:paraId="65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15784155</w:t>
            </w:r>
          </w:p>
        </w:tc>
        <w:tc>
          <w:tcPr>
            <w:tcW w:type="dxa" w:w="1627"/>
            <w:tcBorders>
              <w:top w:sz="4" w:val="nil"/>
              <w:left w:sz="4" w:val="nil"/>
              <w:bottom w:color="000000" w:sz="4" w:val="single"/>
              <w:right w:color="000000" w:sz="4" w:val="single"/>
            </w:tcBorders>
            <w:vAlign w:val="bottom"/>
          </w:tcPr>
          <w:p w14:paraId="66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21974278</w:t>
            </w:r>
          </w:p>
        </w:tc>
        <w:tc>
          <w:tcPr>
            <w:tcW w:type="dxa" w:w="1623"/>
            <w:tcBorders>
              <w:top w:sz="4" w:val="nil"/>
              <w:left w:sz="4" w:val="nil"/>
              <w:bottom w:color="000000" w:sz="4" w:val="single"/>
              <w:right w:color="000000" w:sz="4" w:val="single"/>
            </w:tcBorders>
            <w:vAlign w:val="bottom"/>
          </w:tcPr>
          <w:p w14:paraId="67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36737086</w:t>
            </w:r>
          </w:p>
        </w:tc>
      </w:tr>
      <w:tr>
        <w:trPr>
          <w:trHeight w:hRule="atLeast" w:val="454"/>
        </w:trPr>
        <w:tc>
          <w:tcPr>
            <w:tcW w:type="dxa" w:w="4763"/>
            <w:tcBorders>
              <w:top w:sz="4" w:val="nil"/>
              <w:left w:color="000000" w:sz="4" w:val="single"/>
              <w:bottom w:color="000000" w:sz="4" w:val="single"/>
              <w:right w:color="000000" w:sz="4" w:val="single"/>
            </w:tcBorders>
          </w:tcPr>
          <w:p w14:paraId="68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Общая сумма расходов</w:t>
            </w:r>
          </w:p>
        </w:tc>
        <w:tc>
          <w:tcPr>
            <w:tcW w:type="dxa" w:w="1625"/>
            <w:tcBorders>
              <w:top w:sz="4" w:val="nil"/>
              <w:left w:sz="4" w:val="nil"/>
              <w:bottom w:color="000000" w:sz="4" w:val="single"/>
              <w:right w:color="000000" w:sz="4" w:val="single"/>
            </w:tcBorders>
            <w:vAlign w:val="bottom"/>
          </w:tcPr>
          <w:p w14:paraId="69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22775229</w:t>
            </w:r>
          </w:p>
        </w:tc>
        <w:tc>
          <w:tcPr>
            <w:tcW w:type="dxa" w:w="1627"/>
            <w:tcBorders>
              <w:top w:sz="4" w:val="nil"/>
              <w:left w:sz="4" w:val="nil"/>
              <w:bottom w:color="000000" w:sz="4" w:val="single"/>
              <w:right w:color="000000" w:sz="4" w:val="single"/>
            </w:tcBorders>
            <w:vAlign w:val="bottom"/>
          </w:tcPr>
          <w:p w14:paraId="6A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24095637</w:t>
            </w:r>
          </w:p>
        </w:tc>
        <w:tc>
          <w:tcPr>
            <w:tcW w:type="dxa" w:w="1623"/>
            <w:tcBorders>
              <w:top w:sz="4" w:val="nil"/>
              <w:left w:sz="4" w:val="nil"/>
              <w:bottom w:color="000000" w:sz="4" w:val="single"/>
              <w:right w:color="000000" w:sz="4" w:val="single"/>
            </w:tcBorders>
            <w:vAlign w:val="bottom"/>
          </w:tcPr>
          <w:p w14:paraId="6B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38882464</w:t>
            </w:r>
          </w:p>
        </w:tc>
      </w:tr>
      <w:tr>
        <w:trPr>
          <w:trHeight w:hRule="atLeast" w:val="454"/>
        </w:trPr>
        <w:tc>
          <w:tcPr>
            <w:tcW w:type="dxa" w:w="4763"/>
            <w:tcBorders>
              <w:top w:sz="4" w:val="nil"/>
              <w:left w:color="000000" w:sz="4" w:val="single"/>
              <w:bottom w:color="000000" w:sz="4" w:val="single"/>
              <w:right w:color="000000" w:sz="4" w:val="single"/>
            </w:tcBorders>
          </w:tcPr>
          <w:p w14:paraId="6C080000">
            <w:pPr>
              <w:widowControl w:val="0"/>
              <w:spacing w:after="0" w:line="264" w:lineRule="auto"/>
              <w:ind/>
              <w:jc w:val="both"/>
              <w:rPr>
                <w:rFonts w:ascii="Times New Roman" w:hAnsi="Times New Roman"/>
                <w:color w:val="000000"/>
                <w:sz w:val="24"/>
              </w:rPr>
            </w:pPr>
            <w:r>
              <w:rPr>
                <w:rFonts w:ascii="Times New Roman" w:hAnsi="Times New Roman"/>
                <w:color w:val="000000"/>
                <w:sz w:val="24"/>
              </w:rPr>
              <w:t xml:space="preserve">Отношение </w:t>
            </w:r>
            <w:r>
              <w:rPr>
                <w:rFonts w:ascii="Times New Roman" w:hAnsi="Times New Roman"/>
                <w:color w:val="000000"/>
                <w:sz w:val="24"/>
              </w:rPr>
              <w:t>общей суммы доходов к общей сумме расходов</w:t>
            </w:r>
          </w:p>
        </w:tc>
        <w:tc>
          <w:tcPr>
            <w:tcW w:type="dxa" w:w="1625"/>
            <w:tcBorders>
              <w:top w:sz="4" w:val="nil"/>
              <w:left w:sz="4" w:val="nil"/>
              <w:bottom w:color="000000" w:sz="4" w:val="single"/>
              <w:right w:color="000000" w:sz="4" w:val="single"/>
            </w:tcBorders>
            <w:vAlign w:val="bottom"/>
          </w:tcPr>
          <w:p w14:paraId="6D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0,693</w:t>
            </w:r>
          </w:p>
        </w:tc>
        <w:tc>
          <w:tcPr>
            <w:tcW w:type="dxa" w:w="1627"/>
            <w:tcBorders>
              <w:top w:sz="4" w:val="nil"/>
              <w:left w:sz="4" w:val="nil"/>
              <w:bottom w:color="000000" w:sz="4" w:val="single"/>
              <w:right w:color="000000" w:sz="4" w:val="single"/>
            </w:tcBorders>
            <w:vAlign w:val="bottom"/>
          </w:tcPr>
          <w:p w14:paraId="6E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0,912</w:t>
            </w:r>
          </w:p>
        </w:tc>
        <w:tc>
          <w:tcPr>
            <w:tcW w:type="dxa" w:w="1623"/>
            <w:tcBorders>
              <w:top w:sz="4" w:val="nil"/>
              <w:left w:sz="4" w:val="nil"/>
              <w:bottom w:color="000000" w:sz="4" w:val="single"/>
              <w:right w:color="000000" w:sz="4" w:val="single"/>
            </w:tcBorders>
            <w:vAlign w:val="bottom"/>
          </w:tcPr>
          <w:p w14:paraId="6F080000">
            <w:pPr>
              <w:widowControl w:val="0"/>
              <w:spacing w:after="0" w:line="264" w:lineRule="auto"/>
              <w:ind/>
              <w:jc w:val="center"/>
              <w:rPr>
                <w:rFonts w:ascii="Times New Roman" w:hAnsi="Times New Roman"/>
                <w:color w:val="000000"/>
                <w:sz w:val="24"/>
              </w:rPr>
            </w:pPr>
            <w:r>
              <w:rPr>
                <w:rFonts w:ascii="Times New Roman" w:hAnsi="Times New Roman"/>
                <w:color w:val="000000"/>
                <w:sz w:val="24"/>
              </w:rPr>
              <w:t>0,945</w:t>
            </w:r>
          </w:p>
        </w:tc>
      </w:tr>
    </w:tbl>
    <w:p w14:paraId="70080000">
      <w:pPr>
        <w:widowControl w:val="0"/>
        <w:spacing w:after="0" w:before="120" w:line="372" w:lineRule="auto"/>
        <w:ind w:firstLine="709"/>
        <w:jc w:val="both"/>
        <w:rPr>
          <w:rFonts w:ascii="Times New Roman" w:hAnsi="Times New Roman"/>
          <w:sz w:val="28"/>
        </w:rPr>
      </w:pPr>
      <w:r>
        <w:rPr>
          <w:rFonts w:ascii="Times New Roman" w:hAnsi="Times New Roman"/>
          <w:sz w:val="28"/>
        </w:rPr>
        <w:t>Как можно увидеть расходы от обычных видов деятельности преобладают над доходами в течение 2021 и 2022 годов, при этом в 2023 году данное преимущество было утеряно и уже доходы начали преобладать над расходами, что является положительной тенденцией. В 2021 году прочие расходы преобладали над прочими доходами, так как и общая сумма расходов преобладала над общей сумой доходов. В 2022 и 2023 году прочие доходы преобладают над прочими расходами. Общие расходы и в 2022, и в 2023 году преобладают над общими доходами, что и привело к убыткам организации.</w:t>
      </w:r>
    </w:p>
    <w:p w14:paraId="71080000">
      <w:bookmarkStart w:id="18" w:name="__RefHeading___18"/>
      <w:bookmarkEnd w:id="18"/>
      <w:pPr>
        <w:pStyle w:val="Style_8"/>
        <w:widowControl w:val="0"/>
        <w:spacing w:after="120" w:before="240"/>
        <w:ind w:firstLine="709"/>
        <w:rPr>
          <w:rFonts w:ascii="Arial" w:hAnsi="Arial"/>
          <w:color w:val="000000"/>
          <w:sz w:val="28"/>
        </w:rPr>
      </w:pPr>
      <w:r>
        <w:rPr>
          <w:rFonts w:ascii="Arial" w:hAnsi="Arial"/>
          <w:color w:val="000000"/>
          <w:sz w:val="28"/>
        </w:rPr>
        <w:t>2.6 Анализ финансовых результатов</w:t>
      </w:r>
    </w:p>
    <w:p w14:paraId="72080000">
      <w:pPr>
        <w:widowControl w:val="0"/>
        <w:spacing w:after="0" w:line="372" w:lineRule="auto"/>
        <w:ind w:firstLine="709"/>
        <w:jc w:val="both"/>
        <w:rPr>
          <w:rFonts w:ascii="Times New Roman" w:hAnsi="Times New Roman"/>
          <w:sz w:val="28"/>
        </w:rPr>
      </w:pPr>
      <w:r>
        <w:rPr>
          <w:rFonts w:ascii="Times New Roman" w:hAnsi="Times New Roman"/>
          <w:sz w:val="28"/>
        </w:rPr>
        <w:t>Анализируются изменения, произошедшие в части финансовых результатов отчета исследуемого предприятия. Для этого каждый показатель доходов отчета сравнивается с базисным годом. Расчеты приведены в таблице 2.9.</w:t>
      </w:r>
    </w:p>
    <w:p w14:paraId="73080000">
      <w:pPr>
        <w:rPr>
          <w:rFonts w:ascii="Times New Roman" w:hAnsi="Times New Roman"/>
          <w:sz w:val="28"/>
        </w:rPr>
      </w:pPr>
      <w:r>
        <w:rPr>
          <w:rFonts w:ascii="Times New Roman" w:hAnsi="Times New Roman"/>
          <w:sz w:val="28"/>
        </w:rPr>
        <w:br w:type="page"/>
      </w:r>
    </w:p>
    <w:p w14:paraId="74080000">
      <w:pPr>
        <w:widowControl w:val="0"/>
        <w:spacing w:after="120" w:before="240" w:line="240" w:lineRule="auto"/>
        <w:ind w:hanging="1701" w:left="1701"/>
        <w:jc w:val="both"/>
        <w:rPr>
          <w:rFonts w:ascii="Times New Roman" w:hAnsi="Times New Roman"/>
          <w:sz w:val="28"/>
        </w:rPr>
      </w:pPr>
      <w:r>
        <w:rPr>
          <w:rFonts w:ascii="Times New Roman" w:hAnsi="Times New Roman"/>
          <w:sz w:val="28"/>
        </w:rPr>
        <w:t xml:space="preserve">Таблица 2.9 – Динамика финансовых результатов </w:t>
      </w:r>
      <w:r>
        <w:rPr>
          <w:rFonts w:ascii="Times New Roman" w:hAnsi="Times New Roman"/>
          <w:sz w:val="28"/>
          <w:highlight w:val="white"/>
        </w:rPr>
        <w:t xml:space="preserve">формы «Отчет о финансовых результатах» 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407"/>
        <w:gridCol w:w="1045"/>
        <w:gridCol w:w="972"/>
        <w:gridCol w:w="1046"/>
        <w:gridCol w:w="1277"/>
        <w:gridCol w:w="1425"/>
        <w:gridCol w:w="1277"/>
        <w:gridCol w:w="1405"/>
      </w:tblGrid>
      <w:tr>
        <w:trPr>
          <w:trHeight w:hRule="atLeast" w:val="454"/>
        </w:trPr>
        <w:tc>
          <w:tcPr>
            <w:tcW w:type="dxa" w:w="1407"/>
            <w:vMerge w:val="restart"/>
            <w:tcBorders>
              <w:top w:color="000000" w:sz="4" w:val="single"/>
              <w:left w:color="000000" w:sz="4" w:val="single"/>
              <w:bottom w:color="000000" w:sz="4" w:val="single"/>
              <w:right w:color="000000" w:sz="4" w:val="single"/>
            </w:tcBorders>
            <w:shd w:fill="auto" w:val="clear"/>
            <w:vAlign w:val="center"/>
          </w:tcPr>
          <w:p w14:paraId="75080000">
            <w:pPr>
              <w:widowControl w:val="0"/>
              <w:spacing w:after="0" w:line="18" w:lineRule="atLeast"/>
              <w:ind w:left="-113" w:right="-113"/>
              <w:jc w:val="center"/>
              <w:rPr>
                <w:rFonts w:ascii="Times New Roman" w:hAnsi="Times New Roman"/>
                <w:sz w:val="24"/>
              </w:rPr>
            </w:pPr>
            <w:r>
              <w:rPr>
                <w:rFonts w:ascii="Times New Roman" w:hAnsi="Times New Roman"/>
                <w:sz w:val="24"/>
              </w:rPr>
              <w:t>Показатель</w:t>
            </w:r>
          </w:p>
        </w:tc>
        <w:tc>
          <w:tcPr>
            <w:tcW w:type="dxa" w:w="1045"/>
            <w:vMerge w:val="restart"/>
            <w:tcBorders>
              <w:top w:color="000000" w:sz="4" w:val="single"/>
              <w:left w:color="000000" w:sz="4" w:val="single"/>
              <w:bottom w:color="000000" w:sz="4" w:val="single"/>
              <w:right w:color="000000" w:sz="4" w:val="single"/>
            </w:tcBorders>
            <w:shd w:fill="auto" w:val="clear"/>
            <w:vAlign w:val="center"/>
          </w:tcPr>
          <w:p w14:paraId="76080000">
            <w:pPr>
              <w:widowControl w:val="0"/>
              <w:spacing w:after="0" w:line="18" w:lineRule="atLeast"/>
              <w:ind w:left="-113" w:right="-113"/>
              <w:jc w:val="center"/>
              <w:rPr>
                <w:rFonts w:ascii="Times New Roman" w:hAnsi="Times New Roman"/>
                <w:sz w:val="24"/>
              </w:rPr>
            </w:pPr>
            <w:r>
              <w:rPr>
                <w:rFonts w:ascii="Times New Roman" w:hAnsi="Times New Roman"/>
                <w:color w:val="000000"/>
                <w:sz w:val="24"/>
              </w:rPr>
              <w:t>2021</w:t>
            </w:r>
          </w:p>
        </w:tc>
        <w:tc>
          <w:tcPr>
            <w:tcW w:type="dxa" w:w="972"/>
            <w:vMerge w:val="restart"/>
            <w:tcBorders>
              <w:top w:color="000000" w:sz="4" w:val="single"/>
              <w:left w:color="000000" w:sz="4" w:val="single"/>
              <w:bottom w:color="000000" w:sz="4" w:val="single"/>
              <w:right w:color="000000" w:sz="4" w:val="single"/>
            </w:tcBorders>
            <w:shd w:fill="auto" w:val="clear"/>
            <w:vAlign w:val="center"/>
          </w:tcPr>
          <w:p w14:paraId="77080000">
            <w:pPr>
              <w:widowControl w:val="0"/>
              <w:spacing w:after="0" w:line="18" w:lineRule="atLeast"/>
              <w:ind w:left="-113" w:right="-113"/>
              <w:jc w:val="center"/>
              <w:rPr>
                <w:rFonts w:ascii="Times New Roman" w:hAnsi="Times New Roman"/>
                <w:sz w:val="24"/>
              </w:rPr>
            </w:pPr>
            <w:r>
              <w:rPr>
                <w:rFonts w:ascii="Times New Roman" w:hAnsi="Times New Roman"/>
                <w:color w:val="000000"/>
                <w:sz w:val="24"/>
              </w:rPr>
              <w:t>2022</w:t>
            </w:r>
          </w:p>
        </w:tc>
        <w:tc>
          <w:tcPr>
            <w:tcW w:type="dxa" w:w="1046"/>
            <w:vMerge w:val="restart"/>
            <w:tcBorders>
              <w:top w:color="000000" w:sz="4" w:val="single"/>
              <w:left w:color="000000" w:sz="4" w:val="single"/>
              <w:bottom w:color="000000" w:sz="4" w:val="single"/>
              <w:right w:color="000000" w:sz="4" w:val="single"/>
            </w:tcBorders>
            <w:shd w:fill="auto" w:val="clear"/>
            <w:vAlign w:val="center"/>
          </w:tcPr>
          <w:p w14:paraId="78080000">
            <w:pPr>
              <w:widowControl w:val="0"/>
              <w:spacing w:after="0" w:line="18" w:lineRule="atLeast"/>
              <w:ind w:left="-113" w:right="-113"/>
              <w:jc w:val="center"/>
              <w:rPr>
                <w:rFonts w:ascii="Times New Roman" w:hAnsi="Times New Roman"/>
                <w:sz w:val="24"/>
              </w:rPr>
            </w:pPr>
            <w:r>
              <w:rPr>
                <w:rFonts w:ascii="Times New Roman" w:hAnsi="Times New Roman"/>
                <w:color w:val="000000"/>
                <w:sz w:val="24"/>
              </w:rPr>
              <w:t>2023</w:t>
            </w:r>
          </w:p>
        </w:tc>
        <w:tc>
          <w:tcPr>
            <w:tcW w:type="dxa" w:w="2702"/>
            <w:gridSpan w:val="2"/>
            <w:tcBorders>
              <w:top w:color="000000" w:sz="4" w:val="single"/>
              <w:left w:color="000000" w:sz="4" w:val="single"/>
              <w:bottom w:color="000000" w:sz="4" w:val="single"/>
              <w:right w:color="000000" w:sz="4" w:val="single"/>
            </w:tcBorders>
            <w:shd w:fill="auto" w:val="clear"/>
            <w:vAlign w:val="center"/>
          </w:tcPr>
          <w:p w14:paraId="79080000">
            <w:pPr>
              <w:widowControl w:val="0"/>
              <w:spacing w:after="0" w:line="18" w:lineRule="atLeast"/>
              <w:ind w:left="-113" w:right="-113"/>
              <w:jc w:val="center"/>
              <w:rPr>
                <w:rFonts w:ascii="Times New Roman" w:hAnsi="Times New Roman"/>
                <w:sz w:val="24"/>
              </w:rPr>
            </w:pPr>
            <w:r>
              <w:rPr>
                <w:rFonts w:ascii="Times New Roman" w:hAnsi="Times New Roman"/>
                <w:color w:val="000000"/>
                <w:sz w:val="24"/>
              </w:rPr>
              <w:t>Отклонение 2022 от 2021</w:t>
            </w:r>
          </w:p>
        </w:tc>
        <w:tc>
          <w:tcPr>
            <w:tcW w:type="dxa" w:w="2682"/>
            <w:gridSpan w:val="2"/>
            <w:tcBorders>
              <w:top w:color="000000" w:sz="4" w:val="single"/>
              <w:left w:color="000000" w:sz="4" w:val="single"/>
              <w:bottom w:color="000000" w:sz="4" w:val="single"/>
              <w:right w:color="000000" w:sz="4" w:val="single"/>
            </w:tcBorders>
            <w:shd w:fill="auto" w:val="clear"/>
            <w:vAlign w:val="center"/>
          </w:tcPr>
          <w:p w14:paraId="7A080000">
            <w:pPr>
              <w:widowControl w:val="0"/>
              <w:spacing w:after="0" w:line="18" w:lineRule="atLeast"/>
              <w:ind w:left="-113" w:right="-113"/>
              <w:jc w:val="center"/>
              <w:rPr>
                <w:rFonts w:ascii="Times New Roman" w:hAnsi="Times New Roman"/>
                <w:sz w:val="24"/>
              </w:rPr>
            </w:pPr>
            <w:r>
              <w:rPr>
                <w:rFonts w:ascii="Times New Roman" w:hAnsi="Times New Roman"/>
                <w:color w:val="000000"/>
                <w:sz w:val="24"/>
              </w:rPr>
              <w:t>Отклонение 2023 от 2021</w:t>
            </w:r>
          </w:p>
        </w:tc>
      </w:tr>
      <w:tr>
        <w:trPr>
          <w:trHeight w:hRule="atLeast" w:val="454"/>
        </w:trPr>
        <w:tc>
          <w:tcPr>
            <w:tcW w:type="dxa" w:w="1407"/>
            <w:gridSpan w:val="1"/>
            <w:vMerge w:val="continue"/>
            <w:tcBorders>
              <w:top w:color="000000" w:sz="4" w:val="single"/>
              <w:left w:color="000000" w:sz="4" w:val="single"/>
              <w:bottom w:color="000000" w:sz="4" w:val="single"/>
              <w:right w:color="000000" w:sz="4" w:val="single"/>
            </w:tcBorders>
            <w:shd w:fill="auto" w:val="clear"/>
            <w:vAlign w:val="center"/>
          </w:tcPr>
          <w:p/>
        </w:tc>
        <w:tc>
          <w:tcPr>
            <w:tcW w:type="dxa" w:w="1045"/>
            <w:gridSpan w:val="1"/>
            <w:vMerge w:val="continue"/>
            <w:tcBorders>
              <w:top w:color="000000" w:sz="4" w:val="single"/>
              <w:left w:color="000000" w:sz="4" w:val="single"/>
              <w:bottom w:color="000000" w:sz="4" w:val="single"/>
              <w:right w:color="000000" w:sz="4" w:val="single"/>
            </w:tcBorders>
            <w:shd w:fill="auto" w:val="clear"/>
            <w:vAlign w:val="center"/>
          </w:tcPr>
          <w:p/>
        </w:tc>
        <w:tc>
          <w:tcPr>
            <w:tcW w:type="dxa" w:w="972"/>
            <w:gridSpan w:val="1"/>
            <w:vMerge w:val="continue"/>
            <w:tcBorders>
              <w:top w:color="000000" w:sz="4" w:val="single"/>
              <w:left w:color="000000" w:sz="4" w:val="single"/>
              <w:bottom w:color="000000" w:sz="4" w:val="single"/>
              <w:right w:color="000000" w:sz="4" w:val="single"/>
            </w:tcBorders>
            <w:shd w:fill="auto" w:val="clear"/>
            <w:vAlign w:val="center"/>
          </w:tcPr>
          <w:p/>
        </w:tc>
        <w:tc>
          <w:tcPr>
            <w:tcW w:type="dxa" w:w="1046"/>
            <w:gridSpan w:val="1"/>
            <w:vMerge w:val="continue"/>
            <w:tcBorders>
              <w:top w:color="000000" w:sz="4" w:val="single"/>
              <w:left w:color="000000" w:sz="4" w:val="single"/>
              <w:bottom w:color="000000" w:sz="4" w:val="single"/>
              <w:right w:color="000000" w:sz="4" w:val="single"/>
            </w:tcBorders>
            <w:shd w:fill="auto" w:val="clear"/>
            <w:vAlign w:val="center"/>
          </w:tcPr>
          <w:p/>
        </w:tc>
        <w:tc>
          <w:tcPr>
            <w:tcW w:type="dxa" w:w="1277"/>
            <w:tcBorders>
              <w:top w:color="000000" w:sz="4" w:val="single"/>
              <w:left w:color="000000" w:sz="4" w:val="single"/>
              <w:bottom w:color="000000" w:sz="4" w:val="single"/>
              <w:right w:color="000000" w:sz="4" w:val="single"/>
            </w:tcBorders>
            <w:shd w:fill="auto" w:val="clear"/>
            <w:vAlign w:val="center"/>
          </w:tcPr>
          <w:p w14:paraId="7B080000">
            <w:pPr>
              <w:widowControl w:val="0"/>
              <w:spacing w:after="0" w:line="18" w:lineRule="atLeast"/>
              <w:ind w:left="-113" w:right="-113"/>
              <w:jc w:val="center"/>
              <w:rPr>
                <w:rFonts w:ascii="Times New Roman" w:hAnsi="Times New Roman"/>
                <w:spacing w:val="-8"/>
                <w:sz w:val="24"/>
              </w:rPr>
            </w:pPr>
            <w:r>
              <w:rPr>
                <w:rFonts w:ascii="Times New Roman" w:hAnsi="Times New Roman"/>
                <w:spacing w:val="-8"/>
                <w:sz w:val="24"/>
              </w:rPr>
              <w:t xml:space="preserve">абсолютное </w:t>
            </w:r>
          </w:p>
        </w:tc>
        <w:tc>
          <w:tcPr>
            <w:tcW w:type="dxa" w:w="1425"/>
            <w:tcBorders>
              <w:top w:color="000000" w:sz="4" w:val="single"/>
              <w:left w:color="000000" w:sz="4" w:val="single"/>
              <w:bottom w:color="000000" w:sz="4" w:val="single"/>
              <w:right w:color="000000" w:sz="4" w:val="single"/>
            </w:tcBorders>
            <w:shd w:fill="auto" w:val="clear"/>
            <w:vAlign w:val="center"/>
          </w:tcPr>
          <w:p w14:paraId="7C080000">
            <w:pPr>
              <w:widowControl w:val="0"/>
              <w:spacing w:after="0" w:line="18" w:lineRule="atLeast"/>
              <w:ind w:left="-113" w:right="-113"/>
              <w:jc w:val="center"/>
              <w:rPr>
                <w:rFonts w:ascii="Times New Roman" w:hAnsi="Times New Roman"/>
                <w:spacing w:val="-8"/>
                <w:sz w:val="24"/>
              </w:rPr>
            </w:pPr>
            <w:r>
              <w:rPr>
                <w:rFonts w:ascii="Times New Roman" w:hAnsi="Times New Roman"/>
                <w:spacing w:val="-8"/>
                <w:sz w:val="24"/>
              </w:rPr>
              <w:t>относительное  %</w:t>
            </w:r>
          </w:p>
        </w:tc>
        <w:tc>
          <w:tcPr>
            <w:tcW w:type="dxa" w:w="1277"/>
            <w:tcBorders>
              <w:top w:color="000000" w:sz="4" w:val="single"/>
              <w:left w:color="000000" w:sz="4" w:val="single"/>
              <w:bottom w:color="000000" w:sz="4" w:val="single"/>
              <w:right w:color="000000" w:sz="4" w:val="single"/>
            </w:tcBorders>
            <w:shd w:fill="auto" w:val="clear"/>
            <w:vAlign w:val="center"/>
          </w:tcPr>
          <w:p w14:paraId="7D080000">
            <w:pPr>
              <w:widowControl w:val="0"/>
              <w:spacing w:after="0" w:line="18" w:lineRule="atLeast"/>
              <w:ind w:left="-113" w:right="-113"/>
              <w:jc w:val="center"/>
              <w:rPr>
                <w:rFonts w:ascii="Times New Roman" w:hAnsi="Times New Roman"/>
                <w:spacing w:val="-8"/>
                <w:sz w:val="24"/>
              </w:rPr>
            </w:pPr>
            <w:r>
              <w:rPr>
                <w:rFonts w:ascii="Times New Roman" w:hAnsi="Times New Roman"/>
                <w:spacing w:val="-8"/>
                <w:sz w:val="24"/>
              </w:rPr>
              <w:t xml:space="preserve">абсолютное </w:t>
            </w:r>
          </w:p>
        </w:tc>
        <w:tc>
          <w:tcPr>
            <w:tcW w:type="dxa" w:w="1405"/>
            <w:tcBorders>
              <w:top w:color="000000" w:sz="4" w:val="single"/>
              <w:left w:color="000000" w:sz="4" w:val="single"/>
              <w:bottom w:color="000000" w:sz="4" w:val="single"/>
              <w:right w:color="000000" w:sz="4" w:val="single"/>
            </w:tcBorders>
            <w:shd w:fill="auto" w:val="clear"/>
            <w:vAlign w:val="center"/>
          </w:tcPr>
          <w:p w14:paraId="7E080000">
            <w:pPr>
              <w:widowControl w:val="0"/>
              <w:spacing w:after="0" w:line="18" w:lineRule="atLeast"/>
              <w:ind w:left="-113" w:right="-113"/>
              <w:jc w:val="center"/>
              <w:rPr>
                <w:rFonts w:ascii="Times New Roman" w:hAnsi="Times New Roman"/>
                <w:spacing w:val="-8"/>
                <w:sz w:val="24"/>
              </w:rPr>
            </w:pPr>
            <w:r>
              <w:rPr>
                <w:rFonts w:ascii="Times New Roman" w:hAnsi="Times New Roman"/>
                <w:spacing w:val="-8"/>
                <w:sz w:val="24"/>
              </w:rPr>
              <w:t>относительное  %</w:t>
            </w:r>
          </w:p>
        </w:tc>
      </w:tr>
      <w:tr>
        <w:trPr>
          <w:trHeight w:hRule="atLeast" w:val="454"/>
        </w:trPr>
        <w:tc>
          <w:tcPr>
            <w:tcW w:type="dxa" w:w="1407"/>
            <w:tcBorders>
              <w:top w:color="000000" w:sz="4" w:val="single"/>
              <w:left w:color="000000" w:sz="4" w:val="single"/>
              <w:bottom w:color="000000" w:sz="4" w:val="single"/>
              <w:right w:color="000000" w:sz="4" w:val="single"/>
            </w:tcBorders>
            <w:shd w:fill="auto" w:val="clear"/>
          </w:tcPr>
          <w:p w14:paraId="7F080000">
            <w:pPr>
              <w:widowControl w:val="0"/>
              <w:spacing w:after="0" w:line="18" w:lineRule="atLeast"/>
              <w:ind w:left="-113" w:right="-113"/>
              <w:jc w:val="center"/>
              <w:rPr>
                <w:rFonts w:ascii="Times New Roman" w:hAnsi="Times New Roman"/>
                <w:sz w:val="24"/>
              </w:rPr>
            </w:pPr>
            <w:r>
              <w:rPr>
                <w:rFonts w:ascii="Times New Roman" w:hAnsi="Times New Roman"/>
                <w:sz w:val="24"/>
              </w:rPr>
              <w:t>Валовая прибыль (убыток)</w:t>
            </w:r>
          </w:p>
        </w:tc>
        <w:tc>
          <w:tcPr>
            <w:tcW w:type="dxa" w:w="1045"/>
            <w:tcBorders>
              <w:top w:color="000000" w:sz="4" w:val="single"/>
              <w:left w:color="000000" w:sz="4" w:val="single"/>
              <w:bottom w:color="000000" w:sz="4" w:val="single"/>
              <w:right w:color="000000" w:sz="4" w:val="single"/>
            </w:tcBorders>
            <w:shd w:fill="auto" w:val="clear"/>
            <w:vAlign w:val="bottom"/>
          </w:tcPr>
          <w:p w14:paraId="80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-2397653</w:t>
            </w:r>
          </w:p>
        </w:tc>
        <w:tc>
          <w:tcPr>
            <w:tcW w:type="dxa" w:w="972"/>
            <w:tcBorders>
              <w:top w:color="000000" w:sz="4" w:val="single"/>
              <w:left w:color="000000" w:sz="4" w:val="single"/>
              <w:bottom w:color="000000" w:sz="4" w:val="single"/>
              <w:right w:color="000000" w:sz="4" w:val="single"/>
            </w:tcBorders>
            <w:shd w:fill="auto" w:val="clear"/>
            <w:vAlign w:val="bottom"/>
          </w:tcPr>
          <w:p w14:paraId="81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550395</w:t>
            </w:r>
          </w:p>
        </w:tc>
        <w:tc>
          <w:tcPr>
            <w:tcW w:type="dxa" w:w="1046"/>
            <w:tcBorders>
              <w:top w:color="000000" w:sz="4" w:val="single"/>
              <w:left w:color="000000" w:sz="4" w:val="single"/>
              <w:bottom w:color="000000" w:sz="4" w:val="single"/>
              <w:right w:color="000000" w:sz="4" w:val="single"/>
            </w:tcBorders>
            <w:shd w:fill="auto" w:val="clear"/>
            <w:vAlign w:val="bottom"/>
          </w:tcPr>
          <w:p w14:paraId="82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852214</w:t>
            </w:r>
          </w:p>
        </w:tc>
        <w:tc>
          <w:tcPr>
            <w:tcW w:type="dxa" w:w="1277"/>
            <w:tcBorders>
              <w:top w:color="000000" w:sz="4" w:val="single"/>
              <w:left w:color="000000" w:sz="4" w:val="single"/>
              <w:bottom w:color="000000" w:sz="4" w:val="single"/>
              <w:right w:color="000000" w:sz="4" w:val="single"/>
            </w:tcBorders>
            <w:shd w:fill="auto" w:val="clear"/>
            <w:vAlign w:val="bottom"/>
          </w:tcPr>
          <w:p w14:paraId="83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2948048</w:t>
            </w:r>
          </w:p>
        </w:tc>
        <w:tc>
          <w:tcPr>
            <w:tcW w:type="dxa" w:w="1425"/>
            <w:tcBorders>
              <w:top w:color="000000" w:sz="4" w:val="single"/>
              <w:left w:color="000000" w:sz="4" w:val="single"/>
              <w:bottom w:color="000000" w:sz="4" w:val="single"/>
              <w:right w:color="000000" w:sz="4" w:val="single"/>
            </w:tcBorders>
            <w:shd w:fill="auto" w:val="clear"/>
            <w:vAlign w:val="bottom"/>
          </w:tcPr>
          <w:p w14:paraId="84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-123,0</w:t>
            </w:r>
          </w:p>
        </w:tc>
        <w:tc>
          <w:tcPr>
            <w:tcW w:type="dxa" w:w="1277"/>
            <w:tcBorders>
              <w:top w:color="000000" w:sz="4" w:val="single"/>
              <w:left w:color="000000" w:sz="4" w:val="single"/>
              <w:bottom w:color="000000" w:sz="4" w:val="single"/>
              <w:right w:color="000000" w:sz="4" w:val="single"/>
            </w:tcBorders>
            <w:shd w:fill="auto" w:val="clear"/>
            <w:vAlign w:val="bottom"/>
          </w:tcPr>
          <w:p w14:paraId="85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3249867</w:t>
            </w:r>
          </w:p>
        </w:tc>
        <w:tc>
          <w:tcPr>
            <w:tcW w:type="dxa" w:w="1405"/>
            <w:tcBorders>
              <w:top w:color="000000" w:sz="4" w:val="single"/>
              <w:left w:color="000000" w:sz="4" w:val="single"/>
              <w:bottom w:color="000000" w:sz="4" w:val="single"/>
              <w:right w:color="000000" w:sz="4" w:val="single"/>
            </w:tcBorders>
            <w:shd w:fill="auto" w:val="clear"/>
            <w:vAlign w:val="bottom"/>
          </w:tcPr>
          <w:p w14:paraId="86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135,5</w:t>
            </w:r>
          </w:p>
        </w:tc>
      </w:tr>
      <w:tr>
        <w:trPr>
          <w:trHeight w:hRule="atLeast" w:val="454"/>
        </w:trPr>
        <w:tc>
          <w:tcPr>
            <w:tcW w:type="dxa" w:w="1407"/>
            <w:tcBorders>
              <w:top w:color="000000" w:sz="4" w:val="single"/>
              <w:left w:color="000000" w:sz="4" w:val="single"/>
              <w:bottom w:color="000000" w:sz="4" w:val="single"/>
              <w:right w:color="000000" w:sz="4" w:val="single"/>
            </w:tcBorders>
            <w:shd w:fill="auto" w:val="clear"/>
          </w:tcPr>
          <w:p w14:paraId="87080000">
            <w:pPr>
              <w:widowControl w:val="0"/>
              <w:spacing w:after="0" w:line="18" w:lineRule="atLeast"/>
              <w:ind w:left="-113" w:right="-113"/>
              <w:jc w:val="center"/>
              <w:rPr>
                <w:rFonts w:ascii="Times New Roman" w:hAnsi="Times New Roman"/>
                <w:sz w:val="24"/>
              </w:rPr>
            </w:pPr>
            <w:r>
              <w:rPr>
                <w:rFonts w:ascii="Times New Roman" w:hAnsi="Times New Roman"/>
                <w:sz w:val="24"/>
              </w:rPr>
              <w:t>Прибыль (убыток) от продаж</w:t>
            </w:r>
          </w:p>
        </w:tc>
        <w:tc>
          <w:tcPr>
            <w:tcW w:type="dxa" w:w="1045"/>
            <w:tcBorders>
              <w:top w:color="000000" w:sz="4" w:val="single"/>
              <w:left w:color="000000" w:sz="4" w:val="single"/>
              <w:bottom w:color="000000" w:sz="4" w:val="single"/>
              <w:right w:color="000000" w:sz="4" w:val="single"/>
            </w:tcBorders>
            <w:shd w:fill="auto" w:val="clear"/>
            <w:vAlign w:val="bottom"/>
          </w:tcPr>
          <w:p w14:paraId="88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-4079648</w:t>
            </w:r>
          </w:p>
        </w:tc>
        <w:tc>
          <w:tcPr>
            <w:tcW w:type="dxa" w:w="972"/>
            <w:tcBorders>
              <w:top w:color="000000" w:sz="4" w:val="single"/>
              <w:left w:color="000000" w:sz="4" w:val="single"/>
              <w:bottom w:color="000000" w:sz="4" w:val="single"/>
              <w:right w:color="000000" w:sz="4" w:val="single"/>
            </w:tcBorders>
            <w:shd w:fill="auto" w:val="clear"/>
            <w:vAlign w:val="bottom"/>
          </w:tcPr>
          <w:p w14:paraId="89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-2055250</w:t>
            </w:r>
          </w:p>
        </w:tc>
        <w:tc>
          <w:tcPr>
            <w:tcW w:type="dxa" w:w="1046"/>
            <w:tcBorders>
              <w:top w:color="000000" w:sz="4" w:val="single"/>
              <w:left w:color="000000" w:sz="4" w:val="single"/>
              <w:bottom w:color="000000" w:sz="4" w:val="single"/>
              <w:right w:color="000000" w:sz="4" w:val="single"/>
            </w:tcBorders>
            <w:shd w:fill="auto" w:val="clear"/>
            <w:vAlign w:val="bottom"/>
          </w:tcPr>
          <w:p w14:paraId="8A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-860609</w:t>
            </w:r>
          </w:p>
        </w:tc>
        <w:tc>
          <w:tcPr>
            <w:tcW w:type="dxa" w:w="1277"/>
            <w:tcBorders>
              <w:top w:color="000000" w:sz="4" w:val="single"/>
              <w:left w:color="000000" w:sz="4" w:val="single"/>
              <w:bottom w:color="000000" w:sz="4" w:val="single"/>
              <w:right w:color="000000" w:sz="4" w:val="single"/>
            </w:tcBorders>
            <w:shd w:fill="auto" w:val="clear"/>
            <w:vAlign w:val="bottom"/>
          </w:tcPr>
          <w:p w14:paraId="8B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2024398</w:t>
            </w:r>
          </w:p>
        </w:tc>
        <w:tc>
          <w:tcPr>
            <w:tcW w:type="dxa" w:w="1425"/>
            <w:tcBorders>
              <w:top w:color="000000" w:sz="4" w:val="single"/>
              <w:left w:color="000000" w:sz="4" w:val="single"/>
              <w:bottom w:color="000000" w:sz="4" w:val="single"/>
              <w:right w:color="000000" w:sz="4" w:val="single"/>
            </w:tcBorders>
            <w:shd w:fill="auto" w:val="clear"/>
            <w:vAlign w:val="bottom"/>
          </w:tcPr>
          <w:p w14:paraId="8C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50,4</w:t>
            </w:r>
          </w:p>
        </w:tc>
        <w:tc>
          <w:tcPr>
            <w:tcW w:type="dxa" w:w="1277"/>
            <w:tcBorders>
              <w:top w:color="000000" w:sz="4" w:val="single"/>
              <w:left w:color="000000" w:sz="4" w:val="single"/>
              <w:bottom w:color="000000" w:sz="4" w:val="single"/>
              <w:right w:color="000000" w:sz="4" w:val="single"/>
            </w:tcBorders>
            <w:shd w:fill="auto" w:val="clear"/>
            <w:vAlign w:val="bottom"/>
          </w:tcPr>
          <w:p w14:paraId="8D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3219039</w:t>
            </w:r>
          </w:p>
        </w:tc>
        <w:tc>
          <w:tcPr>
            <w:tcW w:type="dxa" w:w="1405"/>
            <w:tcBorders>
              <w:top w:color="000000" w:sz="4" w:val="single"/>
              <w:left w:color="000000" w:sz="4" w:val="single"/>
              <w:bottom w:color="000000" w:sz="4" w:val="single"/>
              <w:right w:color="000000" w:sz="4" w:val="single"/>
            </w:tcBorders>
            <w:shd w:fill="auto" w:val="clear"/>
            <w:vAlign w:val="bottom"/>
          </w:tcPr>
          <w:p w14:paraId="8E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21,1</w:t>
            </w:r>
          </w:p>
        </w:tc>
      </w:tr>
      <w:tr>
        <w:trPr>
          <w:trHeight w:hRule="atLeast" w:val="454"/>
        </w:trPr>
        <w:tc>
          <w:tcPr>
            <w:tcW w:type="dxa" w:w="1407"/>
            <w:tcBorders>
              <w:top w:color="000000" w:sz="4" w:val="single"/>
              <w:left w:color="000000" w:sz="4" w:val="single"/>
              <w:bottom w:color="000000" w:sz="4" w:val="single"/>
              <w:right w:color="000000" w:sz="4" w:val="single"/>
            </w:tcBorders>
            <w:shd w:fill="auto" w:val="clear"/>
          </w:tcPr>
          <w:p w14:paraId="8F080000">
            <w:pPr>
              <w:widowControl w:val="0"/>
              <w:spacing w:after="0" w:line="18" w:lineRule="atLeast"/>
              <w:ind w:left="-113" w:right="-113"/>
              <w:jc w:val="center"/>
              <w:rPr>
                <w:rFonts w:ascii="Times New Roman" w:hAnsi="Times New Roman"/>
                <w:sz w:val="24"/>
              </w:rPr>
            </w:pPr>
            <w:r>
              <w:rPr>
                <w:rFonts w:ascii="Times New Roman" w:hAnsi="Times New Roman"/>
                <w:sz w:val="24"/>
              </w:rPr>
              <w:t>Прибыль (убыток) до налогообложения</w:t>
            </w:r>
          </w:p>
        </w:tc>
        <w:tc>
          <w:tcPr>
            <w:tcW w:type="dxa" w:w="1045"/>
            <w:tcBorders>
              <w:top w:color="000000" w:sz="4" w:val="single"/>
              <w:left w:color="000000" w:sz="4" w:val="single"/>
              <w:bottom w:color="000000" w:sz="4" w:val="single"/>
              <w:right w:color="000000" w:sz="4" w:val="single"/>
            </w:tcBorders>
            <w:shd w:fill="auto" w:val="clear"/>
            <w:vAlign w:val="bottom"/>
          </w:tcPr>
          <w:p w14:paraId="90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-6991074</w:t>
            </w:r>
          </w:p>
        </w:tc>
        <w:tc>
          <w:tcPr>
            <w:tcW w:type="dxa" w:w="972"/>
            <w:tcBorders>
              <w:top w:color="000000" w:sz="4" w:val="single"/>
              <w:left w:color="000000" w:sz="4" w:val="single"/>
              <w:bottom w:color="000000" w:sz="4" w:val="single"/>
              <w:right w:color="000000" w:sz="4" w:val="single"/>
            </w:tcBorders>
            <w:shd w:fill="auto" w:val="clear"/>
            <w:vAlign w:val="bottom"/>
          </w:tcPr>
          <w:p w14:paraId="91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-2121359</w:t>
            </w:r>
          </w:p>
        </w:tc>
        <w:tc>
          <w:tcPr>
            <w:tcW w:type="dxa" w:w="1046"/>
            <w:tcBorders>
              <w:top w:color="000000" w:sz="4" w:val="single"/>
              <w:left w:color="000000" w:sz="4" w:val="single"/>
              <w:bottom w:color="000000" w:sz="4" w:val="single"/>
              <w:right w:color="000000" w:sz="4" w:val="single"/>
            </w:tcBorders>
            <w:shd w:fill="auto" w:val="clear"/>
            <w:vAlign w:val="bottom"/>
          </w:tcPr>
          <w:p w14:paraId="92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-2345378</w:t>
            </w:r>
          </w:p>
        </w:tc>
        <w:tc>
          <w:tcPr>
            <w:tcW w:type="dxa" w:w="1277"/>
            <w:tcBorders>
              <w:top w:color="000000" w:sz="4" w:val="single"/>
              <w:left w:color="000000" w:sz="4" w:val="single"/>
              <w:bottom w:color="000000" w:sz="4" w:val="single"/>
              <w:right w:color="000000" w:sz="4" w:val="single"/>
            </w:tcBorders>
            <w:shd w:fill="auto" w:val="clear"/>
            <w:vAlign w:val="bottom"/>
          </w:tcPr>
          <w:p w14:paraId="93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4869715</w:t>
            </w:r>
          </w:p>
        </w:tc>
        <w:tc>
          <w:tcPr>
            <w:tcW w:type="dxa" w:w="1425"/>
            <w:tcBorders>
              <w:top w:color="000000" w:sz="4" w:val="single"/>
              <w:left w:color="000000" w:sz="4" w:val="single"/>
              <w:bottom w:color="000000" w:sz="4" w:val="single"/>
              <w:right w:color="000000" w:sz="4" w:val="single"/>
            </w:tcBorders>
            <w:shd w:fill="auto" w:val="clear"/>
            <w:vAlign w:val="bottom"/>
          </w:tcPr>
          <w:p w14:paraId="94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30,3</w:t>
            </w:r>
          </w:p>
        </w:tc>
        <w:tc>
          <w:tcPr>
            <w:tcW w:type="dxa" w:w="1277"/>
            <w:tcBorders>
              <w:top w:color="000000" w:sz="4" w:val="single"/>
              <w:left w:color="000000" w:sz="4" w:val="single"/>
              <w:bottom w:color="000000" w:sz="4" w:val="single"/>
              <w:right w:color="000000" w:sz="4" w:val="single"/>
            </w:tcBorders>
            <w:shd w:fill="auto" w:val="clear"/>
            <w:vAlign w:val="bottom"/>
          </w:tcPr>
          <w:p w14:paraId="95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4645696</w:t>
            </w:r>
          </w:p>
        </w:tc>
        <w:tc>
          <w:tcPr>
            <w:tcW w:type="dxa" w:w="1405"/>
            <w:tcBorders>
              <w:top w:color="000000" w:sz="4" w:val="single"/>
              <w:left w:color="000000" w:sz="4" w:val="single"/>
              <w:bottom w:color="000000" w:sz="4" w:val="single"/>
              <w:right w:color="000000" w:sz="4" w:val="single"/>
            </w:tcBorders>
            <w:shd w:fill="auto" w:val="clear"/>
            <w:vAlign w:val="bottom"/>
          </w:tcPr>
          <w:p w14:paraId="96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33,5</w:t>
            </w:r>
          </w:p>
        </w:tc>
      </w:tr>
      <w:tr>
        <w:trPr>
          <w:trHeight w:hRule="atLeast" w:val="454"/>
        </w:trPr>
        <w:tc>
          <w:tcPr>
            <w:tcW w:type="dxa" w:w="1407"/>
            <w:tcBorders>
              <w:top w:color="000000" w:sz="4" w:val="single"/>
              <w:left w:color="000000" w:sz="4" w:val="single"/>
              <w:bottom w:color="000000" w:sz="4" w:val="single"/>
              <w:right w:color="000000" w:sz="4" w:val="single"/>
            </w:tcBorders>
            <w:shd w:fill="auto" w:val="clear"/>
          </w:tcPr>
          <w:p w14:paraId="97080000">
            <w:pPr>
              <w:widowControl w:val="0"/>
              <w:spacing w:after="0" w:line="18" w:lineRule="atLeast"/>
              <w:ind w:left="-113" w:right="-113"/>
              <w:jc w:val="center"/>
              <w:rPr>
                <w:rFonts w:ascii="Times New Roman" w:hAnsi="Times New Roman"/>
                <w:sz w:val="24"/>
              </w:rPr>
            </w:pPr>
            <w:r>
              <w:rPr>
                <w:rFonts w:ascii="Times New Roman" w:hAnsi="Times New Roman"/>
                <w:sz w:val="24"/>
              </w:rPr>
              <w:t>Чистая прибыль (убыток)</w:t>
            </w:r>
          </w:p>
        </w:tc>
        <w:tc>
          <w:tcPr>
            <w:tcW w:type="dxa" w:w="1045"/>
            <w:tcBorders>
              <w:top w:color="000000" w:sz="4" w:val="single"/>
              <w:left w:color="000000" w:sz="4" w:val="single"/>
              <w:bottom w:color="000000" w:sz="4" w:val="single"/>
              <w:right w:color="000000" w:sz="4" w:val="single"/>
            </w:tcBorders>
            <w:shd w:fill="auto" w:val="clear"/>
            <w:vAlign w:val="bottom"/>
          </w:tcPr>
          <w:p w14:paraId="98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-5618184</w:t>
            </w:r>
          </w:p>
        </w:tc>
        <w:tc>
          <w:tcPr>
            <w:tcW w:type="dxa" w:w="972"/>
            <w:tcBorders>
              <w:top w:color="000000" w:sz="4" w:val="single"/>
              <w:left w:color="000000" w:sz="4" w:val="single"/>
              <w:bottom w:color="000000" w:sz="4" w:val="single"/>
              <w:right w:color="000000" w:sz="4" w:val="single"/>
            </w:tcBorders>
            <w:shd w:fill="auto" w:val="clear"/>
            <w:vAlign w:val="bottom"/>
          </w:tcPr>
          <w:p w14:paraId="99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-1699984</w:t>
            </w:r>
          </w:p>
        </w:tc>
        <w:tc>
          <w:tcPr>
            <w:tcW w:type="dxa" w:w="1046"/>
            <w:tcBorders>
              <w:top w:color="000000" w:sz="4" w:val="single"/>
              <w:left w:color="000000" w:sz="4" w:val="single"/>
              <w:bottom w:color="000000" w:sz="4" w:val="single"/>
              <w:right w:color="000000" w:sz="4" w:val="single"/>
            </w:tcBorders>
            <w:shd w:fill="auto" w:val="clear"/>
            <w:vAlign w:val="bottom"/>
          </w:tcPr>
          <w:p w14:paraId="9A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-1782658</w:t>
            </w:r>
          </w:p>
        </w:tc>
        <w:tc>
          <w:tcPr>
            <w:tcW w:type="dxa" w:w="1277"/>
            <w:tcBorders>
              <w:top w:color="000000" w:sz="4" w:val="single"/>
              <w:left w:color="000000" w:sz="4" w:val="single"/>
              <w:bottom w:color="000000" w:sz="4" w:val="single"/>
              <w:right w:color="000000" w:sz="4" w:val="single"/>
            </w:tcBorders>
            <w:shd w:fill="auto" w:val="clear"/>
            <w:vAlign w:val="bottom"/>
          </w:tcPr>
          <w:p w14:paraId="9B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3918200</w:t>
            </w:r>
          </w:p>
        </w:tc>
        <w:tc>
          <w:tcPr>
            <w:tcW w:type="dxa" w:w="1425"/>
            <w:tcBorders>
              <w:top w:color="000000" w:sz="4" w:val="single"/>
              <w:left w:color="000000" w:sz="4" w:val="single"/>
              <w:bottom w:color="000000" w:sz="4" w:val="single"/>
              <w:right w:color="000000" w:sz="4" w:val="single"/>
            </w:tcBorders>
            <w:shd w:fill="auto" w:val="clear"/>
            <w:vAlign w:val="bottom"/>
          </w:tcPr>
          <w:p w14:paraId="9C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30,3</w:t>
            </w:r>
          </w:p>
        </w:tc>
        <w:tc>
          <w:tcPr>
            <w:tcW w:type="dxa" w:w="1277"/>
            <w:tcBorders>
              <w:top w:color="000000" w:sz="4" w:val="single"/>
              <w:left w:color="000000" w:sz="4" w:val="single"/>
              <w:bottom w:color="000000" w:sz="4" w:val="single"/>
              <w:right w:color="000000" w:sz="4" w:val="single"/>
            </w:tcBorders>
            <w:shd w:fill="auto" w:val="clear"/>
            <w:vAlign w:val="bottom"/>
          </w:tcPr>
          <w:p w14:paraId="9D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3835526</w:t>
            </w:r>
          </w:p>
        </w:tc>
        <w:tc>
          <w:tcPr>
            <w:tcW w:type="dxa" w:w="1405"/>
            <w:tcBorders>
              <w:top w:color="000000" w:sz="4" w:val="single"/>
              <w:left w:color="000000" w:sz="4" w:val="single"/>
              <w:bottom w:color="000000" w:sz="4" w:val="single"/>
              <w:right w:color="000000" w:sz="4" w:val="single"/>
            </w:tcBorders>
            <w:shd w:fill="auto" w:val="clear"/>
            <w:vAlign w:val="bottom"/>
          </w:tcPr>
          <w:p w14:paraId="9E080000">
            <w:pPr>
              <w:widowControl w:val="0"/>
              <w:spacing w:after="0" w:line="18" w:lineRule="atLeast"/>
              <w:ind w:left="-113" w:right="-113"/>
              <w:jc w:val="center"/>
              <w:rPr>
                <w:rFonts w:ascii="Times New Roman" w:hAnsi="Times New Roman"/>
                <w:color w:val="000000"/>
                <w:sz w:val="24"/>
              </w:rPr>
            </w:pPr>
            <w:r>
              <w:rPr>
                <w:rFonts w:ascii="Times New Roman" w:hAnsi="Times New Roman"/>
                <w:color w:val="000000"/>
                <w:sz w:val="24"/>
              </w:rPr>
              <w:t>31,7</w:t>
            </w:r>
          </w:p>
        </w:tc>
      </w:tr>
    </w:tbl>
    <w:p w14:paraId="9F080000">
      <w:pPr>
        <w:widowControl w:val="0"/>
        <w:spacing w:after="0" w:before="120" w:line="336" w:lineRule="auto"/>
        <w:ind w:firstLine="709"/>
        <w:jc w:val="both"/>
        <w:rPr>
          <w:rFonts w:ascii="Times New Roman" w:hAnsi="Times New Roman"/>
          <w:sz w:val="28"/>
        </w:rPr>
      </w:pPr>
      <w:r>
        <w:rPr>
          <w:rFonts w:ascii="Times New Roman" w:hAnsi="Times New Roman"/>
          <w:sz w:val="28"/>
        </w:rPr>
        <w:t xml:space="preserve">Таким образом, валовая прибыль предприятия АО «ААК «Прогресс» им. Н.И. </w:t>
      </w:r>
      <w:r>
        <w:rPr>
          <w:rFonts w:ascii="Times New Roman" w:hAnsi="Times New Roman"/>
          <w:sz w:val="28"/>
        </w:rPr>
        <w:t>Сазыкина</w:t>
      </w:r>
      <w:r>
        <w:rPr>
          <w:rFonts w:ascii="Times New Roman" w:hAnsi="Times New Roman"/>
          <w:sz w:val="28"/>
        </w:rPr>
        <w:t>, г. Арсеньев за три года выросла на 3 249 867 тыс. руб. Прибыль предприятия от продаж выросла за три года на 3 219 039  тыс. руб. Прибыль (убыток) до налогообложения выросла на 4 645 696 тыс. руб. за исследуемый период, а чистая прибыль (убыток) – на 3 835 526</w:t>
      </w:r>
      <w:r>
        <w:rPr>
          <w:rFonts w:ascii="Times New Roman" w:hAnsi="Times New Roman"/>
          <w:sz w:val="28"/>
        </w:rPr>
        <w:t xml:space="preserve"> тыс. руб. Стоит отметить, что если показатель валового убытка в 2021 году вышел на уровень валовой прибыли в 2023 году, то остальные показатели остались в категории убытка, даже несмотря на значительный прирост.</w:t>
      </w:r>
    </w:p>
    <w:p w14:paraId="A0080000">
      <w:pPr>
        <w:widowControl w:val="0"/>
        <w:spacing w:after="0" w:line="336" w:lineRule="auto"/>
        <w:ind w:firstLine="709"/>
        <w:jc w:val="both"/>
        <w:rPr>
          <w:rFonts w:ascii="Times New Roman" w:hAnsi="Times New Roman"/>
          <w:sz w:val="28"/>
        </w:rPr>
      </w:pPr>
      <w:r>
        <w:rPr>
          <w:rFonts w:ascii="Times New Roman" w:hAnsi="Times New Roman"/>
          <w:sz w:val="28"/>
        </w:rPr>
        <w:t>Для того чтобы сделать вывод о качественной динамике финансовых результатов, нужно проанализировать их структуру. Для этого находится отношение каждого показателя к чистой прибыли (убытку) организации. Расчеты приведены в таблице 2.10.</w:t>
      </w:r>
    </w:p>
    <w:p w14:paraId="A1080000">
      <w:pPr>
        <w:widowControl w:val="0"/>
        <w:spacing w:after="120" w:before="240" w:line="240" w:lineRule="auto"/>
        <w:ind w:hanging="2268" w:left="2268"/>
        <w:jc w:val="both"/>
        <w:rPr>
          <w:rFonts w:ascii="Times New Roman" w:hAnsi="Times New Roman"/>
          <w:sz w:val="28"/>
        </w:rPr>
      </w:pPr>
      <w:r>
        <w:rPr>
          <w:rFonts w:ascii="Times New Roman" w:hAnsi="Times New Roman"/>
          <w:sz w:val="28"/>
        </w:rPr>
        <w:t xml:space="preserve">Таблица 2.10 – Структура финансовых результатов формы «Отчета о финансовых результатах»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Ind w:type="dxa" w:w="10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843"/>
        <w:gridCol w:w="992"/>
        <w:gridCol w:w="1134"/>
        <w:gridCol w:w="993"/>
        <w:gridCol w:w="992"/>
        <w:gridCol w:w="992"/>
        <w:gridCol w:w="1105"/>
        <w:gridCol w:w="738"/>
        <w:gridCol w:w="880"/>
      </w:tblGrid>
      <w:tr>
        <w:trPr>
          <w:trHeight w:hRule="atLeast" w:val="454"/>
        </w:trPr>
        <w:tc>
          <w:tcPr>
            <w:tcW w:type="dxa" w:w="1843"/>
            <w:vMerge w:val="restart"/>
            <w:tcBorders>
              <w:top w:color="000000" w:sz="4" w:val="single"/>
              <w:left w:color="000000" w:sz="4" w:val="single"/>
              <w:bottom w:color="000000" w:sz="4" w:val="single"/>
              <w:right w:color="000000" w:sz="4" w:val="single"/>
            </w:tcBorders>
            <w:shd w:fill="auto" w:val="clear"/>
            <w:vAlign w:val="center"/>
          </w:tcPr>
          <w:p w14:paraId="A2080000">
            <w:pPr>
              <w:widowControl w:val="0"/>
              <w:spacing w:after="0" w:line="216" w:lineRule="auto"/>
              <w:ind w:left="-57" w:right="-57"/>
              <w:jc w:val="center"/>
              <w:rPr>
                <w:rFonts w:ascii="Times New Roman" w:hAnsi="Times New Roman"/>
                <w:sz w:val="24"/>
              </w:rPr>
            </w:pPr>
            <w:r>
              <w:rPr>
                <w:rFonts w:ascii="Times New Roman" w:hAnsi="Times New Roman"/>
                <w:sz w:val="24"/>
              </w:rPr>
              <w:t>Показатель</w:t>
            </w:r>
          </w:p>
        </w:tc>
        <w:tc>
          <w:tcPr>
            <w:tcW w:type="dxa" w:w="2126"/>
            <w:gridSpan w:val="2"/>
            <w:tcBorders>
              <w:top w:color="000000" w:sz="4" w:val="single"/>
              <w:left w:color="000000" w:sz="4" w:val="single"/>
              <w:bottom w:color="000000" w:sz="4" w:val="single"/>
              <w:right w:color="000000" w:sz="4" w:val="single"/>
            </w:tcBorders>
            <w:shd w:fill="auto" w:val="clear"/>
            <w:vAlign w:val="center"/>
          </w:tcPr>
          <w:p w14:paraId="A3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2021</w:t>
            </w:r>
          </w:p>
        </w:tc>
        <w:tc>
          <w:tcPr>
            <w:tcW w:type="dxa" w:w="1985"/>
            <w:gridSpan w:val="2"/>
            <w:tcBorders>
              <w:top w:color="000000" w:sz="4" w:val="single"/>
              <w:left w:color="000000" w:sz="4" w:val="single"/>
              <w:bottom w:color="000000" w:sz="4" w:val="single"/>
              <w:right w:color="000000" w:sz="4" w:val="single"/>
            </w:tcBorders>
            <w:shd w:fill="auto" w:val="clear"/>
            <w:vAlign w:val="center"/>
          </w:tcPr>
          <w:p w14:paraId="A4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2022</w:t>
            </w:r>
          </w:p>
        </w:tc>
        <w:tc>
          <w:tcPr>
            <w:tcW w:type="dxa" w:w="2097"/>
            <w:gridSpan w:val="2"/>
            <w:tcBorders>
              <w:top w:color="000000" w:sz="4" w:val="single"/>
              <w:left w:color="000000" w:sz="4" w:val="single"/>
              <w:bottom w:color="000000" w:sz="4" w:val="single"/>
              <w:right w:color="000000" w:sz="4" w:val="single"/>
            </w:tcBorders>
            <w:shd w:fill="auto" w:val="clear"/>
            <w:vAlign w:val="center"/>
          </w:tcPr>
          <w:p w14:paraId="A5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2023</w:t>
            </w:r>
          </w:p>
        </w:tc>
        <w:tc>
          <w:tcPr>
            <w:tcW w:type="dxa" w:w="1618"/>
            <w:gridSpan w:val="2"/>
            <w:tcBorders>
              <w:top w:color="000000" w:sz="4" w:val="single"/>
              <w:left w:color="000000" w:sz="4" w:val="single"/>
              <w:bottom w:color="000000" w:sz="4" w:val="single"/>
              <w:right w:color="000000" w:sz="4" w:val="single"/>
            </w:tcBorders>
            <w:shd w:fill="auto" w:val="clear"/>
            <w:vAlign w:val="center"/>
          </w:tcPr>
          <w:p w14:paraId="A6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Отклонение</w:t>
            </w:r>
          </w:p>
        </w:tc>
      </w:tr>
      <w:tr>
        <w:trPr>
          <w:trHeight w:hRule="atLeast" w:val="454"/>
        </w:trPr>
        <w:tc>
          <w:tcPr>
            <w:tcW w:type="dxa" w:w="1843"/>
            <w:gridSpan w:val="1"/>
            <w:vMerge w:val="continue"/>
            <w:tcBorders>
              <w:top w:color="000000" w:sz="4" w:val="single"/>
              <w:left w:color="000000" w:sz="4" w:val="single"/>
              <w:bottom w:color="000000" w:sz="4" w:val="single"/>
              <w:right w:color="000000" w:sz="4" w:val="single"/>
            </w:tcBorders>
            <w:shd w:fill="auto" w:val="clear"/>
            <w:vAlign w:val="center"/>
          </w:tcPr>
          <w:p/>
        </w:tc>
        <w:tc>
          <w:tcPr>
            <w:tcW w:type="dxa" w:w="992"/>
            <w:tcBorders>
              <w:top w:color="000000" w:sz="4" w:val="single"/>
              <w:left w:color="000000" w:sz="4" w:val="single"/>
              <w:bottom w:color="000000" w:sz="4" w:val="single"/>
              <w:right w:color="000000" w:sz="4" w:val="single"/>
            </w:tcBorders>
            <w:shd w:fill="auto" w:val="clear"/>
            <w:vAlign w:val="center"/>
          </w:tcPr>
          <w:p w14:paraId="A7080000">
            <w:pPr>
              <w:widowControl w:val="0"/>
              <w:spacing w:after="0" w:line="216" w:lineRule="auto"/>
              <w:ind w:left="-57" w:right="-57"/>
              <w:jc w:val="center"/>
              <w:rPr>
                <w:rFonts w:ascii="Times New Roman" w:hAnsi="Times New Roman"/>
                <w:sz w:val="24"/>
              </w:rPr>
            </w:pPr>
            <w:r>
              <w:rPr>
                <w:rFonts w:ascii="Times New Roman" w:hAnsi="Times New Roman"/>
                <w:sz w:val="24"/>
              </w:rPr>
              <w:t>тыс</w:t>
            </w:r>
            <w:r>
              <w:rPr>
                <w:rFonts w:ascii="Times New Roman" w:hAnsi="Times New Roman"/>
                <w:sz w:val="24"/>
              </w:rPr>
              <w:t xml:space="preserve">.. </w:t>
            </w:r>
            <w:r>
              <w:rPr>
                <w:rFonts w:ascii="Times New Roman" w:hAnsi="Times New Roman"/>
                <w:sz w:val="24"/>
              </w:rPr>
              <w:t>руб.</w:t>
            </w:r>
          </w:p>
        </w:tc>
        <w:tc>
          <w:tcPr>
            <w:tcW w:type="dxa" w:w="1134"/>
            <w:tcBorders>
              <w:top w:color="000000" w:sz="4" w:val="single"/>
              <w:left w:color="000000" w:sz="4" w:val="single"/>
              <w:bottom w:color="000000" w:sz="4" w:val="single"/>
              <w:right w:color="000000" w:sz="4" w:val="single"/>
            </w:tcBorders>
            <w:shd w:fill="auto" w:val="clear"/>
            <w:vAlign w:val="center"/>
          </w:tcPr>
          <w:p w14:paraId="A8080000">
            <w:pPr>
              <w:widowControl w:val="0"/>
              <w:spacing w:after="0" w:line="216" w:lineRule="auto"/>
              <w:ind w:left="-57" w:right="-57"/>
              <w:jc w:val="center"/>
              <w:rPr>
                <w:rFonts w:ascii="Times New Roman" w:hAnsi="Times New Roman"/>
                <w:sz w:val="24"/>
              </w:rPr>
            </w:pPr>
            <w:r>
              <w:rPr>
                <w:rFonts w:ascii="Times New Roman" w:hAnsi="Times New Roman"/>
                <w:sz w:val="24"/>
              </w:rPr>
              <w:t>% к чистой прибыли</w:t>
            </w:r>
          </w:p>
        </w:tc>
        <w:tc>
          <w:tcPr>
            <w:tcW w:type="dxa" w:w="993"/>
            <w:tcBorders>
              <w:top w:color="000000" w:sz="4" w:val="single"/>
              <w:left w:color="000000" w:sz="4" w:val="single"/>
              <w:bottom w:color="000000" w:sz="4" w:val="single"/>
              <w:right w:color="000000" w:sz="4" w:val="single"/>
            </w:tcBorders>
            <w:shd w:fill="auto" w:val="clear"/>
            <w:vAlign w:val="center"/>
          </w:tcPr>
          <w:p w14:paraId="A9080000">
            <w:pPr>
              <w:widowControl w:val="0"/>
              <w:spacing w:after="0" w:line="216" w:lineRule="auto"/>
              <w:ind w:left="-57" w:right="-57"/>
              <w:jc w:val="center"/>
              <w:rPr>
                <w:rFonts w:ascii="Times New Roman" w:hAnsi="Times New Roman"/>
                <w:sz w:val="24"/>
              </w:rPr>
            </w:pPr>
            <w:r>
              <w:rPr>
                <w:rFonts w:ascii="Times New Roman" w:hAnsi="Times New Roman"/>
                <w:sz w:val="24"/>
              </w:rPr>
              <w:t>тыс</w:t>
            </w:r>
            <w:r>
              <w:rPr>
                <w:rFonts w:ascii="Times New Roman" w:hAnsi="Times New Roman"/>
                <w:sz w:val="24"/>
              </w:rPr>
              <w:t xml:space="preserve">.. </w:t>
            </w:r>
            <w:r>
              <w:rPr>
                <w:rFonts w:ascii="Times New Roman" w:hAnsi="Times New Roman"/>
                <w:sz w:val="24"/>
              </w:rPr>
              <w:t>руб.</w:t>
            </w:r>
          </w:p>
        </w:tc>
        <w:tc>
          <w:tcPr>
            <w:tcW w:type="dxa" w:w="992"/>
            <w:tcBorders>
              <w:top w:color="000000" w:sz="4" w:val="single"/>
              <w:left w:color="000000" w:sz="4" w:val="single"/>
              <w:bottom w:color="000000" w:sz="4" w:val="single"/>
              <w:right w:color="000000" w:sz="4" w:val="single"/>
            </w:tcBorders>
            <w:shd w:fill="auto" w:val="clear"/>
            <w:vAlign w:val="center"/>
          </w:tcPr>
          <w:p w14:paraId="AA080000">
            <w:pPr>
              <w:widowControl w:val="0"/>
              <w:spacing w:after="0" w:line="216" w:lineRule="auto"/>
              <w:ind w:left="-113" w:right="-113"/>
              <w:jc w:val="center"/>
              <w:rPr>
                <w:rFonts w:ascii="Times New Roman" w:hAnsi="Times New Roman"/>
                <w:sz w:val="24"/>
              </w:rPr>
            </w:pPr>
            <w:r>
              <w:rPr>
                <w:rFonts w:ascii="Times New Roman" w:hAnsi="Times New Roman"/>
                <w:sz w:val="24"/>
              </w:rPr>
              <w:t>% к чистой прибыли</w:t>
            </w:r>
          </w:p>
        </w:tc>
        <w:tc>
          <w:tcPr>
            <w:tcW w:type="dxa" w:w="992"/>
            <w:tcBorders>
              <w:top w:color="000000" w:sz="4" w:val="single"/>
              <w:left w:color="000000" w:sz="4" w:val="single"/>
              <w:bottom w:color="000000" w:sz="4" w:val="single"/>
              <w:right w:color="000000" w:sz="4" w:val="single"/>
            </w:tcBorders>
            <w:shd w:fill="auto" w:val="clear"/>
            <w:vAlign w:val="center"/>
          </w:tcPr>
          <w:p w14:paraId="AB080000">
            <w:pPr>
              <w:widowControl w:val="0"/>
              <w:spacing w:after="0" w:line="216" w:lineRule="auto"/>
              <w:ind w:left="-57" w:right="-57"/>
              <w:jc w:val="center"/>
              <w:rPr>
                <w:rFonts w:ascii="Times New Roman" w:hAnsi="Times New Roman"/>
                <w:sz w:val="24"/>
              </w:rPr>
            </w:pPr>
            <w:r>
              <w:rPr>
                <w:rFonts w:ascii="Times New Roman" w:hAnsi="Times New Roman"/>
                <w:sz w:val="24"/>
              </w:rPr>
              <w:t>тыс</w:t>
            </w:r>
            <w:r>
              <w:rPr>
                <w:rFonts w:ascii="Times New Roman" w:hAnsi="Times New Roman"/>
                <w:sz w:val="24"/>
              </w:rPr>
              <w:t xml:space="preserve">.. </w:t>
            </w:r>
            <w:r>
              <w:rPr>
                <w:rFonts w:ascii="Times New Roman" w:hAnsi="Times New Roman"/>
                <w:sz w:val="24"/>
              </w:rPr>
              <w:t>руб.</w:t>
            </w:r>
          </w:p>
        </w:tc>
        <w:tc>
          <w:tcPr>
            <w:tcW w:type="dxa" w:w="1105"/>
            <w:tcBorders>
              <w:top w:color="000000" w:sz="4" w:val="single"/>
              <w:left w:color="000000" w:sz="4" w:val="single"/>
              <w:bottom w:color="000000" w:sz="4" w:val="single"/>
              <w:right w:color="000000" w:sz="4" w:val="single"/>
            </w:tcBorders>
            <w:shd w:fill="auto" w:val="clear"/>
            <w:vAlign w:val="center"/>
          </w:tcPr>
          <w:p w14:paraId="AC080000">
            <w:pPr>
              <w:widowControl w:val="0"/>
              <w:spacing w:after="0" w:line="216" w:lineRule="auto"/>
              <w:ind w:left="-57" w:right="-57"/>
              <w:jc w:val="center"/>
              <w:rPr>
                <w:rFonts w:ascii="Times New Roman" w:hAnsi="Times New Roman"/>
                <w:sz w:val="24"/>
              </w:rPr>
            </w:pPr>
            <w:r>
              <w:rPr>
                <w:rFonts w:ascii="Times New Roman" w:hAnsi="Times New Roman"/>
                <w:sz w:val="24"/>
              </w:rPr>
              <w:t>% к чистой прибыли</w:t>
            </w:r>
          </w:p>
        </w:tc>
        <w:tc>
          <w:tcPr>
            <w:tcW w:type="dxa" w:w="738"/>
            <w:tcBorders>
              <w:top w:color="000000" w:sz="4" w:val="single"/>
              <w:left w:color="000000" w:sz="4" w:val="single"/>
              <w:bottom w:color="000000" w:sz="4" w:val="single"/>
              <w:right w:color="000000" w:sz="4" w:val="single"/>
            </w:tcBorders>
            <w:shd w:fill="auto" w:val="clear"/>
            <w:vAlign w:val="center"/>
          </w:tcPr>
          <w:p w14:paraId="AD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2022 от 2021</w:t>
            </w:r>
          </w:p>
        </w:tc>
        <w:tc>
          <w:tcPr>
            <w:tcW w:type="dxa" w:w="880"/>
            <w:tcBorders>
              <w:top w:color="000000" w:sz="4" w:val="single"/>
              <w:left w:color="000000" w:sz="4" w:val="single"/>
              <w:bottom w:color="000000" w:sz="4" w:val="single"/>
              <w:right w:color="000000" w:sz="4" w:val="single"/>
            </w:tcBorders>
            <w:shd w:fill="auto" w:val="clear"/>
            <w:vAlign w:val="center"/>
          </w:tcPr>
          <w:p w14:paraId="AE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2023 от 2021</w:t>
            </w:r>
          </w:p>
        </w:tc>
      </w:tr>
      <w:tr>
        <w:trPr>
          <w:trHeight w:hRule="atLeast" w:val="571"/>
        </w:trPr>
        <w:tc>
          <w:tcPr>
            <w:tcW w:type="dxa" w:w="1843"/>
            <w:tcBorders>
              <w:top w:color="000000" w:sz="4" w:val="single"/>
              <w:left w:color="000000" w:sz="4" w:val="single"/>
              <w:bottom w:color="000000" w:sz="4" w:val="single"/>
              <w:right w:color="000000" w:sz="4" w:val="single"/>
            </w:tcBorders>
            <w:shd w:fill="auto" w:val="clear"/>
            <w:vAlign w:val="center"/>
          </w:tcPr>
          <w:p w14:paraId="AF080000">
            <w:pPr>
              <w:widowControl w:val="0"/>
              <w:spacing w:after="0" w:line="216" w:lineRule="auto"/>
              <w:ind w:left="-113" w:right="-113"/>
              <w:jc w:val="center"/>
              <w:rPr>
                <w:rFonts w:ascii="Times New Roman" w:hAnsi="Times New Roman"/>
                <w:sz w:val="24"/>
              </w:rPr>
            </w:pPr>
            <w:r>
              <w:rPr>
                <w:rFonts w:ascii="Times New Roman" w:hAnsi="Times New Roman"/>
                <w:sz w:val="24"/>
              </w:rPr>
              <w:t>Валовая прибыль (убыток)</w:t>
            </w:r>
          </w:p>
        </w:tc>
        <w:tc>
          <w:tcPr>
            <w:tcW w:type="dxa" w:w="992"/>
            <w:tcBorders>
              <w:top w:color="000000" w:sz="4" w:val="single"/>
              <w:left w:color="000000" w:sz="4" w:val="single"/>
              <w:bottom w:color="000000" w:sz="4" w:val="single"/>
              <w:right w:color="000000" w:sz="4" w:val="single"/>
            </w:tcBorders>
            <w:shd w:fill="auto" w:val="clear"/>
            <w:vAlign w:val="bottom"/>
          </w:tcPr>
          <w:p w14:paraId="B0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-2397653</w:t>
            </w:r>
          </w:p>
        </w:tc>
        <w:tc>
          <w:tcPr>
            <w:tcW w:type="dxa" w:w="1134"/>
            <w:tcBorders>
              <w:top w:color="000000" w:sz="4" w:val="single"/>
              <w:left w:color="000000" w:sz="4" w:val="single"/>
              <w:bottom w:color="000000" w:sz="4" w:val="single"/>
              <w:right w:color="000000" w:sz="4" w:val="single"/>
            </w:tcBorders>
            <w:shd w:fill="auto" w:val="clear"/>
            <w:vAlign w:val="bottom"/>
          </w:tcPr>
          <w:p w14:paraId="B1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42,7</w:t>
            </w:r>
          </w:p>
        </w:tc>
        <w:tc>
          <w:tcPr>
            <w:tcW w:type="dxa" w:w="993"/>
            <w:tcBorders>
              <w:top w:color="000000" w:sz="4" w:val="single"/>
              <w:left w:color="000000" w:sz="4" w:val="single"/>
              <w:bottom w:color="000000" w:sz="4" w:val="single"/>
              <w:right w:color="000000" w:sz="4" w:val="single"/>
            </w:tcBorders>
            <w:shd w:fill="auto" w:val="clear"/>
            <w:vAlign w:val="bottom"/>
          </w:tcPr>
          <w:p w14:paraId="B2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550395</w:t>
            </w:r>
          </w:p>
        </w:tc>
        <w:tc>
          <w:tcPr>
            <w:tcW w:type="dxa" w:w="992"/>
            <w:tcBorders>
              <w:top w:color="000000" w:sz="4" w:val="single"/>
              <w:left w:color="000000" w:sz="4" w:val="single"/>
              <w:bottom w:color="000000" w:sz="4" w:val="single"/>
              <w:right w:color="000000" w:sz="4" w:val="single"/>
            </w:tcBorders>
            <w:shd w:fill="auto" w:val="clear"/>
            <w:vAlign w:val="bottom"/>
          </w:tcPr>
          <w:p w14:paraId="B3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-32,4</w:t>
            </w:r>
          </w:p>
        </w:tc>
        <w:tc>
          <w:tcPr>
            <w:tcW w:type="dxa" w:w="992"/>
            <w:tcBorders>
              <w:top w:color="000000" w:sz="4" w:val="single"/>
              <w:left w:color="000000" w:sz="4" w:val="single"/>
              <w:bottom w:color="000000" w:sz="4" w:val="single"/>
              <w:right w:color="000000" w:sz="4" w:val="single"/>
            </w:tcBorders>
            <w:shd w:fill="auto" w:val="clear"/>
            <w:vAlign w:val="bottom"/>
          </w:tcPr>
          <w:p w14:paraId="B4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852214</w:t>
            </w:r>
          </w:p>
        </w:tc>
        <w:tc>
          <w:tcPr>
            <w:tcW w:type="dxa" w:w="1105"/>
            <w:tcBorders>
              <w:top w:color="000000" w:sz="4" w:val="single"/>
              <w:left w:color="000000" w:sz="4" w:val="single"/>
              <w:bottom w:color="000000" w:sz="4" w:val="single"/>
              <w:right w:color="000000" w:sz="4" w:val="single"/>
            </w:tcBorders>
            <w:shd w:fill="auto" w:val="clear"/>
            <w:vAlign w:val="bottom"/>
          </w:tcPr>
          <w:p w14:paraId="B5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-47,8</w:t>
            </w:r>
          </w:p>
        </w:tc>
        <w:tc>
          <w:tcPr>
            <w:tcW w:type="dxa" w:w="738"/>
            <w:tcBorders>
              <w:top w:color="000000" w:sz="4" w:val="single"/>
              <w:left w:color="000000" w:sz="4" w:val="single"/>
              <w:bottom w:color="000000" w:sz="4" w:val="single"/>
              <w:right w:color="000000" w:sz="4" w:val="single"/>
            </w:tcBorders>
            <w:shd w:fill="auto" w:val="clear"/>
            <w:vAlign w:val="bottom"/>
          </w:tcPr>
          <w:p w14:paraId="B6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-75,1</w:t>
            </w:r>
          </w:p>
        </w:tc>
        <w:tc>
          <w:tcPr>
            <w:tcW w:type="dxa" w:w="880"/>
            <w:tcBorders>
              <w:top w:color="000000" w:sz="4" w:val="single"/>
              <w:left w:color="000000" w:sz="4" w:val="single"/>
              <w:bottom w:color="000000" w:sz="4" w:val="single"/>
              <w:right w:color="000000" w:sz="4" w:val="single"/>
            </w:tcBorders>
            <w:shd w:fill="auto" w:val="clear"/>
            <w:vAlign w:val="bottom"/>
          </w:tcPr>
          <w:p w14:paraId="B7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-15,4</w:t>
            </w:r>
          </w:p>
        </w:tc>
      </w:tr>
    </w:tbl>
    <w:p w14:paraId="B8080000">
      <w:pPr>
        <w:widowControl w:val="1"/>
        <w:spacing w:after="0" w:line="360" w:lineRule="auto"/>
        <w:ind/>
        <w:rPr>
          <w:rFonts w:ascii="Times New Roman" w:hAnsi="Times New Roman"/>
          <w:sz w:val="28"/>
        </w:rPr>
      </w:pPr>
      <w:r>
        <w:rPr>
          <w:rFonts w:ascii="Times New Roman" w:hAnsi="Times New Roman"/>
          <w:sz w:val="28"/>
        </w:rPr>
        <w:t>Продолжение таблицы 2.10</w:t>
      </w:r>
    </w:p>
    <w:tbl>
      <w:tblPr>
        <w:tblStyle w:val="Style_2"/>
        <w:tblW w:type="auto" w:w="0"/>
        <w:tblInd w:type="dxa" w:w="10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843"/>
        <w:gridCol w:w="992"/>
        <w:gridCol w:w="1134"/>
        <w:gridCol w:w="993"/>
        <w:gridCol w:w="992"/>
        <w:gridCol w:w="992"/>
        <w:gridCol w:w="1105"/>
        <w:gridCol w:w="738"/>
        <w:gridCol w:w="880"/>
      </w:tblGrid>
      <w:tr>
        <w:trPr>
          <w:trHeight w:hRule="atLeast" w:val="454"/>
        </w:trPr>
        <w:tc>
          <w:tcPr>
            <w:tcW w:type="dxa" w:w="1843"/>
            <w:vMerge w:val="restart"/>
            <w:tcBorders>
              <w:top w:color="000000" w:sz="4" w:val="single"/>
              <w:left w:color="000000" w:sz="4" w:val="single"/>
              <w:bottom w:color="000000" w:sz="4" w:val="single"/>
              <w:right w:color="000000" w:sz="4" w:val="single"/>
            </w:tcBorders>
            <w:shd w:fill="auto" w:val="clear"/>
            <w:vAlign w:val="center"/>
          </w:tcPr>
          <w:p w14:paraId="B9080000">
            <w:pPr>
              <w:widowControl w:val="0"/>
              <w:spacing w:after="0" w:line="216" w:lineRule="auto"/>
              <w:ind w:left="-57" w:right="-57"/>
              <w:jc w:val="center"/>
              <w:rPr>
                <w:rFonts w:ascii="Times New Roman" w:hAnsi="Times New Roman"/>
                <w:sz w:val="24"/>
              </w:rPr>
            </w:pPr>
            <w:r>
              <w:rPr>
                <w:rFonts w:ascii="Times New Roman" w:hAnsi="Times New Roman"/>
                <w:sz w:val="24"/>
              </w:rPr>
              <w:t>Показатель</w:t>
            </w:r>
          </w:p>
        </w:tc>
        <w:tc>
          <w:tcPr>
            <w:tcW w:type="dxa" w:w="2126"/>
            <w:gridSpan w:val="2"/>
            <w:tcBorders>
              <w:top w:color="000000" w:sz="4" w:val="single"/>
              <w:left w:color="000000" w:sz="4" w:val="single"/>
              <w:bottom w:color="000000" w:sz="4" w:val="single"/>
              <w:right w:color="000000" w:sz="4" w:val="single"/>
            </w:tcBorders>
            <w:shd w:fill="auto" w:val="clear"/>
            <w:vAlign w:val="center"/>
          </w:tcPr>
          <w:p w14:paraId="BA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2021</w:t>
            </w:r>
          </w:p>
        </w:tc>
        <w:tc>
          <w:tcPr>
            <w:tcW w:type="dxa" w:w="1985"/>
            <w:gridSpan w:val="2"/>
            <w:tcBorders>
              <w:top w:color="000000" w:sz="4" w:val="single"/>
              <w:left w:color="000000" w:sz="4" w:val="single"/>
              <w:bottom w:color="000000" w:sz="4" w:val="single"/>
              <w:right w:color="000000" w:sz="4" w:val="single"/>
            </w:tcBorders>
            <w:shd w:fill="auto" w:val="clear"/>
            <w:vAlign w:val="center"/>
          </w:tcPr>
          <w:p w14:paraId="BB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2022</w:t>
            </w:r>
          </w:p>
        </w:tc>
        <w:tc>
          <w:tcPr>
            <w:tcW w:type="dxa" w:w="2097"/>
            <w:gridSpan w:val="2"/>
            <w:tcBorders>
              <w:top w:color="000000" w:sz="4" w:val="single"/>
              <w:left w:color="000000" w:sz="4" w:val="single"/>
              <w:bottom w:color="000000" w:sz="4" w:val="single"/>
              <w:right w:color="000000" w:sz="4" w:val="single"/>
            </w:tcBorders>
            <w:shd w:fill="auto" w:val="clear"/>
            <w:vAlign w:val="center"/>
          </w:tcPr>
          <w:p w14:paraId="BC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2023</w:t>
            </w:r>
          </w:p>
        </w:tc>
        <w:tc>
          <w:tcPr>
            <w:tcW w:type="dxa" w:w="1618"/>
            <w:gridSpan w:val="2"/>
            <w:tcBorders>
              <w:top w:color="000000" w:sz="4" w:val="single"/>
              <w:left w:color="000000" w:sz="4" w:val="single"/>
              <w:bottom w:color="000000" w:sz="4" w:val="single"/>
              <w:right w:color="000000" w:sz="4" w:val="single"/>
            </w:tcBorders>
            <w:shd w:fill="auto" w:val="clear"/>
            <w:vAlign w:val="center"/>
          </w:tcPr>
          <w:p w14:paraId="BD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Отклонение</w:t>
            </w:r>
          </w:p>
        </w:tc>
      </w:tr>
      <w:tr>
        <w:trPr>
          <w:trHeight w:hRule="atLeast" w:val="454"/>
        </w:trPr>
        <w:tc>
          <w:tcPr>
            <w:tcW w:type="dxa" w:w="1843"/>
            <w:gridSpan w:val="1"/>
            <w:vMerge w:val="continue"/>
            <w:tcBorders>
              <w:top w:color="000000" w:sz="4" w:val="single"/>
              <w:left w:color="000000" w:sz="4" w:val="single"/>
              <w:bottom w:color="000000" w:sz="4" w:val="single"/>
              <w:right w:color="000000" w:sz="4" w:val="single"/>
            </w:tcBorders>
            <w:shd w:fill="auto" w:val="clear"/>
            <w:vAlign w:val="center"/>
          </w:tcPr>
          <w:p/>
        </w:tc>
        <w:tc>
          <w:tcPr>
            <w:tcW w:type="dxa" w:w="992"/>
            <w:tcBorders>
              <w:top w:color="000000" w:sz="4" w:val="single"/>
              <w:left w:color="000000" w:sz="4" w:val="single"/>
              <w:bottom w:color="000000" w:sz="4" w:val="single"/>
              <w:right w:color="000000" w:sz="4" w:val="single"/>
            </w:tcBorders>
            <w:shd w:fill="auto" w:val="clear"/>
            <w:vAlign w:val="center"/>
          </w:tcPr>
          <w:p w14:paraId="BE080000">
            <w:pPr>
              <w:widowControl w:val="0"/>
              <w:spacing w:after="0" w:line="216" w:lineRule="auto"/>
              <w:ind w:left="-57" w:right="-57"/>
              <w:jc w:val="center"/>
              <w:rPr>
                <w:rFonts w:ascii="Times New Roman" w:hAnsi="Times New Roman"/>
                <w:sz w:val="24"/>
              </w:rPr>
            </w:pPr>
            <w:r>
              <w:rPr>
                <w:rFonts w:ascii="Times New Roman" w:hAnsi="Times New Roman"/>
                <w:sz w:val="24"/>
              </w:rPr>
              <w:t>тыс</w:t>
            </w:r>
            <w:r>
              <w:rPr>
                <w:rFonts w:ascii="Times New Roman" w:hAnsi="Times New Roman"/>
                <w:sz w:val="24"/>
              </w:rPr>
              <w:t xml:space="preserve">.. </w:t>
            </w:r>
            <w:r>
              <w:rPr>
                <w:rFonts w:ascii="Times New Roman" w:hAnsi="Times New Roman"/>
                <w:sz w:val="24"/>
              </w:rPr>
              <w:t>руб.</w:t>
            </w:r>
          </w:p>
        </w:tc>
        <w:tc>
          <w:tcPr>
            <w:tcW w:type="dxa" w:w="1134"/>
            <w:tcBorders>
              <w:top w:color="000000" w:sz="4" w:val="single"/>
              <w:left w:color="000000" w:sz="4" w:val="single"/>
              <w:bottom w:color="000000" w:sz="4" w:val="single"/>
              <w:right w:color="000000" w:sz="4" w:val="single"/>
            </w:tcBorders>
            <w:shd w:fill="auto" w:val="clear"/>
            <w:vAlign w:val="center"/>
          </w:tcPr>
          <w:p w14:paraId="BF080000">
            <w:pPr>
              <w:widowControl w:val="0"/>
              <w:spacing w:after="0" w:line="216" w:lineRule="auto"/>
              <w:ind w:left="-57" w:right="-57"/>
              <w:jc w:val="center"/>
              <w:rPr>
                <w:rFonts w:ascii="Times New Roman" w:hAnsi="Times New Roman"/>
                <w:sz w:val="24"/>
              </w:rPr>
            </w:pPr>
            <w:r>
              <w:rPr>
                <w:rFonts w:ascii="Times New Roman" w:hAnsi="Times New Roman"/>
                <w:sz w:val="24"/>
              </w:rPr>
              <w:t>% к чистой прибыли</w:t>
            </w:r>
          </w:p>
        </w:tc>
        <w:tc>
          <w:tcPr>
            <w:tcW w:type="dxa" w:w="993"/>
            <w:tcBorders>
              <w:top w:color="000000" w:sz="4" w:val="single"/>
              <w:left w:color="000000" w:sz="4" w:val="single"/>
              <w:bottom w:color="000000" w:sz="4" w:val="single"/>
              <w:right w:color="000000" w:sz="4" w:val="single"/>
            </w:tcBorders>
            <w:shd w:fill="auto" w:val="clear"/>
            <w:vAlign w:val="center"/>
          </w:tcPr>
          <w:p w14:paraId="C0080000">
            <w:pPr>
              <w:widowControl w:val="0"/>
              <w:spacing w:after="0" w:line="216" w:lineRule="auto"/>
              <w:ind w:left="-57" w:right="-57"/>
              <w:jc w:val="center"/>
              <w:rPr>
                <w:rFonts w:ascii="Times New Roman" w:hAnsi="Times New Roman"/>
                <w:sz w:val="24"/>
              </w:rPr>
            </w:pPr>
            <w:r>
              <w:rPr>
                <w:rFonts w:ascii="Times New Roman" w:hAnsi="Times New Roman"/>
                <w:sz w:val="24"/>
              </w:rPr>
              <w:t>тыс</w:t>
            </w:r>
            <w:r>
              <w:rPr>
                <w:rFonts w:ascii="Times New Roman" w:hAnsi="Times New Roman"/>
                <w:sz w:val="24"/>
              </w:rPr>
              <w:t xml:space="preserve">.. </w:t>
            </w:r>
            <w:r>
              <w:rPr>
                <w:rFonts w:ascii="Times New Roman" w:hAnsi="Times New Roman"/>
                <w:sz w:val="24"/>
              </w:rPr>
              <w:t>руб.</w:t>
            </w:r>
          </w:p>
        </w:tc>
        <w:tc>
          <w:tcPr>
            <w:tcW w:type="dxa" w:w="992"/>
            <w:tcBorders>
              <w:top w:color="000000" w:sz="4" w:val="single"/>
              <w:left w:color="000000" w:sz="4" w:val="single"/>
              <w:bottom w:color="000000" w:sz="4" w:val="single"/>
              <w:right w:color="000000" w:sz="4" w:val="single"/>
            </w:tcBorders>
            <w:shd w:fill="auto" w:val="clear"/>
            <w:vAlign w:val="center"/>
          </w:tcPr>
          <w:p w14:paraId="C1080000">
            <w:pPr>
              <w:widowControl w:val="0"/>
              <w:spacing w:after="0" w:line="216" w:lineRule="auto"/>
              <w:ind w:left="-113" w:right="-113"/>
              <w:jc w:val="center"/>
              <w:rPr>
                <w:rFonts w:ascii="Times New Roman" w:hAnsi="Times New Roman"/>
                <w:sz w:val="24"/>
              </w:rPr>
            </w:pPr>
            <w:r>
              <w:rPr>
                <w:rFonts w:ascii="Times New Roman" w:hAnsi="Times New Roman"/>
                <w:sz w:val="24"/>
              </w:rPr>
              <w:t>% к чистой прибыли</w:t>
            </w:r>
          </w:p>
        </w:tc>
        <w:tc>
          <w:tcPr>
            <w:tcW w:type="dxa" w:w="992"/>
            <w:tcBorders>
              <w:top w:color="000000" w:sz="4" w:val="single"/>
              <w:left w:color="000000" w:sz="4" w:val="single"/>
              <w:bottom w:color="000000" w:sz="4" w:val="single"/>
              <w:right w:color="000000" w:sz="4" w:val="single"/>
            </w:tcBorders>
            <w:shd w:fill="auto" w:val="clear"/>
            <w:vAlign w:val="center"/>
          </w:tcPr>
          <w:p w14:paraId="C2080000">
            <w:pPr>
              <w:widowControl w:val="0"/>
              <w:spacing w:after="0" w:line="216" w:lineRule="auto"/>
              <w:ind w:left="-57" w:right="-57"/>
              <w:jc w:val="center"/>
              <w:rPr>
                <w:rFonts w:ascii="Times New Roman" w:hAnsi="Times New Roman"/>
                <w:sz w:val="24"/>
              </w:rPr>
            </w:pPr>
            <w:r>
              <w:rPr>
                <w:rFonts w:ascii="Times New Roman" w:hAnsi="Times New Roman"/>
                <w:sz w:val="24"/>
              </w:rPr>
              <w:t>тыс</w:t>
            </w:r>
            <w:r>
              <w:rPr>
                <w:rFonts w:ascii="Times New Roman" w:hAnsi="Times New Roman"/>
                <w:sz w:val="24"/>
              </w:rPr>
              <w:t xml:space="preserve">.. </w:t>
            </w:r>
            <w:r>
              <w:rPr>
                <w:rFonts w:ascii="Times New Roman" w:hAnsi="Times New Roman"/>
                <w:sz w:val="24"/>
              </w:rPr>
              <w:t>руб.</w:t>
            </w:r>
          </w:p>
        </w:tc>
        <w:tc>
          <w:tcPr>
            <w:tcW w:type="dxa" w:w="1105"/>
            <w:tcBorders>
              <w:top w:color="000000" w:sz="4" w:val="single"/>
              <w:left w:color="000000" w:sz="4" w:val="single"/>
              <w:bottom w:color="000000" w:sz="4" w:val="single"/>
              <w:right w:color="000000" w:sz="4" w:val="single"/>
            </w:tcBorders>
            <w:shd w:fill="auto" w:val="clear"/>
            <w:vAlign w:val="center"/>
          </w:tcPr>
          <w:p w14:paraId="C3080000">
            <w:pPr>
              <w:widowControl w:val="0"/>
              <w:spacing w:after="0" w:line="216" w:lineRule="auto"/>
              <w:ind w:left="-57" w:right="-57"/>
              <w:jc w:val="center"/>
              <w:rPr>
                <w:rFonts w:ascii="Times New Roman" w:hAnsi="Times New Roman"/>
                <w:sz w:val="24"/>
              </w:rPr>
            </w:pPr>
            <w:r>
              <w:rPr>
                <w:rFonts w:ascii="Times New Roman" w:hAnsi="Times New Roman"/>
                <w:sz w:val="24"/>
              </w:rPr>
              <w:t>% к чистой прибыли</w:t>
            </w:r>
          </w:p>
        </w:tc>
        <w:tc>
          <w:tcPr>
            <w:tcW w:type="dxa" w:w="738"/>
            <w:tcBorders>
              <w:top w:color="000000" w:sz="4" w:val="single"/>
              <w:left w:color="000000" w:sz="4" w:val="single"/>
              <w:bottom w:color="000000" w:sz="4" w:val="single"/>
              <w:right w:color="000000" w:sz="4" w:val="single"/>
            </w:tcBorders>
            <w:shd w:fill="auto" w:val="clear"/>
            <w:vAlign w:val="center"/>
          </w:tcPr>
          <w:p w14:paraId="C4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2022 от 2021</w:t>
            </w:r>
          </w:p>
        </w:tc>
        <w:tc>
          <w:tcPr>
            <w:tcW w:type="dxa" w:w="880"/>
            <w:tcBorders>
              <w:top w:color="000000" w:sz="4" w:val="single"/>
              <w:left w:color="000000" w:sz="4" w:val="single"/>
              <w:bottom w:color="000000" w:sz="4" w:val="single"/>
              <w:right w:color="000000" w:sz="4" w:val="single"/>
            </w:tcBorders>
            <w:shd w:fill="auto" w:val="clear"/>
            <w:vAlign w:val="center"/>
          </w:tcPr>
          <w:p w14:paraId="C5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2023 от 2021</w:t>
            </w:r>
          </w:p>
        </w:tc>
      </w:tr>
      <w:tr>
        <w:trPr>
          <w:trHeight w:hRule="atLeast" w:val="454"/>
        </w:trPr>
        <w:tc>
          <w:tcPr>
            <w:tcW w:type="dxa" w:w="1843"/>
            <w:tcBorders>
              <w:top w:color="000000" w:sz="4" w:val="single"/>
              <w:left w:color="000000" w:sz="4" w:val="single"/>
              <w:bottom w:color="000000" w:sz="4" w:val="single"/>
              <w:right w:color="000000" w:sz="4" w:val="single"/>
            </w:tcBorders>
            <w:shd w:fill="auto" w:val="clear"/>
            <w:vAlign w:val="center"/>
          </w:tcPr>
          <w:p w14:paraId="C6080000">
            <w:pPr>
              <w:widowControl w:val="0"/>
              <w:spacing w:after="0" w:line="216" w:lineRule="auto"/>
              <w:ind w:left="-57" w:right="-57"/>
              <w:jc w:val="center"/>
              <w:rPr>
                <w:rFonts w:ascii="Times New Roman" w:hAnsi="Times New Roman"/>
                <w:sz w:val="24"/>
              </w:rPr>
            </w:pPr>
            <w:r>
              <w:rPr>
                <w:rFonts w:ascii="Times New Roman" w:hAnsi="Times New Roman"/>
                <w:sz w:val="24"/>
              </w:rPr>
              <w:t>Прибыль (убыток) от продаж</w:t>
            </w:r>
          </w:p>
        </w:tc>
        <w:tc>
          <w:tcPr>
            <w:tcW w:type="dxa" w:w="992"/>
            <w:tcBorders>
              <w:top w:color="000000" w:sz="4" w:val="single"/>
              <w:left w:color="000000" w:sz="4" w:val="single"/>
              <w:bottom w:color="000000" w:sz="4" w:val="single"/>
              <w:right w:color="000000" w:sz="4" w:val="single"/>
            </w:tcBorders>
            <w:shd w:fill="auto" w:val="clear"/>
            <w:vAlign w:val="bottom"/>
          </w:tcPr>
          <w:p w14:paraId="C7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-4079648</w:t>
            </w:r>
          </w:p>
        </w:tc>
        <w:tc>
          <w:tcPr>
            <w:tcW w:type="dxa" w:w="1134"/>
            <w:tcBorders>
              <w:top w:color="000000" w:sz="4" w:val="single"/>
              <w:left w:color="000000" w:sz="4" w:val="single"/>
              <w:bottom w:color="000000" w:sz="4" w:val="single"/>
              <w:right w:color="000000" w:sz="4" w:val="single"/>
            </w:tcBorders>
            <w:shd w:fill="auto" w:val="clear"/>
            <w:vAlign w:val="bottom"/>
          </w:tcPr>
          <w:p w14:paraId="C8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72,6</w:t>
            </w:r>
          </w:p>
        </w:tc>
        <w:tc>
          <w:tcPr>
            <w:tcW w:type="dxa" w:w="993"/>
            <w:tcBorders>
              <w:top w:color="000000" w:sz="4" w:val="single"/>
              <w:left w:color="000000" w:sz="4" w:val="single"/>
              <w:bottom w:color="000000" w:sz="4" w:val="single"/>
              <w:right w:color="000000" w:sz="4" w:val="single"/>
            </w:tcBorders>
            <w:shd w:fill="auto" w:val="clear"/>
            <w:vAlign w:val="bottom"/>
          </w:tcPr>
          <w:p w14:paraId="C9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-2055250</w:t>
            </w:r>
          </w:p>
        </w:tc>
        <w:tc>
          <w:tcPr>
            <w:tcW w:type="dxa" w:w="992"/>
            <w:tcBorders>
              <w:top w:color="000000" w:sz="4" w:val="single"/>
              <w:left w:color="000000" w:sz="4" w:val="single"/>
              <w:bottom w:color="000000" w:sz="4" w:val="single"/>
              <w:right w:color="000000" w:sz="4" w:val="single"/>
            </w:tcBorders>
            <w:shd w:fill="auto" w:val="clear"/>
            <w:vAlign w:val="bottom"/>
          </w:tcPr>
          <w:p w14:paraId="CA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120,9</w:t>
            </w:r>
          </w:p>
        </w:tc>
        <w:tc>
          <w:tcPr>
            <w:tcW w:type="dxa" w:w="992"/>
            <w:tcBorders>
              <w:top w:color="000000" w:sz="4" w:val="single"/>
              <w:left w:color="000000" w:sz="4" w:val="single"/>
              <w:bottom w:color="000000" w:sz="4" w:val="single"/>
              <w:right w:color="000000" w:sz="4" w:val="single"/>
            </w:tcBorders>
            <w:shd w:fill="auto" w:val="clear"/>
            <w:vAlign w:val="bottom"/>
          </w:tcPr>
          <w:p w14:paraId="CB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-860609</w:t>
            </w:r>
          </w:p>
        </w:tc>
        <w:tc>
          <w:tcPr>
            <w:tcW w:type="dxa" w:w="1105"/>
            <w:tcBorders>
              <w:top w:color="000000" w:sz="4" w:val="single"/>
              <w:left w:color="000000" w:sz="4" w:val="single"/>
              <w:bottom w:color="000000" w:sz="4" w:val="single"/>
              <w:right w:color="000000" w:sz="4" w:val="single"/>
            </w:tcBorders>
            <w:shd w:fill="auto" w:val="clear"/>
            <w:vAlign w:val="bottom"/>
          </w:tcPr>
          <w:p w14:paraId="CC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48,3</w:t>
            </w:r>
          </w:p>
        </w:tc>
        <w:tc>
          <w:tcPr>
            <w:tcW w:type="dxa" w:w="738"/>
            <w:tcBorders>
              <w:top w:color="000000" w:sz="4" w:val="single"/>
              <w:left w:color="000000" w:sz="4" w:val="single"/>
              <w:bottom w:color="000000" w:sz="4" w:val="single"/>
              <w:right w:color="000000" w:sz="4" w:val="single"/>
            </w:tcBorders>
            <w:shd w:fill="auto" w:val="clear"/>
            <w:vAlign w:val="bottom"/>
          </w:tcPr>
          <w:p w14:paraId="CD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48,3</w:t>
            </w:r>
          </w:p>
        </w:tc>
        <w:tc>
          <w:tcPr>
            <w:tcW w:type="dxa" w:w="880"/>
            <w:tcBorders>
              <w:top w:color="000000" w:sz="4" w:val="single"/>
              <w:left w:color="000000" w:sz="4" w:val="single"/>
              <w:bottom w:color="000000" w:sz="4" w:val="single"/>
              <w:right w:color="000000" w:sz="4" w:val="single"/>
            </w:tcBorders>
            <w:shd w:fill="auto" w:val="clear"/>
            <w:vAlign w:val="bottom"/>
          </w:tcPr>
          <w:p w14:paraId="CE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-72,6</w:t>
            </w:r>
          </w:p>
        </w:tc>
      </w:tr>
      <w:tr>
        <w:trPr>
          <w:trHeight w:hRule="atLeast" w:val="454"/>
        </w:trPr>
        <w:tc>
          <w:tcPr>
            <w:tcW w:type="dxa" w:w="1843"/>
            <w:tcBorders>
              <w:top w:color="000000" w:sz="4" w:val="single"/>
              <w:left w:color="000000" w:sz="4" w:val="single"/>
              <w:bottom w:color="000000" w:sz="4" w:val="single"/>
              <w:right w:color="000000" w:sz="4" w:val="single"/>
            </w:tcBorders>
            <w:shd w:fill="auto" w:val="clear"/>
            <w:vAlign w:val="center"/>
          </w:tcPr>
          <w:p w14:paraId="CF080000">
            <w:pPr>
              <w:widowControl w:val="0"/>
              <w:spacing w:after="0" w:line="216" w:lineRule="auto"/>
              <w:ind w:left="-113" w:right="-113"/>
              <w:jc w:val="center"/>
              <w:rPr>
                <w:rFonts w:ascii="Times New Roman" w:hAnsi="Times New Roman"/>
                <w:sz w:val="24"/>
              </w:rPr>
            </w:pPr>
            <w:r>
              <w:rPr>
                <w:rFonts w:ascii="Times New Roman" w:hAnsi="Times New Roman"/>
                <w:sz w:val="24"/>
              </w:rPr>
              <w:t>Прибыль (убыток) до налогообложения</w:t>
            </w:r>
          </w:p>
        </w:tc>
        <w:tc>
          <w:tcPr>
            <w:tcW w:type="dxa" w:w="992"/>
            <w:tcBorders>
              <w:top w:color="000000" w:sz="4" w:val="single"/>
              <w:left w:color="000000" w:sz="4" w:val="single"/>
              <w:bottom w:color="000000" w:sz="4" w:val="single"/>
              <w:right w:color="000000" w:sz="4" w:val="single"/>
            </w:tcBorders>
            <w:shd w:fill="auto" w:val="clear"/>
            <w:vAlign w:val="bottom"/>
          </w:tcPr>
          <w:p w14:paraId="D0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-6991074</w:t>
            </w:r>
          </w:p>
        </w:tc>
        <w:tc>
          <w:tcPr>
            <w:tcW w:type="dxa" w:w="1134"/>
            <w:tcBorders>
              <w:top w:color="000000" w:sz="4" w:val="single"/>
              <w:left w:color="000000" w:sz="4" w:val="single"/>
              <w:bottom w:color="000000" w:sz="4" w:val="single"/>
              <w:right w:color="000000" w:sz="4" w:val="single"/>
            </w:tcBorders>
            <w:shd w:fill="auto" w:val="clear"/>
            <w:vAlign w:val="bottom"/>
          </w:tcPr>
          <w:p w14:paraId="D1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124,4</w:t>
            </w:r>
          </w:p>
        </w:tc>
        <w:tc>
          <w:tcPr>
            <w:tcW w:type="dxa" w:w="993"/>
            <w:tcBorders>
              <w:top w:color="000000" w:sz="4" w:val="single"/>
              <w:left w:color="000000" w:sz="4" w:val="single"/>
              <w:bottom w:color="000000" w:sz="4" w:val="single"/>
              <w:right w:color="000000" w:sz="4" w:val="single"/>
            </w:tcBorders>
            <w:shd w:fill="auto" w:val="clear"/>
            <w:vAlign w:val="bottom"/>
          </w:tcPr>
          <w:p w14:paraId="D2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-2121359</w:t>
            </w:r>
          </w:p>
        </w:tc>
        <w:tc>
          <w:tcPr>
            <w:tcW w:type="dxa" w:w="992"/>
            <w:tcBorders>
              <w:top w:color="000000" w:sz="4" w:val="single"/>
              <w:left w:color="000000" w:sz="4" w:val="single"/>
              <w:bottom w:color="000000" w:sz="4" w:val="single"/>
              <w:right w:color="000000" w:sz="4" w:val="single"/>
            </w:tcBorders>
            <w:shd w:fill="auto" w:val="clear"/>
            <w:vAlign w:val="bottom"/>
          </w:tcPr>
          <w:p w14:paraId="D3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124,8</w:t>
            </w:r>
          </w:p>
        </w:tc>
        <w:tc>
          <w:tcPr>
            <w:tcW w:type="dxa" w:w="992"/>
            <w:tcBorders>
              <w:top w:color="000000" w:sz="4" w:val="single"/>
              <w:left w:color="000000" w:sz="4" w:val="single"/>
              <w:bottom w:color="000000" w:sz="4" w:val="single"/>
              <w:right w:color="000000" w:sz="4" w:val="single"/>
            </w:tcBorders>
            <w:shd w:fill="auto" w:val="clear"/>
            <w:vAlign w:val="bottom"/>
          </w:tcPr>
          <w:p w14:paraId="D4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-2345378</w:t>
            </w:r>
          </w:p>
        </w:tc>
        <w:tc>
          <w:tcPr>
            <w:tcW w:type="dxa" w:w="1105"/>
            <w:tcBorders>
              <w:top w:color="000000" w:sz="4" w:val="single"/>
              <w:left w:color="000000" w:sz="4" w:val="single"/>
              <w:bottom w:color="000000" w:sz="4" w:val="single"/>
              <w:right w:color="000000" w:sz="4" w:val="single"/>
            </w:tcBorders>
            <w:shd w:fill="auto" w:val="clear"/>
            <w:vAlign w:val="bottom"/>
          </w:tcPr>
          <w:p w14:paraId="D5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131,6</w:t>
            </w:r>
          </w:p>
        </w:tc>
        <w:tc>
          <w:tcPr>
            <w:tcW w:type="dxa" w:w="738"/>
            <w:tcBorders>
              <w:top w:color="000000" w:sz="4" w:val="single"/>
              <w:left w:color="000000" w:sz="4" w:val="single"/>
              <w:bottom w:color="000000" w:sz="4" w:val="single"/>
              <w:right w:color="000000" w:sz="4" w:val="single"/>
            </w:tcBorders>
            <w:shd w:fill="auto" w:val="clear"/>
            <w:vAlign w:val="bottom"/>
          </w:tcPr>
          <w:p w14:paraId="D6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0,4</w:t>
            </w:r>
          </w:p>
        </w:tc>
        <w:tc>
          <w:tcPr>
            <w:tcW w:type="dxa" w:w="880"/>
            <w:tcBorders>
              <w:top w:color="000000" w:sz="4" w:val="single"/>
              <w:left w:color="000000" w:sz="4" w:val="single"/>
              <w:bottom w:color="000000" w:sz="4" w:val="single"/>
              <w:right w:color="000000" w:sz="4" w:val="single"/>
            </w:tcBorders>
            <w:shd w:fill="auto" w:val="clear"/>
            <w:vAlign w:val="bottom"/>
          </w:tcPr>
          <w:p w14:paraId="D7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6,8</w:t>
            </w:r>
          </w:p>
        </w:tc>
      </w:tr>
      <w:tr>
        <w:trPr>
          <w:trHeight w:hRule="atLeast" w:val="454"/>
        </w:trPr>
        <w:tc>
          <w:tcPr>
            <w:tcW w:type="dxa" w:w="1843"/>
            <w:tcBorders>
              <w:top w:color="000000" w:sz="4" w:val="single"/>
              <w:left w:color="000000" w:sz="4" w:val="single"/>
              <w:bottom w:color="000000" w:sz="4" w:val="single"/>
              <w:right w:color="000000" w:sz="4" w:val="single"/>
            </w:tcBorders>
            <w:shd w:fill="auto" w:val="clear"/>
            <w:vAlign w:val="center"/>
          </w:tcPr>
          <w:p w14:paraId="D8080000">
            <w:pPr>
              <w:widowControl w:val="0"/>
              <w:spacing w:after="0" w:line="216" w:lineRule="auto"/>
              <w:ind w:left="-57" w:right="-57"/>
              <w:jc w:val="center"/>
              <w:rPr>
                <w:rFonts w:ascii="Times New Roman" w:hAnsi="Times New Roman"/>
                <w:sz w:val="24"/>
              </w:rPr>
            </w:pPr>
            <w:r>
              <w:rPr>
                <w:rFonts w:ascii="Times New Roman" w:hAnsi="Times New Roman"/>
                <w:sz w:val="24"/>
              </w:rPr>
              <w:t>Чистая прибыль (убыток)</w:t>
            </w:r>
          </w:p>
        </w:tc>
        <w:tc>
          <w:tcPr>
            <w:tcW w:type="dxa" w:w="992"/>
            <w:tcBorders>
              <w:top w:color="000000" w:sz="4" w:val="single"/>
              <w:left w:color="000000" w:sz="4" w:val="single"/>
              <w:bottom w:color="000000" w:sz="4" w:val="single"/>
              <w:right w:color="000000" w:sz="4" w:val="single"/>
            </w:tcBorders>
            <w:shd w:fill="auto" w:val="clear"/>
            <w:vAlign w:val="bottom"/>
          </w:tcPr>
          <w:p w14:paraId="D9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-5618184</w:t>
            </w:r>
          </w:p>
        </w:tc>
        <w:tc>
          <w:tcPr>
            <w:tcW w:type="dxa" w:w="1134"/>
            <w:tcBorders>
              <w:top w:color="000000" w:sz="4" w:val="single"/>
              <w:left w:color="000000" w:sz="4" w:val="single"/>
              <w:bottom w:color="000000" w:sz="4" w:val="single"/>
              <w:right w:color="000000" w:sz="4" w:val="single"/>
            </w:tcBorders>
            <w:shd w:fill="auto" w:val="clear"/>
            <w:vAlign w:val="bottom"/>
          </w:tcPr>
          <w:p w14:paraId="DA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100,0</w:t>
            </w:r>
          </w:p>
        </w:tc>
        <w:tc>
          <w:tcPr>
            <w:tcW w:type="dxa" w:w="993"/>
            <w:tcBorders>
              <w:top w:color="000000" w:sz="4" w:val="single"/>
              <w:left w:color="000000" w:sz="4" w:val="single"/>
              <w:bottom w:color="000000" w:sz="4" w:val="single"/>
              <w:right w:color="000000" w:sz="4" w:val="single"/>
            </w:tcBorders>
            <w:shd w:fill="auto" w:val="clear"/>
            <w:vAlign w:val="bottom"/>
          </w:tcPr>
          <w:p w14:paraId="DB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-1699984</w:t>
            </w:r>
          </w:p>
        </w:tc>
        <w:tc>
          <w:tcPr>
            <w:tcW w:type="dxa" w:w="992"/>
            <w:tcBorders>
              <w:top w:color="000000" w:sz="4" w:val="single"/>
              <w:left w:color="000000" w:sz="4" w:val="single"/>
              <w:bottom w:color="000000" w:sz="4" w:val="single"/>
              <w:right w:color="000000" w:sz="4" w:val="single"/>
            </w:tcBorders>
            <w:shd w:fill="auto" w:val="clear"/>
            <w:vAlign w:val="bottom"/>
          </w:tcPr>
          <w:p w14:paraId="DC080000">
            <w:pPr>
              <w:widowControl w:val="0"/>
              <w:spacing w:after="0" w:line="216" w:lineRule="auto"/>
              <w:ind w:left="-113" w:right="-113"/>
              <w:jc w:val="center"/>
              <w:rPr>
                <w:rFonts w:ascii="Times New Roman" w:hAnsi="Times New Roman"/>
                <w:color w:val="000000"/>
                <w:sz w:val="24"/>
              </w:rPr>
            </w:pPr>
            <w:r>
              <w:rPr>
                <w:rFonts w:ascii="Times New Roman" w:hAnsi="Times New Roman"/>
                <w:color w:val="000000"/>
                <w:sz w:val="24"/>
              </w:rPr>
              <w:t>100,0</w:t>
            </w:r>
          </w:p>
        </w:tc>
        <w:tc>
          <w:tcPr>
            <w:tcW w:type="dxa" w:w="992"/>
            <w:tcBorders>
              <w:top w:color="000000" w:sz="4" w:val="single"/>
              <w:left w:color="000000" w:sz="4" w:val="single"/>
              <w:bottom w:color="000000" w:sz="4" w:val="single"/>
              <w:right w:color="000000" w:sz="4" w:val="single"/>
            </w:tcBorders>
            <w:shd w:fill="auto" w:val="clear"/>
            <w:vAlign w:val="bottom"/>
          </w:tcPr>
          <w:p w14:paraId="DD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-1782658</w:t>
            </w:r>
          </w:p>
        </w:tc>
        <w:tc>
          <w:tcPr>
            <w:tcW w:type="dxa" w:w="1105"/>
            <w:tcBorders>
              <w:top w:color="000000" w:sz="4" w:val="single"/>
              <w:left w:color="000000" w:sz="4" w:val="single"/>
              <w:bottom w:color="000000" w:sz="4" w:val="single"/>
              <w:right w:color="000000" w:sz="4" w:val="single"/>
            </w:tcBorders>
            <w:shd w:fill="auto" w:val="clear"/>
            <w:vAlign w:val="bottom"/>
          </w:tcPr>
          <w:p w14:paraId="DE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100,0</w:t>
            </w:r>
          </w:p>
        </w:tc>
        <w:tc>
          <w:tcPr>
            <w:tcW w:type="dxa" w:w="738"/>
            <w:tcBorders>
              <w:top w:color="000000" w:sz="4" w:val="single"/>
              <w:left w:color="000000" w:sz="4" w:val="single"/>
              <w:bottom w:color="000000" w:sz="4" w:val="single"/>
              <w:right w:color="000000" w:sz="4" w:val="single"/>
            </w:tcBorders>
            <w:shd w:fill="auto" w:val="clear"/>
            <w:vAlign w:val="bottom"/>
          </w:tcPr>
          <w:p w14:paraId="DF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0,0</w:t>
            </w:r>
          </w:p>
        </w:tc>
        <w:tc>
          <w:tcPr>
            <w:tcW w:type="dxa" w:w="880"/>
            <w:tcBorders>
              <w:top w:color="000000" w:sz="4" w:val="single"/>
              <w:left w:color="000000" w:sz="4" w:val="single"/>
              <w:bottom w:color="000000" w:sz="4" w:val="single"/>
              <w:right w:color="000000" w:sz="4" w:val="single"/>
            </w:tcBorders>
            <w:shd w:fill="auto" w:val="clear"/>
            <w:vAlign w:val="bottom"/>
          </w:tcPr>
          <w:p w14:paraId="E0080000">
            <w:pPr>
              <w:widowControl w:val="0"/>
              <w:spacing w:after="0" w:line="216" w:lineRule="auto"/>
              <w:ind w:left="-57" w:right="-57"/>
              <w:jc w:val="center"/>
              <w:rPr>
                <w:rFonts w:ascii="Times New Roman" w:hAnsi="Times New Roman"/>
                <w:color w:val="000000"/>
                <w:sz w:val="24"/>
              </w:rPr>
            </w:pPr>
            <w:r>
              <w:rPr>
                <w:rFonts w:ascii="Times New Roman" w:hAnsi="Times New Roman"/>
                <w:color w:val="000000"/>
                <w:sz w:val="24"/>
              </w:rPr>
              <w:t>0,0</w:t>
            </w:r>
          </w:p>
        </w:tc>
      </w:tr>
    </w:tbl>
    <w:p w14:paraId="E1080000">
      <w:pPr>
        <w:widowControl w:val="0"/>
        <w:spacing w:after="0" w:before="120" w:line="360" w:lineRule="auto"/>
        <w:ind w:firstLine="709"/>
        <w:jc w:val="both"/>
        <w:rPr>
          <w:rFonts w:ascii="Times New Roman" w:hAnsi="Times New Roman"/>
          <w:sz w:val="28"/>
        </w:rPr>
      </w:pPr>
      <w:r>
        <w:rPr>
          <w:rFonts w:ascii="Times New Roman" w:hAnsi="Times New Roman"/>
          <w:sz w:val="28"/>
        </w:rPr>
        <w:t>Также стоит отметить, что в структуре финансовых результатов можно отметить, что валовая прибыль существенно преобладает над чистым убытком организации. Остальные показатели убытка от продаж и убытка до налогообложения составляют существенную долю чистого убытка.</w:t>
      </w:r>
    </w:p>
    <w:p w14:paraId="E2080000">
      <w:bookmarkStart w:id="19" w:name="__RefHeading___19"/>
      <w:bookmarkEnd w:id="19"/>
      <w:pPr>
        <w:pStyle w:val="Style_8"/>
        <w:widowControl w:val="0"/>
        <w:spacing w:after="120" w:before="240"/>
        <w:ind w:firstLine="709"/>
        <w:rPr>
          <w:rFonts w:ascii="Arial" w:hAnsi="Arial"/>
          <w:color w:val="000000"/>
          <w:sz w:val="28"/>
        </w:rPr>
      </w:pPr>
      <w:r>
        <w:rPr>
          <w:rFonts w:ascii="Arial" w:hAnsi="Arial"/>
          <w:color w:val="000000"/>
          <w:sz w:val="28"/>
        </w:rPr>
        <w:t>2.7 Факторный анализ прибыли предприятия</w:t>
      </w:r>
    </w:p>
    <w:p w14:paraId="E3080000">
      <w:pPr>
        <w:widowControl w:val="0"/>
        <w:spacing w:after="0" w:line="360" w:lineRule="auto"/>
        <w:ind w:firstLine="709"/>
        <w:jc w:val="both"/>
        <w:rPr>
          <w:rFonts w:ascii="Times New Roman" w:hAnsi="Times New Roman"/>
          <w:sz w:val="28"/>
        </w:rPr>
      </w:pPr>
      <w:r>
        <w:rPr>
          <w:rFonts w:ascii="Times New Roman" w:hAnsi="Times New Roman"/>
          <w:sz w:val="28"/>
        </w:rPr>
        <w:t>Устанавливаются факторы, воздействующие на величину чистой прибыли, т.е. производится анализ факторов формирования финансового результата.</w:t>
      </w:r>
    </w:p>
    <w:p w14:paraId="E4080000">
      <w:pPr>
        <w:widowControl w:val="0"/>
        <w:spacing w:after="0" w:line="360" w:lineRule="auto"/>
        <w:ind w:firstLine="709"/>
        <w:jc w:val="both"/>
        <w:rPr>
          <w:rFonts w:ascii="Times New Roman" w:hAnsi="Times New Roman"/>
          <w:sz w:val="28"/>
        </w:rPr>
      </w:pPr>
      <w:r>
        <w:rPr>
          <w:rFonts w:ascii="Times New Roman" w:hAnsi="Times New Roman"/>
          <w:sz w:val="28"/>
        </w:rPr>
        <w:t>Факторы можно на разделить на внешние и внутренние, а последние, в свою очередь, на факторы первого, второго и т.д. порядка.</w:t>
      </w:r>
      <w:r>
        <w:rPr>
          <w:rFonts w:ascii="Times New Roman" w:hAnsi="Times New Roman"/>
          <w:sz w:val="28"/>
        </w:rPr>
        <w:t xml:space="preserve"> Так, например, вл</w:t>
      </w:r>
      <w:r>
        <w:rPr>
          <w:rFonts w:ascii="Times New Roman" w:hAnsi="Times New Roman"/>
          <w:sz w:val="28"/>
        </w:rPr>
        <w:t>и</w:t>
      </w:r>
      <w:r>
        <w:rPr>
          <w:rFonts w:ascii="Times New Roman" w:hAnsi="Times New Roman"/>
          <w:sz w:val="28"/>
        </w:rPr>
        <w:t>яние факторов первого порядка на финансовый результат предприятия можно представить в следу</w:t>
      </w:r>
      <w:r>
        <w:rPr>
          <w:rFonts w:ascii="Times New Roman" w:hAnsi="Times New Roman"/>
          <w:sz w:val="28"/>
        </w:rPr>
        <w:t>ю</w:t>
      </w:r>
      <w:r>
        <w:rPr>
          <w:rFonts w:ascii="Times New Roman" w:hAnsi="Times New Roman"/>
          <w:sz w:val="28"/>
        </w:rPr>
        <w:t>щей аддитивной модели:</w:t>
      </w:r>
    </w:p>
    <w:p w14:paraId="E5080000">
      <w:pPr>
        <w:widowControl w:val="0"/>
        <w:spacing w:after="0" w:line="360" w:lineRule="auto"/>
        <w:ind/>
        <w:jc w:val="center"/>
        <w:rPr>
          <w:rFonts w:ascii="Times New Roman" w:hAnsi="Times New Roman"/>
          <w:color w:val="000000"/>
          <w:sz w:val="28"/>
        </w:rPr>
      </w:pPr>
      <w:r>
        <w:rPr>
          <w:rFonts w:ascii="Times New Roman" w:hAnsi="Times New Roman"/>
          <w:color w:val="000000"/>
          <w:sz w:val="28"/>
        </w:rPr>
        <w:t>П</w:t>
      </w:r>
      <w:r>
        <w:rPr>
          <w:rFonts w:ascii="Times New Roman" w:hAnsi="Times New Roman"/>
          <w:color w:val="000000"/>
          <w:sz w:val="28"/>
        </w:rPr>
        <w:t xml:space="preserve"> = </w:t>
      </w:r>
      <w:r>
        <w:rPr>
          <w:rFonts w:ascii="Times New Roman" w:hAnsi="Times New Roman"/>
          <w:color w:val="000000"/>
          <w:sz w:val="28"/>
        </w:rPr>
        <w:t>Пп</w:t>
      </w:r>
      <w:r>
        <w:rPr>
          <w:rFonts w:ascii="Times New Roman" w:hAnsi="Times New Roman"/>
          <w:color w:val="000000"/>
          <w:sz w:val="28"/>
        </w:rPr>
        <w:t xml:space="preserve"> +ДДО+ПП-ПУ+ПД-ПР, (1)</w:t>
      </w:r>
    </w:p>
    <w:p w14:paraId="E6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где </w:t>
      </w:r>
      <w:r>
        <w:rPr>
          <w:rFonts w:ascii="Times New Roman" w:hAnsi="Times New Roman"/>
          <w:color w:val="000000"/>
          <w:sz w:val="28"/>
        </w:rPr>
        <w:tab/>
      </w:r>
      <w:r>
        <w:rPr>
          <w:rFonts w:ascii="Times New Roman" w:hAnsi="Times New Roman"/>
          <w:color w:val="000000"/>
          <w:sz w:val="28"/>
        </w:rPr>
        <w:t>П</w:t>
      </w:r>
      <w:r>
        <w:rPr>
          <w:rFonts w:ascii="Times New Roman" w:hAnsi="Times New Roman"/>
          <w:color w:val="000000"/>
          <w:sz w:val="28"/>
        </w:rPr>
        <w:t xml:space="preserve"> – прибыль до налогообложения;</w:t>
      </w:r>
    </w:p>
    <w:p w14:paraId="E7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Пп</w:t>
      </w:r>
      <w:r>
        <w:rPr>
          <w:rFonts w:ascii="Times New Roman" w:hAnsi="Times New Roman"/>
          <w:color w:val="000000"/>
          <w:sz w:val="28"/>
        </w:rPr>
        <w:t xml:space="preserve"> – прибыль от продаж;</w:t>
      </w:r>
    </w:p>
    <w:p w14:paraId="E8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ДДО – доходы от участия в других организациях; </w:t>
      </w:r>
    </w:p>
    <w:p w14:paraId="E9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ПП – проценты к получению; </w:t>
      </w:r>
    </w:p>
    <w:p w14:paraId="EA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П</w:t>
      </w:r>
      <w:r>
        <w:rPr>
          <w:rFonts w:ascii="Times New Roman" w:hAnsi="Times New Roman"/>
          <w:color w:val="000000"/>
          <w:sz w:val="28"/>
        </w:rPr>
        <w:t>У-</w:t>
      </w:r>
      <w:r>
        <w:rPr>
          <w:rFonts w:ascii="Times New Roman" w:hAnsi="Times New Roman"/>
          <w:color w:val="000000"/>
          <w:sz w:val="28"/>
        </w:rPr>
        <w:t xml:space="preserve"> проценты к уплате; </w:t>
      </w:r>
    </w:p>
    <w:p w14:paraId="EB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ПД – прочие доходы;</w:t>
      </w:r>
    </w:p>
    <w:p w14:paraId="EC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П</w:t>
      </w:r>
      <w:r>
        <w:rPr>
          <w:rFonts w:ascii="Times New Roman" w:hAnsi="Times New Roman"/>
          <w:color w:val="000000"/>
          <w:sz w:val="28"/>
        </w:rPr>
        <w:t>Р-</w:t>
      </w:r>
      <w:r>
        <w:rPr>
          <w:rFonts w:ascii="Times New Roman" w:hAnsi="Times New Roman"/>
          <w:color w:val="000000"/>
          <w:sz w:val="28"/>
        </w:rPr>
        <w:t xml:space="preserve"> прочие расходы.</w:t>
      </w:r>
    </w:p>
    <w:p w14:paraId="ED080000">
      <w:pPr>
        <w:widowControl w:val="0"/>
        <w:spacing w:after="0" w:line="360" w:lineRule="auto"/>
        <w:ind w:firstLine="709"/>
        <w:jc w:val="both"/>
        <w:rPr>
          <w:rFonts w:ascii="Times New Roman" w:hAnsi="Times New Roman"/>
          <w:sz w:val="28"/>
        </w:rPr>
      </w:pPr>
      <w:r>
        <w:rPr>
          <w:rFonts w:ascii="Times New Roman" w:hAnsi="Times New Roman"/>
          <w:sz w:val="28"/>
        </w:rPr>
        <w:t>Влияние факторов второго порядка:</w:t>
      </w:r>
    </w:p>
    <w:p w14:paraId="EE080000">
      <w:pPr>
        <w:widowControl w:val="0"/>
        <w:spacing w:after="0" w:line="360" w:lineRule="auto"/>
        <w:ind/>
        <w:jc w:val="center"/>
        <w:rPr>
          <w:rFonts w:ascii="Times New Roman" w:hAnsi="Times New Roman"/>
          <w:color w:val="000000"/>
          <w:sz w:val="28"/>
        </w:rPr>
      </w:pPr>
      <w:r>
        <w:rPr>
          <w:rFonts w:ascii="Times New Roman" w:hAnsi="Times New Roman"/>
          <w:color w:val="000000"/>
          <w:sz w:val="28"/>
        </w:rPr>
        <w:t>П</w:t>
      </w:r>
      <w:r>
        <w:rPr>
          <w:rFonts w:ascii="Times New Roman" w:hAnsi="Times New Roman"/>
          <w:color w:val="000000"/>
          <w:sz w:val="28"/>
        </w:rPr>
        <w:t xml:space="preserve"> = В-СБ-КР-УР+ДДО+ПП-ПУ+ПД-ПР,</w:t>
      </w:r>
      <w:r>
        <w:rPr>
          <w:rFonts w:ascii="Times New Roman" w:hAnsi="Times New Roman"/>
          <w:color w:val="000000"/>
          <w:sz w:val="28"/>
        </w:rPr>
        <w:tab/>
      </w:r>
      <w:r>
        <w:rPr>
          <w:rFonts w:ascii="Times New Roman" w:hAnsi="Times New Roman"/>
          <w:color w:val="000000"/>
          <w:sz w:val="28"/>
        </w:rPr>
        <w:t>(2)</w:t>
      </w:r>
    </w:p>
    <w:p w14:paraId="EF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где</w:t>
      </w:r>
      <w:r>
        <w:rPr>
          <w:rFonts w:ascii="Times New Roman" w:hAnsi="Times New Roman"/>
          <w:color w:val="000000"/>
          <w:sz w:val="28"/>
        </w:rPr>
        <w:tab/>
      </w:r>
      <w:r>
        <w:rPr>
          <w:rFonts w:ascii="Times New Roman" w:hAnsi="Times New Roman"/>
          <w:color w:val="000000"/>
          <w:sz w:val="28"/>
        </w:rPr>
        <w:t>В</w:t>
      </w:r>
      <w:r>
        <w:rPr>
          <w:rFonts w:ascii="Times New Roman" w:hAnsi="Times New Roman"/>
          <w:color w:val="000000"/>
          <w:sz w:val="28"/>
        </w:rPr>
        <w:t xml:space="preserve"> – выручка;</w:t>
      </w:r>
    </w:p>
    <w:p w14:paraId="F0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СБ</w:t>
      </w:r>
      <w:r>
        <w:rPr>
          <w:rFonts w:ascii="Times New Roman" w:hAnsi="Times New Roman"/>
          <w:color w:val="000000"/>
          <w:sz w:val="28"/>
        </w:rPr>
        <w:t xml:space="preserve"> – себестоимость;</w:t>
      </w:r>
    </w:p>
    <w:p w14:paraId="F1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КР</w:t>
      </w:r>
      <w:r>
        <w:rPr>
          <w:rFonts w:ascii="Times New Roman" w:hAnsi="Times New Roman"/>
          <w:color w:val="000000"/>
          <w:sz w:val="28"/>
        </w:rPr>
        <w:t xml:space="preserve"> – коммерческие расходы;</w:t>
      </w:r>
    </w:p>
    <w:p w14:paraId="F2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УР – управленческие расходы;</w:t>
      </w:r>
    </w:p>
    <w:p w14:paraId="F3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ДДО – доходы от участия в других организациях;</w:t>
      </w:r>
    </w:p>
    <w:p w14:paraId="F4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ПП – проценты к получению; </w:t>
      </w:r>
    </w:p>
    <w:p w14:paraId="F5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П</w:t>
      </w:r>
      <w:r>
        <w:rPr>
          <w:rFonts w:ascii="Times New Roman" w:hAnsi="Times New Roman"/>
          <w:color w:val="000000"/>
          <w:sz w:val="28"/>
        </w:rPr>
        <w:t>У-</w:t>
      </w:r>
      <w:r>
        <w:rPr>
          <w:rFonts w:ascii="Times New Roman" w:hAnsi="Times New Roman"/>
          <w:color w:val="000000"/>
          <w:sz w:val="28"/>
        </w:rPr>
        <w:t xml:space="preserve"> проценты к уплате; </w:t>
      </w:r>
    </w:p>
    <w:p w14:paraId="F6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ПД – прочие доходы; </w:t>
      </w:r>
    </w:p>
    <w:p w14:paraId="F7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П</w:t>
      </w:r>
      <w:r>
        <w:rPr>
          <w:rFonts w:ascii="Times New Roman" w:hAnsi="Times New Roman"/>
          <w:color w:val="000000"/>
          <w:sz w:val="28"/>
        </w:rPr>
        <w:t>Р-</w:t>
      </w:r>
      <w:r>
        <w:rPr>
          <w:rFonts w:ascii="Times New Roman" w:hAnsi="Times New Roman"/>
          <w:color w:val="000000"/>
          <w:sz w:val="28"/>
        </w:rPr>
        <w:t xml:space="preserve"> прочие расходы.</w:t>
      </w:r>
    </w:p>
    <w:p w14:paraId="F8080000">
      <w:pPr>
        <w:widowControl w:val="0"/>
        <w:spacing w:after="0" w:line="360" w:lineRule="auto"/>
        <w:ind w:firstLine="709"/>
        <w:jc w:val="both"/>
        <w:rPr>
          <w:rFonts w:ascii="Times New Roman" w:hAnsi="Times New Roman"/>
          <w:color w:val="000000"/>
          <w:sz w:val="28"/>
        </w:rPr>
      </w:pPr>
      <w:r>
        <w:rPr>
          <w:rFonts w:ascii="Times New Roman" w:hAnsi="Times New Roman"/>
          <w:color w:val="000000"/>
          <w:sz w:val="28"/>
        </w:rPr>
        <w:t xml:space="preserve">Проанализировать </w:t>
      </w:r>
      <w:r>
        <w:rPr>
          <w:rFonts w:ascii="Times New Roman" w:hAnsi="Times New Roman"/>
          <w:sz w:val="28"/>
        </w:rPr>
        <w:t xml:space="preserve">по приведенным в таблице 2.11 данным </w:t>
      </w:r>
      <w:r>
        <w:rPr>
          <w:rFonts w:ascii="Times New Roman" w:hAnsi="Times New Roman"/>
          <w:color w:val="000000"/>
          <w:sz w:val="28"/>
        </w:rPr>
        <w:t>влияние факторов на формирования финансового результата.</w:t>
      </w:r>
    </w:p>
    <w:p w14:paraId="F9080000">
      <w:pPr>
        <w:widowControl w:val="0"/>
        <w:spacing w:after="120" w:before="240" w:line="240" w:lineRule="auto"/>
        <w:ind w:hanging="1985" w:left="1985"/>
        <w:jc w:val="both"/>
        <w:rPr>
          <w:rFonts w:ascii="Times New Roman" w:hAnsi="Times New Roman"/>
          <w:sz w:val="28"/>
        </w:rPr>
      </w:pPr>
      <w:r>
        <w:rPr>
          <w:rFonts w:ascii="Times New Roman" w:hAnsi="Times New Roman"/>
          <w:sz w:val="28"/>
        </w:rPr>
        <w:t xml:space="preserve">Таблица 2.11 – Анализ факторов формирования финансового результата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tbl>
      <w:tblPr>
        <w:tblStyle w:val="Style_2"/>
        <w:tblW w:type="auto" w:w="0"/>
        <w:tblLayout w:type="fixed"/>
      </w:tblPr>
      <w:tblGrid>
        <w:gridCol w:w="3108"/>
        <w:gridCol w:w="1226"/>
        <w:gridCol w:w="1176"/>
        <w:gridCol w:w="1176"/>
        <w:gridCol w:w="1516"/>
        <w:gridCol w:w="1652"/>
      </w:tblGrid>
      <w:tr>
        <w:trPr>
          <w:trHeight w:hRule="atLeast" w:val="454"/>
        </w:trPr>
        <w:tc>
          <w:tcPr>
            <w:tcW w:type="dxa" w:w="3108"/>
            <w:tcBorders>
              <w:top w:color="000000" w:sz="4" w:val="single"/>
              <w:left w:color="000000" w:sz="4" w:val="single"/>
              <w:bottom w:color="000000" w:sz="4" w:val="single"/>
              <w:right w:color="000000" w:sz="4" w:val="single"/>
            </w:tcBorders>
            <w:vAlign w:val="center"/>
          </w:tcPr>
          <w:p w14:paraId="FA08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Показатель</w:t>
            </w:r>
          </w:p>
        </w:tc>
        <w:tc>
          <w:tcPr>
            <w:tcW w:type="dxa" w:w="1226"/>
            <w:tcBorders>
              <w:top w:color="000000" w:sz="4" w:val="single"/>
              <w:left w:sz="4" w:val="nil"/>
              <w:bottom w:color="000000" w:sz="4" w:val="single"/>
              <w:right w:color="000000" w:sz="4" w:val="single"/>
            </w:tcBorders>
            <w:vAlign w:val="center"/>
          </w:tcPr>
          <w:p w14:paraId="FB08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2021</w:t>
            </w:r>
          </w:p>
        </w:tc>
        <w:tc>
          <w:tcPr>
            <w:tcW w:type="dxa" w:w="1176"/>
            <w:tcBorders>
              <w:top w:color="000000" w:sz="4" w:val="single"/>
              <w:left w:sz="4" w:val="nil"/>
              <w:bottom w:color="000000" w:sz="4" w:val="single"/>
              <w:right w:color="000000" w:sz="4" w:val="single"/>
            </w:tcBorders>
            <w:vAlign w:val="center"/>
          </w:tcPr>
          <w:p w14:paraId="FC08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2022</w:t>
            </w:r>
          </w:p>
        </w:tc>
        <w:tc>
          <w:tcPr>
            <w:tcW w:type="dxa" w:w="1176"/>
            <w:tcBorders>
              <w:top w:color="000000" w:sz="4" w:val="single"/>
              <w:left w:sz="4" w:val="nil"/>
              <w:bottom w:color="000000" w:sz="4" w:val="single"/>
              <w:right w:color="000000" w:sz="4" w:val="single"/>
            </w:tcBorders>
            <w:vAlign w:val="center"/>
          </w:tcPr>
          <w:p w14:paraId="FD08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2023</w:t>
            </w:r>
          </w:p>
        </w:tc>
        <w:tc>
          <w:tcPr>
            <w:tcW w:type="dxa" w:w="1516"/>
            <w:tcBorders>
              <w:top w:color="000000" w:sz="4" w:val="single"/>
              <w:left w:sz="4" w:val="nil"/>
              <w:bottom w:color="000000" w:sz="4" w:val="single"/>
              <w:right w:color="000000" w:sz="4" w:val="single"/>
            </w:tcBorders>
            <w:vAlign w:val="center"/>
          </w:tcPr>
          <w:p w14:paraId="FE08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Абсолютное отклонение 2022 от 2021</w:t>
            </w:r>
          </w:p>
        </w:tc>
        <w:tc>
          <w:tcPr>
            <w:tcW w:type="dxa" w:w="1652"/>
            <w:tcBorders>
              <w:top w:color="000000" w:sz="4" w:val="single"/>
              <w:left w:sz="4" w:val="nil"/>
              <w:bottom w:color="000000" w:sz="4" w:val="single"/>
              <w:right w:color="000000" w:sz="4" w:val="single"/>
            </w:tcBorders>
            <w:vAlign w:val="center"/>
          </w:tcPr>
          <w:p w14:paraId="FF08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Абсолютное отклонение 2023 от 2021</w:t>
            </w:r>
          </w:p>
        </w:tc>
      </w:tr>
      <w:tr>
        <w:trPr>
          <w:trHeight w:hRule="atLeast" w:val="454"/>
        </w:trPr>
        <w:tc>
          <w:tcPr>
            <w:tcW w:type="dxa" w:w="3108"/>
            <w:tcBorders>
              <w:top w:sz="4" w:val="nil"/>
              <w:left w:color="000000" w:sz="4" w:val="single"/>
              <w:bottom w:color="000000" w:sz="4" w:val="single"/>
              <w:right w:color="000000" w:sz="4" w:val="single"/>
            </w:tcBorders>
            <w:vAlign w:val="bottom"/>
          </w:tcPr>
          <w:p w14:paraId="00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Выручка</w:t>
            </w:r>
          </w:p>
        </w:tc>
        <w:tc>
          <w:tcPr>
            <w:tcW w:type="dxa" w:w="1226"/>
            <w:tcBorders>
              <w:top w:sz="4" w:val="nil"/>
              <w:left w:sz="4" w:val="nil"/>
              <w:bottom w:color="000000" w:sz="4" w:val="single"/>
              <w:right w:color="000000" w:sz="4" w:val="single"/>
            </w:tcBorders>
            <w:vAlign w:val="bottom"/>
          </w:tcPr>
          <w:p w14:paraId="0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14251716</w:t>
            </w:r>
          </w:p>
        </w:tc>
        <w:tc>
          <w:tcPr>
            <w:tcW w:type="dxa" w:w="1176"/>
            <w:tcBorders>
              <w:top w:sz="4" w:val="nil"/>
              <w:left w:sz="4" w:val="nil"/>
              <w:bottom w:color="000000" w:sz="4" w:val="single"/>
              <w:right w:color="000000" w:sz="4" w:val="single"/>
            </w:tcBorders>
            <w:vAlign w:val="bottom"/>
          </w:tcPr>
          <w:p w14:paraId="0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18517984</w:t>
            </w:r>
          </w:p>
        </w:tc>
        <w:tc>
          <w:tcPr>
            <w:tcW w:type="dxa" w:w="1176"/>
            <w:tcBorders>
              <w:top w:sz="4" w:val="nil"/>
              <w:left w:sz="4" w:val="nil"/>
              <w:bottom w:color="000000" w:sz="4" w:val="single"/>
              <w:right w:color="000000" w:sz="4" w:val="single"/>
            </w:tcBorders>
            <w:vAlign w:val="bottom"/>
          </w:tcPr>
          <w:p w14:paraId="0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32885163</w:t>
            </w:r>
          </w:p>
        </w:tc>
        <w:tc>
          <w:tcPr>
            <w:tcW w:type="dxa" w:w="1516"/>
            <w:tcBorders>
              <w:top w:sz="4" w:val="nil"/>
              <w:left w:sz="4" w:val="nil"/>
              <w:bottom w:color="000000" w:sz="4" w:val="single"/>
              <w:right w:color="000000" w:sz="4" w:val="single"/>
            </w:tcBorders>
            <w:vAlign w:val="bottom"/>
          </w:tcPr>
          <w:p w14:paraId="0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4266268</w:t>
            </w:r>
          </w:p>
        </w:tc>
        <w:tc>
          <w:tcPr>
            <w:tcW w:type="dxa" w:w="1652"/>
            <w:tcBorders>
              <w:top w:sz="4" w:val="nil"/>
              <w:left w:sz="4" w:val="nil"/>
              <w:bottom w:color="000000" w:sz="4" w:val="single"/>
              <w:right w:color="000000" w:sz="4" w:val="single"/>
            </w:tcBorders>
            <w:vAlign w:val="bottom"/>
          </w:tcPr>
          <w:p w14:paraId="0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18633447</w:t>
            </w:r>
          </w:p>
        </w:tc>
      </w:tr>
      <w:tr>
        <w:trPr>
          <w:trHeight w:hRule="atLeast" w:val="454"/>
        </w:trPr>
        <w:tc>
          <w:tcPr>
            <w:tcW w:type="dxa" w:w="3108"/>
            <w:tcBorders>
              <w:top w:sz="4" w:val="nil"/>
              <w:left w:color="000000" w:sz="4" w:val="single"/>
              <w:bottom w:color="000000" w:sz="4" w:val="single"/>
              <w:right w:color="000000" w:sz="4" w:val="single"/>
            </w:tcBorders>
            <w:vAlign w:val="bottom"/>
          </w:tcPr>
          <w:p w14:paraId="06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Себестоимость</w:t>
            </w:r>
          </w:p>
        </w:tc>
        <w:tc>
          <w:tcPr>
            <w:tcW w:type="dxa" w:w="1226"/>
            <w:tcBorders>
              <w:top w:sz="4" w:val="nil"/>
              <w:left w:sz="4" w:val="nil"/>
              <w:bottom w:color="000000" w:sz="4" w:val="single"/>
              <w:right w:color="000000" w:sz="4" w:val="single"/>
            </w:tcBorders>
            <w:vAlign w:val="bottom"/>
          </w:tcPr>
          <w:p w14:paraId="0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16649369</w:t>
            </w:r>
          </w:p>
        </w:tc>
        <w:tc>
          <w:tcPr>
            <w:tcW w:type="dxa" w:w="1176"/>
            <w:tcBorders>
              <w:top w:sz="4" w:val="nil"/>
              <w:left w:sz="4" w:val="nil"/>
              <w:bottom w:color="000000" w:sz="4" w:val="single"/>
              <w:right w:color="000000" w:sz="4" w:val="single"/>
            </w:tcBorders>
            <w:vAlign w:val="bottom"/>
          </w:tcPr>
          <w:p w14:paraId="08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19068379</w:t>
            </w:r>
          </w:p>
        </w:tc>
        <w:tc>
          <w:tcPr>
            <w:tcW w:type="dxa" w:w="1176"/>
            <w:tcBorders>
              <w:top w:sz="4" w:val="nil"/>
              <w:left w:sz="4" w:val="nil"/>
              <w:bottom w:color="000000" w:sz="4" w:val="single"/>
              <w:right w:color="000000" w:sz="4" w:val="single"/>
            </w:tcBorders>
            <w:vAlign w:val="bottom"/>
          </w:tcPr>
          <w:p w14:paraId="0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32032949</w:t>
            </w:r>
          </w:p>
        </w:tc>
        <w:tc>
          <w:tcPr>
            <w:tcW w:type="dxa" w:w="1516"/>
            <w:tcBorders>
              <w:top w:sz="4" w:val="nil"/>
              <w:left w:sz="4" w:val="nil"/>
              <w:bottom w:color="000000" w:sz="4" w:val="single"/>
              <w:right w:color="000000" w:sz="4" w:val="single"/>
            </w:tcBorders>
            <w:vAlign w:val="bottom"/>
          </w:tcPr>
          <w:p w14:paraId="0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2419010</w:t>
            </w:r>
          </w:p>
        </w:tc>
        <w:tc>
          <w:tcPr>
            <w:tcW w:type="dxa" w:w="1652"/>
            <w:tcBorders>
              <w:top w:sz="4" w:val="nil"/>
              <w:left w:sz="4" w:val="nil"/>
              <w:bottom w:color="000000" w:sz="4" w:val="single"/>
              <w:right w:color="000000" w:sz="4" w:val="single"/>
            </w:tcBorders>
            <w:vAlign w:val="bottom"/>
          </w:tcPr>
          <w:p w14:paraId="0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15383580</w:t>
            </w:r>
          </w:p>
        </w:tc>
      </w:tr>
      <w:tr>
        <w:trPr>
          <w:trHeight w:hRule="atLeast" w:val="454"/>
        </w:trPr>
        <w:tc>
          <w:tcPr>
            <w:tcW w:type="dxa" w:w="3108"/>
            <w:tcBorders>
              <w:top w:sz="4" w:val="nil"/>
              <w:left w:color="000000" w:sz="4" w:val="single"/>
              <w:bottom w:color="000000" w:sz="4" w:val="single"/>
              <w:right w:color="000000" w:sz="4" w:val="single"/>
            </w:tcBorders>
            <w:vAlign w:val="bottom"/>
          </w:tcPr>
          <w:p w14:paraId="0C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Валовая прибыль</w:t>
            </w:r>
          </w:p>
        </w:tc>
        <w:tc>
          <w:tcPr>
            <w:tcW w:type="dxa" w:w="1226"/>
            <w:tcBorders>
              <w:top w:sz="4" w:val="nil"/>
              <w:left w:sz="4" w:val="nil"/>
              <w:bottom w:color="000000" w:sz="4" w:val="single"/>
              <w:right w:color="000000" w:sz="4" w:val="single"/>
            </w:tcBorders>
            <w:vAlign w:val="bottom"/>
          </w:tcPr>
          <w:p w14:paraId="0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-2397653</w:t>
            </w:r>
          </w:p>
        </w:tc>
        <w:tc>
          <w:tcPr>
            <w:tcW w:type="dxa" w:w="1176"/>
            <w:tcBorders>
              <w:top w:sz="4" w:val="nil"/>
              <w:left w:sz="4" w:val="nil"/>
              <w:bottom w:color="000000" w:sz="4" w:val="single"/>
              <w:right w:color="000000" w:sz="4" w:val="single"/>
            </w:tcBorders>
            <w:vAlign w:val="bottom"/>
          </w:tcPr>
          <w:p w14:paraId="0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550395</w:t>
            </w:r>
          </w:p>
        </w:tc>
        <w:tc>
          <w:tcPr>
            <w:tcW w:type="dxa" w:w="1176"/>
            <w:tcBorders>
              <w:top w:sz="4" w:val="nil"/>
              <w:left w:sz="4" w:val="nil"/>
              <w:bottom w:color="000000" w:sz="4" w:val="single"/>
              <w:right w:color="000000" w:sz="4" w:val="single"/>
            </w:tcBorders>
            <w:vAlign w:val="bottom"/>
          </w:tcPr>
          <w:p w14:paraId="0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852214</w:t>
            </w:r>
          </w:p>
        </w:tc>
        <w:tc>
          <w:tcPr>
            <w:tcW w:type="dxa" w:w="1516"/>
            <w:tcBorders>
              <w:top w:sz="4" w:val="nil"/>
              <w:left w:sz="4" w:val="nil"/>
              <w:bottom w:color="000000" w:sz="4" w:val="single"/>
              <w:right w:color="000000" w:sz="4" w:val="single"/>
            </w:tcBorders>
            <w:vAlign w:val="bottom"/>
          </w:tcPr>
          <w:p w14:paraId="1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2948048</w:t>
            </w:r>
          </w:p>
        </w:tc>
        <w:tc>
          <w:tcPr>
            <w:tcW w:type="dxa" w:w="1652"/>
            <w:tcBorders>
              <w:top w:sz="4" w:val="nil"/>
              <w:left w:sz="4" w:val="nil"/>
              <w:bottom w:color="000000" w:sz="4" w:val="single"/>
              <w:right w:color="000000" w:sz="4" w:val="single"/>
            </w:tcBorders>
            <w:vAlign w:val="bottom"/>
          </w:tcPr>
          <w:p w14:paraId="1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3249867</w:t>
            </w:r>
          </w:p>
        </w:tc>
      </w:tr>
      <w:tr>
        <w:trPr>
          <w:trHeight w:hRule="atLeast" w:val="454"/>
        </w:trPr>
        <w:tc>
          <w:tcPr>
            <w:tcW w:type="dxa" w:w="3108"/>
            <w:tcBorders>
              <w:top w:sz="4" w:val="nil"/>
              <w:left w:color="000000" w:sz="4" w:val="single"/>
              <w:bottom w:color="000000" w:sz="4" w:val="single"/>
              <w:right w:color="000000" w:sz="4" w:val="single"/>
            </w:tcBorders>
            <w:vAlign w:val="bottom"/>
          </w:tcPr>
          <w:p w14:paraId="12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Коммерческие расходы</w:t>
            </w:r>
          </w:p>
        </w:tc>
        <w:tc>
          <w:tcPr>
            <w:tcW w:type="dxa" w:w="1226"/>
            <w:tcBorders>
              <w:top w:sz="4" w:val="nil"/>
              <w:left w:sz="4" w:val="nil"/>
              <w:bottom w:color="000000" w:sz="4" w:val="single"/>
              <w:right w:color="000000" w:sz="4" w:val="single"/>
            </w:tcBorders>
            <w:vAlign w:val="bottom"/>
          </w:tcPr>
          <w:p w14:paraId="1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395923</w:t>
            </w:r>
          </w:p>
        </w:tc>
        <w:tc>
          <w:tcPr>
            <w:tcW w:type="dxa" w:w="1176"/>
            <w:tcBorders>
              <w:top w:sz="4" w:val="nil"/>
              <w:left w:sz="4" w:val="nil"/>
              <w:bottom w:color="000000" w:sz="4" w:val="single"/>
              <w:right w:color="000000" w:sz="4" w:val="single"/>
            </w:tcBorders>
            <w:vAlign w:val="bottom"/>
          </w:tcPr>
          <w:p w14:paraId="1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135700</w:t>
            </w:r>
          </w:p>
        </w:tc>
        <w:tc>
          <w:tcPr>
            <w:tcW w:type="dxa" w:w="1176"/>
            <w:tcBorders>
              <w:top w:sz="4" w:val="nil"/>
              <w:left w:sz="4" w:val="nil"/>
              <w:bottom w:color="000000" w:sz="4" w:val="single"/>
              <w:right w:color="000000" w:sz="4" w:val="single"/>
            </w:tcBorders>
            <w:vAlign w:val="bottom"/>
          </w:tcPr>
          <w:p w14:paraId="1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179764</w:t>
            </w:r>
          </w:p>
        </w:tc>
        <w:tc>
          <w:tcPr>
            <w:tcW w:type="dxa" w:w="1516"/>
            <w:tcBorders>
              <w:top w:sz="4" w:val="nil"/>
              <w:left w:sz="4" w:val="nil"/>
              <w:bottom w:color="000000" w:sz="4" w:val="single"/>
              <w:right w:color="000000" w:sz="4" w:val="single"/>
            </w:tcBorders>
            <w:vAlign w:val="bottom"/>
          </w:tcPr>
          <w:p w14:paraId="1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-260223</w:t>
            </w:r>
          </w:p>
        </w:tc>
        <w:tc>
          <w:tcPr>
            <w:tcW w:type="dxa" w:w="1652"/>
            <w:tcBorders>
              <w:top w:sz="4" w:val="nil"/>
              <w:left w:sz="4" w:val="nil"/>
              <w:bottom w:color="000000" w:sz="4" w:val="single"/>
              <w:right w:color="000000" w:sz="4" w:val="single"/>
            </w:tcBorders>
            <w:vAlign w:val="bottom"/>
          </w:tcPr>
          <w:p w14:paraId="1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-216159</w:t>
            </w:r>
          </w:p>
        </w:tc>
      </w:tr>
      <w:tr>
        <w:trPr>
          <w:trHeight w:hRule="atLeast" w:val="454"/>
        </w:trPr>
        <w:tc>
          <w:tcPr>
            <w:tcW w:type="dxa" w:w="3108"/>
            <w:tcBorders>
              <w:top w:sz="4" w:val="nil"/>
              <w:left w:color="000000" w:sz="4" w:val="single"/>
              <w:bottom w:color="000000" w:sz="4" w:val="single"/>
              <w:right w:color="000000" w:sz="4" w:val="single"/>
            </w:tcBorders>
            <w:vAlign w:val="bottom"/>
          </w:tcPr>
          <w:p w14:paraId="18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Управленческие расходы</w:t>
            </w:r>
          </w:p>
        </w:tc>
        <w:tc>
          <w:tcPr>
            <w:tcW w:type="dxa" w:w="1226"/>
            <w:tcBorders>
              <w:top w:sz="4" w:val="nil"/>
              <w:left w:sz="4" w:val="nil"/>
              <w:bottom w:color="000000" w:sz="4" w:val="single"/>
              <w:right w:color="000000" w:sz="4" w:val="single"/>
            </w:tcBorders>
            <w:vAlign w:val="bottom"/>
          </w:tcPr>
          <w:p w14:paraId="1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1286072</w:t>
            </w:r>
          </w:p>
        </w:tc>
        <w:tc>
          <w:tcPr>
            <w:tcW w:type="dxa" w:w="1176"/>
            <w:tcBorders>
              <w:top w:sz="4" w:val="nil"/>
              <w:left w:sz="4" w:val="nil"/>
              <w:bottom w:color="000000" w:sz="4" w:val="single"/>
              <w:right w:color="000000" w:sz="4" w:val="single"/>
            </w:tcBorders>
            <w:vAlign w:val="bottom"/>
          </w:tcPr>
          <w:p w14:paraId="1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1369155</w:t>
            </w:r>
          </w:p>
        </w:tc>
        <w:tc>
          <w:tcPr>
            <w:tcW w:type="dxa" w:w="1176"/>
            <w:tcBorders>
              <w:top w:sz="4" w:val="nil"/>
              <w:left w:sz="4" w:val="nil"/>
              <w:bottom w:color="000000" w:sz="4" w:val="single"/>
              <w:right w:color="000000" w:sz="4" w:val="single"/>
            </w:tcBorders>
            <w:vAlign w:val="bottom"/>
          </w:tcPr>
          <w:p w14:paraId="1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1533059</w:t>
            </w:r>
          </w:p>
        </w:tc>
        <w:tc>
          <w:tcPr>
            <w:tcW w:type="dxa" w:w="1516"/>
            <w:tcBorders>
              <w:top w:sz="4" w:val="nil"/>
              <w:left w:sz="4" w:val="nil"/>
              <w:bottom w:color="000000" w:sz="4" w:val="single"/>
              <w:right w:color="000000" w:sz="4" w:val="single"/>
            </w:tcBorders>
            <w:vAlign w:val="bottom"/>
          </w:tcPr>
          <w:p w14:paraId="1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83083</w:t>
            </w:r>
          </w:p>
        </w:tc>
        <w:tc>
          <w:tcPr>
            <w:tcW w:type="dxa" w:w="1652"/>
            <w:tcBorders>
              <w:top w:sz="4" w:val="nil"/>
              <w:left w:sz="4" w:val="nil"/>
              <w:bottom w:color="000000" w:sz="4" w:val="single"/>
              <w:right w:color="000000" w:sz="4" w:val="single"/>
            </w:tcBorders>
            <w:vAlign w:val="bottom"/>
          </w:tcPr>
          <w:p w14:paraId="1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246987</w:t>
            </w:r>
          </w:p>
        </w:tc>
      </w:tr>
      <w:tr>
        <w:trPr>
          <w:trHeight w:hRule="atLeast" w:val="454"/>
        </w:trPr>
        <w:tc>
          <w:tcPr>
            <w:tcW w:type="dxa" w:w="3108"/>
            <w:tcBorders>
              <w:top w:sz="4" w:val="nil"/>
              <w:left w:color="000000" w:sz="4" w:val="single"/>
              <w:bottom w:color="000000" w:sz="4" w:val="single"/>
              <w:right w:color="000000" w:sz="4" w:val="single"/>
            </w:tcBorders>
            <w:vAlign w:val="bottom"/>
          </w:tcPr>
          <w:p w14:paraId="1E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Прибыль (убыток) от продаж</w:t>
            </w:r>
          </w:p>
        </w:tc>
        <w:tc>
          <w:tcPr>
            <w:tcW w:type="dxa" w:w="1226"/>
            <w:tcBorders>
              <w:top w:sz="4" w:val="nil"/>
              <w:left w:sz="4" w:val="nil"/>
              <w:bottom w:color="000000" w:sz="4" w:val="single"/>
              <w:right w:color="000000" w:sz="4" w:val="single"/>
            </w:tcBorders>
            <w:vAlign w:val="bottom"/>
          </w:tcPr>
          <w:p w14:paraId="1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-4079648</w:t>
            </w:r>
          </w:p>
        </w:tc>
        <w:tc>
          <w:tcPr>
            <w:tcW w:type="dxa" w:w="1176"/>
            <w:tcBorders>
              <w:top w:sz="4" w:val="nil"/>
              <w:left w:sz="4" w:val="nil"/>
              <w:bottom w:color="000000" w:sz="4" w:val="single"/>
              <w:right w:color="000000" w:sz="4" w:val="single"/>
            </w:tcBorders>
            <w:vAlign w:val="bottom"/>
          </w:tcPr>
          <w:p w14:paraId="2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-2055250</w:t>
            </w:r>
          </w:p>
        </w:tc>
        <w:tc>
          <w:tcPr>
            <w:tcW w:type="dxa" w:w="1176"/>
            <w:tcBorders>
              <w:top w:sz="4" w:val="nil"/>
              <w:left w:sz="4" w:val="nil"/>
              <w:bottom w:color="000000" w:sz="4" w:val="single"/>
              <w:right w:color="000000" w:sz="4" w:val="single"/>
            </w:tcBorders>
            <w:vAlign w:val="bottom"/>
          </w:tcPr>
          <w:p w14:paraId="2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-860609</w:t>
            </w:r>
          </w:p>
        </w:tc>
        <w:tc>
          <w:tcPr>
            <w:tcW w:type="dxa" w:w="1516"/>
            <w:tcBorders>
              <w:top w:sz="4" w:val="nil"/>
              <w:left w:sz="4" w:val="nil"/>
              <w:bottom w:color="000000" w:sz="4" w:val="single"/>
              <w:right w:color="000000" w:sz="4" w:val="single"/>
            </w:tcBorders>
            <w:vAlign w:val="bottom"/>
          </w:tcPr>
          <w:p w14:paraId="2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2024398</w:t>
            </w:r>
          </w:p>
        </w:tc>
        <w:tc>
          <w:tcPr>
            <w:tcW w:type="dxa" w:w="1652"/>
            <w:tcBorders>
              <w:top w:sz="4" w:val="nil"/>
              <w:left w:sz="4" w:val="nil"/>
              <w:bottom w:color="000000" w:sz="4" w:val="single"/>
              <w:right w:color="000000" w:sz="4" w:val="single"/>
            </w:tcBorders>
            <w:vAlign w:val="bottom"/>
          </w:tcPr>
          <w:p w14:paraId="2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3219039</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24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Доходы от участия в других организациях</w:t>
            </w:r>
          </w:p>
        </w:tc>
        <w:tc>
          <w:tcPr>
            <w:tcW w:type="dxa" w:w="1226"/>
            <w:tcBorders>
              <w:top w:color="000000" w:sz="4" w:val="single"/>
              <w:left w:color="000000" w:sz="4" w:val="single"/>
              <w:bottom w:color="000000" w:sz="4" w:val="single"/>
              <w:right w:color="000000" w:sz="4" w:val="single"/>
            </w:tcBorders>
            <w:vAlign w:val="bottom"/>
          </w:tcPr>
          <w:p w14:paraId="2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1283</w:t>
            </w:r>
          </w:p>
        </w:tc>
        <w:tc>
          <w:tcPr>
            <w:tcW w:type="dxa" w:w="1176"/>
            <w:tcBorders>
              <w:top w:color="000000" w:sz="4" w:val="single"/>
              <w:left w:color="000000" w:sz="4" w:val="single"/>
              <w:bottom w:color="000000" w:sz="4" w:val="single"/>
              <w:right w:color="000000" w:sz="4" w:val="single"/>
            </w:tcBorders>
            <w:vAlign w:val="bottom"/>
          </w:tcPr>
          <w:p w14:paraId="2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1599</w:t>
            </w:r>
          </w:p>
        </w:tc>
        <w:tc>
          <w:tcPr>
            <w:tcW w:type="dxa" w:w="1176"/>
            <w:tcBorders>
              <w:top w:color="000000" w:sz="4" w:val="single"/>
              <w:left w:color="000000" w:sz="4" w:val="single"/>
              <w:bottom w:color="000000" w:sz="4" w:val="single"/>
              <w:right w:color="000000" w:sz="4" w:val="single"/>
            </w:tcBorders>
            <w:vAlign w:val="bottom"/>
          </w:tcPr>
          <w:p w14:paraId="2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66963</w:t>
            </w:r>
          </w:p>
        </w:tc>
        <w:tc>
          <w:tcPr>
            <w:tcW w:type="dxa" w:w="1516"/>
            <w:tcBorders>
              <w:top w:color="000000" w:sz="4" w:val="single"/>
              <w:left w:color="000000" w:sz="4" w:val="single"/>
              <w:bottom w:color="000000" w:sz="4" w:val="single"/>
              <w:right w:color="000000" w:sz="4" w:val="single"/>
            </w:tcBorders>
            <w:vAlign w:val="bottom"/>
          </w:tcPr>
          <w:p w14:paraId="28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316</w:t>
            </w:r>
          </w:p>
        </w:tc>
        <w:tc>
          <w:tcPr>
            <w:tcW w:type="dxa" w:w="1652"/>
            <w:tcBorders>
              <w:top w:color="000000" w:sz="4" w:val="single"/>
              <w:left w:color="000000" w:sz="4" w:val="single"/>
              <w:bottom w:color="000000" w:sz="4" w:val="single"/>
              <w:right w:color="000000" w:sz="4" w:val="single"/>
            </w:tcBorders>
            <w:vAlign w:val="bottom"/>
          </w:tcPr>
          <w:p w14:paraId="2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65680</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2A090000">
            <w:pPr>
              <w:widowControl w:val="0"/>
              <w:spacing w:after="0" w:line="240" w:lineRule="auto"/>
              <w:ind/>
              <w:jc w:val="both"/>
              <w:rPr>
                <w:rFonts w:ascii="Times New Roman" w:hAnsi="Times New Roman"/>
                <w:sz w:val="24"/>
              </w:rPr>
            </w:pPr>
            <w:r>
              <w:rPr>
                <w:rFonts w:ascii="Times New Roman" w:hAnsi="Times New Roman"/>
                <w:color w:val="000000"/>
                <w:sz w:val="24"/>
              </w:rPr>
              <w:t>Проценты к получению</w:t>
            </w:r>
          </w:p>
        </w:tc>
        <w:tc>
          <w:tcPr>
            <w:tcW w:type="dxa" w:w="1226"/>
            <w:tcBorders>
              <w:top w:color="000000" w:sz="4" w:val="single"/>
              <w:left w:color="000000" w:sz="4" w:val="single"/>
              <w:bottom w:color="000000" w:sz="4" w:val="single"/>
              <w:right w:color="000000" w:sz="4" w:val="single"/>
            </w:tcBorders>
            <w:vAlign w:val="bottom"/>
          </w:tcPr>
          <w:p w14:paraId="2B090000">
            <w:pPr>
              <w:widowControl w:val="0"/>
              <w:spacing w:after="0" w:line="240" w:lineRule="auto"/>
              <w:ind/>
              <w:jc w:val="center"/>
              <w:rPr>
                <w:rFonts w:ascii="Times New Roman" w:hAnsi="Times New Roman"/>
                <w:sz w:val="24"/>
              </w:rPr>
            </w:pPr>
            <w:r>
              <w:rPr>
                <w:rFonts w:ascii="Times New Roman" w:hAnsi="Times New Roman"/>
                <w:color w:val="000000"/>
                <w:sz w:val="24"/>
              </w:rPr>
              <w:t>109869</w:t>
            </w:r>
          </w:p>
        </w:tc>
        <w:tc>
          <w:tcPr>
            <w:tcW w:type="dxa" w:w="1176"/>
            <w:tcBorders>
              <w:top w:color="000000" w:sz="4" w:val="single"/>
              <w:left w:color="000000" w:sz="4" w:val="single"/>
              <w:bottom w:color="000000" w:sz="4" w:val="single"/>
              <w:right w:color="000000" w:sz="4" w:val="single"/>
            </w:tcBorders>
            <w:vAlign w:val="bottom"/>
          </w:tcPr>
          <w:p w14:paraId="2C090000">
            <w:pPr>
              <w:widowControl w:val="0"/>
              <w:spacing w:after="0" w:line="240" w:lineRule="auto"/>
              <w:ind/>
              <w:jc w:val="center"/>
              <w:rPr>
                <w:rFonts w:ascii="Times New Roman" w:hAnsi="Times New Roman"/>
                <w:sz w:val="24"/>
              </w:rPr>
            </w:pPr>
            <w:r>
              <w:rPr>
                <w:rFonts w:ascii="Times New Roman" w:hAnsi="Times New Roman"/>
                <w:color w:val="000000"/>
                <w:sz w:val="24"/>
              </w:rPr>
              <w:t>88189</w:t>
            </w:r>
          </w:p>
        </w:tc>
        <w:tc>
          <w:tcPr>
            <w:tcW w:type="dxa" w:w="1176"/>
            <w:tcBorders>
              <w:top w:color="000000" w:sz="4" w:val="single"/>
              <w:left w:color="000000" w:sz="4" w:val="single"/>
              <w:bottom w:color="000000" w:sz="4" w:val="single"/>
              <w:right w:color="000000" w:sz="4" w:val="single"/>
            </w:tcBorders>
            <w:vAlign w:val="bottom"/>
          </w:tcPr>
          <w:p w14:paraId="2D090000">
            <w:pPr>
              <w:widowControl w:val="0"/>
              <w:spacing w:after="0" w:line="240" w:lineRule="auto"/>
              <w:ind/>
              <w:jc w:val="center"/>
              <w:rPr>
                <w:rFonts w:ascii="Times New Roman" w:hAnsi="Times New Roman"/>
                <w:sz w:val="24"/>
              </w:rPr>
            </w:pPr>
            <w:r>
              <w:rPr>
                <w:rFonts w:ascii="Times New Roman" w:hAnsi="Times New Roman"/>
                <w:color w:val="000000"/>
                <w:sz w:val="24"/>
              </w:rPr>
              <w:t>226519</w:t>
            </w:r>
          </w:p>
        </w:tc>
        <w:tc>
          <w:tcPr>
            <w:tcW w:type="dxa" w:w="1516"/>
            <w:tcBorders>
              <w:top w:color="000000" w:sz="4" w:val="single"/>
              <w:left w:color="000000" w:sz="4" w:val="single"/>
              <w:bottom w:color="000000" w:sz="4" w:val="single"/>
              <w:right w:color="000000" w:sz="4" w:val="single"/>
            </w:tcBorders>
            <w:vAlign w:val="bottom"/>
          </w:tcPr>
          <w:p w14:paraId="2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-21680</w:t>
            </w:r>
          </w:p>
        </w:tc>
        <w:tc>
          <w:tcPr>
            <w:tcW w:type="dxa" w:w="1652"/>
            <w:tcBorders>
              <w:top w:color="000000" w:sz="4" w:val="single"/>
              <w:left w:color="000000" w:sz="4" w:val="single"/>
              <w:bottom w:color="000000" w:sz="4" w:val="single"/>
              <w:right w:color="000000" w:sz="4" w:val="single"/>
            </w:tcBorders>
            <w:vAlign w:val="bottom"/>
          </w:tcPr>
          <w:p w14:paraId="2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116650</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30090000">
            <w:pPr>
              <w:widowControl w:val="0"/>
              <w:spacing w:after="0" w:line="240" w:lineRule="auto"/>
              <w:ind/>
              <w:jc w:val="both"/>
              <w:rPr>
                <w:rFonts w:ascii="Times New Roman" w:hAnsi="Times New Roman"/>
                <w:sz w:val="24"/>
              </w:rPr>
            </w:pPr>
            <w:r>
              <w:rPr>
                <w:rFonts w:ascii="Times New Roman" w:hAnsi="Times New Roman"/>
                <w:color w:val="000000"/>
                <w:sz w:val="24"/>
              </w:rPr>
              <w:t>Проценты к уплате</w:t>
            </w:r>
          </w:p>
        </w:tc>
        <w:tc>
          <w:tcPr>
            <w:tcW w:type="dxa" w:w="1226"/>
            <w:tcBorders>
              <w:top w:color="000000" w:sz="4" w:val="single"/>
              <w:left w:color="000000" w:sz="4" w:val="single"/>
              <w:bottom w:color="000000" w:sz="4" w:val="single"/>
              <w:right w:color="000000" w:sz="4" w:val="single"/>
            </w:tcBorders>
            <w:vAlign w:val="bottom"/>
          </w:tcPr>
          <w:p w14:paraId="31090000">
            <w:pPr>
              <w:widowControl w:val="0"/>
              <w:spacing w:after="0" w:line="240" w:lineRule="auto"/>
              <w:ind/>
              <w:jc w:val="center"/>
              <w:rPr>
                <w:rFonts w:ascii="Times New Roman" w:hAnsi="Times New Roman"/>
                <w:sz w:val="24"/>
              </w:rPr>
            </w:pPr>
            <w:r>
              <w:rPr>
                <w:rFonts w:ascii="Times New Roman" w:hAnsi="Times New Roman"/>
                <w:color w:val="000000"/>
                <w:sz w:val="24"/>
              </w:rPr>
              <w:t>1818976</w:t>
            </w:r>
          </w:p>
        </w:tc>
        <w:tc>
          <w:tcPr>
            <w:tcW w:type="dxa" w:w="1176"/>
            <w:tcBorders>
              <w:top w:color="000000" w:sz="4" w:val="single"/>
              <w:left w:color="000000" w:sz="4" w:val="single"/>
              <w:bottom w:color="000000" w:sz="4" w:val="single"/>
              <w:right w:color="000000" w:sz="4" w:val="single"/>
            </w:tcBorders>
            <w:vAlign w:val="bottom"/>
          </w:tcPr>
          <w:p w14:paraId="32090000">
            <w:pPr>
              <w:widowControl w:val="0"/>
              <w:spacing w:after="0" w:line="240" w:lineRule="auto"/>
              <w:ind/>
              <w:jc w:val="center"/>
              <w:rPr>
                <w:rFonts w:ascii="Times New Roman" w:hAnsi="Times New Roman"/>
                <w:sz w:val="24"/>
              </w:rPr>
            </w:pPr>
            <w:r>
              <w:rPr>
                <w:rFonts w:ascii="Times New Roman" w:hAnsi="Times New Roman"/>
                <w:color w:val="000000"/>
                <w:sz w:val="24"/>
              </w:rPr>
              <w:t>1493800</w:t>
            </w:r>
          </w:p>
        </w:tc>
        <w:tc>
          <w:tcPr>
            <w:tcW w:type="dxa" w:w="1176"/>
            <w:tcBorders>
              <w:top w:color="000000" w:sz="4" w:val="single"/>
              <w:left w:color="000000" w:sz="4" w:val="single"/>
              <w:bottom w:color="000000" w:sz="4" w:val="single"/>
              <w:right w:color="000000" w:sz="4" w:val="single"/>
            </w:tcBorders>
            <w:vAlign w:val="bottom"/>
          </w:tcPr>
          <w:p w14:paraId="33090000">
            <w:pPr>
              <w:widowControl w:val="0"/>
              <w:spacing w:after="0" w:line="240" w:lineRule="auto"/>
              <w:ind/>
              <w:jc w:val="center"/>
              <w:rPr>
                <w:rFonts w:ascii="Times New Roman" w:hAnsi="Times New Roman"/>
                <w:sz w:val="24"/>
              </w:rPr>
            </w:pPr>
            <w:r>
              <w:rPr>
                <w:rFonts w:ascii="Times New Roman" w:hAnsi="Times New Roman"/>
                <w:color w:val="000000"/>
                <w:sz w:val="24"/>
              </w:rPr>
              <w:t>2175514</w:t>
            </w:r>
          </w:p>
        </w:tc>
        <w:tc>
          <w:tcPr>
            <w:tcW w:type="dxa" w:w="1516"/>
            <w:tcBorders>
              <w:top w:color="000000" w:sz="4" w:val="single"/>
              <w:left w:color="000000" w:sz="4" w:val="single"/>
              <w:bottom w:color="000000" w:sz="4" w:val="single"/>
              <w:right w:color="000000" w:sz="4" w:val="single"/>
            </w:tcBorders>
            <w:vAlign w:val="bottom"/>
          </w:tcPr>
          <w:p w14:paraId="3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-325176</w:t>
            </w:r>
          </w:p>
        </w:tc>
        <w:tc>
          <w:tcPr>
            <w:tcW w:type="dxa" w:w="1652"/>
            <w:tcBorders>
              <w:top w:color="000000" w:sz="4" w:val="single"/>
              <w:left w:color="000000" w:sz="4" w:val="single"/>
              <w:bottom w:color="000000" w:sz="4" w:val="single"/>
              <w:right w:color="000000" w:sz="4" w:val="single"/>
            </w:tcBorders>
            <w:vAlign w:val="bottom"/>
          </w:tcPr>
          <w:p w14:paraId="3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356538</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36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Прочие доходы</w:t>
            </w:r>
          </w:p>
        </w:tc>
        <w:tc>
          <w:tcPr>
            <w:tcW w:type="dxa" w:w="1226"/>
            <w:tcBorders>
              <w:top w:color="000000" w:sz="4" w:val="single"/>
              <w:left w:color="000000" w:sz="4" w:val="single"/>
              <w:bottom w:color="000000" w:sz="4" w:val="single"/>
              <w:right w:color="000000" w:sz="4" w:val="single"/>
            </w:tcBorders>
            <w:vAlign w:val="bottom"/>
          </w:tcPr>
          <w:p w14:paraId="3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1421287</w:t>
            </w:r>
          </w:p>
        </w:tc>
        <w:tc>
          <w:tcPr>
            <w:tcW w:type="dxa" w:w="1176"/>
            <w:tcBorders>
              <w:top w:color="000000" w:sz="4" w:val="single"/>
              <w:left w:color="000000" w:sz="4" w:val="single"/>
              <w:bottom w:color="000000" w:sz="4" w:val="single"/>
              <w:right w:color="000000" w:sz="4" w:val="single"/>
            </w:tcBorders>
            <w:vAlign w:val="bottom"/>
          </w:tcPr>
          <w:p w14:paraId="38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3366506</w:t>
            </w:r>
          </w:p>
        </w:tc>
        <w:tc>
          <w:tcPr>
            <w:tcW w:type="dxa" w:w="1176"/>
            <w:tcBorders>
              <w:top w:color="000000" w:sz="4" w:val="single"/>
              <w:left w:color="000000" w:sz="4" w:val="single"/>
              <w:bottom w:color="000000" w:sz="4" w:val="single"/>
              <w:right w:color="000000" w:sz="4" w:val="single"/>
            </w:tcBorders>
            <w:vAlign w:val="bottom"/>
          </w:tcPr>
          <w:p w14:paraId="3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3558441</w:t>
            </w:r>
          </w:p>
        </w:tc>
        <w:tc>
          <w:tcPr>
            <w:tcW w:type="dxa" w:w="1516"/>
            <w:tcBorders>
              <w:top w:color="000000" w:sz="4" w:val="single"/>
              <w:left w:color="000000" w:sz="4" w:val="single"/>
              <w:bottom w:color="000000" w:sz="4" w:val="single"/>
              <w:right w:color="000000" w:sz="4" w:val="single"/>
            </w:tcBorders>
            <w:vAlign w:val="bottom"/>
          </w:tcPr>
          <w:p w14:paraId="3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1945219</w:t>
            </w:r>
          </w:p>
        </w:tc>
        <w:tc>
          <w:tcPr>
            <w:tcW w:type="dxa" w:w="1652"/>
            <w:tcBorders>
              <w:top w:color="000000" w:sz="4" w:val="single"/>
              <w:left w:color="000000" w:sz="4" w:val="single"/>
              <w:bottom w:color="000000" w:sz="4" w:val="single"/>
              <w:right w:color="000000" w:sz="4" w:val="single"/>
            </w:tcBorders>
            <w:vAlign w:val="bottom"/>
          </w:tcPr>
          <w:p w14:paraId="3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2137154</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3C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Прочие расходы</w:t>
            </w:r>
          </w:p>
        </w:tc>
        <w:tc>
          <w:tcPr>
            <w:tcW w:type="dxa" w:w="1226"/>
            <w:tcBorders>
              <w:top w:color="000000" w:sz="4" w:val="single"/>
              <w:left w:color="000000" w:sz="4" w:val="single"/>
              <w:bottom w:color="000000" w:sz="4" w:val="single"/>
              <w:right w:color="000000" w:sz="4" w:val="single"/>
            </w:tcBorders>
            <w:vAlign w:val="bottom"/>
          </w:tcPr>
          <w:p w14:paraId="3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2624889</w:t>
            </w:r>
          </w:p>
        </w:tc>
        <w:tc>
          <w:tcPr>
            <w:tcW w:type="dxa" w:w="1176"/>
            <w:tcBorders>
              <w:top w:color="000000" w:sz="4" w:val="single"/>
              <w:left w:color="000000" w:sz="4" w:val="single"/>
              <w:bottom w:color="000000" w:sz="4" w:val="single"/>
              <w:right w:color="000000" w:sz="4" w:val="single"/>
            </w:tcBorders>
            <w:vAlign w:val="bottom"/>
          </w:tcPr>
          <w:p w14:paraId="3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2028603</w:t>
            </w:r>
          </w:p>
        </w:tc>
        <w:tc>
          <w:tcPr>
            <w:tcW w:type="dxa" w:w="1176"/>
            <w:tcBorders>
              <w:top w:color="000000" w:sz="4" w:val="single"/>
              <w:left w:color="000000" w:sz="4" w:val="single"/>
              <w:bottom w:color="000000" w:sz="4" w:val="single"/>
              <w:right w:color="000000" w:sz="4" w:val="single"/>
            </w:tcBorders>
            <w:vAlign w:val="bottom"/>
          </w:tcPr>
          <w:p w14:paraId="3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2961178</w:t>
            </w:r>
          </w:p>
        </w:tc>
        <w:tc>
          <w:tcPr>
            <w:tcW w:type="dxa" w:w="1516"/>
            <w:tcBorders>
              <w:top w:color="000000" w:sz="4" w:val="single"/>
              <w:left w:color="000000" w:sz="4" w:val="single"/>
              <w:bottom w:color="000000" w:sz="4" w:val="single"/>
              <w:right w:color="000000" w:sz="4" w:val="single"/>
            </w:tcBorders>
            <w:vAlign w:val="bottom"/>
          </w:tcPr>
          <w:p w14:paraId="4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-596286</w:t>
            </w:r>
          </w:p>
        </w:tc>
        <w:tc>
          <w:tcPr>
            <w:tcW w:type="dxa" w:w="1652"/>
            <w:tcBorders>
              <w:top w:color="000000" w:sz="4" w:val="single"/>
              <w:left w:color="000000" w:sz="4" w:val="single"/>
              <w:bottom w:color="000000" w:sz="4" w:val="single"/>
              <w:right w:color="000000" w:sz="4" w:val="single"/>
            </w:tcBorders>
            <w:vAlign w:val="bottom"/>
          </w:tcPr>
          <w:p w14:paraId="4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336289</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42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Прибыль (убыток) до налогообложения</w:t>
            </w:r>
          </w:p>
        </w:tc>
        <w:tc>
          <w:tcPr>
            <w:tcW w:type="dxa" w:w="1226"/>
            <w:tcBorders>
              <w:top w:color="000000" w:sz="4" w:val="single"/>
              <w:left w:color="000000" w:sz="4" w:val="single"/>
              <w:bottom w:color="000000" w:sz="4" w:val="single"/>
              <w:right w:color="000000" w:sz="4" w:val="single"/>
            </w:tcBorders>
            <w:vAlign w:val="bottom"/>
          </w:tcPr>
          <w:p w14:paraId="4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-6991074</w:t>
            </w:r>
          </w:p>
        </w:tc>
        <w:tc>
          <w:tcPr>
            <w:tcW w:type="dxa" w:w="1176"/>
            <w:tcBorders>
              <w:top w:color="000000" w:sz="4" w:val="single"/>
              <w:left w:color="000000" w:sz="4" w:val="single"/>
              <w:bottom w:color="000000" w:sz="4" w:val="single"/>
              <w:right w:color="000000" w:sz="4" w:val="single"/>
            </w:tcBorders>
            <w:vAlign w:val="bottom"/>
          </w:tcPr>
          <w:p w14:paraId="4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-2121359</w:t>
            </w:r>
          </w:p>
        </w:tc>
        <w:tc>
          <w:tcPr>
            <w:tcW w:type="dxa" w:w="1176"/>
            <w:tcBorders>
              <w:top w:color="000000" w:sz="4" w:val="single"/>
              <w:left w:color="000000" w:sz="4" w:val="single"/>
              <w:bottom w:color="000000" w:sz="4" w:val="single"/>
              <w:right w:color="000000" w:sz="4" w:val="single"/>
            </w:tcBorders>
            <w:vAlign w:val="bottom"/>
          </w:tcPr>
          <w:p w14:paraId="4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-2345378</w:t>
            </w:r>
          </w:p>
        </w:tc>
        <w:tc>
          <w:tcPr>
            <w:tcW w:type="dxa" w:w="1516"/>
            <w:tcBorders>
              <w:top w:color="000000" w:sz="4" w:val="single"/>
              <w:left w:color="000000" w:sz="4" w:val="single"/>
              <w:bottom w:color="000000" w:sz="4" w:val="single"/>
              <w:right w:color="000000" w:sz="4" w:val="single"/>
            </w:tcBorders>
            <w:vAlign w:val="bottom"/>
          </w:tcPr>
          <w:p w14:paraId="4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4869715</w:t>
            </w:r>
          </w:p>
        </w:tc>
        <w:tc>
          <w:tcPr>
            <w:tcW w:type="dxa" w:w="1652"/>
            <w:tcBorders>
              <w:top w:color="000000" w:sz="4" w:val="single"/>
              <w:left w:color="000000" w:sz="4" w:val="single"/>
              <w:bottom w:color="000000" w:sz="4" w:val="single"/>
              <w:right w:color="000000" w:sz="4" w:val="single"/>
            </w:tcBorders>
            <w:vAlign w:val="bottom"/>
          </w:tcPr>
          <w:p w14:paraId="4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4645696</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48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Налог на прибыль</w:t>
            </w:r>
          </w:p>
        </w:tc>
        <w:tc>
          <w:tcPr>
            <w:tcW w:type="dxa" w:w="1226"/>
            <w:tcBorders>
              <w:top w:color="000000" w:sz="4" w:val="single"/>
              <w:left w:color="000000" w:sz="4" w:val="single"/>
              <w:bottom w:color="000000" w:sz="4" w:val="single"/>
              <w:right w:color="000000" w:sz="4" w:val="single"/>
            </w:tcBorders>
            <w:vAlign w:val="bottom"/>
          </w:tcPr>
          <w:p w14:paraId="4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1391991</w:t>
            </w:r>
          </w:p>
        </w:tc>
        <w:tc>
          <w:tcPr>
            <w:tcW w:type="dxa" w:w="1176"/>
            <w:tcBorders>
              <w:top w:color="000000" w:sz="4" w:val="single"/>
              <w:left w:color="000000" w:sz="4" w:val="single"/>
              <w:bottom w:color="000000" w:sz="4" w:val="single"/>
              <w:right w:color="000000" w:sz="4" w:val="single"/>
            </w:tcBorders>
            <w:vAlign w:val="bottom"/>
          </w:tcPr>
          <w:p w14:paraId="4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382391</w:t>
            </w:r>
          </w:p>
        </w:tc>
        <w:tc>
          <w:tcPr>
            <w:tcW w:type="dxa" w:w="1176"/>
            <w:tcBorders>
              <w:top w:color="000000" w:sz="4" w:val="single"/>
              <w:left w:color="000000" w:sz="4" w:val="single"/>
              <w:bottom w:color="000000" w:sz="4" w:val="single"/>
              <w:right w:color="000000" w:sz="4" w:val="single"/>
            </w:tcBorders>
            <w:vAlign w:val="bottom"/>
          </w:tcPr>
          <w:p w14:paraId="4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569517</w:t>
            </w:r>
          </w:p>
        </w:tc>
        <w:tc>
          <w:tcPr>
            <w:tcW w:type="dxa" w:w="1516"/>
            <w:tcBorders>
              <w:top w:color="000000" w:sz="4" w:val="single"/>
              <w:left w:color="000000" w:sz="4" w:val="single"/>
              <w:bottom w:color="000000" w:sz="4" w:val="single"/>
              <w:right w:color="000000" w:sz="4" w:val="single"/>
            </w:tcBorders>
            <w:vAlign w:val="bottom"/>
          </w:tcPr>
          <w:p w14:paraId="4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-1009600</w:t>
            </w:r>
          </w:p>
        </w:tc>
        <w:tc>
          <w:tcPr>
            <w:tcW w:type="dxa" w:w="1652"/>
            <w:tcBorders>
              <w:top w:color="000000" w:sz="4" w:val="single"/>
              <w:left w:color="000000" w:sz="4" w:val="single"/>
              <w:bottom w:color="000000" w:sz="4" w:val="single"/>
              <w:right w:color="000000" w:sz="4" w:val="single"/>
            </w:tcBorders>
            <w:vAlign w:val="bottom"/>
          </w:tcPr>
          <w:p w14:paraId="4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-822474</w:t>
            </w:r>
          </w:p>
        </w:tc>
      </w:tr>
      <w:tr>
        <w:trPr>
          <w:trHeight w:hRule="atLeast" w:val="454"/>
        </w:trPr>
        <w:tc>
          <w:tcPr>
            <w:tcW w:type="dxa" w:w="3108"/>
            <w:tcBorders>
              <w:top w:color="000000" w:sz="4" w:val="single"/>
              <w:left w:color="000000" w:sz="4" w:val="single"/>
              <w:bottom w:color="000000" w:sz="4" w:val="single"/>
              <w:right w:color="000000" w:sz="4" w:val="single"/>
            </w:tcBorders>
            <w:vAlign w:val="bottom"/>
          </w:tcPr>
          <w:p w14:paraId="4E09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Чистая прибыль</w:t>
            </w:r>
          </w:p>
        </w:tc>
        <w:tc>
          <w:tcPr>
            <w:tcW w:type="dxa" w:w="1226"/>
            <w:tcBorders>
              <w:top w:color="000000" w:sz="4" w:val="single"/>
              <w:left w:color="000000" w:sz="4" w:val="single"/>
              <w:bottom w:color="000000" w:sz="4" w:val="single"/>
              <w:right w:color="000000" w:sz="4" w:val="single"/>
            </w:tcBorders>
            <w:vAlign w:val="bottom"/>
          </w:tcPr>
          <w:p w14:paraId="4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-5618184</w:t>
            </w:r>
          </w:p>
        </w:tc>
        <w:tc>
          <w:tcPr>
            <w:tcW w:type="dxa" w:w="1176"/>
            <w:tcBorders>
              <w:top w:color="000000" w:sz="4" w:val="single"/>
              <w:left w:color="000000" w:sz="4" w:val="single"/>
              <w:bottom w:color="000000" w:sz="4" w:val="single"/>
              <w:right w:color="000000" w:sz="4" w:val="single"/>
            </w:tcBorders>
            <w:vAlign w:val="bottom"/>
          </w:tcPr>
          <w:p w14:paraId="5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-1699984</w:t>
            </w:r>
          </w:p>
        </w:tc>
        <w:tc>
          <w:tcPr>
            <w:tcW w:type="dxa" w:w="1176"/>
            <w:tcBorders>
              <w:top w:color="000000" w:sz="4" w:val="single"/>
              <w:left w:color="000000" w:sz="4" w:val="single"/>
              <w:bottom w:color="000000" w:sz="4" w:val="single"/>
              <w:right w:color="000000" w:sz="4" w:val="single"/>
            </w:tcBorders>
            <w:vAlign w:val="bottom"/>
          </w:tcPr>
          <w:p w14:paraId="5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-1782658</w:t>
            </w:r>
          </w:p>
        </w:tc>
        <w:tc>
          <w:tcPr>
            <w:tcW w:type="dxa" w:w="1516"/>
            <w:tcBorders>
              <w:top w:color="000000" w:sz="4" w:val="single"/>
              <w:left w:color="000000" w:sz="4" w:val="single"/>
              <w:bottom w:color="000000" w:sz="4" w:val="single"/>
              <w:right w:color="000000" w:sz="4" w:val="single"/>
            </w:tcBorders>
            <w:vAlign w:val="bottom"/>
          </w:tcPr>
          <w:p w14:paraId="5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3918200</w:t>
            </w:r>
          </w:p>
        </w:tc>
        <w:tc>
          <w:tcPr>
            <w:tcW w:type="dxa" w:w="1652"/>
            <w:tcBorders>
              <w:top w:color="000000" w:sz="4" w:val="single"/>
              <w:left w:color="000000" w:sz="4" w:val="single"/>
              <w:bottom w:color="000000" w:sz="4" w:val="single"/>
              <w:right w:color="000000" w:sz="4" w:val="single"/>
            </w:tcBorders>
            <w:vAlign w:val="bottom"/>
          </w:tcPr>
          <w:p w14:paraId="5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3835526</w:t>
            </w:r>
          </w:p>
        </w:tc>
      </w:tr>
    </w:tbl>
    <w:p w14:paraId="54090000">
      <w:pPr>
        <w:widowControl w:val="0"/>
        <w:spacing w:after="0" w:line="372" w:lineRule="auto"/>
        <w:ind w:firstLine="709"/>
        <w:jc w:val="both"/>
        <w:rPr>
          <w:rFonts w:ascii="Times New Roman" w:hAnsi="Times New Roman"/>
          <w:sz w:val="28"/>
        </w:rPr>
      </w:pPr>
      <w:r>
        <w:rPr>
          <w:rFonts w:ascii="Times New Roman" w:hAnsi="Times New Roman"/>
          <w:sz w:val="28"/>
        </w:rPr>
        <w:t xml:space="preserve">Расчет условных показателей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w:t>
      </w:r>
      <w:r>
        <w:rPr>
          <w:rFonts w:ascii="Times New Roman" w:hAnsi="Times New Roman"/>
          <w:sz w:val="28"/>
        </w:rPr>
        <w:t xml:space="preserve"> 2023 года по отношению к 2021 году.</w:t>
      </w:r>
    </w:p>
    <w:p w14:paraId="55090000">
      <w:pPr>
        <w:widowControl w:val="0"/>
        <w:spacing w:after="0" w:line="372" w:lineRule="auto"/>
        <w:ind w:firstLine="709"/>
        <w:jc w:val="both"/>
        <w:rPr>
          <w:rFonts w:ascii="Times New Roman" w:hAnsi="Times New Roman"/>
          <w:sz w:val="28"/>
        </w:rPr>
      </w:pPr>
      <w:r>
        <w:rPr>
          <w:rFonts w:ascii="Times New Roman" w:hAnsi="Times New Roman"/>
          <w:sz w:val="28"/>
        </w:rPr>
        <w:t>ПБУ</w:t>
      </w:r>
      <w:r>
        <w:rPr>
          <w:rFonts w:ascii="Times New Roman" w:hAnsi="Times New Roman"/>
          <w:sz w:val="28"/>
        </w:rPr>
        <w:t>1</w:t>
      </w:r>
      <w:r>
        <w:rPr>
          <w:rFonts w:ascii="Times New Roman" w:hAnsi="Times New Roman"/>
          <w:sz w:val="28"/>
        </w:rPr>
        <w:t>=3285163-16649369-395923-1286072+109869-1818976+1283+ 1421287 -2624889 = -17 957 627 тыс. руб.</w:t>
      </w:r>
    </w:p>
    <w:p w14:paraId="56090000">
      <w:pPr>
        <w:widowControl w:val="0"/>
        <w:spacing w:after="0" w:line="372" w:lineRule="auto"/>
        <w:ind w:firstLine="709"/>
        <w:jc w:val="both"/>
        <w:rPr>
          <w:rFonts w:ascii="Times New Roman" w:hAnsi="Times New Roman"/>
          <w:sz w:val="28"/>
        </w:rPr>
      </w:pPr>
      <w:r>
        <w:rPr>
          <w:rFonts w:ascii="Times New Roman" w:hAnsi="Times New Roman"/>
          <w:sz w:val="28"/>
        </w:rPr>
        <w:t>ПБУ</w:t>
      </w:r>
      <w:r>
        <w:rPr>
          <w:rFonts w:ascii="Times New Roman" w:hAnsi="Times New Roman"/>
          <w:sz w:val="28"/>
        </w:rPr>
        <w:t>2</w:t>
      </w:r>
      <w:r>
        <w:rPr>
          <w:rFonts w:ascii="Times New Roman" w:hAnsi="Times New Roman"/>
          <w:sz w:val="28"/>
        </w:rPr>
        <w:t>=3285163-32032949-395923-1286072+109869-1818976+1283+ 1421287 -2624889 = – 33 341 207 тыс. руб.</w:t>
      </w:r>
    </w:p>
    <w:p w14:paraId="57090000">
      <w:pPr>
        <w:widowControl w:val="0"/>
        <w:spacing w:after="0" w:line="372" w:lineRule="auto"/>
        <w:ind w:firstLine="709"/>
        <w:jc w:val="both"/>
        <w:rPr>
          <w:rFonts w:ascii="Times New Roman" w:hAnsi="Times New Roman"/>
          <w:sz w:val="28"/>
        </w:rPr>
      </w:pPr>
      <w:r>
        <w:rPr>
          <w:rFonts w:ascii="Times New Roman" w:hAnsi="Times New Roman"/>
          <w:sz w:val="28"/>
        </w:rPr>
        <w:t>ПБУ3=3285163-32032949-179764-1286072+109869-1818976+1283+ 1421287-2624889 = -33 125 048 тыс. руб.</w:t>
      </w:r>
    </w:p>
    <w:p w14:paraId="58090000">
      <w:pPr>
        <w:widowControl w:val="0"/>
        <w:spacing w:after="0" w:line="372" w:lineRule="auto"/>
        <w:ind w:firstLine="709"/>
        <w:jc w:val="both"/>
        <w:rPr>
          <w:rFonts w:ascii="Times New Roman" w:hAnsi="Times New Roman"/>
          <w:sz w:val="28"/>
        </w:rPr>
      </w:pPr>
      <w:r>
        <w:rPr>
          <w:rFonts w:ascii="Times New Roman" w:hAnsi="Times New Roman"/>
          <w:sz w:val="28"/>
        </w:rPr>
        <w:t>ПБУ</w:t>
      </w:r>
      <w:r>
        <w:rPr>
          <w:rFonts w:ascii="Times New Roman" w:hAnsi="Times New Roman"/>
          <w:sz w:val="28"/>
        </w:rPr>
        <w:t>4</w:t>
      </w:r>
      <w:r>
        <w:rPr>
          <w:rFonts w:ascii="Times New Roman" w:hAnsi="Times New Roman"/>
          <w:sz w:val="28"/>
        </w:rPr>
        <w:t>=3285163-32032949-179764-1533039+109869-1818976+1283+ 1421287-2624889 = – 33 372 015 тыс. руб.</w:t>
      </w:r>
    </w:p>
    <w:p w14:paraId="59090000">
      <w:pPr>
        <w:widowControl w:val="0"/>
        <w:spacing w:after="0" w:line="372" w:lineRule="auto"/>
        <w:ind w:firstLine="709"/>
        <w:jc w:val="both"/>
        <w:rPr>
          <w:rFonts w:ascii="Times New Roman" w:hAnsi="Times New Roman"/>
          <w:sz w:val="28"/>
        </w:rPr>
      </w:pPr>
      <w:r>
        <w:rPr>
          <w:rFonts w:ascii="Times New Roman" w:hAnsi="Times New Roman"/>
          <w:sz w:val="28"/>
        </w:rPr>
        <w:t>ПБУ5=3285163-32032949-179764-1533039+226519-1818976+1283+ 1421287-2624889 = -33 255 365 тыс. руб.</w:t>
      </w:r>
    </w:p>
    <w:p w14:paraId="5A090000">
      <w:pPr>
        <w:widowControl w:val="0"/>
        <w:spacing w:after="0" w:line="372" w:lineRule="auto"/>
        <w:ind w:firstLine="709"/>
        <w:jc w:val="both"/>
        <w:rPr>
          <w:rFonts w:ascii="Times New Roman" w:hAnsi="Times New Roman"/>
          <w:sz w:val="28"/>
        </w:rPr>
      </w:pPr>
      <w:r>
        <w:rPr>
          <w:rFonts w:ascii="Times New Roman" w:hAnsi="Times New Roman"/>
          <w:sz w:val="28"/>
        </w:rPr>
        <w:t>ПБУ</w:t>
      </w:r>
      <w:r>
        <w:rPr>
          <w:rFonts w:ascii="Times New Roman" w:hAnsi="Times New Roman"/>
          <w:sz w:val="28"/>
        </w:rPr>
        <w:t>6</w:t>
      </w:r>
      <w:r>
        <w:rPr>
          <w:rFonts w:ascii="Times New Roman" w:hAnsi="Times New Roman"/>
          <w:sz w:val="28"/>
        </w:rPr>
        <w:t>=3285163-32032949-179764-1533039+226519-2175514+1283+ 1421287-2624889 = -33 611 903 тыс. руб.</w:t>
      </w:r>
    </w:p>
    <w:p w14:paraId="5B090000">
      <w:pPr>
        <w:widowControl w:val="0"/>
        <w:spacing w:after="0" w:line="372" w:lineRule="auto"/>
        <w:ind w:firstLine="709"/>
        <w:jc w:val="both"/>
        <w:rPr>
          <w:rFonts w:ascii="Times New Roman" w:hAnsi="Times New Roman"/>
          <w:sz w:val="28"/>
        </w:rPr>
      </w:pPr>
      <w:r>
        <w:rPr>
          <w:rFonts w:ascii="Times New Roman" w:hAnsi="Times New Roman"/>
          <w:sz w:val="28"/>
        </w:rPr>
        <w:t>ПБУ</w:t>
      </w:r>
      <w:r>
        <w:rPr>
          <w:rFonts w:ascii="Times New Roman" w:hAnsi="Times New Roman"/>
          <w:sz w:val="28"/>
        </w:rPr>
        <w:t>7</w:t>
      </w:r>
      <w:r>
        <w:rPr>
          <w:rFonts w:ascii="Times New Roman" w:hAnsi="Times New Roman"/>
          <w:sz w:val="28"/>
        </w:rPr>
        <w:t>=3285163-32032949-179764-1533039+226519-2175514+66963+ 1421287-2624889 = – 33 546 223 тыс. руб.</w:t>
      </w:r>
    </w:p>
    <w:p w14:paraId="5C090000">
      <w:pPr>
        <w:widowControl w:val="0"/>
        <w:spacing w:after="0" w:line="372" w:lineRule="auto"/>
        <w:ind w:firstLine="709"/>
        <w:jc w:val="both"/>
        <w:rPr>
          <w:rFonts w:ascii="Times New Roman" w:hAnsi="Times New Roman"/>
          <w:sz w:val="28"/>
        </w:rPr>
      </w:pPr>
      <w:r>
        <w:rPr>
          <w:rFonts w:ascii="Times New Roman" w:hAnsi="Times New Roman"/>
          <w:sz w:val="28"/>
        </w:rPr>
        <w:t>ПБУ8=3285163-32032949-179764-1533039+226519-2175514+66963+ 3558441-2624889 = -31 409 069 тыс. руб.</w:t>
      </w:r>
    </w:p>
    <w:p w14:paraId="5D090000">
      <w:pPr>
        <w:widowControl w:val="0"/>
        <w:spacing w:after="0" w:line="372" w:lineRule="auto"/>
        <w:ind w:firstLine="709"/>
        <w:jc w:val="both"/>
        <w:rPr>
          <w:rFonts w:ascii="Times New Roman" w:hAnsi="Times New Roman"/>
          <w:sz w:val="28"/>
        </w:rPr>
      </w:pPr>
      <w:r>
        <w:rPr>
          <w:rFonts w:ascii="Times New Roman" w:hAnsi="Times New Roman"/>
          <w:sz w:val="28"/>
        </w:rPr>
        <w:t>ПБУ</w:t>
      </w:r>
      <w:r>
        <w:rPr>
          <w:rFonts w:ascii="Times New Roman" w:hAnsi="Times New Roman"/>
          <w:sz w:val="28"/>
        </w:rPr>
        <w:t>9</w:t>
      </w:r>
      <w:r>
        <w:rPr>
          <w:rFonts w:ascii="Times New Roman" w:hAnsi="Times New Roman"/>
          <w:sz w:val="28"/>
        </w:rPr>
        <w:t>=3285163-32032949-179764-1533039+226519-2175514+66963+ 3558441-2961178= – 31 745 358 тыс. руб.</w:t>
      </w:r>
    </w:p>
    <w:p w14:paraId="5E090000">
      <w:pPr>
        <w:widowControl w:val="0"/>
        <w:spacing w:after="0" w:line="372" w:lineRule="auto"/>
        <w:ind w:firstLine="709"/>
        <w:jc w:val="both"/>
        <w:rPr>
          <w:rFonts w:ascii="Times New Roman" w:hAnsi="Times New Roman"/>
          <w:sz w:val="28"/>
        </w:rPr>
      </w:pPr>
      <w:r>
        <w:rPr>
          <w:rFonts w:ascii="Times New Roman" w:hAnsi="Times New Roman"/>
          <w:sz w:val="28"/>
        </w:rPr>
        <w:t>Изменение балансовой прибыли за счет:</w:t>
      </w:r>
    </w:p>
    <w:p w14:paraId="5F090000">
      <w:pPr>
        <w:widowControl w:val="0"/>
        <w:spacing w:after="0" w:line="372" w:lineRule="auto"/>
        <w:ind w:firstLine="709"/>
        <w:jc w:val="both"/>
        <w:rPr>
          <w:rFonts w:ascii="Times New Roman" w:hAnsi="Times New Roman"/>
          <w:sz w:val="28"/>
        </w:rPr>
      </w:pPr>
      <w:r>
        <w:rPr>
          <w:rFonts w:ascii="Times New Roman" w:hAnsi="Times New Roman"/>
          <w:sz w:val="28"/>
        </w:rPr>
        <w:t>1) изменения денежной выручки</w:t>
      </w:r>
    </w:p>
    <w:p w14:paraId="60090000">
      <w:pPr>
        <w:widowControl w:val="0"/>
        <w:spacing w:after="0" w:line="372" w:lineRule="auto"/>
        <w:ind w:firstLine="709"/>
        <w:jc w:val="both"/>
        <w:rPr>
          <w:rFonts w:ascii="Times New Roman" w:hAnsi="Times New Roman"/>
          <w:sz w:val="28"/>
        </w:rPr>
      </w:pPr>
      <w:r>
        <w:rPr>
          <w:rFonts w:ascii="Times New Roman" w:hAnsi="Times New Roman"/>
          <w:sz w:val="28"/>
        </w:rPr>
        <w:t>ΔП</w:t>
      </w:r>
      <w:r>
        <w:rPr>
          <w:rFonts w:ascii="Times New Roman" w:hAnsi="Times New Roman"/>
          <w:sz w:val="28"/>
        </w:rPr>
        <w:t>1</w:t>
      </w:r>
      <w:r>
        <w:rPr>
          <w:rFonts w:ascii="Times New Roman" w:hAnsi="Times New Roman"/>
          <w:sz w:val="28"/>
        </w:rPr>
        <w:t>=-17 957 627 – (-6 991 074) = -10 966 553 тыс. руб.</w:t>
      </w:r>
    </w:p>
    <w:p w14:paraId="61090000">
      <w:pPr>
        <w:widowControl w:val="0"/>
        <w:spacing w:after="0" w:line="372" w:lineRule="auto"/>
        <w:ind w:firstLine="709"/>
        <w:jc w:val="both"/>
        <w:rPr>
          <w:rFonts w:ascii="Times New Roman" w:hAnsi="Times New Roman"/>
          <w:sz w:val="28"/>
        </w:rPr>
      </w:pPr>
      <w:r>
        <w:rPr>
          <w:rFonts w:ascii="Times New Roman" w:hAnsi="Times New Roman"/>
          <w:sz w:val="28"/>
        </w:rPr>
        <w:t>2) изменения себестоимости реализованной продукции</w:t>
      </w:r>
    </w:p>
    <w:p w14:paraId="62090000">
      <w:pPr>
        <w:widowControl w:val="0"/>
        <w:spacing w:after="0" w:line="372" w:lineRule="auto"/>
        <w:ind w:firstLine="709"/>
        <w:jc w:val="both"/>
        <w:rPr>
          <w:rFonts w:ascii="Times New Roman" w:hAnsi="Times New Roman"/>
          <w:sz w:val="28"/>
        </w:rPr>
      </w:pPr>
      <w:r>
        <w:rPr>
          <w:rFonts w:ascii="Times New Roman" w:hAnsi="Times New Roman"/>
          <w:sz w:val="28"/>
        </w:rPr>
        <w:t>ΔП</w:t>
      </w:r>
      <w:r>
        <w:rPr>
          <w:rFonts w:ascii="Times New Roman" w:hAnsi="Times New Roman"/>
          <w:sz w:val="28"/>
        </w:rPr>
        <w:t>2</w:t>
      </w:r>
      <w:r>
        <w:rPr>
          <w:rFonts w:ascii="Times New Roman" w:hAnsi="Times New Roman"/>
          <w:sz w:val="28"/>
        </w:rPr>
        <w:t>=-33 341 207 – (-17 957 627) = -15 383 580 тыс. руб.</w:t>
      </w:r>
    </w:p>
    <w:p w14:paraId="63090000">
      <w:pPr>
        <w:widowControl w:val="0"/>
        <w:spacing w:after="0" w:line="372" w:lineRule="auto"/>
        <w:ind w:firstLine="709"/>
        <w:jc w:val="both"/>
        <w:rPr>
          <w:rFonts w:ascii="Times New Roman" w:hAnsi="Times New Roman"/>
          <w:sz w:val="28"/>
        </w:rPr>
      </w:pPr>
      <w:r>
        <w:rPr>
          <w:rFonts w:ascii="Times New Roman" w:hAnsi="Times New Roman"/>
          <w:sz w:val="28"/>
        </w:rPr>
        <w:t>3) изменения коммерческих расходов</w:t>
      </w:r>
    </w:p>
    <w:p w14:paraId="64090000">
      <w:pPr>
        <w:widowControl w:val="0"/>
        <w:spacing w:after="0" w:line="372" w:lineRule="auto"/>
        <w:ind w:firstLine="709"/>
        <w:jc w:val="both"/>
        <w:rPr>
          <w:rFonts w:ascii="Times New Roman" w:hAnsi="Times New Roman"/>
          <w:sz w:val="28"/>
        </w:rPr>
      </w:pPr>
      <w:r>
        <w:rPr>
          <w:rFonts w:ascii="Times New Roman" w:hAnsi="Times New Roman"/>
          <w:sz w:val="28"/>
        </w:rPr>
        <w:t>ΔП3=-33 125 048 – (-33 341 207) = 216 159 тыс. руб.</w:t>
      </w:r>
    </w:p>
    <w:p w14:paraId="65090000">
      <w:pPr>
        <w:widowControl w:val="0"/>
        <w:spacing w:after="0" w:line="372" w:lineRule="auto"/>
        <w:ind w:firstLine="709"/>
        <w:jc w:val="both"/>
        <w:rPr>
          <w:rFonts w:ascii="Times New Roman" w:hAnsi="Times New Roman"/>
          <w:sz w:val="28"/>
        </w:rPr>
      </w:pPr>
      <w:r>
        <w:rPr>
          <w:rFonts w:ascii="Times New Roman" w:hAnsi="Times New Roman"/>
          <w:sz w:val="28"/>
        </w:rPr>
        <w:t>4) изменения управленческих расходов</w:t>
      </w:r>
    </w:p>
    <w:p w14:paraId="66090000">
      <w:pPr>
        <w:widowControl w:val="0"/>
        <w:spacing w:after="0" w:line="372" w:lineRule="auto"/>
        <w:ind w:firstLine="709"/>
        <w:jc w:val="both"/>
        <w:rPr>
          <w:rFonts w:ascii="Times New Roman" w:hAnsi="Times New Roman"/>
          <w:sz w:val="28"/>
        </w:rPr>
      </w:pPr>
      <w:r>
        <w:rPr>
          <w:rFonts w:ascii="Times New Roman" w:hAnsi="Times New Roman"/>
          <w:sz w:val="28"/>
        </w:rPr>
        <w:t>ΔП</w:t>
      </w:r>
      <w:r>
        <w:rPr>
          <w:rFonts w:ascii="Times New Roman" w:hAnsi="Times New Roman"/>
          <w:sz w:val="28"/>
        </w:rPr>
        <w:t>4</w:t>
      </w:r>
      <w:r>
        <w:rPr>
          <w:rFonts w:ascii="Times New Roman" w:hAnsi="Times New Roman"/>
          <w:sz w:val="28"/>
        </w:rPr>
        <w:t>=-33 372 015 – (-33 125 048) = -246 967 тыс. руб.</w:t>
      </w:r>
    </w:p>
    <w:p w14:paraId="67090000">
      <w:pPr>
        <w:widowControl w:val="0"/>
        <w:spacing w:after="0" w:line="372" w:lineRule="auto"/>
        <w:ind w:firstLine="709"/>
        <w:jc w:val="both"/>
        <w:rPr>
          <w:rFonts w:ascii="Times New Roman" w:hAnsi="Times New Roman"/>
          <w:sz w:val="28"/>
        </w:rPr>
      </w:pPr>
      <w:r>
        <w:rPr>
          <w:rFonts w:ascii="Times New Roman" w:hAnsi="Times New Roman"/>
          <w:sz w:val="28"/>
        </w:rPr>
        <w:t>5) изменения доходов от участия в других организациях</w:t>
      </w:r>
    </w:p>
    <w:p w14:paraId="68090000">
      <w:pPr>
        <w:widowControl w:val="0"/>
        <w:spacing w:after="0" w:line="372" w:lineRule="auto"/>
        <w:ind w:firstLine="709"/>
        <w:jc w:val="both"/>
        <w:rPr>
          <w:rFonts w:ascii="Times New Roman" w:hAnsi="Times New Roman"/>
          <w:sz w:val="28"/>
        </w:rPr>
      </w:pPr>
      <w:r>
        <w:rPr>
          <w:rFonts w:ascii="Times New Roman" w:hAnsi="Times New Roman"/>
          <w:sz w:val="28"/>
        </w:rPr>
        <w:t>ΔП5=-33 255 365 – (-33 372 015) = 116 650 тыс. руб.</w:t>
      </w:r>
    </w:p>
    <w:p w14:paraId="69090000">
      <w:pPr>
        <w:widowControl w:val="0"/>
        <w:spacing w:after="0" w:line="372" w:lineRule="auto"/>
        <w:ind w:firstLine="709"/>
        <w:jc w:val="both"/>
        <w:rPr>
          <w:rFonts w:ascii="Times New Roman" w:hAnsi="Times New Roman"/>
          <w:sz w:val="28"/>
        </w:rPr>
      </w:pPr>
      <w:r>
        <w:rPr>
          <w:rFonts w:ascii="Times New Roman" w:hAnsi="Times New Roman"/>
          <w:sz w:val="28"/>
        </w:rPr>
        <w:t>6) изменения процентов к получению</w:t>
      </w:r>
    </w:p>
    <w:p w14:paraId="6A090000">
      <w:pPr>
        <w:widowControl w:val="0"/>
        <w:spacing w:after="0" w:line="372" w:lineRule="auto"/>
        <w:ind w:firstLine="709"/>
        <w:jc w:val="both"/>
        <w:rPr>
          <w:rFonts w:ascii="Times New Roman" w:hAnsi="Times New Roman"/>
          <w:sz w:val="28"/>
        </w:rPr>
      </w:pPr>
      <w:r>
        <w:rPr>
          <w:rFonts w:ascii="Times New Roman" w:hAnsi="Times New Roman"/>
          <w:sz w:val="28"/>
        </w:rPr>
        <w:t>ΔП</w:t>
      </w:r>
      <w:r>
        <w:rPr>
          <w:rFonts w:ascii="Times New Roman" w:hAnsi="Times New Roman"/>
          <w:sz w:val="28"/>
        </w:rPr>
        <w:t>6</w:t>
      </w:r>
      <w:r>
        <w:rPr>
          <w:rFonts w:ascii="Times New Roman" w:hAnsi="Times New Roman"/>
          <w:sz w:val="28"/>
        </w:rPr>
        <w:t>=-33 611 903 – (-33 255 365) = -356 538 тыс. руб.</w:t>
      </w:r>
    </w:p>
    <w:p w14:paraId="6B090000">
      <w:pPr>
        <w:widowControl w:val="0"/>
        <w:spacing w:after="0" w:line="372" w:lineRule="auto"/>
        <w:ind w:firstLine="709"/>
        <w:jc w:val="both"/>
        <w:rPr>
          <w:rFonts w:ascii="Times New Roman" w:hAnsi="Times New Roman"/>
          <w:sz w:val="28"/>
        </w:rPr>
      </w:pPr>
      <w:r>
        <w:rPr>
          <w:rFonts w:ascii="Times New Roman" w:hAnsi="Times New Roman"/>
          <w:sz w:val="28"/>
        </w:rPr>
        <w:t>7) изменения процентов к уплате</w:t>
      </w:r>
    </w:p>
    <w:p w14:paraId="6C090000">
      <w:pPr>
        <w:widowControl w:val="0"/>
        <w:spacing w:after="0" w:line="372" w:lineRule="auto"/>
        <w:ind w:firstLine="709"/>
        <w:jc w:val="both"/>
        <w:rPr>
          <w:rFonts w:ascii="Times New Roman" w:hAnsi="Times New Roman"/>
          <w:sz w:val="28"/>
        </w:rPr>
      </w:pPr>
      <w:r>
        <w:rPr>
          <w:rFonts w:ascii="Times New Roman" w:hAnsi="Times New Roman"/>
          <w:sz w:val="28"/>
        </w:rPr>
        <w:t>ΔП</w:t>
      </w:r>
      <w:r>
        <w:rPr>
          <w:rFonts w:ascii="Times New Roman" w:hAnsi="Times New Roman"/>
          <w:sz w:val="28"/>
        </w:rPr>
        <w:t>7</w:t>
      </w:r>
      <w:r>
        <w:rPr>
          <w:rFonts w:ascii="Times New Roman" w:hAnsi="Times New Roman"/>
          <w:sz w:val="28"/>
        </w:rPr>
        <w:t>=-33 546 223 – (-33 611 903) = 65 680 тыс. руб.</w:t>
      </w:r>
    </w:p>
    <w:p w14:paraId="6D090000">
      <w:pPr>
        <w:widowControl w:val="0"/>
        <w:spacing w:after="0" w:line="372" w:lineRule="auto"/>
        <w:ind w:firstLine="709"/>
        <w:jc w:val="both"/>
        <w:rPr>
          <w:rFonts w:ascii="Times New Roman" w:hAnsi="Times New Roman"/>
          <w:sz w:val="28"/>
        </w:rPr>
      </w:pPr>
      <w:r>
        <w:rPr>
          <w:rFonts w:ascii="Times New Roman" w:hAnsi="Times New Roman"/>
          <w:sz w:val="28"/>
        </w:rPr>
        <w:t>8) изменения прочих доходов</w:t>
      </w:r>
    </w:p>
    <w:p w14:paraId="6E090000">
      <w:pPr>
        <w:widowControl w:val="0"/>
        <w:spacing w:after="0" w:line="372" w:lineRule="auto"/>
        <w:ind w:firstLine="709"/>
        <w:jc w:val="both"/>
        <w:rPr>
          <w:rFonts w:ascii="Times New Roman" w:hAnsi="Times New Roman"/>
          <w:sz w:val="28"/>
        </w:rPr>
      </w:pPr>
      <w:r>
        <w:rPr>
          <w:rFonts w:ascii="Times New Roman" w:hAnsi="Times New Roman"/>
          <w:sz w:val="28"/>
        </w:rPr>
        <w:t>ΔП8=-31 409 069 – (-33 546 223) = 2 137 154 тыс. руб.</w:t>
      </w:r>
    </w:p>
    <w:p w14:paraId="6F090000">
      <w:pPr>
        <w:widowControl w:val="0"/>
        <w:spacing w:after="0" w:line="372" w:lineRule="auto"/>
        <w:ind w:firstLine="709"/>
        <w:jc w:val="both"/>
        <w:rPr>
          <w:rFonts w:ascii="Times New Roman" w:hAnsi="Times New Roman"/>
          <w:sz w:val="28"/>
        </w:rPr>
      </w:pPr>
      <w:r>
        <w:rPr>
          <w:rFonts w:ascii="Times New Roman" w:hAnsi="Times New Roman"/>
          <w:sz w:val="28"/>
        </w:rPr>
        <w:t>9) изменения прочих расходов</w:t>
      </w:r>
    </w:p>
    <w:p w14:paraId="70090000">
      <w:pPr>
        <w:widowControl w:val="0"/>
        <w:spacing w:after="0" w:line="372" w:lineRule="auto"/>
        <w:ind w:firstLine="709"/>
        <w:jc w:val="both"/>
        <w:rPr>
          <w:rFonts w:ascii="Times New Roman" w:hAnsi="Times New Roman"/>
          <w:sz w:val="28"/>
        </w:rPr>
      </w:pPr>
      <w:r>
        <w:rPr>
          <w:rFonts w:ascii="Times New Roman" w:hAnsi="Times New Roman"/>
          <w:sz w:val="28"/>
        </w:rPr>
        <w:t>ΔП</w:t>
      </w:r>
      <w:r>
        <w:rPr>
          <w:rFonts w:ascii="Times New Roman" w:hAnsi="Times New Roman"/>
          <w:sz w:val="28"/>
        </w:rPr>
        <w:t>9</w:t>
      </w:r>
      <w:r>
        <w:rPr>
          <w:rFonts w:ascii="Times New Roman" w:hAnsi="Times New Roman"/>
          <w:sz w:val="28"/>
        </w:rPr>
        <w:t>=-31 745 358 – (31 409 069) = -336 289 тыс. руб.</w:t>
      </w:r>
    </w:p>
    <w:p w14:paraId="71090000">
      <w:pPr>
        <w:widowControl w:val="0"/>
        <w:spacing w:after="0" w:line="372" w:lineRule="auto"/>
        <w:ind w:firstLine="709"/>
        <w:jc w:val="both"/>
        <w:rPr>
          <w:rFonts w:ascii="Times New Roman" w:hAnsi="Times New Roman"/>
          <w:sz w:val="28"/>
        </w:rPr>
      </w:pPr>
      <w:r>
        <w:rPr>
          <w:rFonts w:ascii="Times New Roman" w:hAnsi="Times New Roman"/>
          <w:sz w:val="28"/>
        </w:rPr>
        <w:t>Таким образом, наибольшее влияние на изменение балансовой прибыли оказали факторы изменения себестоимости, денежной выручки. Изменение прочих доходов положительно сказалось на балансовой прибыли, а также изменение коммерческих расходов, доходов от участия в других организациях, процентов к уплате. Отрицательное влияние также оказало изменение процентов к получению, и управленческих расходов.</w:t>
      </w:r>
    </w:p>
    <w:p w14:paraId="72090000">
      <w:bookmarkStart w:id="20" w:name="__RefHeading___20"/>
      <w:bookmarkEnd w:id="20"/>
      <w:pPr>
        <w:pStyle w:val="Style_8"/>
        <w:widowControl w:val="0"/>
        <w:spacing w:after="120" w:before="240"/>
        <w:ind w:firstLine="709"/>
        <w:rPr>
          <w:rFonts w:ascii="Arial" w:hAnsi="Arial"/>
          <w:color w:val="000000"/>
          <w:sz w:val="28"/>
        </w:rPr>
      </w:pPr>
      <w:r>
        <w:rPr>
          <w:rFonts w:ascii="Arial" w:hAnsi="Arial"/>
          <w:color w:val="000000"/>
          <w:sz w:val="28"/>
        </w:rPr>
        <w:t>2.8 Анализ финансового состояния предприятия</w:t>
      </w:r>
    </w:p>
    <w:p w14:paraId="73090000">
      <w:pPr>
        <w:widowControl w:val="0"/>
        <w:spacing w:after="0" w:line="360" w:lineRule="auto"/>
        <w:ind w:firstLine="709"/>
        <w:jc w:val="both"/>
        <w:rPr>
          <w:rFonts w:ascii="Times New Roman" w:hAnsi="Times New Roman"/>
          <w:sz w:val="28"/>
        </w:rPr>
      </w:pPr>
      <w:r>
        <w:rPr>
          <w:rFonts w:ascii="Times New Roman" w:hAnsi="Times New Roman"/>
          <w:sz w:val="28"/>
        </w:rPr>
        <w:t>Проведенный анализ финансовых результатов необходимо связать с текущим финансово-хозяйственным состоянием предприятия. Для этого нужно провести экспресс – анализ текущего состояния финансово-хозяйственной деятельности организации (предприятия). Целью такого анализа является оценка текущего состояния, динамики экономического потенциала и рыночной деятельности. Для проведения экспресс – анализа используются данные финансовой отчетности предприятия (Приложение А). Он включает в себя оценку состояния и динамики экономического потенциала и оценку имущественного положения организации (предприятия).</w:t>
      </w:r>
    </w:p>
    <w:p w14:paraId="74090000">
      <w:pPr>
        <w:widowControl w:val="0"/>
        <w:spacing w:after="0" w:line="360" w:lineRule="auto"/>
        <w:ind w:firstLine="709"/>
        <w:jc w:val="both"/>
        <w:rPr>
          <w:rFonts w:ascii="Times New Roman" w:hAnsi="Times New Roman"/>
          <w:sz w:val="28"/>
        </w:rPr>
      </w:pPr>
      <w:r>
        <w:rPr>
          <w:rFonts w:ascii="Times New Roman" w:hAnsi="Times New Roman"/>
          <w:sz w:val="28"/>
        </w:rPr>
        <w:t>Экспресс – анализ текущего состояния финансово-хозяйственной деятельности предприятия представлен в таблице 2.12.</w:t>
      </w:r>
    </w:p>
    <w:p w14:paraId="75090000">
      <w:pPr>
        <w:rPr>
          <w:rFonts w:ascii="Times New Roman" w:hAnsi="Times New Roman"/>
          <w:sz w:val="28"/>
        </w:rPr>
      </w:pPr>
      <w:r>
        <w:rPr>
          <w:rFonts w:ascii="Times New Roman" w:hAnsi="Times New Roman"/>
          <w:sz w:val="28"/>
        </w:rPr>
        <w:br w:type="page"/>
      </w:r>
    </w:p>
    <w:p w14:paraId="76090000">
      <w:pPr>
        <w:widowControl w:val="0"/>
        <w:spacing w:after="120" w:before="240" w:line="240" w:lineRule="auto"/>
        <w:ind w:hanging="2127" w:left="2127"/>
        <w:jc w:val="both"/>
        <w:rPr>
          <w:rFonts w:ascii="Times New Roman" w:hAnsi="Times New Roman"/>
          <w:sz w:val="28"/>
          <w:highlight w:val="white"/>
        </w:rPr>
      </w:pPr>
      <w:r>
        <w:rPr>
          <w:rFonts w:ascii="Times New Roman" w:hAnsi="Times New Roman"/>
          <w:sz w:val="28"/>
        </w:rPr>
        <w:t xml:space="preserve">Таблица 2.12 – Оценка состояния и динамики экономического потенциала </w:t>
      </w:r>
      <w:r>
        <w:rPr>
          <w:rFonts w:ascii="Times New Roman" w:hAnsi="Times New Roman"/>
          <w:sz w:val="28"/>
        </w:rPr>
        <w:t xml:space="preserve">организации (предприятия) </w:t>
      </w:r>
      <w:r>
        <w:rPr>
          <w:rFonts w:ascii="Times New Roman" w:hAnsi="Times New Roman"/>
          <w:sz w:val="28"/>
          <w:highlight w:val="white"/>
        </w:rPr>
        <w:t xml:space="preserve">АО «ААК «Прогресс» им. Н.И. </w:t>
      </w:r>
      <w:r>
        <w:rPr>
          <w:rFonts w:ascii="Times New Roman" w:hAnsi="Times New Roman"/>
          <w:sz w:val="28"/>
          <w:highlight w:val="white"/>
        </w:rPr>
        <w:t>Сазыкина</w:t>
      </w:r>
      <w:r>
        <w:rPr>
          <w:rFonts w:ascii="Times New Roman" w:hAnsi="Times New Roman"/>
          <w:sz w:val="28"/>
          <w:highlight w:val="white"/>
        </w:rPr>
        <w:t>, г. Арсеньев, 2021-2023 годы</w:t>
      </w:r>
    </w:p>
    <w:p w14:paraId="77090000">
      <w:pPr>
        <w:widowControl w:val="0"/>
        <w:spacing w:after="120" w:before="240" w:line="240" w:lineRule="auto"/>
        <w:ind w:hanging="2127" w:left="2127"/>
        <w:jc w:val="right"/>
        <w:rPr>
          <w:rFonts w:ascii="Times New Roman" w:hAnsi="Times New Roman"/>
          <w:sz w:val="28"/>
        </w:rPr>
      </w:pPr>
      <w:r>
        <w:rPr>
          <w:rFonts w:ascii="Times New Roman" w:hAnsi="Times New Roman"/>
          <w:sz w:val="28"/>
          <w:highlight w:val="white"/>
        </w:rPr>
        <w:t xml:space="preserve"> В тысячах рублей</w:t>
      </w:r>
    </w:p>
    <w:tbl>
      <w:tblPr>
        <w:tblStyle w:val="Style_2"/>
        <w:tblW w:type="auto" w:w="0"/>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4092"/>
        <w:gridCol w:w="1176"/>
        <w:gridCol w:w="1177"/>
        <w:gridCol w:w="1177"/>
        <w:gridCol w:w="1056"/>
        <w:gridCol w:w="1176"/>
      </w:tblGrid>
      <w:tr>
        <w:trPr>
          <w:trHeight w:hRule="atLeast" w:val="454"/>
        </w:trPr>
        <w:tc>
          <w:tcPr>
            <w:tcW w:type="dxa" w:w="4092"/>
            <w:vMerge w:val="restart"/>
            <w:tcBorders>
              <w:top w:color="000000" w:sz="4" w:val="single"/>
              <w:left w:color="000000" w:sz="4" w:val="single"/>
              <w:bottom w:color="000000" w:sz="4" w:val="single"/>
              <w:right w:color="000000" w:sz="4" w:val="single"/>
            </w:tcBorders>
            <w:vAlign w:val="center"/>
          </w:tcPr>
          <w:p w14:paraId="78090000">
            <w:pPr>
              <w:widowControl w:val="0"/>
              <w:spacing w:after="0" w:line="240" w:lineRule="auto"/>
              <w:ind/>
              <w:jc w:val="center"/>
              <w:rPr>
                <w:rFonts w:ascii="Times New Roman" w:hAnsi="Times New Roman"/>
                <w:sz w:val="24"/>
              </w:rPr>
            </w:pPr>
            <w:r>
              <w:rPr>
                <w:rFonts w:ascii="Times New Roman" w:hAnsi="Times New Roman"/>
                <w:sz w:val="24"/>
              </w:rPr>
              <w:t>Показатель</w:t>
            </w:r>
          </w:p>
        </w:tc>
        <w:tc>
          <w:tcPr>
            <w:tcW w:type="dxa" w:w="1176"/>
            <w:vMerge w:val="restart"/>
            <w:tcBorders>
              <w:top w:color="000000" w:sz="4" w:val="single"/>
              <w:left w:color="000000" w:sz="4" w:val="single"/>
              <w:bottom w:color="000000" w:sz="4" w:val="single"/>
              <w:right w:color="000000" w:sz="4" w:val="single"/>
            </w:tcBorders>
            <w:vAlign w:val="center"/>
          </w:tcPr>
          <w:p w14:paraId="79090000">
            <w:pPr>
              <w:widowControl w:val="0"/>
              <w:spacing w:after="0" w:line="240" w:lineRule="auto"/>
              <w:ind/>
              <w:jc w:val="center"/>
              <w:rPr>
                <w:rFonts w:ascii="Times New Roman" w:hAnsi="Times New Roman"/>
                <w:sz w:val="24"/>
              </w:rPr>
            </w:pPr>
            <w:r>
              <w:rPr>
                <w:rFonts w:ascii="Times New Roman" w:hAnsi="Times New Roman"/>
                <w:color w:val="000000"/>
                <w:sz w:val="24"/>
              </w:rPr>
              <w:t>2021</w:t>
            </w:r>
          </w:p>
        </w:tc>
        <w:tc>
          <w:tcPr>
            <w:tcW w:type="dxa" w:w="1177"/>
            <w:vMerge w:val="restart"/>
            <w:tcBorders>
              <w:top w:color="000000" w:sz="4" w:val="single"/>
              <w:left w:color="000000" w:sz="4" w:val="single"/>
              <w:bottom w:color="000000" w:sz="4" w:val="single"/>
              <w:right w:color="000000" w:sz="4" w:val="single"/>
            </w:tcBorders>
            <w:vAlign w:val="center"/>
          </w:tcPr>
          <w:p w14:paraId="7A090000">
            <w:pPr>
              <w:widowControl w:val="0"/>
              <w:spacing w:after="0" w:line="240" w:lineRule="auto"/>
              <w:ind/>
              <w:jc w:val="center"/>
              <w:rPr>
                <w:rFonts w:ascii="Times New Roman" w:hAnsi="Times New Roman"/>
                <w:sz w:val="24"/>
              </w:rPr>
            </w:pPr>
            <w:r>
              <w:rPr>
                <w:rFonts w:ascii="Times New Roman" w:hAnsi="Times New Roman"/>
                <w:color w:val="000000"/>
                <w:sz w:val="24"/>
              </w:rPr>
              <w:t>2022</w:t>
            </w:r>
          </w:p>
        </w:tc>
        <w:tc>
          <w:tcPr>
            <w:tcW w:type="dxa" w:w="1177"/>
            <w:vMerge w:val="restart"/>
            <w:tcBorders>
              <w:top w:color="000000" w:sz="4" w:val="single"/>
              <w:left w:color="000000" w:sz="4" w:val="single"/>
              <w:bottom w:color="000000" w:sz="4" w:val="single"/>
              <w:right w:color="000000" w:sz="4" w:val="single"/>
            </w:tcBorders>
            <w:vAlign w:val="center"/>
          </w:tcPr>
          <w:p w14:paraId="7B090000">
            <w:pPr>
              <w:widowControl w:val="0"/>
              <w:spacing w:after="0" w:line="240" w:lineRule="auto"/>
              <w:ind/>
              <w:jc w:val="center"/>
              <w:rPr>
                <w:rFonts w:ascii="Times New Roman" w:hAnsi="Times New Roman"/>
                <w:sz w:val="24"/>
              </w:rPr>
            </w:pPr>
            <w:r>
              <w:rPr>
                <w:rFonts w:ascii="Times New Roman" w:hAnsi="Times New Roman"/>
                <w:color w:val="000000"/>
                <w:sz w:val="24"/>
              </w:rPr>
              <w:t>2023</w:t>
            </w:r>
          </w:p>
        </w:tc>
        <w:tc>
          <w:tcPr>
            <w:tcW w:type="dxa" w:w="2232"/>
            <w:gridSpan w:val="2"/>
            <w:tcBorders>
              <w:top w:color="000000" w:sz="4" w:val="single"/>
              <w:left w:color="000000" w:sz="4" w:val="single"/>
              <w:bottom w:color="000000" w:sz="4" w:val="single"/>
              <w:right w:color="000000" w:sz="4" w:val="single"/>
            </w:tcBorders>
            <w:vAlign w:val="center"/>
          </w:tcPr>
          <w:p w14:paraId="7C090000">
            <w:pPr>
              <w:widowControl w:val="0"/>
              <w:spacing w:after="0" w:line="240" w:lineRule="auto"/>
              <w:ind/>
              <w:jc w:val="center"/>
              <w:rPr>
                <w:rFonts w:ascii="Times New Roman" w:hAnsi="Times New Roman"/>
                <w:sz w:val="24"/>
              </w:rPr>
            </w:pPr>
            <w:r>
              <w:rPr>
                <w:rFonts w:ascii="Times New Roman" w:hAnsi="Times New Roman"/>
                <w:sz w:val="24"/>
              </w:rPr>
              <w:t>Отклонение</w:t>
            </w:r>
          </w:p>
        </w:tc>
      </w:tr>
      <w:tr>
        <w:trPr>
          <w:trHeight w:hRule="atLeast" w:val="454"/>
        </w:trPr>
        <w:tc>
          <w:tcPr>
            <w:tcW w:type="dxa" w:w="4092"/>
            <w:gridSpan w:val="1"/>
            <w:vMerge w:val="continue"/>
            <w:tcBorders>
              <w:top w:color="000000" w:sz="4" w:val="single"/>
              <w:left w:color="000000" w:sz="4" w:val="single"/>
              <w:bottom w:color="000000" w:sz="4" w:val="single"/>
              <w:right w:color="000000" w:sz="4" w:val="single"/>
            </w:tcBorders>
            <w:vAlign w:val="center"/>
          </w:tcPr>
          <w:p/>
        </w:tc>
        <w:tc>
          <w:tcPr>
            <w:tcW w:type="dxa" w:w="1176"/>
            <w:gridSpan w:val="1"/>
            <w:vMerge w:val="continue"/>
            <w:tcBorders>
              <w:top w:color="000000" w:sz="4" w:val="single"/>
              <w:left w:color="000000" w:sz="4" w:val="single"/>
              <w:bottom w:color="000000" w:sz="4" w:val="single"/>
              <w:right w:color="000000" w:sz="4" w:val="single"/>
            </w:tcBorders>
            <w:vAlign w:val="center"/>
          </w:tcPr>
          <w:p/>
        </w:tc>
        <w:tc>
          <w:tcPr>
            <w:tcW w:type="dxa" w:w="1177"/>
            <w:gridSpan w:val="1"/>
            <w:vMerge w:val="continue"/>
            <w:tcBorders>
              <w:top w:color="000000" w:sz="4" w:val="single"/>
              <w:left w:color="000000" w:sz="4" w:val="single"/>
              <w:bottom w:color="000000" w:sz="4" w:val="single"/>
              <w:right w:color="000000" w:sz="4" w:val="single"/>
            </w:tcBorders>
            <w:vAlign w:val="center"/>
          </w:tcPr>
          <w:p/>
        </w:tc>
        <w:tc>
          <w:tcPr>
            <w:tcW w:type="dxa" w:w="1177"/>
            <w:gridSpan w:val="1"/>
            <w:vMerge w:val="continue"/>
            <w:tcBorders>
              <w:top w:color="000000" w:sz="4" w:val="single"/>
              <w:left w:color="000000" w:sz="4" w:val="single"/>
              <w:bottom w:color="000000" w:sz="4" w:val="single"/>
              <w:right w:color="000000" w:sz="4" w:val="single"/>
            </w:tcBorders>
            <w:vAlign w:val="center"/>
          </w:tcPr>
          <w:p/>
        </w:tc>
        <w:tc>
          <w:tcPr>
            <w:tcW w:type="dxa" w:w="1056"/>
            <w:tcBorders>
              <w:top w:color="000000" w:sz="4" w:val="single"/>
              <w:left w:color="000000" w:sz="4" w:val="single"/>
              <w:bottom w:color="000000" w:sz="4" w:val="single"/>
              <w:right w:color="000000" w:sz="4" w:val="single"/>
            </w:tcBorders>
            <w:vAlign w:val="center"/>
          </w:tcPr>
          <w:p w14:paraId="7D090000">
            <w:pPr>
              <w:widowControl w:val="0"/>
              <w:spacing w:after="0" w:line="240" w:lineRule="auto"/>
              <w:ind/>
              <w:jc w:val="center"/>
              <w:rPr>
                <w:rFonts w:ascii="Times New Roman" w:hAnsi="Times New Roman"/>
                <w:sz w:val="24"/>
              </w:rPr>
            </w:pPr>
            <w:r>
              <w:rPr>
                <w:rFonts w:ascii="Times New Roman" w:hAnsi="Times New Roman"/>
                <w:color w:val="000000"/>
                <w:sz w:val="24"/>
              </w:rPr>
              <w:t>2022 от 2021</w:t>
            </w:r>
          </w:p>
        </w:tc>
        <w:tc>
          <w:tcPr>
            <w:tcW w:type="dxa" w:w="1176"/>
            <w:tcBorders>
              <w:top w:color="000000" w:sz="4" w:val="single"/>
              <w:left w:color="000000" w:sz="4" w:val="single"/>
              <w:bottom w:color="000000" w:sz="4" w:val="single"/>
              <w:right w:color="000000" w:sz="4" w:val="single"/>
            </w:tcBorders>
            <w:vAlign w:val="center"/>
          </w:tcPr>
          <w:p w14:paraId="7E090000">
            <w:pPr>
              <w:widowControl w:val="0"/>
              <w:spacing w:after="0" w:line="240" w:lineRule="auto"/>
              <w:ind/>
              <w:jc w:val="center"/>
              <w:rPr>
                <w:rFonts w:ascii="Times New Roman" w:hAnsi="Times New Roman"/>
                <w:sz w:val="24"/>
              </w:rPr>
            </w:pPr>
            <w:r>
              <w:rPr>
                <w:rFonts w:ascii="Times New Roman" w:hAnsi="Times New Roman"/>
                <w:color w:val="000000"/>
                <w:sz w:val="24"/>
              </w:rPr>
              <w:t>2023 от 2021</w:t>
            </w:r>
          </w:p>
        </w:tc>
      </w:tr>
      <w:tr>
        <w:trPr>
          <w:trHeight w:hRule="atLeast" w:val="454"/>
        </w:trPr>
        <w:tc>
          <w:tcPr>
            <w:tcW w:type="dxa" w:w="9854"/>
            <w:gridSpan w:val="6"/>
            <w:tcBorders>
              <w:top w:color="000000" w:sz="4" w:val="single"/>
              <w:left w:color="000000" w:sz="4" w:val="single"/>
              <w:bottom w:color="000000" w:sz="4" w:val="single"/>
              <w:right w:color="000000" w:sz="4" w:val="single"/>
            </w:tcBorders>
            <w:vAlign w:val="center"/>
          </w:tcPr>
          <w:p w14:paraId="7F090000">
            <w:pPr>
              <w:widowControl w:val="0"/>
              <w:spacing w:after="0" w:line="240" w:lineRule="auto"/>
              <w:ind/>
              <w:jc w:val="center"/>
              <w:rPr>
                <w:rFonts w:ascii="Times New Roman" w:hAnsi="Times New Roman"/>
                <w:sz w:val="24"/>
              </w:rPr>
            </w:pPr>
            <w:r>
              <w:rPr>
                <w:rFonts w:ascii="Times New Roman" w:hAnsi="Times New Roman"/>
                <w:sz w:val="24"/>
              </w:rPr>
              <w:t>1. Оценка имущественного положения</w:t>
            </w:r>
          </w:p>
        </w:tc>
      </w:tr>
      <w:tr>
        <w:trPr>
          <w:trHeight w:hRule="atLeast" w:val="454"/>
        </w:trPr>
        <w:tc>
          <w:tcPr>
            <w:tcW w:type="dxa" w:w="4092"/>
            <w:tcBorders>
              <w:top w:color="000000" w:sz="4" w:val="single"/>
              <w:left w:color="000000" w:sz="4" w:val="single"/>
              <w:bottom w:color="000000" w:sz="4" w:val="single"/>
              <w:right w:color="000000" w:sz="4" w:val="single"/>
            </w:tcBorders>
          </w:tcPr>
          <w:p w14:paraId="80090000">
            <w:pPr>
              <w:widowControl w:val="0"/>
              <w:spacing w:after="0" w:line="240" w:lineRule="auto"/>
              <w:ind/>
              <w:jc w:val="both"/>
              <w:rPr>
                <w:rFonts w:ascii="Times New Roman" w:hAnsi="Times New Roman"/>
                <w:sz w:val="24"/>
              </w:rPr>
            </w:pPr>
            <w:r>
              <w:rPr>
                <w:rFonts w:ascii="Times New Roman" w:hAnsi="Times New Roman"/>
                <w:sz w:val="24"/>
              </w:rPr>
              <w:t>Сумма хозяйственных средств, находящихся в обращении</w:t>
            </w:r>
          </w:p>
        </w:tc>
        <w:tc>
          <w:tcPr>
            <w:tcW w:type="dxa" w:w="1176"/>
            <w:tcBorders>
              <w:top w:color="000000" w:sz="4" w:val="single"/>
              <w:left w:color="000000" w:sz="4" w:val="single"/>
              <w:bottom w:color="000000" w:sz="4" w:val="single"/>
              <w:right w:color="000000" w:sz="4" w:val="single"/>
            </w:tcBorders>
            <w:vAlign w:val="bottom"/>
          </w:tcPr>
          <w:p w14:paraId="81090000">
            <w:pPr>
              <w:widowControl w:val="0"/>
              <w:spacing w:after="0" w:line="240" w:lineRule="auto"/>
              <w:ind/>
              <w:jc w:val="center"/>
              <w:rPr>
                <w:rFonts w:ascii="Times New Roman" w:hAnsi="Times New Roman"/>
                <w:sz w:val="24"/>
              </w:rPr>
            </w:pPr>
            <w:r>
              <w:rPr>
                <w:rFonts w:ascii="Times New Roman" w:hAnsi="Times New Roman"/>
                <w:color w:val="000000"/>
                <w:sz w:val="24"/>
              </w:rPr>
              <w:t>28651732</w:t>
            </w:r>
          </w:p>
        </w:tc>
        <w:tc>
          <w:tcPr>
            <w:tcW w:type="dxa" w:w="1177"/>
            <w:tcBorders>
              <w:top w:color="000000" w:sz="4" w:val="single"/>
              <w:left w:color="000000" w:sz="4" w:val="single"/>
              <w:bottom w:color="000000" w:sz="4" w:val="single"/>
              <w:right w:color="000000" w:sz="4" w:val="single"/>
            </w:tcBorders>
            <w:vAlign w:val="bottom"/>
          </w:tcPr>
          <w:p w14:paraId="82090000">
            <w:pPr>
              <w:widowControl w:val="0"/>
              <w:spacing w:after="0" w:line="240" w:lineRule="auto"/>
              <w:ind/>
              <w:jc w:val="center"/>
              <w:rPr>
                <w:rFonts w:ascii="Times New Roman" w:hAnsi="Times New Roman"/>
                <w:sz w:val="24"/>
              </w:rPr>
            </w:pPr>
            <w:r>
              <w:rPr>
                <w:rFonts w:ascii="Times New Roman" w:hAnsi="Times New Roman"/>
                <w:color w:val="000000"/>
                <w:sz w:val="24"/>
              </w:rPr>
              <w:t>27557604</w:t>
            </w:r>
          </w:p>
        </w:tc>
        <w:tc>
          <w:tcPr>
            <w:tcW w:type="dxa" w:w="1177"/>
            <w:tcBorders>
              <w:top w:color="000000" w:sz="4" w:val="single"/>
              <w:left w:color="000000" w:sz="4" w:val="single"/>
              <w:bottom w:color="000000" w:sz="4" w:val="single"/>
              <w:right w:color="000000" w:sz="4" w:val="single"/>
            </w:tcBorders>
            <w:vAlign w:val="bottom"/>
          </w:tcPr>
          <w:p w14:paraId="83090000">
            <w:pPr>
              <w:widowControl w:val="0"/>
              <w:spacing w:after="0" w:line="240" w:lineRule="auto"/>
              <w:ind/>
              <w:jc w:val="center"/>
              <w:rPr>
                <w:rFonts w:ascii="Times New Roman" w:hAnsi="Times New Roman"/>
                <w:sz w:val="24"/>
              </w:rPr>
            </w:pPr>
            <w:r>
              <w:rPr>
                <w:rFonts w:ascii="Times New Roman" w:hAnsi="Times New Roman"/>
                <w:color w:val="000000"/>
                <w:sz w:val="24"/>
              </w:rPr>
              <w:t>47789866</w:t>
            </w:r>
          </w:p>
        </w:tc>
        <w:tc>
          <w:tcPr>
            <w:tcW w:type="dxa" w:w="1056"/>
            <w:tcBorders>
              <w:top w:color="000000" w:sz="4" w:val="single"/>
              <w:left w:color="000000" w:sz="4" w:val="single"/>
              <w:bottom w:color="000000" w:sz="4" w:val="single"/>
              <w:right w:color="000000" w:sz="4" w:val="single"/>
            </w:tcBorders>
            <w:vAlign w:val="bottom"/>
          </w:tcPr>
          <w:p w14:paraId="8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-1094128</w:t>
            </w:r>
          </w:p>
        </w:tc>
        <w:tc>
          <w:tcPr>
            <w:tcW w:type="dxa" w:w="1176"/>
            <w:tcBorders>
              <w:top w:color="000000" w:sz="4" w:val="single"/>
              <w:left w:color="000000" w:sz="4" w:val="single"/>
              <w:bottom w:color="000000" w:sz="4" w:val="single"/>
              <w:right w:color="000000" w:sz="4" w:val="single"/>
            </w:tcBorders>
            <w:vAlign w:val="bottom"/>
          </w:tcPr>
          <w:p w14:paraId="8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19138134</w:t>
            </w:r>
          </w:p>
        </w:tc>
      </w:tr>
      <w:tr>
        <w:trPr>
          <w:trHeight w:hRule="atLeast" w:val="454"/>
        </w:trPr>
        <w:tc>
          <w:tcPr>
            <w:tcW w:type="dxa" w:w="4092"/>
            <w:tcBorders>
              <w:top w:color="000000" w:sz="4" w:val="single"/>
              <w:left w:color="000000" w:sz="4" w:val="single"/>
              <w:bottom w:color="000000" w:sz="4" w:val="single"/>
              <w:right w:color="000000" w:sz="4" w:val="single"/>
            </w:tcBorders>
          </w:tcPr>
          <w:p w14:paraId="86090000">
            <w:pPr>
              <w:widowControl w:val="0"/>
              <w:spacing w:after="0" w:line="240" w:lineRule="auto"/>
              <w:ind/>
              <w:jc w:val="both"/>
              <w:rPr>
                <w:rFonts w:ascii="Times New Roman" w:hAnsi="Times New Roman"/>
                <w:sz w:val="24"/>
              </w:rPr>
            </w:pPr>
            <w:r>
              <w:rPr>
                <w:rFonts w:ascii="Times New Roman" w:hAnsi="Times New Roman"/>
                <w:sz w:val="24"/>
              </w:rPr>
              <w:t>Доля собственного капитала в обороте</w:t>
            </w:r>
          </w:p>
        </w:tc>
        <w:tc>
          <w:tcPr>
            <w:tcW w:type="dxa" w:w="1176"/>
            <w:tcBorders>
              <w:top w:color="000000" w:sz="4" w:val="single"/>
              <w:left w:color="000000" w:sz="4" w:val="single"/>
              <w:bottom w:color="000000" w:sz="4" w:val="single"/>
              <w:right w:color="000000" w:sz="4" w:val="single"/>
            </w:tcBorders>
            <w:vAlign w:val="bottom"/>
          </w:tcPr>
          <w:p w14:paraId="87090000">
            <w:pPr>
              <w:widowControl w:val="0"/>
              <w:spacing w:after="0" w:line="240" w:lineRule="auto"/>
              <w:ind/>
              <w:jc w:val="center"/>
              <w:rPr>
                <w:rFonts w:ascii="Times New Roman" w:hAnsi="Times New Roman"/>
                <w:sz w:val="24"/>
              </w:rPr>
            </w:pPr>
            <w:r>
              <w:rPr>
                <w:rFonts w:ascii="Times New Roman" w:hAnsi="Times New Roman"/>
                <w:color w:val="000000"/>
                <w:sz w:val="24"/>
              </w:rPr>
              <w:t>6589,3</w:t>
            </w:r>
          </w:p>
        </w:tc>
        <w:tc>
          <w:tcPr>
            <w:tcW w:type="dxa" w:w="1177"/>
            <w:tcBorders>
              <w:top w:color="000000" w:sz="4" w:val="single"/>
              <w:left w:color="000000" w:sz="4" w:val="single"/>
              <w:bottom w:color="000000" w:sz="4" w:val="single"/>
              <w:right w:color="000000" w:sz="4" w:val="single"/>
            </w:tcBorders>
            <w:vAlign w:val="bottom"/>
          </w:tcPr>
          <w:p w14:paraId="88090000">
            <w:pPr>
              <w:widowControl w:val="0"/>
              <w:spacing w:after="0" w:line="240" w:lineRule="auto"/>
              <w:ind/>
              <w:jc w:val="center"/>
              <w:rPr>
                <w:rFonts w:ascii="Times New Roman" w:hAnsi="Times New Roman"/>
                <w:sz w:val="24"/>
              </w:rPr>
            </w:pPr>
            <w:r>
              <w:rPr>
                <w:rFonts w:ascii="Times New Roman" w:hAnsi="Times New Roman"/>
                <w:color w:val="000000"/>
                <w:sz w:val="24"/>
              </w:rPr>
              <w:t>5544,9</w:t>
            </w:r>
          </w:p>
        </w:tc>
        <w:tc>
          <w:tcPr>
            <w:tcW w:type="dxa" w:w="1177"/>
            <w:tcBorders>
              <w:top w:color="000000" w:sz="4" w:val="single"/>
              <w:left w:color="000000" w:sz="4" w:val="single"/>
              <w:bottom w:color="000000" w:sz="4" w:val="single"/>
              <w:right w:color="000000" w:sz="4" w:val="single"/>
            </w:tcBorders>
            <w:vAlign w:val="bottom"/>
          </w:tcPr>
          <w:p w14:paraId="89090000">
            <w:pPr>
              <w:widowControl w:val="0"/>
              <w:spacing w:after="0" w:line="240" w:lineRule="auto"/>
              <w:ind/>
              <w:jc w:val="center"/>
              <w:rPr>
                <w:rFonts w:ascii="Times New Roman" w:hAnsi="Times New Roman"/>
                <w:sz w:val="24"/>
              </w:rPr>
            </w:pPr>
            <w:r>
              <w:rPr>
                <w:rFonts w:ascii="Times New Roman" w:hAnsi="Times New Roman"/>
                <w:color w:val="000000"/>
                <w:sz w:val="24"/>
              </w:rPr>
              <w:t>4445,9</w:t>
            </w:r>
          </w:p>
        </w:tc>
        <w:tc>
          <w:tcPr>
            <w:tcW w:type="dxa" w:w="1056"/>
            <w:tcBorders>
              <w:top w:color="000000" w:sz="4" w:val="single"/>
              <w:left w:color="000000" w:sz="4" w:val="single"/>
              <w:bottom w:color="000000" w:sz="4" w:val="single"/>
              <w:right w:color="000000" w:sz="4" w:val="single"/>
            </w:tcBorders>
            <w:vAlign w:val="bottom"/>
          </w:tcPr>
          <w:p w14:paraId="8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-1044,4</w:t>
            </w:r>
          </w:p>
        </w:tc>
        <w:tc>
          <w:tcPr>
            <w:tcW w:type="dxa" w:w="1176"/>
            <w:tcBorders>
              <w:top w:color="000000" w:sz="4" w:val="single"/>
              <w:left w:color="000000" w:sz="4" w:val="single"/>
              <w:bottom w:color="000000" w:sz="4" w:val="single"/>
              <w:right w:color="000000" w:sz="4" w:val="single"/>
            </w:tcBorders>
            <w:vAlign w:val="bottom"/>
          </w:tcPr>
          <w:p w14:paraId="8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-2143,5</w:t>
            </w:r>
          </w:p>
        </w:tc>
      </w:tr>
      <w:tr>
        <w:trPr>
          <w:trHeight w:hRule="atLeast" w:val="454"/>
        </w:trPr>
        <w:tc>
          <w:tcPr>
            <w:tcW w:type="dxa" w:w="4092"/>
            <w:tcBorders>
              <w:top w:color="000000" w:sz="4" w:val="single"/>
              <w:left w:color="000000" w:sz="4" w:val="single"/>
              <w:bottom w:color="000000" w:sz="4" w:val="single"/>
              <w:right w:color="000000" w:sz="4" w:val="single"/>
            </w:tcBorders>
          </w:tcPr>
          <w:p w14:paraId="8C090000">
            <w:pPr>
              <w:widowControl w:val="0"/>
              <w:spacing w:after="0" w:line="240" w:lineRule="auto"/>
              <w:ind/>
              <w:jc w:val="both"/>
              <w:rPr>
                <w:rFonts w:ascii="Times New Roman" w:hAnsi="Times New Roman"/>
                <w:sz w:val="24"/>
              </w:rPr>
            </w:pPr>
            <w:r>
              <w:rPr>
                <w:rFonts w:ascii="Times New Roman" w:hAnsi="Times New Roman"/>
                <w:sz w:val="24"/>
              </w:rPr>
              <w:t>Коэффициент обеспеченности собственными средствами</w:t>
            </w:r>
          </w:p>
        </w:tc>
        <w:tc>
          <w:tcPr>
            <w:tcW w:type="dxa" w:w="1176"/>
            <w:tcBorders>
              <w:top w:color="000000" w:sz="4" w:val="single"/>
              <w:left w:color="000000" w:sz="4" w:val="single"/>
              <w:bottom w:color="000000" w:sz="4" w:val="single"/>
              <w:right w:color="000000" w:sz="4" w:val="single"/>
            </w:tcBorders>
            <w:vAlign w:val="bottom"/>
          </w:tcPr>
          <w:p w14:paraId="8D090000">
            <w:pPr>
              <w:widowControl w:val="0"/>
              <w:spacing w:after="0" w:line="240" w:lineRule="auto"/>
              <w:ind/>
              <w:jc w:val="center"/>
              <w:rPr>
                <w:rFonts w:ascii="Times New Roman" w:hAnsi="Times New Roman"/>
                <w:sz w:val="24"/>
              </w:rPr>
            </w:pPr>
            <w:r>
              <w:rPr>
                <w:rFonts w:ascii="Times New Roman" w:hAnsi="Times New Roman"/>
                <w:color w:val="000000"/>
                <w:sz w:val="24"/>
              </w:rPr>
              <w:t>-0,123</w:t>
            </w:r>
          </w:p>
        </w:tc>
        <w:tc>
          <w:tcPr>
            <w:tcW w:type="dxa" w:w="1177"/>
            <w:tcBorders>
              <w:top w:color="000000" w:sz="4" w:val="single"/>
              <w:left w:color="000000" w:sz="4" w:val="single"/>
              <w:bottom w:color="000000" w:sz="4" w:val="single"/>
              <w:right w:color="000000" w:sz="4" w:val="single"/>
            </w:tcBorders>
            <w:vAlign w:val="bottom"/>
          </w:tcPr>
          <w:p w14:paraId="8E090000">
            <w:pPr>
              <w:widowControl w:val="0"/>
              <w:spacing w:after="0" w:line="240" w:lineRule="auto"/>
              <w:ind/>
              <w:jc w:val="center"/>
              <w:rPr>
                <w:rFonts w:ascii="Times New Roman" w:hAnsi="Times New Roman"/>
                <w:sz w:val="24"/>
              </w:rPr>
            </w:pPr>
            <w:r>
              <w:rPr>
                <w:rFonts w:ascii="Times New Roman" w:hAnsi="Times New Roman"/>
                <w:color w:val="000000"/>
                <w:sz w:val="24"/>
              </w:rPr>
              <w:t>-0,081</w:t>
            </w:r>
          </w:p>
        </w:tc>
        <w:tc>
          <w:tcPr>
            <w:tcW w:type="dxa" w:w="1177"/>
            <w:tcBorders>
              <w:top w:color="000000" w:sz="4" w:val="single"/>
              <w:left w:color="000000" w:sz="4" w:val="single"/>
              <w:bottom w:color="000000" w:sz="4" w:val="single"/>
              <w:right w:color="000000" w:sz="4" w:val="single"/>
            </w:tcBorders>
            <w:vAlign w:val="bottom"/>
          </w:tcPr>
          <w:p w14:paraId="8F090000">
            <w:pPr>
              <w:widowControl w:val="0"/>
              <w:spacing w:after="0" w:line="240" w:lineRule="auto"/>
              <w:ind/>
              <w:jc w:val="center"/>
              <w:rPr>
                <w:rFonts w:ascii="Times New Roman" w:hAnsi="Times New Roman"/>
                <w:sz w:val="24"/>
              </w:rPr>
            </w:pPr>
            <w:r>
              <w:rPr>
                <w:rFonts w:ascii="Times New Roman" w:hAnsi="Times New Roman"/>
                <w:color w:val="000000"/>
                <w:sz w:val="24"/>
              </w:rPr>
              <w:t>-0,049</w:t>
            </w:r>
          </w:p>
        </w:tc>
        <w:tc>
          <w:tcPr>
            <w:tcW w:type="dxa" w:w="1056"/>
            <w:tcBorders>
              <w:top w:color="000000" w:sz="4" w:val="single"/>
              <w:left w:color="000000" w:sz="4" w:val="single"/>
              <w:bottom w:color="000000" w:sz="4" w:val="single"/>
              <w:right w:color="000000" w:sz="4" w:val="single"/>
            </w:tcBorders>
            <w:vAlign w:val="bottom"/>
          </w:tcPr>
          <w:p w14:paraId="9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0,041</w:t>
            </w:r>
          </w:p>
        </w:tc>
        <w:tc>
          <w:tcPr>
            <w:tcW w:type="dxa" w:w="1176"/>
            <w:tcBorders>
              <w:top w:color="000000" w:sz="4" w:val="single"/>
              <w:left w:color="000000" w:sz="4" w:val="single"/>
              <w:bottom w:color="000000" w:sz="4" w:val="single"/>
              <w:right w:color="000000" w:sz="4" w:val="single"/>
            </w:tcBorders>
            <w:vAlign w:val="bottom"/>
          </w:tcPr>
          <w:p w14:paraId="9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0,073</w:t>
            </w:r>
          </w:p>
        </w:tc>
      </w:tr>
      <w:tr>
        <w:trPr>
          <w:trHeight w:hRule="atLeast" w:val="454"/>
        </w:trPr>
        <w:tc>
          <w:tcPr>
            <w:tcW w:type="dxa" w:w="4092"/>
            <w:tcBorders>
              <w:top w:color="000000" w:sz="4" w:val="single"/>
              <w:left w:color="000000" w:sz="4" w:val="single"/>
              <w:bottom w:color="000000" w:sz="4" w:val="single"/>
              <w:right w:color="000000" w:sz="4" w:val="single"/>
            </w:tcBorders>
          </w:tcPr>
          <w:p w14:paraId="92090000">
            <w:pPr>
              <w:widowControl w:val="0"/>
              <w:spacing w:after="0" w:line="240" w:lineRule="auto"/>
              <w:ind/>
              <w:jc w:val="both"/>
              <w:rPr>
                <w:rFonts w:ascii="Times New Roman" w:hAnsi="Times New Roman"/>
                <w:sz w:val="24"/>
              </w:rPr>
            </w:pPr>
            <w:r>
              <w:rPr>
                <w:rFonts w:ascii="Times New Roman" w:hAnsi="Times New Roman"/>
                <w:sz w:val="24"/>
              </w:rPr>
              <w:t>Коэффициент соотношения заемных и собственных средств</w:t>
            </w:r>
          </w:p>
        </w:tc>
        <w:tc>
          <w:tcPr>
            <w:tcW w:type="dxa" w:w="1176"/>
            <w:tcBorders>
              <w:top w:color="000000" w:sz="4" w:val="single"/>
              <w:left w:color="000000" w:sz="4" w:val="single"/>
              <w:bottom w:color="000000" w:sz="4" w:val="single"/>
              <w:right w:color="000000" w:sz="4" w:val="single"/>
            </w:tcBorders>
            <w:vAlign w:val="bottom"/>
          </w:tcPr>
          <w:p w14:paraId="93090000">
            <w:pPr>
              <w:widowControl w:val="0"/>
              <w:spacing w:after="0" w:line="240" w:lineRule="auto"/>
              <w:ind/>
              <w:jc w:val="center"/>
              <w:rPr>
                <w:rFonts w:ascii="Times New Roman" w:hAnsi="Times New Roman"/>
                <w:sz w:val="24"/>
              </w:rPr>
            </w:pPr>
            <w:r>
              <w:rPr>
                <w:rFonts w:ascii="Times New Roman" w:hAnsi="Times New Roman"/>
                <w:color w:val="000000"/>
                <w:sz w:val="24"/>
              </w:rPr>
              <w:t>3,886</w:t>
            </w:r>
          </w:p>
        </w:tc>
        <w:tc>
          <w:tcPr>
            <w:tcW w:type="dxa" w:w="1177"/>
            <w:tcBorders>
              <w:top w:color="000000" w:sz="4" w:val="single"/>
              <w:left w:color="000000" w:sz="4" w:val="single"/>
              <w:bottom w:color="000000" w:sz="4" w:val="single"/>
              <w:right w:color="000000" w:sz="4" w:val="single"/>
            </w:tcBorders>
            <w:vAlign w:val="bottom"/>
          </w:tcPr>
          <w:p w14:paraId="94090000">
            <w:pPr>
              <w:widowControl w:val="0"/>
              <w:spacing w:after="0" w:line="240" w:lineRule="auto"/>
              <w:ind/>
              <w:jc w:val="center"/>
              <w:rPr>
                <w:rFonts w:ascii="Times New Roman" w:hAnsi="Times New Roman"/>
                <w:sz w:val="24"/>
              </w:rPr>
            </w:pPr>
            <w:r>
              <w:rPr>
                <w:rFonts w:ascii="Times New Roman" w:hAnsi="Times New Roman"/>
                <w:color w:val="000000"/>
                <w:sz w:val="24"/>
              </w:rPr>
              <w:t>6,503</w:t>
            </w:r>
          </w:p>
        </w:tc>
        <w:tc>
          <w:tcPr>
            <w:tcW w:type="dxa" w:w="1177"/>
            <w:tcBorders>
              <w:top w:color="000000" w:sz="4" w:val="single"/>
              <w:left w:color="000000" w:sz="4" w:val="single"/>
              <w:bottom w:color="000000" w:sz="4" w:val="single"/>
              <w:right w:color="000000" w:sz="4" w:val="single"/>
            </w:tcBorders>
            <w:vAlign w:val="bottom"/>
          </w:tcPr>
          <w:p w14:paraId="95090000">
            <w:pPr>
              <w:widowControl w:val="0"/>
              <w:spacing w:after="0" w:line="240" w:lineRule="auto"/>
              <w:ind/>
              <w:jc w:val="center"/>
              <w:rPr>
                <w:rFonts w:ascii="Times New Roman" w:hAnsi="Times New Roman"/>
                <w:sz w:val="24"/>
              </w:rPr>
            </w:pPr>
            <w:r>
              <w:rPr>
                <w:rFonts w:ascii="Times New Roman" w:hAnsi="Times New Roman"/>
                <w:color w:val="000000"/>
                <w:sz w:val="24"/>
              </w:rPr>
              <w:t>13,943</w:t>
            </w:r>
          </w:p>
        </w:tc>
        <w:tc>
          <w:tcPr>
            <w:tcW w:type="dxa" w:w="1056"/>
            <w:tcBorders>
              <w:top w:color="000000" w:sz="4" w:val="single"/>
              <w:left w:color="000000" w:sz="4" w:val="single"/>
              <w:bottom w:color="000000" w:sz="4" w:val="single"/>
              <w:right w:color="000000" w:sz="4" w:val="single"/>
            </w:tcBorders>
            <w:vAlign w:val="bottom"/>
          </w:tcPr>
          <w:p w14:paraId="9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2,617</w:t>
            </w:r>
          </w:p>
        </w:tc>
        <w:tc>
          <w:tcPr>
            <w:tcW w:type="dxa" w:w="1176"/>
            <w:tcBorders>
              <w:top w:color="000000" w:sz="4" w:val="single"/>
              <w:left w:color="000000" w:sz="4" w:val="single"/>
              <w:bottom w:color="000000" w:sz="4" w:val="single"/>
              <w:right w:color="000000" w:sz="4" w:val="single"/>
            </w:tcBorders>
            <w:vAlign w:val="bottom"/>
          </w:tcPr>
          <w:p w14:paraId="9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10,057</w:t>
            </w:r>
          </w:p>
        </w:tc>
      </w:tr>
      <w:tr>
        <w:trPr>
          <w:trHeight w:hRule="atLeast" w:val="454"/>
        </w:trPr>
        <w:tc>
          <w:tcPr>
            <w:tcW w:type="dxa" w:w="9854"/>
            <w:gridSpan w:val="6"/>
            <w:tcBorders>
              <w:top w:color="000000" w:sz="4" w:val="single"/>
              <w:left w:color="000000" w:sz="4" w:val="single"/>
              <w:bottom w:color="000000" w:sz="4" w:val="single"/>
              <w:right w:color="000000" w:sz="4" w:val="single"/>
            </w:tcBorders>
            <w:vAlign w:val="center"/>
          </w:tcPr>
          <w:p w14:paraId="98090000">
            <w:pPr>
              <w:widowControl w:val="0"/>
              <w:spacing w:after="0" w:line="240" w:lineRule="auto"/>
              <w:ind/>
              <w:jc w:val="center"/>
              <w:rPr>
                <w:rFonts w:ascii="Times New Roman" w:hAnsi="Times New Roman"/>
                <w:sz w:val="24"/>
              </w:rPr>
            </w:pPr>
            <w:r>
              <w:rPr>
                <w:rFonts w:ascii="Times New Roman" w:hAnsi="Times New Roman"/>
                <w:sz w:val="24"/>
              </w:rPr>
              <w:t>2.Оценка финансового положения</w:t>
            </w:r>
          </w:p>
        </w:tc>
      </w:tr>
      <w:tr>
        <w:trPr>
          <w:trHeight w:hRule="atLeast" w:val="454"/>
        </w:trPr>
        <w:tc>
          <w:tcPr>
            <w:tcW w:type="dxa" w:w="4092"/>
            <w:tcBorders>
              <w:top w:color="000000" w:sz="4" w:val="single"/>
              <w:left w:color="000000" w:sz="4" w:val="single"/>
              <w:bottom w:color="000000" w:sz="4" w:val="single"/>
              <w:right w:color="000000" w:sz="4" w:val="single"/>
            </w:tcBorders>
          </w:tcPr>
          <w:p w14:paraId="99090000">
            <w:pPr>
              <w:widowControl w:val="0"/>
              <w:spacing w:after="0" w:line="240" w:lineRule="auto"/>
              <w:ind/>
              <w:jc w:val="both"/>
              <w:rPr>
                <w:rFonts w:ascii="Times New Roman" w:hAnsi="Times New Roman"/>
                <w:sz w:val="24"/>
              </w:rPr>
            </w:pPr>
            <w:r>
              <w:rPr>
                <w:rFonts w:ascii="Times New Roman" w:hAnsi="Times New Roman"/>
                <w:sz w:val="24"/>
              </w:rPr>
              <w:t>Сумма собственных оборотных средств</w:t>
            </w:r>
          </w:p>
        </w:tc>
        <w:tc>
          <w:tcPr>
            <w:tcW w:type="dxa" w:w="1176"/>
            <w:tcBorders>
              <w:top w:color="000000" w:sz="4" w:val="single"/>
              <w:left w:color="000000" w:sz="4" w:val="single"/>
              <w:bottom w:color="000000" w:sz="4" w:val="single"/>
              <w:right w:color="000000" w:sz="4" w:val="single"/>
            </w:tcBorders>
            <w:vAlign w:val="bottom"/>
          </w:tcPr>
          <w:p w14:paraId="9A090000">
            <w:pPr>
              <w:widowControl w:val="0"/>
              <w:spacing w:after="0" w:line="240" w:lineRule="auto"/>
              <w:ind/>
              <w:jc w:val="center"/>
              <w:rPr>
                <w:rFonts w:ascii="Times New Roman" w:hAnsi="Times New Roman"/>
                <w:sz w:val="24"/>
              </w:rPr>
            </w:pPr>
            <w:r>
              <w:rPr>
                <w:rFonts w:ascii="Times New Roman" w:hAnsi="Times New Roman"/>
                <w:color w:val="000000"/>
                <w:sz w:val="24"/>
              </w:rPr>
              <w:t>28651732</w:t>
            </w:r>
          </w:p>
        </w:tc>
        <w:tc>
          <w:tcPr>
            <w:tcW w:type="dxa" w:w="1177"/>
            <w:tcBorders>
              <w:top w:color="000000" w:sz="4" w:val="single"/>
              <w:left w:color="000000" w:sz="4" w:val="single"/>
              <w:bottom w:color="000000" w:sz="4" w:val="single"/>
              <w:right w:color="000000" w:sz="4" w:val="single"/>
            </w:tcBorders>
            <w:vAlign w:val="bottom"/>
          </w:tcPr>
          <w:p w14:paraId="9B090000">
            <w:pPr>
              <w:widowControl w:val="0"/>
              <w:spacing w:after="0" w:line="240" w:lineRule="auto"/>
              <w:ind/>
              <w:jc w:val="center"/>
              <w:rPr>
                <w:rFonts w:ascii="Times New Roman" w:hAnsi="Times New Roman"/>
                <w:sz w:val="24"/>
              </w:rPr>
            </w:pPr>
            <w:r>
              <w:rPr>
                <w:rFonts w:ascii="Times New Roman" w:hAnsi="Times New Roman"/>
                <w:color w:val="000000"/>
                <w:sz w:val="24"/>
              </w:rPr>
              <w:t>27557604</w:t>
            </w:r>
          </w:p>
        </w:tc>
        <w:tc>
          <w:tcPr>
            <w:tcW w:type="dxa" w:w="1177"/>
            <w:tcBorders>
              <w:top w:color="000000" w:sz="4" w:val="single"/>
              <w:left w:color="000000" w:sz="4" w:val="single"/>
              <w:bottom w:color="000000" w:sz="4" w:val="single"/>
              <w:right w:color="000000" w:sz="4" w:val="single"/>
            </w:tcBorders>
            <w:vAlign w:val="bottom"/>
          </w:tcPr>
          <w:p w14:paraId="9C090000">
            <w:pPr>
              <w:widowControl w:val="0"/>
              <w:spacing w:after="0" w:line="240" w:lineRule="auto"/>
              <w:ind/>
              <w:jc w:val="center"/>
              <w:rPr>
                <w:rFonts w:ascii="Times New Roman" w:hAnsi="Times New Roman"/>
                <w:sz w:val="24"/>
              </w:rPr>
            </w:pPr>
            <w:r>
              <w:rPr>
                <w:rFonts w:ascii="Times New Roman" w:hAnsi="Times New Roman"/>
                <w:color w:val="000000"/>
                <w:sz w:val="24"/>
              </w:rPr>
              <w:t>47789866</w:t>
            </w:r>
          </w:p>
        </w:tc>
        <w:tc>
          <w:tcPr>
            <w:tcW w:type="dxa" w:w="1056"/>
            <w:tcBorders>
              <w:top w:color="000000" w:sz="4" w:val="single"/>
              <w:left w:color="000000" w:sz="4" w:val="single"/>
              <w:bottom w:color="000000" w:sz="4" w:val="single"/>
              <w:right w:color="000000" w:sz="4" w:val="single"/>
            </w:tcBorders>
            <w:vAlign w:val="bottom"/>
          </w:tcPr>
          <w:p w14:paraId="9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-1094128</w:t>
            </w:r>
          </w:p>
        </w:tc>
        <w:tc>
          <w:tcPr>
            <w:tcW w:type="dxa" w:w="1176"/>
            <w:tcBorders>
              <w:top w:color="000000" w:sz="4" w:val="single"/>
              <w:left w:color="000000" w:sz="4" w:val="single"/>
              <w:bottom w:color="000000" w:sz="4" w:val="single"/>
              <w:right w:color="000000" w:sz="4" w:val="single"/>
            </w:tcBorders>
            <w:vAlign w:val="bottom"/>
          </w:tcPr>
          <w:p w14:paraId="9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19138134</w:t>
            </w:r>
          </w:p>
        </w:tc>
      </w:tr>
      <w:tr>
        <w:trPr>
          <w:trHeight w:hRule="atLeast" w:val="454"/>
        </w:trPr>
        <w:tc>
          <w:tcPr>
            <w:tcW w:type="dxa" w:w="4092"/>
            <w:tcBorders>
              <w:top w:color="000000" w:sz="4" w:val="single"/>
              <w:left w:color="000000" w:sz="4" w:val="single"/>
              <w:bottom w:color="000000" w:sz="4" w:val="single"/>
              <w:right w:color="000000" w:sz="4" w:val="single"/>
            </w:tcBorders>
          </w:tcPr>
          <w:p w14:paraId="9F090000">
            <w:pPr>
              <w:widowControl w:val="0"/>
              <w:spacing w:after="0" w:line="240" w:lineRule="auto"/>
              <w:ind/>
              <w:jc w:val="both"/>
              <w:rPr>
                <w:rFonts w:ascii="Times New Roman" w:hAnsi="Times New Roman"/>
                <w:sz w:val="24"/>
              </w:rPr>
            </w:pPr>
            <w:r>
              <w:rPr>
                <w:rFonts w:ascii="Times New Roman" w:hAnsi="Times New Roman"/>
                <w:sz w:val="24"/>
              </w:rPr>
              <w:t>Коэффициент автономии</w:t>
            </w:r>
          </w:p>
        </w:tc>
        <w:tc>
          <w:tcPr>
            <w:tcW w:type="dxa" w:w="1176"/>
            <w:tcBorders>
              <w:top w:color="000000" w:sz="4" w:val="single"/>
              <w:left w:color="000000" w:sz="4" w:val="single"/>
              <w:bottom w:color="000000" w:sz="4" w:val="single"/>
              <w:right w:color="000000" w:sz="4" w:val="single"/>
            </w:tcBorders>
            <w:vAlign w:val="bottom"/>
          </w:tcPr>
          <w:p w14:paraId="A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0,205</w:t>
            </w:r>
          </w:p>
        </w:tc>
        <w:tc>
          <w:tcPr>
            <w:tcW w:type="dxa" w:w="1177"/>
            <w:tcBorders>
              <w:top w:color="000000" w:sz="4" w:val="single"/>
              <w:left w:color="000000" w:sz="4" w:val="single"/>
              <w:bottom w:color="000000" w:sz="4" w:val="single"/>
              <w:right w:color="000000" w:sz="4" w:val="single"/>
            </w:tcBorders>
            <w:vAlign w:val="bottom"/>
          </w:tcPr>
          <w:p w14:paraId="A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0,133</w:t>
            </w:r>
          </w:p>
        </w:tc>
        <w:tc>
          <w:tcPr>
            <w:tcW w:type="dxa" w:w="1177"/>
            <w:tcBorders>
              <w:top w:color="000000" w:sz="4" w:val="single"/>
              <w:left w:color="000000" w:sz="4" w:val="single"/>
              <w:bottom w:color="000000" w:sz="4" w:val="single"/>
              <w:right w:color="000000" w:sz="4" w:val="single"/>
            </w:tcBorders>
            <w:vAlign w:val="bottom"/>
          </w:tcPr>
          <w:p w14:paraId="A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0,067</w:t>
            </w:r>
          </w:p>
        </w:tc>
        <w:tc>
          <w:tcPr>
            <w:tcW w:type="dxa" w:w="1056"/>
            <w:tcBorders>
              <w:top w:color="000000" w:sz="4" w:val="single"/>
              <w:left w:color="000000" w:sz="4" w:val="single"/>
              <w:bottom w:color="000000" w:sz="4" w:val="single"/>
              <w:right w:color="000000" w:sz="4" w:val="single"/>
            </w:tcBorders>
            <w:vAlign w:val="bottom"/>
          </w:tcPr>
          <w:p w14:paraId="A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-0,071</w:t>
            </w:r>
          </w:p>
        </w:tc>
        <w:tc>
          <w:tcPr>
            <w:tcW w:type="dxa" w:w="1176"/>
            <w:tcBorders>
              <w:top w:color="000000" w:sz="4" w:val="single"/>
              <w:left w:color="000000" w:sz="4" w:val="single"/>
              <w:bottom w:color="000000" w:sz="4" w:val="single"/>
              <w:right w:color="000000" w:sz="4" w:val="single"/>
            </w:tcBorders>
            <w:vAlign w:val="bottom"/>
          </w:tcPr>
          <w:p w14:paraId="A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-0,138</w:t>
            </w:r>
          </w:p>
        </w:tc>
      </w:tr>
      <w:tr>
        <w:trPr>
          <w:trHeight w:hRule="atLeast" w:val="454"/>
        </w:trPr>
        <w:tc>
          <w:tcPr>
            <w:tcW w:type="dxa" w:w="4092"/>
            <w:tcBorders>
              <w:top w:color="000000" w:sz="4" w:val="single"/>
              <w:left w:color="000000" w:sz="4" w:val="single"/>
              <w:bottom w:color="000000" w:sz="4" w:val="single"/>
              <w:right w:color="000000" w:sz="4" w:val="single"/>
            </w:tcBorders>
          </w:tcPr>
          <w:p w14:paraId="A5090000">
            <w:pPr>
              <w:widowControl w:val="0"/>
              <w:spacing w:after="0" w:line="240" w:lineRule="auto"/>
              <w:ind/>
              <w:jc w:val="both"/>
              <w:rPr>
                <w:rFonts w:ascii="Times New Roman" w:hAnsi="Times New Roman"/>
                <w:sz w:val="24"/>
              </w:rPr>
            </w:pPr>
            <w:r>
              <w:rPr>
                <w:rFonts w:ascii="Times New Roman" w:hAnsi="Times New Roman"/>
                <w:sz w:val="24"/>
              </w:rPr>
              <w:t>Коэффициент обеспеченности собственными источниками</w:t>
            </w:r>
          </w:p>
        </w:tc>
        <w:tc>
          <w:tcPr>
            <w:tcW w:type="dxa" w:w="1176"/>
            <w:tcBorders>
              <w:top w:color="000000" w:sz="4" w:val="single"/>
              <w:left w:color="000000" w:sz="4" w:val="single"/>
              <w:bottom w:color="000000" w:sz="4" w:val="single"/>
              <w:right w:color="000000" w:sz="4" w:val="single"/>
            </w:tcBorders>
            <w:vAlign w:val="bottom"/>
          </w:tcPr>
          <w:p w14:paraId="A6090000">
            <w:pPr>
              <w:widowControl w:val="0"/>
              <w:spacing w:after="0" w:line="240" w:lineRule="auto"/>
              <w:ind/>
              <w:jc w:val="center"/>
              <w:rPr>
                <w:rFonts w:ascii="Times New Roman" w:hAnsi="Times New Roman"/>
                <w:sz w:val="24"/>
              </w:rPr>
            </w:pPr>
            <w:r>
              <w:rPr>
                <w:rFonts w:ascii="Times New Roman" w:hAnsi="Times New Roman"/>
                <w:color w:val="000000"/>
                <w:sz w:val="24"/>
              </w:rPr>
              <w:t>-0,123</w:t>
            </w:r>
          </w:p>
        </w:tc>
        <w:tc>
          <w:tcPr>
            <w:tcW w:type="dxa" w:w="1177"/>
            <w:tcBorders>
              <w:top w:color="000000" w:sz="4" w:val="single"/>
              <w:left w:color="000000" w:sz="4" w:val="single"/>
              <w:bottom w:color="000000" w:sz="4" w:val="single"/>
              <w:right w:color="000000" w:sz="4" w:val="single"/>
            </w:tcBorders>
            <w:vAlign w:val="bottom"/>
          </w:tcPr>
          <w:p w14:paraId="A7090000">
            <w:pPr>
              <w:widowControl w:val="0"/>
              <w:spacing w:after="0" w:line="240" w:lineRule="auto"/>
              <w:ind/>
              <w:jc w:val="center"/>
              <w:rPr>
                <w:rFonts w:ascii="Times New Roman" w:hAnsi="Times New Roman"/>
                <w:sz w:val="24"/>
              </w:rPr>
            </w:pPr>
            <w:r>
              <w:rPr>
                <w:rFonts w:ascii="Times New Roman" w:hAnsi="Times New Roman"/>
                <w:color w:val="000000"/>
                <w:sz w:val="24"/>
              </w:rPr>
              <w:t>-0,081</w:t>
            </w:r>
          </w:p>
        </w:tc>
        <w:tc>
          <w:tcPr>
            <w:tcW w:type="dxa" w:w="1177"/>
            <w:tcBorders>
              <w:top w:color="000000" w:sz="4" w:val="single"/>
              <w:left w:color="000000" w:sz="4" w:val="single"/>
              <w:bottom w:color="000000" w:sz="4" w:val="single"/>
              <w:right w:color="000000" w:sz="4" w:val="single"/>
            </w:tcBorders>
            <w:vAlign w:val="bottom"/>
          </w:tcPr>
          <w:p w14:paraId="A8090000">
            <w:pPr>
              <w:widowControl w:val="0"/>
              <w:spacing w:after="0" w:line="240" w:lineRule="auto"/>
              <w:ind/>
              <w:jc w:val="center"/>
              <w:rPr>
                <w:rFonts w:ascii="Times New Roman" w:hAnsi="Times New Roman"/>
                <w:sz w:val="24"/>
              </w:rPr>
            </w:pPr>
            <w:r>
              <w:rPr>
                <w:rFonts w:ascii="Times New Roman" w:hAnsi="Times New Roman"/>
                <w:color w:val="000000"/>
                <w:sz w:val="24"/>
              </w:rPr>
              <w:t>-0,049</w:t>
            </w:r>
          </w:p>
        </w:tc>
        <w:tc>
          <w:tcPr>
            <w:tcW w:type="dxa" w:w="1056"/>
            <w:tcBorders>
              <w:top w:color="000000" w:sz="4" w:val="single"/>
              <w:left w:color="000000" w:sz="4" w:val="single"/>
              <w:bottom w:color="000000" w:sz="4" w:val="single"/>
              <w:right w:color="000000" w:sz="4" w:val="single"/>
            </w:tcBorders>
            <w:vAlign w:val="bottom"/>
          </w:tcPr>
          <w:p w14:paraId="A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0,041</w:t>
            </w:r>
          </w:p>
        </w:tc>
        <w:tc>
          <w:tcPr>
            <w:tcW w:type="dxa" w:w="1176"/>
            <w:tcBorders>
              <w:top w:color="000000" w:sz="4" w:val="single"/>
              <w:left w:color="000000" w:sz="4" w:val="single"/>
              <w:bottom w:color="000000" w:sz="4" w:val="single"/>
              <w:right w:color="000000" w:sz="4" w:val="single"/>
            </w:tcBorders>
            <w:vAlign w:val="bottom"/>
          </w:tcPr>
          <w:p w14:paraId="A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0,073</w:t>
            </w:r>
          </w:p>
        </w:tc>
      </w:tr>
      <w:tr>
        <w:trPr>
          <w:trHeight w:hRule="atLeast" w:val="454"/>
        </w:trPr>
        <w:tc>
          <w:tcPr>
            <w:tcW w:type="dxa" w:w="4092"/>
            <w:tcBorders>
              <w:top w:color="000000" w:sz="4" w:val="single"/>
              <w:left w:color="000000" w:sz="4" w:val="single"/>
              <w:bottom w:color="000000" w:sz="4" w:val="single"/>
              <w:right w:color="000000" w:sz="4" w:val="single"/>
            </w:tcBorders>
          </w:tcPr>
          <w:p w14:paraId="AB090000">
            <w:pPr>
              <w:widowControl w:val="0"/>
              <w:spacing w:after="0" w:line="240" w:lineRule="auto"/>
              <w:ind/>
              <w:jc w:val="both"/>
              <w:rPr>
                <w:rFonts w:ascii="Times New Roman" w:hAnsi="Times New Roman"/>
                <w:sz w:val="24"/>
              </w:rPr>
            </w:pPr>
            <w:r>
              <w:rPr>
                <w:rFonts w:ascii="Times New Roman" w:hAnsi="Times New Roman"/>
                <w:sz w:val="24"/>
              </w:rPr>
              <w:t>Коэффициент финансовой независимости</w:t>
            </w:r>
          </w:p>
        </w:tc>
        <w:tc>
          <w:tcPr>
            <w:tcW w:type="dxa" w:w="1176"/>
            <w:tcBorders>
              <w:top w:color="000000" w:sz="4" w:val="single"/>
              <w:left w:color="000000" w:sz="4" w:val="single"/>
              <w:bottom w:color="000000" w:sz="4" w:val="single"/>
              <w:right w:color="000000" w:sz="4" w:val="single"/>
            </w:tcBorders>
            <w:vAlign w:val="bottom"/>
          </w:tcPr>
          <w:p w14:paraId="A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0,205</w:t>
            </w:r>
          </w:p>
        </w:tc>
        <w:tc>
          <w:tcPr>
            <w:tcW w:type="dxa" w:w="1177"/>
            <w:tcBorders>
              <w:top w:color="000000" w:sz="4" w:val="single"/>
              <w:left w:color="000000" w:sz="4" w:val="single"/>
              <w:bottom w:color="000000" w:sz="4" w:val="single"/>
              <w:right w:color="000000" w:sz="4" w:val="single"/>
            </w:tcBorders>
            <w:vAlign w:val="bottom"/>
          </w:tcPr>
          <w:p w14:paraId="A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0,133</w:t>
            </w:r>
          </w:p>
        </w:tc>
        <w:tc>
          <w:tcPr>
            <w:tcW w:type="dxa" w:w="1177"/>
            <w:tcBorders>
              <w:top w:color="000000" w:sz="4" w:val="single"/>
              <w:left w:color="000000" w:sz="4" w:val="single"/>
              <w:bottom w:color="000000" w:sz="4" w:val="single"/>
              <w:right w:color="000000" w:sz="4" w:val="single"/>
            </w:tcBorders>
            <w:vAlign w:val="bottom"/>
          </w:tcPr>
          <w:p w14:paraId="A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0,067</w:t>
            </w:r>
          </w:p>
        </w:tc>
        <w:tc>
          <w:tcPr>
            <w:tcW w:type="dxa" w:w="1056"/>
            <w:tcBorders>
              <w:top w:color="000000" w:sz="4" w:val="single"/>
              <w:left w:color="000000" w:sz="4" w:val="single"/>
              <w:bottom w:color="000000" w:sz="4" w:val="single"/>
              <w:right w:color="000000" w:sz="4" w:val="single"/>
            </w:tcBorders>
            <w:vAlign w:val="bottom"/>
          </w:tcPr>
          <w:p w14:paraId="A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-0,071</w:t>
            </w:r>
          </w:p>
        </w:tc>
        <w:tc>
          <w:tcPr>
            <w:tcW w:type="dxa" w:w="1176"/>
            <w:tcBorders>
              <w:top w:color="000000" w:sz="4" w:val="single"/>
              <w:left w:color="000000" w:sz="4" w:val="single"/>
              <w:bottom w:color="000000" w:sz="4" w:val="single"/>
              <w:right w:color="000000" w:sz="4" w:val="single"/>
            </w:tcBorders>
            <w:vAlign w:val="bottom"/>
          </w:tcPr>
          <w:p w14:paraId="B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-0,138</w:t>
            </w:r>
          </w:p>
        </w:tc>
      </w:tr>
      <w:tr>
        <w:trPr>
          <w:trHeight w:hRule="atLeast" w:val="454"/>
        </w:trPr>
        <w:tc>
          <w:tcPr>
            <w:tcW w:type="dxa" w:w="4092"/>
            <w:tcBorders>
              <w:top w:color="000000" w:sz="4" w:val="single"/>
              <w:left w:color="000000" w:sz="4" w:val="single"/>
              <w:bottom w:color="000000" w:sz="4" w:val="single"/>
              <w:right w:color="000000" w:sz="4" w:val="single"/>
            </w:tcBorders>
          </w:tcPr>
          <w:p w14:paraId="B1090000">
            <w:pPr>
              <w:widowControl w:val="0"/>
              <w:spacing w:after="0" w:line="240" w:lineRule="auto"/>
              <w:ind/>
              <w:jc w:val="both"/>
              <w:rPr>
                <w:rFonts w:ascii="Times New Roman" w:hAnsi="Times New Roman"/>
                <w:sz w:val="24"/>
              </w:rPr>
            </w:pPr>
            <w:r>
              <w:rPr>
                <w:rFonts w:ascii="Times New Roman" w:hAnsi="Times New Roman"/>
                <w:sz w:val="24"/>
              </w:rPr>
              <w:t>Общий показатель ликвидности</w:t>
            </w:r>
          </w:p>
        </w:tc>
        <w:tc>
          <w:tcPr>
            <w:tcW w:type="dxa" w:w="1176"/>
            <w:tcBorders>
              <w:top w:color="000000" w:sz="4" w:val="single"/>
              <w:left w:color="000000" w:sz="4" w:val="single"/>
              <w:bottom w:color="000000" w:sz="4" w:val="single"/>
              <w:right w:color="000000" w:sz="4" w:val="single"/>
            </w:tcBorders>
            <w:vAlign w:val="bottom"/>
          </w:tcPr>
          <w:p w14:paraId="B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1,184</w:t>
            </w:r>
          </w:p>
        </w:tc>
        <w:tc>
          <w:tcPr>
            <w:tcW w:type="dxa" w:w="1177"/>
            <w:tcBorders>
              <w:top w:color="000000" w:sz="4" w:val="single"/>
              <w:left w:color="000000" w:sz="4" w:val="single"/>
              <w:bottom w:color="000000" w:sz="4" w:val="single"/>
              <w:right w:color="000000" w:sz="4" w:val="single"/>
            </w:tcBorders>
            <w:vAlign w:val="bottom"/>
          </w:tcPr>
          <w:p w14:paraId="B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0,854</w:t>
            </w:r>
          </w:p>
        </w:tc>
        <w:tc>
          <w:tcPr>
            <w:tcW w:type="dxa" w:w="1177"/>
            <w:tcBorders>
              <w:top w:color="000000" w:sz="4" w:val="single"/>
              <w:left w:color="000000" w:sz="4" w:val="single"/>
              <w:bottom w:color="000000" w:sz="4" w:val="single"/>
              <w:right w:color="000000" w:sz="4" w:val="single"/>
            </w:tcBorders>
            <w:vAlign w:val="bottom"/>
          </w:tcPr>
          <w:p w14:paraId="B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0,899</w:t>
            </w:r>
          </w:p>
        </w:tc>
        <w:tc>
          <w:tcPr>
            <w:tcW w:type="dxa" w:w="1056"/>
            <w:tcBorders>
              <w:top w:color="000000" w:sz="4" w:val="single"/>
              <w:left w:color="000000" w:sz="4" w:val="single"/>
              <w:bottom w:color="000000" w:sz="4" w:val="single"/>
              <w:right w:color="000000" w:sz="4" w:val="single"/>
            </w:tcBorders>
            <w:vAlign w:val="bottom"/>
          </w:tcPr>
          <w:p w14:paraId="B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-0,330</w:t>
            </w:r>
          </w:p>
        </w:tc>
        <w:tc>
          <w:tcPr>
            <w:tcW w:type="dxa" w:w="1176"/>
            <w:tcBorders>
              <w:top w:color="000000" w:sz="4" w:val="single"/>
              <w:left w:color="000000" w:sz="4" w:val="single"/>
              <w:bottom w:color="000000" w:sz="4" w:val="single"/>
              <w:right w:color="000000" w:sz="4" w:val="single"/>
            </w:tcBorders>
            <w:vAlign w:val="bottom"/>
          </w:tcPr>
          <w:p w14:paraId="B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-0,285</w:t>
            </w:r>
          </w:p>
        </w:tc>
      </w:tr>
      <w:tr>
        <w:trPr>
          <w:trHeight w:hRule="atLeast" w:val="454"/>
        </w:trPr>
        <w:tc>
          <w:tcPr>
            <w:tcW w:type="dxa" w:w="4092"/>
            <w:tcBorders>
              <w:top w:color="000000" w:sz="4" w:val="single"/>
              <w:left w:color="000000" w:sz="4" w:val="single"/>
              <w:bottom w:color="000000" w:sz="4" w:val="single"/>
              <w:right w:color="000000" w:sz="4" w:val="single"/>
            </w:tcBorders>
          </w:tcPr>
          <w:p w14:paraId="B7090000">
            <w:pPr>
              <w:widowControl w:val="0"/>
              <w:spacing w:after="0" w:line="240" w:lineRule="auto"/>
              <w:ind/>
              <w:jc w:val="both"/>
              <w:rPr>
                <w:rFonts w:ascii="Times New Roman" w:hAnsi="Times New Roman"/>
                <w:sz w:val="24"/>
              </w:rPr>
            </w:pPr>
            <w:r>
              <w:rPr>
                <w:rFonts w:ascii="Times New Roman" w:hAnsi="Times New Roman"/>
                <w:sz w:val="24"/>
              </w:rPr>
              <w:t>Коэффициент абсолютной ликвидности</w:t>
            </w:r>
          </w:p>
        </w:tc>
        <w:tc>
          <w:tcPr>
            <w:tcW w:type="dxa" w:w="1176"/>
            <w:tcBorders>
              <w:top w:color="000000" w:sz="4" w:val="single"/>
              <w:left w:color="000000" w:sz="4" w:val="single"/>
              <w:bottom w:color="000000" w:sz="4" w:val="single"/>
              <w:right w:color="000000" w:sz="4" w:val="single"/>
            </w:tcBorders>
            <w:vAlign w:val="bottom"/>
          </w:tcPr>
          <w:p w14:paraId="B8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0,741</w:t>
            </w:r>
          </w:p>
        </w:tc>
        <w:tc>
          <w:tcPr>
            <w:tcW w:type="dxa" w:w="1177"/>
            <w:tcBorders>
              <w:top w:color="000000" w:sz="4" w:val="single"/>
              <w:left w:color="000000" w:sz="4" w:val="single"/>
              <w:bottom w:color="000000" w:sz="4" w:val="single"/>
              <w:right w:color="000000" w:sz="4" w:val="single"/>
            </w:tcBorders>
            <w:vAlign w:val="bottom"/>
          </w:tcPr>
          <w:p w14:paraId="B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0,097</w:t>
            </w:r>
          </w:p>
        </w:tc>
        <w:tc>
          <w:tcPr>
            <w:tcW w:type="dxa" w:w="1177"/>
            <w:tcBorders>
              <w:top w:color="000000" w:sz="4" w:val="single"/>
              <w:left w:color="000000" w:sz="4" w:val="single"/>
              <w:bottom w:color="000000" w:sz="4" w:val="single"/>
              <w:right w:color="000000" w:sz="4" w:val="single"/>
            </w:tcBorders>
            <w:vAlign w:val="bottom"/>
          </w:tcPr>
          <w:p w14:paraId="B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0,222</w:t>
            </w:r>
          </w:p>
        </w:tc>
        <w:tc>
          <w:tcPr>
            <w:tcW w:type="dxa" w:w="1056"/>
            <w:tcBorders>
              <w:top w:color="000000" w:sz="4" w:val="single"/>
              <w:left w:color="000000" w:sz="4" w:val="single"/>
              <w:bottom w:color="000000" w:sz="4" w:val="single"/>
              <w:right w:color="000000" w:sz="4" w:val="single"/>
            </w:tcBorders>
            <w:vAlign w:val="bottom"/>
          </w:tcPr>
          <w:p w14:paraId="B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-0,644</w:t>
            </w:r>
          </w:p>
        </w:tc>
        <w:tc>
          <w:tcPr>
            <w:tcW w:type="dxa" w:w="1176"/>
            <w:tcBorders>
              <w:top w:color="000000" w:sz="4" w:val="single"/>
              <w:left w:color="000000" w:sz="4" w:val="single"/>
              <w:bottom w:color="000000" w:sz="4" w:val="single"/>
              <w:right w:color="000000" w:sz="4" w:val="single"/>
            </w:tcBorders>
            <w:vAlign w:val="bottom"/>
          </w:tcPr>
          <w:p w14:paraId="B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-0,519</w:t>
            </w:r>
          </w:p>
        </w:tc>
      </w:tr>
      <w:tr>
        <w:trPr>
          <w:trHeight w:hRule="atLeast" w:val="454"/>
        </w:trPr>
        <w:tc>
          <w:tcPr>
            <w:tcW w:type="dxa" w:w="4092"/>
            <w:tcBorders>
              <w:top w:color="000000" w:sz="4" w:val="single"/>
              <w:left w:color="000000" w:sz="4" w:val="single"/>
              <w:bottom w:color="000000" w:sz="4" w:val="single"/>
              <w:right w:color="000000" w:sz="4" w:val="single"/>
            </w:tcBorders>
          </w:tcPr>
          <w:p w14:paraId="BD090000">
            <w:pPr>
              <w:widowControl w:val="0"/>
              <w:spacing w:after="0" w:line="240" w:lineRule="auto"/>
              <w:ind/>
              <w:jc w:val="both"/>
              <w:rPr>
                <w:rFonts w:ascii="Times New Roman" w:hAnsi="Times New Roman"/>
                <w:sz w:val="24"/>
              </w:rPr>
            </w:pPr>
            <w:r>
              <w:rPr>
                <w:rFonts w:ascii="Times New Roman" w:hAnsi="Times New Roman"/>
                <w:sz w:val="24"/>
              </w:rPr>
              <w:t>Коэффициент «критической оценки»</w:t>
            </w:r>
          </w:p>
        </w:tc>
        <w:tc>
          <w:tcPr>
            <w:tcW w:type="dxa" w:w="1176"/>
            <w:tcBorders>
              <w:top w:color="000000" w:sz="4" w:val="single"/>
              <w:left w:color="000000" w:sz="4" w:val="single"/>
              <w:bottom w:color="000000" w:sz="4" w:val="single"/>
              <w:right w:color="000000" w:sz="4" w:val="single"/>
            </w:tcBorders>
            <w:vAlign w:val="bottom"/>
          </w:tcPr>
          <w:p w14:paraId="B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3,839</w:t>
            </w:r>
          </w:p>
        </w:tc>
        <w:tc>
          <w:tcPr>
            <w:tcW w:type="dxa" w:w="1177"/>
            <w:tcBorders>
              <w:top w:color="000000" w:sz="4" w:val="single"/>
              <w:left w:color="000000" w:sz="4" w:val="single"/>
              <w:bottom w:color="000000" w:sz="4" w:val="single"/>
              <w:right w:color="000000" w:sz="4" w:val="single"/>
            </w:tcBorders>
            <w:vAlign w:val="bottom"/>
          </w:tcPr>
          <w:p w14:paraId="B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1,785</w:t>
            </w:r>
          </w:p>
        </w:tc>
        <w:tc>
          <w:tcPr>
            <w:tcW w:type="dxa" w:w="1177"/>
            <w:tcBorders>
              <w:top w:color="000000" w:sz="4" w:val="single"/>
              <w:left w:color="000000" w:sz="4" w:val="single"/>
              <w:bottom w:color="000000" w:sz="4" w:val="single"/>
              <w:right w:color="000000" w:sz="4" w:val="single"/>
            </w:tcBorders>
            <w:vAlign w:val="bottom"/>
          </w:tcPr>
          <w:p w14:paraId="C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1,796</w:t>
            </w:r>
          </w:p>
        </w:tc>
        <w:tc>
          <w:tcPr>
            <w:tcW w:type="dxa" w:w="1056"/>
            <w:tcBorders>
              <w:top w:color="000000" w:sz="4" w:val="single"/>
              <w:left w:color="000000" w:sz="4" w:val="single"/>
              <w:bottom w:color="000000" w:sz="4" w:val="single"/>
              <w:right w:color="000000" w:sz="4" w:val="single"/>
            </w:tcBorders>
            <w:vAlign w:val="bottom"/>
          </w:tcPr>
          <w:p w14:paraId="C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-2,054</w:t>
            </w:r>
          </w:p>
        </w:tc>
        <w:tc>
          <w:tcPr>
            <w:tcW w:type="dxa" w:w="1176"/>
            <w:tcBorders>
              <w:top w:color="000000" w:sz="4" w:val="single"/>
              <w:left w:color="000000" w:sz="4" w:val="single"/>
              <w:bottom w:color="000000" w:sz="4" w:val="single"/>
              <w:right w:color="000000" w:sz="4" w:val="single"/>
            </w:tcBorders>
            <w:vAlign w:val="bottom"/>
          </w:tcPr>
          <w:p w14:paraId="C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-2,043</w:t>
            </w:r>
          </w:p>
        </w:tc>
      </w:tr>
      <w:tr>
        <w:trPr>
          <w:trHeight w:hRule="atLeast" w:val="454"/>
        </w:trPr>
        <w:tc>
          <w:tcPr>
            <w:tcW w:type="dxa" w:w="4092"/>
            <w:tcBorders>
              <w:top w:color="000000" w:sz="4" w:val="single"/>
              <w:left w:color="000000" w:sz="4" w:val="single"/>
              <w:bottom w:color="000000" w:sz="4" w:val="single"/>
              <w:right w:color="000000" w:sz="4" w:val="single"/>
            </w:tcBorders>
          </w:tcPr>
          <w:p w14:paraId="C3090000">
            <w:pPr>
              <w:widowControl w:val="0"/>
              <w:spacing w:after="0" w:line="240" w:lineRule="auto"/>
              <w:ind/>
              <w:jc w:val="both"/>
              <w:rPr>
                <w:rFonts w:ascii="Times New Roman" w:hAnsi="Times New Roman"/>
                <w:sz w:val="24"/>
              </w:rPr>
            </w:pPr>
            <w:r>
              <w:rPr>
                <w:rFonts w:ascii="Times New Roman" w:hAnsi="Times New Roman"/>
                <w:sz w:val="24"/>
              </w:rPr>
              <w:t>Коэффициент текущей ликвидности</w:t>
            </w:r>
          </w:p>
        </w:tc>
        <w:tc>
          <w:tcPr>
            <w:tcW w:type="dxa" w:w="1176"/>
            <w:tcBorders>
              <w:top w:color="000000" w:sz="4" w:val="single"/>
              <w:left w:color="000000" w:sz="4" w:val="single"/>
              <w:bottom w:color="000000" w:sz="4" w:val="single"/>
              <w:right w:color="000000" w:sz="4" w:val="single"/>
            </w:tcBorders>
            <w:vAlign w:val="bottom"/>
          </w:tcPr>
          <w:p w14:paraId="C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4,836</w:t>
            </w:r>
          </w:p>
        </w:tc>
        <w:tc>
          <w:tcPr>
            <w:tcW w:type="dxa" w:w="1177"/>
            <w:tcBorders>
              <w:top w:color="000000" w:sz="4" w:val="single"/>
              <w:left w:color="000000" w:sz="4" w:val="single"/>
              <w:bottom w:color="000000" w:sz="4" w:val="single"/>
              <w:right w:color="000000" w:sz="4" w:val="single"/>
            </w:tcBorders>
            <w:vAlign w:val="bottom"/>
          </w:tcPr>
          <w:p w14:paraId="C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2,352</w:t>
            </w:r>
          </w:p>
        </w:tc>
        <w:tc>
          <w:tcPr>
            <w:tcW w:type="dxa" w:w="1177"/>
            <w:tcBorders>
              <w:top w:color="000000" w:sz="4" w:val="single"/>
              <w:left w:color="000000" w:sz="4" w:val="single"/>
              <w:bottom w:color="000000" w:sz="4" w:val="single"/>
              <w:right w:color="000000" w:sz="4" w:val="single"/>
            </w:tcBorders>
            <w:vAlign w:val="bottom"/>
          </w:tcPr>
          <w:p w14:paraId="C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2,315</w:t>
            </w:r>
          </w:p>
        </w:tc>
        <w:tc>
          <w:tcPr>
            <w:tcW w:type="dxa" w:w="1056"/>
            <w:tcBorders>
              <w:top w:color="000000" w:sz="4" w:val="single"/>
              <w:left w:color="000000" w:sz="4" w:val="single"/>
              <w:bottom w:color="000000" w:sz="4" w:val="single"/>
              <w:right w:color="000000" w:sz="4" w:val="single"/>
            </w:tcBorders>
            <w:vAlign w:val="bottom"/>
          </w:tcPr>
          <w:p w14:paraId="C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-2,484</w:t>
            </w:r>
          </w:p>
        </w:tc>
        <w:tc>
          <w:tcPr>
            <w:tcW w:type="dxa" w:w="1176"/>
            <w:tcBorders>
              <w:top w:color="000000" w:sz="4" w:val="single"/>
              <w:left w:color="000000" w:sz="4" w:val="single"/>
              <w:bottom w:color="000000" w:sz="4" w:val="single"/>
              <w:right w:color="000000" w:sz="4" w:val="single"/>
            </w:tcBorders>
            <w:vAlign w:val="bottom"/>
          </w:tcPr>
          <w:p w14:paraId="C8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-2,521</w:t>
            </w:r>
          </w:p>
        </w:tc>
      </w:tr>
      <w:tr>
        <w:trPr>
          <w:trHeight w:hRule="atLeast" w:val="454"/>
        </w:trPr>
        <w:tc>
          <w:tcPr>
            <w:tcW w:type="dxa" w:w="4092"/>
            <w:tcBorders>
              <w:top w:color="000000" w:sz="4" w:val="single"/>
              <w:left w:color="000000" w:sz="4" w:val="single"/>
              <w:bottom w:color="000000" w:sz="4" w:val="single"/>
              <w:right w:color="000000" w:sz="4" w:val="single"/>
            </w:tcBorders>
          </w:tcPr>
          <w:p w14:paraId="C9090000">
            <w:pPr>
              <w:widowControl w:val="0"/>
              <w:spacing w:after="0" w:line="240" w:lineRule="auto"/>
              <w:ind/>
              <w:jc w:val="both"/>
              <w:rPr>
                <w:rFonts w:ascii="Times New Roman" w:hAnsi="Times New Roman"/>
                <w:sz w:val="24"/>
              </w:rPr>
            </w:pPr>
            <w:r>
              <w:rPr>
                <w:rFonts w:ascii="Times New Roman" w:hAnsi="Times New Roman"/>
                <w:sz w:val="24"/>
              </w:rPr>
              <w:t>Коэффициент маневренности функционирующего капитала</w:t>
            </w:r>
          </w:p>
        </w:tc>
        <w:tc>
          <w:tcPr>
            <w:tcW w:type="dxa" w:w="1176"/>
            <w:tcBorders>
              <w:top w:color="000000" w:sz="4" w:val="single"/>
              <w:left w:color="000000" w:sz="4" w:val="single"/>
              <w:bottom w:color="000000" w:sz="4" w:val="single"/>
              <w:right w:color="000000" w:sz="4" w:val="single"/>
            </w:tcBorders>
            <w:vAlign w:val="bottom"/>
          </w:tcPr>
          <w:p w14:paraId="C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-0,404</w:t>
            </w:r>
          </w:p>
        </w:tc>
        <w:tc>
          <w:tcPr>
            <w:tcW w:type="dxa" w:w="1177"/>
            <w:tcBorders>
              <w:top w:color="000000" w:sz="4" w:val="single"/>
              <w:left w:color="000000" w:sz="4" w:val="single"/>
              <w:bottom w:color="000000" w:sz="4" w:val="single"/>
              <w:right w:color="000000" w:sz="4" w:val="single"/>
            </w:tcBorders>
            <w:vAlign w:val="bottom"/>
          </w:tcPr>
          <w:p w14:paraId="C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-0,372</w:t>
            </w:r>
          </w:p>
        </w:tc>
        <w:tc>
          <w:tcPr>
            <w:tcW w:type="dxa" w:w="1177"/>
            <w:tcBorders>
              <w:top w:color="000000" w:sz="4" w:val="single"/>
              <w:left w:color="000000" w:sz="4" w:val="single"/>
              <w:bottom w:color="000000" w:sz="4" w:val="single"/>
              <w:right w:color="000000" w:sz="4" w:val="single"/>
            </w:tcBorders>
            <w:vAlign w:val="bottom"/>
          </w:tcPr>
          <w:p w14:paraId="C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-0,393</w:t>
            </w:r>
          </w:p>
        </w:tc>
        <w:tc>
          <w:tcPr>
            <w:tcW w:type="dxa" w:w="1056"/>
            <w:tcBorders>
              <w:top w:color="000000" w:sz="4" w:val="single"/>
              <w:left w:color="000000" w:sz="4" w:val="single"/>
              <w:bottom w:color="000000" w:sz="4" w:val="single"/>
              <w:right w:color="000000" w:sz="4" w:val="single"/>
            </w:tcBorders>
            <w:vAlign w:val="bottom"/>
          </w:tcPr>
          <w:p w14:paraId="C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0,032</w:t>
            </w:r>
          </w:p>
        </w:tc>
        <w:tc>
          <w:tcPr>
            <w:tcW w:type="dxa" w:w="1176"/>
            <w:tcBorders>
              <w:top w:color="000000" w:sz="4" w:val="single"/>
              <w:left w:color="000000" w:sz="4" w:val="single"/>
              <w:bottom w:color="000000" w:sz="4" w:val="single"/>
              <w:right w:color="000000" w:sz="4" w:val="single"/>
            </w:tcBorders>
            <w:vAlign w:val="bottom"/>
          </w:tcPr>
          <w:p w14:paraId="C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0,011</w:t>
            </w:r>
          </w:p>
        </w:tc>
      </w:tr>
      <w:tr>
        <w:trPr>
          <w:trHeight w:hRule="atLeast" w:val="454"/>
        </w:trPr>
        <w:tc>
          <w:tcPr>
            <w:tcW w:type="dxa" w:w="4092"/>
            <w:tcBorders>
              <w:top w:color="000000" w:sz="4" w:val="single"/>
              <w:left w:color="000000" w:sz="4" w:val="single"/>
              <w:bottom w:color="000000" w:sz="4" w:val="single"/>
              <w:right w:color="000000" w:sz="4" w:val="single"/>
            </w:tcBorders>
          </w:tcPr>
          <w:p w14:paraId="CF090000">
            <w:pPr>
              <w:widowControl w:val="0"/>
              <w:spacing w:after="0" w:line="240" w:lineRule="auto"/>
              <w:ind/>
              <w:jc w:val="both"/>
              <w:rPr>
                <w:rFonts w:ascii="Times New Roman" w:hAnsi="Times New Roman"/>
                <w:sz w:val="24"/>
              </w:rPr>
            </w:pPr>
            <w:r>
              <w:rPr>
                <w:rFonts w:ascii="Times New Roman" w:hAnsi="Times New Roman"/>
                <w:sz w:val="24"/>
              </w:rPr>
              <w:t>Коэффициент восстановления платежеспособности организации</w:t>
            </w:r>
          </w:p>
        </w:tc>
        <w:tc>
          <w:tcPr>
            <w:tcW w:type="dxa" w:w="1176"/>
            <w:tcBorders>
              <w:top w:color="000000" w:sz="4" w:val="single"/>
              <w:left w:color="000000" w:sz="4" w:val="single"/>
              <w:bottom w:color="000000" w:sz="4" w:val="single"/>
              <w:right w:color="000000" w:sz="4" w:val="single"/>
            </w:tcBorders>
            <w:vAlign w:val="bottom"/>
          </w:tcPr>
          <w:p w14:paraId="D0090000">
            <w:pPr>
              <w:widowControl w:val="0"/>
              <w:spacing w:after="0" w:line="240" w:lineRule="auto"/>
              <w:ind/>
              <w:jc w:val="center"/>
              <w:rPr>
                <w:rFonts w:ascii="Times New Roman" w:hAnsi="Times New Roman"/>
                <w:color w:val="000000"/>
                <w:sz w:val="24"/>
              </w:rPr>
            </w:pPr>
          </w:p>
        </w:tc>
        <w:tc>
          <w:tcPr>
            <w:tcW w:type="dxa" w:w="1177"/>
            <w:tcBorders>
              <w:top w:color="000000" w:sz="4" w:val="single"/>
              <w:left w:color="000000" w:sz="4" w:val="single"/>
              <w:bottom w:color="000000" w:sz="4" w:val="single"/>
              <w:right w:color="000000" w:sz="4" w:val="single"/>
            </w:tcBorders>
            <w:vAlign w:val="bottom"/>
          </w:tcPr>
          <w:p w14:paraId="D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-1,308</w:t>
            </w:r>
          </w:p>
        </w:tc>
        <w:tc>
          <w:tcPr>
            <w:tcW w:type="dxa" w:w="1177"/>
            <w:tcBorders>
              <w:top w:color="000000" w:sz="4" w:val="single"/>
              <w:left w:color="000000" w:sz="4" w:val="single"/>
              <w:bottom w:color="000000" w:sz="4" w:val="single"/>
              <w:right w:color="000000" w:sz="4" w:val="single"/>
            </w:tcBorders>
            <w:vAlign w:val="bottom"/>
          </w:tcPr>
          <w:p w14:paraId="D2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2,297</w:t>
            </w:r>
          </w:p>
        </w:tc>
        <w:tc>
          <w:tcPr>
            <w:tcW w:type="dxa" w:w="1056"/>
            <w:tcBorders>
              <w:top w:color="000000" w:sz="4" w:val="single"/>
              <w:left w:color="000000" w:sz="4" w:val="single"/>
              <w:bottom w:color="000000" w:sz="4" w:val="single"/>
              <w:right w:color="000000" w:sz="4" w:val="single"/>
            </w:tcBorders>
            <w:vAlign w:val="bottom"/>
          </w:tcPr>
          <w:p w14:paraId="D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-1,308</w:t>
            </w:r>
          </w:p>
        </w:tc>
        <w:tc>
          <w:tcPr>
            <w:tcW w:type="dxa" w:w="1176"/>
            <w:tcBorders>
              <w:top w:color="000000" w:sz="4" w:val="single"/>
              <w:left w:color="000000" w:sz="4" w:val="single"/>
              <w:bottom w:color="000000" w:sz="4" w:val="single"/>
              <w:right w:color="000000" w:sz="4" w:val="single"/>
            </w:tcBorders>
            <w:vAlign w:val="bottom"/>
          </w:tcPr>
          <w:p w14:paraId="D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2,297</w:t>
            </w:r>
          </w:p>
        </w:tc>
      </w:tr>
      <w:tr>
        <w:trPr>
          <w:trHeight w:hRule="atLeast" w:val="454"/>
        </w:trPr>
        <w:tc>
          <w:tcPr>
            <w:tcW w:type="dxa" w:w="4092"/>
            <w:tcBorders>
              <w:top w:color="000000" w:sz="4" w:val="single"/>
              <w:left w:color="000000" w:sz="4" w:val="single"/>
              <w:bottom w:color="000000" w:sz="4" w:val="single"/>
              <w:right w:color="000000" w:sz="4" w:val="single"/>
            </w:tcBorders>
          </w:tcPr>
          <w:p w14:paraId="D5090000">
            <w:pPr>
              <w:widowControl w:val="0"/>
              <w:spacing w:after="0" w:line="240" w:lineRule="auto"/>
              <w:ind/>
              <w:jc w:val="both"/>
              <w:rPr>
                <w:rFonts w:ascii="Times New Roman" w:hAnsi="Times New Roman"/>
                <w:sz w:val="24"/>
              </w:rPr>
            </w:pPr>
            <w:r>
              <w:rPr>
                <w:rFonts w:ascii="Times New Roman" w:hAnsi="Times New Roman"/>
                <w:sz w:val="24"/>
              </w:rPr>
              <w:t>Коэффициент утраты платежеспособности организации</w:t>
            </w:r>
          </w:p>
        </w:tc>
        <w:tc>
          <w:tcPr>
            <w:tcW w:type="dxa" w:w="1176"/>
            <w:tcBorders>
              <w:top w:color="000000" w:sz="4" w:val="single"/>
              <w:left w:color="000000" w:sz="4" w:val="single"/>
              <w:bottom w:color="000000" w:sz="4" w:val="single"/>
              <w:right w:color="000000" w:sz="4" w:val="single"/>
            </w:tcBorders>
            <w:vAlign w:val="bottom"/>
          </w:tcPr>
          <w:p w14:paraId="D6090000">
            <w:pPr>
              <w:widowControl w:val="0"/>
              <w:spacing w:after="0" w:line="240" w:lineRule="auto"/>
              <w:ind/>
              <w:jc w:val="center"/>
              <w:rPr>
                <w:rFonts w:ascii="Times New Roman" w:hAnsi="Times New Roman"/>
                <w:color w:val="000000"/>
                <w:sz w:val="24"/>
              </w:rPr>
            </w:pPr>
          </w:p>
        </w:tc>
        <w:tc>
          <w:tcPr>
            <w:tcW w:type="dxa" w:w="1177"/>
            <w:tcBorders>
              <w:top w:color="000000" w:sz="4" w:val="single"/>
              <w:left w:color="000000" w:sz="4" w:val="single"/>
              <w:bottom w:color="000000" w:sz="4" w:val="single"/>
              <w:right w:color="000000" w:sz="4" w:val="single"/>
            </w:tcBorders>
            <w:vAlign w:val="bottom"/>
          </w:tcPr>
          <w:p w14:paraId="D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-1,896</w:t>
            </w:r>
          </w:p>
        </w:tc>
        <w:tc>
          <w:tcPr>
            <w:tcW w:type="dxa" w:w="1177"/>
            <w:tcBorders>
              <w:top w:color="000000" w:sz="4" w:val="single"/>
              <w:left w:color="000000" w:sz="4" w:val="single"/>
              <w:bottom w:color="000000" w:sz="4" w:val="single"/>
              <w:right w:color="000000" w:sz="4" w:val="single"/>
            </w:tcBorders>
            <w:vAlign w:val="bottom"/>
          </w:tcPr>
          <w:p w14:paraId="D8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2,306</w:t>
            </w:r>
          </w:p>
        </w:tc>
        <w:tc>
          <w:tcPr>
            <w:tcW w:type="dxa" w:w="1056"/>
            <w:tcBorders>
              <w:top w:color="000000" w:sz="4" w:val="single"/>
              <w:left w:color="000000" w:sz="4" w:val="single"/>
              <w:bottom w:color="000000" w:sz="4" w:val="single"/>
              <w:right w:color="000000" w:sz="4" w:val="single"/>
            </w:tcBorders>
            <w:vAlign w:val="bottom"/>
          </w:tcPr>
          <w:p w14:paraId="D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-1,896</w:t>
            </w:r>
          </w:p>
        </w:tc>
        <w:tc>
          <w:tcPr>
            <w:tcW w:type="dxa" w:w="1176"/>
            <w:tcBorders>
              <w:top w:color="000000" w:sz="4" w:val="single"/>
              <w:left w:color="000000" w:sz="4" w:val="single"/>
              <w:bottom w:color="000000" w:sz="4" w:val="single"/>
              <w:right w:color="000000" w:sz="4" w:val="single"/>
            </w:tcBorders>
            <w:vAlign w:val="bottom"/>
          </w:tcPr>
          <w:p w14:paraId="D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2,306</w:t>
            </w:r>
          </w:p>
        </w:tc>
      </w:tr>
      <w:tr>
        <w:trPr>
          <w:trHeight w:hRule="atLeast" w:val="454"/>
        </w:trPr>
        <w:tc>
          <w:tcPr>
            <w:tcW w:type="dxa" w:w="9854"/>
            <w:gridSpan w:val="6"/>
            <w:tcBorders>
              <w:top w:color="000000" w:sz="4" w:val="single"/>
              <w:left w:color="000000" w:sz="4" w:val="single"/>
              <w:bottom w:color="000000" w:sz="4" w:val="single"/>
              <w:right w:color="000000" w:sz="4" w:val="single"/>
            </w:tcBorders>
            <w:vAlign w:val="center"/>
          </w:tcPr>
          <w:p w14:paraId="DB090000">
            <w:pPr>
              <w:widowControl w:val="0"/>
              <w:spacing w:after="0" w:line="240" w:lineRule="auto"/>
              <w:ind/>
              <w:jc w:val="center"/>
              <w:rPr>
                <w:rFonts w:ascii="Times New Roman" w:hAnsi="Times New Roman"/>
                <w:color w:val="000000"/>
                <w:sz w:val="24"/>
              </w:rPr>
            </w:pPr>
            <w:r>
              <w:rPr>
                <w:rFonts w:ascii="Times New Roman" w:hAnsi="Times New Roman"/>
                <w:sz w:val="24"/>
              </w:rPr>
              <w:t>3. Оценка динамичности и деловой активности</w:t>
            </w:r>
          </w:p>
        </w:tc>
      </w:tr>
      <w:tr>
        <w:trPr>
          <w:trHeight w:hRule="atLeast" w:val="454"/>
        </w:trPr>
        <w:tc>
          <w:tcPr>
            <w:tcW w:type="dxa" w:w="4092"/>
            <w:tcBorders>
              <w:top w:color="000000" w:sz="4" w:val="single"/>
              <w:left w:color="000000" w:sz="4" w:val="single"/>
              <w:bottom w:color="000000" w:sz="4" w:val="single"/>
              <w:right w:color="000000" w:sz="4" w:val="single"/>
            </w:tcBorders>
          </w:tcPr>
          <w:p w14:paraId="DC090000">
            <w:pPr>
              <w:widowControl w:val="0"/>
              <w:spacing w:after="0" w:line="240" w:lineRule="auto"/>
              <w:ind/>
              <w:jc w:val="both"/>
              <w:rPr>
                <w:rFonts w:ascii="Times New Roman" w:hAnsi="Times New Roman"/>
                <w:sz w:val="24"/>
              </w:rPr>
            </w:pPr>
            <w:r>
              <w:rPr>
                <w:rFonts w:ascii="Times New Roman" w:hAnsi="Times New Roman"/>
                <w:sz w:val="24"/>
              </w:rPr>
              <w:t>Темп роста выручки от реализации, %</w:t>
            </w:r>
          </w:p>
        </w:tc>
        <w:tc>
          <w:tcPr>
            <w:tcW w:type="dxa" w:w="1176"/>
            <w:tcBorders>
              <w:top w:color="000000" w:sz="4" w:val="single"/>
              <w:left w:color="000000" w:sz="4" w:val="single"/>
              <w:bottom w:color="000000" w:sz="4" w:val="single"/>
              <w:right w:color="000000" w:sz="4" w:val="single"/>
            </w:tcBorders>
            <w:vAlign w:val="bottom"/>
          </w:tcPr>
          <w:p w14:paraId="D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94,9</w:t>
            </w:r>
          </w:p>
        </w:tc>
        <w:tc>
          <w:tcPr>
            <w:tcW w:type="dxa" w:w="1177"/>
            <w:tcBorders>
              <w:top w:color="000000" w:sz="4" w:val="single"/>
              <w:left w:color="000000" w:sz="4" w:val="single"/>
              <w:bottom w:color="000000" w:sz="4" w:val="single"/>
              <w:right w:color="000000" w:sz="4" w:val="single"/>
            </w:tcBorders>
            <w:vAlign w:val="bottom"/>
          </w:tcPr>
          <w:p w14:paraId="DE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129,9</w:t>
            </w:r>
          </w:p>
        </w:tc>
        <w:tc>
          <w:tcPr>
            <w:tcW w:type="dxa" w:w="1177"/>
            <w:tcBorders>
              <w:top w:color="000000" w:sz="4" w:val="single"/>
              <w:left w:color="000000" w:sz="4" w:val="single"/>
              <w:bottom w:color="000000" w:sz="4" w:val="single"/>
              <w:right w:color="000000" w:sz="4" w:val="single"/>
            </w:tcBorders>
            <w:vAlign w:val="bottom"/>
          </w:tcPr>
          <w:p w14:paraId="D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177,6</w:t>
            </w:r>
          </w:p>
        </w:tc>
        <w:tc>
          <w:tcPr>
            <w:tcW w:type="dxa" w:w="1056"/>
            <w:tcBorders>
              <w:top w:color="000000" w:sz="4" w:val="single"/>
              <w:left w:color="000000" w:sz="4" w:val="single"/>
              <w:bottom w:color="000000" w:sz="4" w:val="single"/>
              <w:right w:color="000000" w:sz="4" w:val="single"/>
            </w:tcBorders>
            <w:vAlign w:val="bottom"/>
          </w:tcPr>
          <w:p w14:paraId="E0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35,0</w:t>
            </w:r>
          </w:p>
        </w:tc>
        <w:tc>
          <w:tcPr>
            <w:tcW w:type="dxa" w:w="1176"/>
            <w:tcBorders>
              <w:top w:color="000000" w:sz="4" w:val="single"/>
              <w:left w:color="000000" w:sz="4" w:val="single"/>
              <w:bottom w:color="000000" w:sz="4" w:val="single"/>
              <w:right w:color="000000" w:sz="4" w:val="single"/>
            </w:tcBorders>
            <w:vAlign w:val="bottom"/>
          </w:tcPr>
          <w:p w14:paraId="E1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47,6</w:t>
            </w:r>
          </w:p>
        </w:tc>
      </w:tr>
      <w:tr>
        <w:trPr>
          <w:trHeight w:hRule="atLeast" w:val="454"/>
        </w:trPr>
        <w:tc>
          <w:tcPr>
            <w:tcW w:type="dxa" w:w="4092"/>
            <w:tcBorders>
              <w:top w:color="000000" w:sz="4" w:val="single"/>
              <w:left w:color="000000" w:sz="4" w:val="single"/>
              <w:bottom w:color="000000" w:sz="4" w:val="single"/>
              <w:right w:color="000000" w:sz="4" w:val="single"/>
            </w:tcBorders>
            <w:vAlign w:val="bottom"/>
          </w:tcPr>
          <w:p w14:paraId="E2090000">
            <w:pPr>
              <w:widowControl w:val="0"/>
              <w:spacing w:after="0" w:line="240" w:lineRule="auto"/>
              <w:ind/>
              <w:jc w:val="both"/>
              <w:rPr>
                <w:rFonts w:ascii="Times New Roman" w:hAnsi="Times New Roman"/>
                <w:sz w:val="24"/>
              </w:rPr>
            </w:pPr>
            <w:r>
              <w:rPr>
                <w:rFonts w:ascii="Times New Roman" w:hAnsi="Times New Roman"/>
                <w:sz w:val="24"/>
              </w:rPr>
              <w:t>Темп роста прибыли, %</w:t>
            </w:r>
          </w:p>
        </w:tc>
        <w:tc>
          <w:tcPr>
            <w:tcW w:type="dxa" w:w="1176"/>
            <w:tcBorders>
              <w:top w:color="000000" w:sz="4" w:val="single"/>
              <w:left w:color="000000" w:sz="4" w:val="single"/>
              <w:bottom w:color="000000" w:sz="4" w:val="single"/>
              <w:right w:color="000000" w:sz="4" w:val="single"/>
            </w:tcBorders>
            <w:vAlign w:val="bottom"/>
          </w:tcPr>
          <w:p w14:paraId="E3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167,7</w:t>
            </w:r>
          </w:p>
        </w:tc>
        <w:tc>
          <w:tcPr>
            <w:tcW w:type="dxa" w:w="1177"/>
            <w:tcBorders>
              <w:top w:color="000000" w:sz="4" w:val="single"/>
              <w:left w:color="000000" w:sz="4" w:val="single"/>
              <w:bottom w:color="000000" w:sz="4" w:val="single"/>
              <w:right w:color="000000" w:sz="4" w:val="single"/>
            </w:tcBorders>
            <w:vAlign w:val="bottom"/>
          </w:tcPr>
          <w:p w14:paraId="E4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50,4</w:t>
            </w:r>
          </w:p>
        </w:tc>
        <w:tc>
          <w:tcPr>
            <w:tcW w:type="dxa" w:w="1177"/>
            <w:tcBorders>
              <w:top w:color="000000" w:sz="4" w:val="single"/>
              <w:left w:color="000000" w:sz="4" w:val="single"/>
              <w:bottom w:color="000000" w:sz="4" w:val="single"/>
              <w:right w:color="000000" w:sz="4" w:val="single"/>
            </w:tcBorders>
            <w:vAlign w:val="bottom"/>
          </w:tcPr>
          <w:p w14:paraId="E5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41,9</w:t>
            </w:r>
          </w:p>
        </w:tc>
        <w:tc>
          <w:tcPr>
            <w:tcW w:type="dxa" w:w="1056"/>
            <w:tcBorders>
              <w:top w:color="000000" w:sz="4" w:val="single"/>
              <w:left w:color="000000" w:sz="4" w:val="single"/>
              <w:bottom w:color="000000" w:sz="4" w:val="single"/>
              <w:right w:color="000000" w:sz="4" w:val="single"/>
            </w:tcBorders>
            <w:vAlign w:val="bottom"/>
          </w:tcPr>
          <w:p w14:paraId="E6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-117,3</w:t>
            </w:r>
          </w:p>
        </w:tc>
        <w:tc>
          <w:tcPr>
            <w:tcW w:type="dxa" w:w="1176"/>
            <w:tcBorders>
              <w:top w:color="000000" w:sz="4" w:val="single"/>
              <w:left w:color="000000" w:sz="4" w:val="single"/>
              <w:bottom w:color="000000" w:sz="4" w:val="single"/>
              <w:right w:color="000000" w:sz="4" w:val="single"/>
            </w:tcBorders>
            <w:vAlign w:val="bottom"/>
          </w:tcPr>
          <w:p w14:paraId="E7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-8,5</w:t>
            </w:r>
          </w:p>
        </w:tc>
      </w:tr>
      <w:tr>
        <w:trPr>
          <w:trHeight w:hRule="atLeast" w:val="454"/>
        </w:trPr>
        <w:tc>
          <w:tcPr>
            <w:tcW w:type="dxa" w:w="4092"/>
            <w:tcBorders>
              <w:top w:color="000000" w:sz="4" w:val="single"/>
              <w:left w:color="000000" w:sz="4" w:val="single"/>
              <w:bottom w:color="000000" w:sz="4" w:val="single"/>
              <w:right w:color="000000" w:sz="4" w:val="single"/>
            </w:tcBorders>
            <w:vAlign w:val="bottom"/>
          </w:tcPr>
          <w:p w14:paraId="E8090000">
            <w:pPr>
              <w:widowControl w:val="0"/>
              <w:spacing w:after="0" w:line="240" w:lineRule="auto"/>
              <w:ind/>
              <w:jc w:val="both"/>
              <w:rPr>
                <w:rFonts w:ascii="Times New Roman" w:hAnsi="Times New Roman"/>
                <w:sz w:val="24"/>
              </w:rPr>
            </w:pPr>
            <w:r>
              <w:rPr>
                <w:rFonts w:ascii="Times New Roman" w:hAnsi="Times New Roman"/>
                <w:sz w:val="24"/>
              </w:rPr>
              <w:t>Продолжительность оборота оборотных активов, дни</w:t>
            </w:r>
          </w:p>
        </w:tc>
        <w:tc>
          <w:tcPr>
            <w:tcW w:type="dxa" w:w="1176"/>
            <w:tcBorders>
              <w:top w:color="000000" w:sz="4" w:val="single"/>
              <w:left w:color="000000" w:sz="4" w:val="single"/>
              <w:bottom w:color="000000" w:sz="4" w:val="single"/>
              <w:right w:color="000000" w:sz="4" w:val="single"/>
            </w:tcBorders>
            <w:vAlign w:val="bottom"/>
          </w:tcPr>
          <w:p w14:paraId="E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873,25</w:t>
            </w:r>
          </w:p>
        </w:tc>
        <w:tc>
          <w:tcPr>
            <w:tcW w:type="dxa" w:w="1177"/>
            <w:tcBorders>
              <w:top w:color="000000" w:sz="4" w:val="single"/>
              <w:left w:color="000000" w:sz="4" w:val="single"/>
              <w:bottom w:color="000000" w:sz="4" w:val="single"/>
              <w:right w:color="000000" w:sz="4" w:val="single"/>
            </w:tcBorders>
            <w:vAlign w:val="bottom"/>
          </w:tcPr>
          <w:p w14:paraId="E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861,23</w:t>
            </w:r>
          </w:p>
        </w:tc>
        <w:tc>
          <w:tcPr>
            <w:tcW w:type="dxa" w:w="1177"/>
            <w:tcBorders>
              <w:top w:color="000000" w:sz="4" w:val="single"/>
              <w:left w:color="000000" w:sz="4" w:val="single"/>
              <w:bottom w:color="000000" w:sz="4" w:val="single"/>
              <w:right w:color="000000" w:sz="4" w:val="single"/>
            </w:tcBorders>
            <w:vAlign w:val="bottom"/>
          </w:tcPr>
          <w:p w14:paraId="E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786,39</w:t>
            </w:r>
          </w:p>
        </w:tc>
        <w:tc>
          <w:tcPr>
            <w:tcW w:type="dxa" w:w="1056"/>
            <w:tcBorders>
              <w:top w:color="000000" w:sz="4" w:val="single"/>
              <w:left w:color="000000" w:sz="4" w:val="single"/>
              <w:bottom w:color="000000" w:sz="4" w:val="single"/>
              <w:right w:color="000000" w:sz="4" w:val="single"/>
            </w:tcBorders>
            <w:vAlign w:val="bottom"/>
          </w:tcPr>
          <w:p w14:paraId="E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-12,03</w:t>
            </w:r>
          </w:p>
        </w:tc>
        <w:tc>
          <w:tcPr>
            <w:tcW w:type="dxa" w:w="1176"/>
            <w:tcBorders>
              <w:top w:color="000000" w:sz="4" w:val="single"/>
              <w:left w:color="000000" w:sz="4" w:val="single"/>
              <w:bottom w:color="000000" w:sz="4" w:val="single"/>
              <w:right w:color="000000" w:sz="4" w:val="single"/>
            </w:tcBorders>
            <w:vAlign w:val="bottom"/>
          </w:tcPr>
          <w:p w14:paraId="E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-86,86</w:t>
            </w:r>
          </w:p>
        </w:tc>
      </w:tr>
      <w:tr>
        <w:trPr>
          <w:trHeight w:hRule="atLeast" w:val="454"/>
        </w:trPr>
        <w:tc>
          <w:tcPr>
            <w:tcW w:type="dxa" w:w="9854"/>
            <w:gridSpan w:val="6"/>
            <w:tcBorders>
              <w:top w:color="000000" w:sz="4" w:val="single"/>
              <w:left w:color="000000" w:sz="4" w:val="single"/>
              <w:bottom w:color="000000" w:sz="4" w:val="single"/>
              <w:right w:color="000000" w:sz="4" w:val="single"/>
            </w:tcBorders>
            <w:vAlign w:val="center"/>
          </w:tcPr>
          <w:p w14:paraId="EE090000">
            <w:pPr>
              <w:widowControl w:val="0"/>
              <w:spacing w:after="0" w:line="240" w:lineRule="auto"/>
              <w:ind/>
              <w:jc w:val="center"/>
              <w:rPr>
                <w:rFonts w:ascii="Times New Roman" w:hAnsi="Times New Roman"/>
                <w:color w:val="000000"/>
                <w:sz w:val="24"/>
              </w:rPr>
            </w:pPr>
            <w:r>
              <w:rPr>
                <w:rFonts w:ascii="Times New Roman" w:hAnsi="Times New Roman"/>
                <w:sz w:val="24"/>
              </w:rPr>
              <w:t>4.Оценка эффективности использования экономического потенциала</w:t>
            </w:r>
          </w:p>
        </w:tc>
      </w:tr>
    </w:tbl>
    <w:p w14:paraId="EF090000">
      <w:pPr>
        <w:rPr>
          <w:rFonts w:ascii="Times New Roman" w:hAnsi="Times New Roman"/>
          <w:sz w:val="28"/>
        </w:rPr>
      </w:pPr>
      <w:r>
        <w:rPr>
          <w:rFonts w:ascii="Times New Roman" w:hAnsi="Times New Roman"/>
          <w:sz w:val="28"/>
        </w:rPr>
        <w:br w:type="page"/>
      </w:r>
    </w:p>
    <w:p w14:paraId="F0090000">
      <w:pPr>
        <w:widowControl w:val="0"/>
        <w:spacing w:after="0" w:line="360" w:lineRule="auto"/>
        <w:ind/>
        <w:rPr>
          <w:rFonts w:ascii="Times New Roman" w:hAnsi="Times New Roman"/>
          <w:sz w:val="28"/>
        </w:rPr>
      </w:pPr>
      <w:r>
        <w:rPr>
          <w:rFonts w:ascii="Times New Roman" w:hAnsi="Times New Roman"/>
          <w:sz w:val="28"/>
        </w:rPr>
        <w:t>Продолжение таблицы 2.12</w:t>
      </w:r>
    </w:p>
    <w:tbl>
      <w:tblPr>
        <w:tblStyle w:val="Style_2"/>
        <w:tblW w:type="auto" w:w="0"/>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4139"/>
        <w:gridCol w:w="6"/>
        <w:gridCol w:w="1070"/>
        <w:gridCol w:w="40"/>
        <w:gridCol w:w="1110"/>
        <w:gridCol w:w="21"/>
        <w:gridCol w:w="1126"/>
        <w:gridCol w:w="31"/>
        <w:gridCol w:w="972"/>
        <w:gridCol w:w="27"/>
        <w:gridCol w:w="1097"/>
      </w:tblGrid>
      <w:tr>
        <w:trPr>
          <w:trHeight w:hRule="atLeast" w:val="454"/>
        </w:trPr>
        <w:tc>
          <w:tcPr>
            <w:tcW w:type="dxa" w:w="4144"/>
            <w:gridSpan w:val="2"/>
            <w:vMerge w:val="restart"/>
            <w:tcBorders>
              <w:top w:color="000000" w:sz="4" w:val="single"/>
              <w:left w:color="000000" w:sz="4" w:val="single"/>
              <w:bottom w:color="000000" w:sz="4" w:val="single"/>
              <w:right w:color="000000" w:sz="4" w:val="single"/>
            </w:tcBorders>
            <w:vAlign w:val="center"/>
          </w:tcPr>
          <w:p w14:paraId="F1090000">
            <w:pPr>
              <w:widowControl w:val="0"/>
              <w:spacing w:after="0" w:line="240" w:lineRule="auto"/>
              <w:ind/>
              <w:jc w:val="center"/>
              <w:rPr>
                <w:rFonts w:ascii="Times New Roman" w:hAnsi="Times New Roman"/>
                <w:sz w:val="24"/>
              </w:rPr>
            </w:pPr>
            <w:r>
              <w:rPr>
                <w:rFonts w:ascii="Times New Roman" w:hAnsi="Times New Roman"/>
                <w:sz w:val="24"/>
              </w:rPr>
              <w:t>Показатель</w:t>
            </w:r>
          </w:p>
        </w:tc>
        <w:tc>
          <w:tcPr>
            <w:tcW w:type="dxa" w:w="1110"/>
            <w:gridSpan w:val="2"/>
            <w:vMerge w:val="restart"/>
            <w:tcBorders>
              <w:top w:color="000000" w:sz="4" w:val="single"/>
              <w:left w:color="000000" w:sz="4" w:val="single"/>
              <w:bottom w:color="000000" w:sz="4" w:val="single"/>
              <w:right w:color="000000" w:sz="4" w:val="single"/>
            </w:tcBorders>
            <w:vAlign w:val="center"/>
          </w:tcPr>
          <w:p w14:paraId="F2090000">
            <w:pPr>
              <w:widowControl w:val="0"/>
              <w:spacing w:after="0" w:line="240" w:lineRule="auto"/>
              <w:ind/>
              <w:jc w:val="center"/>
              <w:rPr>
                <w:rFonts w:ascii="Times New Roman" w:hAnsi="Times New Roman"/>
                <w:sz w:val="24"/>
              </w:rPr>
            </w:pPr>
            <w:r>
              <w:rPr>
                <w:rFonts w:ascii="Times New Roman" w:hAnsi="Times New Roman"/>
                <w:color w:val="000000"/>
                <w:sz w:val="24"/>
              </w:rPr>
              <w:t>2021</w:t>
            </w:r>
          </w:p>
        </w:tc>
        <w:tc>
          <w:tcPr>
            <w:tcW w:type="dxa" w:w="1110"/>
            <w:vMerge w:val="restart"/>
            <w:tcBorders>
              <w:top w:color="000000" w:sz="4" w:val="single"/>
              <w:left w:color="000000" w:sz="4" w:val="single"/>
              <w:bottom w:color="000000" w:sz="4" w:val="single"/>
              <w:right w:color="000000" w:sz="4" w:val="single"/>
            </w:tcBorders>
            <w:vAlign w:val="center"/>
          </w:tcPr>
          <w:p w14:paraId="F3090000">
            <w:pPr>
              <w:widowControl w:val="0"/>
              <w:spacing w:after="0" w:line="240" w:lineRule="auto"/>
              <w:ind/>
              <w:jc w:val="center"/>
              <w:rPr>
                <w:rFonts w:ascii="Times New Roman" w:hAnsi="Times New Roman"/>
                <w:sz w:val="24"/>
              </w:rPr>
            </w:pPr>
            <w:r>
              <w:rPr>
                <w:rFonts w:ascii="Times New Roman" w:hAnsi="Times New Roman"/>
                <w:color w:val="000000"/>
                <w:sz w:val="24"/>
              </w:rPr>
              <w:t>2022</w:t>
            </w:r>
          </w:p>
        </w:tc>
        <w:tc>
          <w:tcPr>
            <w:tcW w:type="dxa" w:w="1147"/>
            <w:gridSpan w:val="2"/>
            <w:vMerge w:val="restart"/>
            <w:tcBorders>
              <w:top w:color="000000" w:sz="4" w:val="single"/>
              <w:left w:color="000000" w:sz="4" w:val="single"/>
              <w:bottom w:color="000000" w:sz="4" w:val="single"/>
              <w:right w:color="000000" w:sz="4" w:val="single"/>
            </w:tcBorders>
            <w:vAlign w:val="center"/>
          </w:tcPr>
          <w:p w14:paraId="F4090000">
            <w:pPr>
              <w:widowControl w:val="0"/>
              <w:spacing w:after="0" w:line="240" w:lineRule="auto"/>
              <w:ind/>
              <w:jc w:val="center"/>
              <w:rPr>
                <w:rFonts w:ascii="Times New Roman" w:hAnsi="Times New Roman"/>
                <w:sz w:val="24"/>
              </w:rPr>
            </w:pPr>
            <w:r>
              <w:rPr>
                <w:rFonts w:ascii="Times New Roman" w:hAnsi="Times New Roman"/>
                <w:color w:val="000000"/>
                <w:sz w:val="24"/>
              </w:rPr>
              <w:t>2023</w:t>
            </w:r>
          </w:p>
        </w:tc>
        <w:tc>
          <w:tcPr>
            <w:tcW w:type="dxa" w:w="2126"/>
            <w:gridSpan w:val="4"/>
            <w:tcBorders>
              <w:top w:color="000000" w:sz="4" w:val="single"/>
              <w:left w:color="000000" w:sz="4" w:val="single"/>
              <w:bottom w:color="000000" w:sz="4" w:val="single"/>
              <w:right w:color="000000" w:sz="4" w:val="single"/>
            </w:tcBorders>
            <w:vAlign w:val="center"/>
          </w:tcPr>
          <w:p w14:paraId="F5090000">
            <w:pPr>
              <w:widowControl w:val="0"/>
              <w:spacing w:after="0" w:line="240" w:lineRule="auto"/>
              <w:ind/>
              <w:jc w:val="center"/>
              <w:rPr>
                <w:rFonts w:ascii="Times New Roman" w:hAnsi="Times New Roman"/>
                <w:sz w:val="24"/>
              </w:rPr>
            </w:pPr>
            <w:r>
              <w:rPr>
                <w:rFonts w:ascii="Times New Roman" w:hAnsi="Times New Roman"/>
                <w:sz w:val="24"/>
              </w:rPr>
              <w:t>Отклонение</w:t>
            </w:r>
          </w:p>
        </w:tc>
      </w:tr>
      <w:tr>
        <w:trPr>
          <w:trHeight w:hRule="atLeast" w:val="454"/>
        </w:trPr>
        <w:tc>
          <w:tcPr>
            <w:tcW w:type="dxa" w:w="4144"/>
            <w:gridSpan w:val="2"/>
            <w:vMerge w:val="continue"/>
            <w:tcBorders>
              <w:top w:color="000000" w:sz="4" w:val="single"/>
              <w:left w:color="000000" w:sz="4" w:val="single"/>
              <w:bottom w:color="000000" w:sz="4" w:val="single"/>
              <w:right w:color="000000" w:sz="4" w:val="single"/>
            </w:tcBorders>
            <w:vAlign w:val="center"/>
          </w:tcPr>
          <w:p/>
        </w:tc>
        <w:tc>
          <w:tcPr>
            <w:tcW w:type="dxa" w:w="1110"/>
            <w:gridSpan w:val="2"/>
            <w:vMerge w:val="continue"/>
            <w:tcBorders>
              <w:top w:color="000000" w:sz="4" w:val="single"/>
              <w:left w:color="000000" w:sz="4" w:val="single"/>
              <w:bottom w:color="000000" w:sz="4" w:val="single"/>
              <w:right w:color="000000" w:sz="4" w:val="single"/>
            </w:tcBorders>
            <w:vAlign w:val="center"/>
          </w:tcPr>
          <w:p/>
        </w:tc>
        <w:tc>
          <w:tcPr>
            <w:tcW w:type="dxa" w:w="1110"/>
            <w:gridSpan w:val="1"/>
            <w:vMerge w:val="continue"/>
            <w:tcBorders>
              <w:top w:color="000000" w:sz="4" w:val="single"/>
              <w:left w:color="000000" w:sz="4" w:val="single"/>
              <w:bottom w:color="000000" w:sz="4" w:val="single"/>
              <w:right w:color="000000" w:sz="4" w:val="single"/>
            </w:tcBorders>
            <w:vAlign w:val="center"/>
          </w:tcPr>
          <w:p/>
        </w:tc>
        <w:tc>
          <w:tcPr>
            <w:tcW w:type="dxa" w:w="1147"/>
            <w:gridSpan w:val="2"/>
            <w:vMerge w:val="continue"/>
            <w:tcBorders>
              <w:top w:color="000000" w:sz="4" w:val="single"/>
              <w:left w:color="000000" w:sz="4" w:val="single"/>
              <w:bottom w:color="000000" w:sz="4" w:val="single"/>
              <w:right w:color="000000" w:sz="4" w:val="single"/>
            </w:tcBorders>
            <w:vAlign w:val="center"/>
          </w:tcPr>
          <w:p/>
        </w:tc>
        <w:tc>
          <w:tcPr>
            <w:tcW w:type="dxa" w:w="1002"/>
            <w:gridSpan w:val="2"/>
            <w:tcBorders>
              <w:top w:color="000000" w:sz="4" w:val="single"/>
              <w:left w:color="000000" w:sz="4" w:val="single"/>
              <w:bottom w:color="000000" w:sz="4" w:val="single"/>
              <w:right w:color="000000" w:sz="4" w:val="single"/>
            </w:tcBorders>
            <w:vAlign w:val="center"/>
          </w:tcPr>
          <w:p w14:paraId="F6090000">
            <w:pPr>
              <w:widowControl w:val="0"/>
              <w:spacing w:after="0" w:line="240" w:lineRule="auto"/>
              <w:ind/>
              <w:jc w:val="center"/>
              <w:rPr>
                <w:rFonts w:ascii="Times New Roman" w:hAnsi="Times New Roman"/>
                <w:sz w:val="24"/>
              </w:rPr>
            </w:pPr>
            <w:r>
              <w:rPr>
                <w:rFonts w:ascii="Times New Roman" w:hAnsi="Times New Roman"/>
                <w:color w:val="000000"/>
                <w:sz w:val="24"/>
              </w:rPr>
              <w:t>2022 от 2021</w:t>
            </w:r>
          </w:p>
        </w:tc>
        <w:tc>
          <w:tcPr>
            <w:tcW w:type="dxa" w:w="1124"/>
            <w:gridSpan w:val="2"/>
            <w:tcBorders>
              <w:top w:color="000000" w:sz="4" w:val="single"/>
              <w:left w:color="000000" w:sz="4" w:val="single"/>
              <w:bottom w:color="000000" w:sz="4" w:val="single"/>
              <w:right w:color="000000" w:sz="4" w:val="single"/>
            </w:tcBorders>
            <w:vAlign w:val="center"/>
          </w:tcPr>
          <w:p w14:paraId="F7090000">
            <w:pPr>
              <w:widowControl w:val="0"/>
              <w:spacing w:after="0" w:line="240" w:lineRule="auto"/>
              <w:ind/>
              <w:jc w:val="center"/>
              <w:rPr>
                <w:rFonts w:ascii="Times New Roman" w:hAnsi="Times New Roman"/>
                <w:sz w:val="24"/>
              </w:rPr>
            </w:pPr>
            <w:r>
              <w:rPr>
                <w:rFonts w:ascii="Times New Roman" w:hAnsi="Times New Roman"/>
                <w:color w:val="000000"/>
                <w:sz w:val="24"/>
              </w:rPr>
              <w:t>2023 от 2021</w:t>
            </w:r>
          </w:p>
        </w:tc>
      </w:tr>
      <w:tr>
        <w:trPr>
          <w:trHeight w:hRule="atLeast" w:val="454"/>
        </w:trPr>
        <w:tc>
          <w:tcPr>
            <w:tcW w:type="dxa" w:w="4139"/>
            <w:tcBorders>
              <w:top w:color="000000" w:sz="4" w:val="single"/>
              <w:left w:color="000000" w:sz="4" w:val="single"/>
              <w:bottom w:color="000000" w:sz="4" w:val="single"/>
              <w:right w:color="000000" w:sz="4" w:val="single"/>
            </w:tcBorders>
          </w:tcPr>
          <w:p w14:paraId="F8090000">
            <w:pPr>
              <w:widowControl w:val="0"/>
              <w:spacing w:after="0" w:line="240" w:lineRule="auto"/>
              <w:ind/>
              <w:jc w:val="both"/>
              <w:rPr>
                <w:rFonts w:ascii="Times New Roman" w:hAnsi="Times New Roman"/>
                <w:sz w:val="24"/>
              </w:rPr>
            </w:pPr>
            <w:r>
              <w:rPr>
                <w:rFonts w:ascii="Times New Roman" w:hAnsi="Times New Roman"/>
                <w:sz w:val="24"/>
              </w:rPr>
              <w:t>Затраты на один рубль реализации, руб.</w:t>
            </w:r>
          </w:p>
        </w:tc>
        <w:tc>
          <w:tcPr>
            <w:tcW w:type="dxa" w:w="1076"/>
            <w:gridSpan w:val="2"/>
            <w:tcBorders>
              <w:top w:color="000000" w:sz="4" w:val="single"/>
              <w:left w:color="000000" w:sz="4" w:val="single"/>
              <w:bottom w:color="000000" w:sz="4" w:val="single"/>
              <w:right w:color="000000" w:sz="4" w:val="single"/>
            </w:tcBorders>
            <w:vAlign w:val="bottom"/>
          </w:tcPr>
          <w:p w14:paraId="F9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1,168</w:t>
            </w:r>
          </w:p>
        </w:tc>
        <w:tc>
          <w:tcPr>
            <w:tcW w:type="dxa" w:w="1172"/>
            <w:gridSpan w:val="3"/>
            <w:tcBorders>
              <w:top w:color="000000" w:sz="4" w:val="single"/>
              <w:left w:color="000000" w:sz="4" w:val="single"/>
              <w:bottom w:color="000000" w:sz="4" w:val="single"/>
              <w:right w:color="000000" w:sz="4" w:val="single"/>
            </w:tcBorders>
            <w:vAlign w:val="bottom"/>
          </w:tcPr>
          <w:p w14:paraId="FA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1,030</w:t>
            </w:r>
          </w:p>
        </w:tc>
        <w:tc>
          <w:tcPr>
            <w:tcW w:type="dxa" w:w="1157"/>
            <w:gridSpan w:val="2"/>
            <w:tcBorders>
              <w:top w:color="000000" w:sz="4" w:val="single"/>
              <w:left w:color="000000" w:sz="4" w:val="single"/>
              <w:bottom w:color="000000" w:sz="4" w:val="single"/>
              <w:right w:color="000000" w:sz="4" w:val="single"/>
            </w:tcBorders>
            <w:vAlign w:val="bottom"/>
          </w:tcPr>
          <w:p w14:paraId="FB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0,974</w:t>
            </w:r>
          </w:p>
        </w:tc>
        <w:tc>
          <w:tcPr>
            <w:tcW w:type="dxa" w:w="998"/>
            <w:gridSpan w:val="2"/>
            <w:tcBorders>
              <w:top w:color="000000" w:sz="4" w:val="single"/>
              <w:left w:color="000000" w:sz="4" w:val="single"/>
              <w:bottom w:color="000000" w:sz="4" w:val="single"/>
              <w:right w:color="000000" w:sz="4" w:val="single"/>
            </w:tcBorders>
            <w:vAlign w:val="bottom"/>
          </w:tcPr>
          <w:p w14:paraId="FC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-0,139</w:t>
            </w:r>
          </w:p>
        </w:tc>
        <w:tc>
          <w:tcPr>
            <w:tcW w:type="dxa" w:w="1097"/>
            <w:tcBorders>
              <w:top w:color="000000" w:sz="4" w:val="single"/>
              <w:left w:color="000000" w:sz="4" w:val="single"/>
              <w:bottom w:color="000000" w:sz="4" w:val="single"/>
              <w:right w:color="000000" w:sz="4" w:val="single"/>
            </w:tcBorders>
            <w:vAlign w:val="bottom"/>
          </w:tcPr>
          <w:p w14:paraId="FD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-0,194</w:t>
            </w:r>
          </w:p>
        </w:tc>
      </w:tr>
      <w:tr>
        <w:trPr>
          <w:trHeight w:hRule="atLeast" w:val="454"/>
        </w:trPr>
        <w:tc>
          <w:tcPr>
            <w:tcW w:type="dxa" w:w="4139"/>
            <w:tcBorders>
              <w:top w:color="000000" w:sz="4" w:val="single"/>
              <w:left w:color="000000" w:sz="4" w:val="single"/>
              <w:bottom w:color="000000" w:sz="4" w:val="single"/>
              <w:right w:color="000000" w:sz="4" w:val="single"/>
            </w:tcBorders>
          </w:tcPr>
          <w:p w14:paraId="FE090000">
            <w:pPr>
              <w:widowControl w:val="0"/>
              <w:spacing w:after="0" w:line="240" w:lineRule="auto"/>
              <w:ind/>
              <w:jc w:val="both"/>
              <w:rPr>
                <w:rFonts w:ascii="Times New Roman" w:hAnsi="Times New Roman"/>
                <w:sz w:val="24"/>
              </w:rPr>
            </w:pPr>
            <w:r>
              <w:rPr>
                <w:rFonts w:ascii="Times New Roman" w:hAnsi="Times New Roman"/>
                <w:sz w:val="24"/>
              </w:rPr>
              <w:t>Рентабельность продукции, %</w:t>
            </w:r>
          </w:p>
        </w:tc>
        <w:tc>
          <w:tcPr>
            <w:tcW w:type="dxa" w:w="1076"/>
            <w:gridSpan w:val="2"/>
            <w:tcBorders>
              <w:top w:color="000000" w:sz="4" w:val="single"/>
              <w:left w:color="000000" w:sz="4" w:val="single"/>
              <w:bottom w:color="000000" w:sz="4" w:val="single"/>
              <w:right w:color="000000" w:sz="4" w:val="single"/>
            </w:tcBorders>
            <w:vAlign w:val="bottom"/>
          </w:tcPr>
          <w:p w14:paraId="FF09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-24,5</w:t>
            </w:r>
          </w:p>
        </w:tc>
        <w:tc>
          <w:tcPr>
            <w:tcW w:type="dxa" w:w="1172"/>
            <w:gridSpan w:val="3"/>
            <w:tcBorders>
              <w:top w:color="000000" w:sz="4" w:val="single"/>
              <w:left w:color="000000" w:sz="4" w:val="single"/>
              <w:bottom w:color="000000" w:sz="4" w:val="single"/>
              <w:right w:color="000000" w:sz="4" w:val="single"/>
            </w:tcBorders>
            <w:vAlign w:val="bottom"/>
          </w:tcPr>
          <w:p w14:paraId="00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-10,8</w:t>
            </w:r>
          </w:p>
        </w:tc>
        <w:tc>
          <w:tcPr>
            <w:tcW w:type="dxa" w:w="1157"/>
            <w:gridSpan w:val="2"/>
            <w:tcBorders>
              <w:top w:color="000000" w:sz="4" w:val="single"/>
              <w:left w:color="000000" w:sz="4" w:val="single"/>
              <w:bottom w:color="000000" w:sz="4" w:val="single"/>
              <w:right w:color="000000" w:sz="4" w:val="single"/>
            </w:tcBorders>
            <w:vAlign w:val="bottom"/>
          </w:tcPr>
          <w:p w14:paraId="01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-2,7</w:t>
            </w:r>
          </w:p>
        </w:tc>
        <w:tc>
          <w:tcPr>
            <w:tcW w:type="dxa" w:w="998"/>
            <w:gridSpan w:val="2"/>
            <w:tcBorders>
              <w:top w:color="000000" w:sz="4" w:val="single"/>
              <w:left w:color="000000" w:sz="4" w:val="single"/>
              <w:bottom w:color="000000" w:sz="4" w:val="single"/>
              <w:right w:color="000000" w:sz="4" w:val="single"/>
            </w:tcBorders>
            <w:vAlign w:val="bottom"/>
          </w:tcPr>
          <w:p w14:paraId="02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13,7</w:t>
            </w:r>
          </w:p>
        </w:tc>
        <w:tc>
          <w:tcPr>
            <w:tcW w:type="dxa" w:w="1097"/>
            <w:tcBorders>
              <w:top w:color="000000" w:sz="4" w:val="single"/>
              <w:left w:color="000000" w:sz="4" w:val="single"/>
              <w:bottom w:color="000000" w:sz="4" w:val="single"/>
              <w:right w:color="000000" w:sz="4" w:val="single"/>
            </w:tcBorders>
            <w:vAlign w:val="bottom"/>
          </w:tcPr>
          <w:p w14:paraId="03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21,8</w:t>
            </w:r>
          </w:p>
        </w:tc>
      </w:tr>
      <w:tr>
        <w:trPr>
          <w:trHeight w:hRule="atLeast" w:val="454"/>
        </w:trPr>
        <w:tc>
          <w:tcPr>
            <w:tcW w:type="dxa" w:w="4139"/>
            <w:tcBorders>
              <w:top w:color="000000" w:sz="4" w:val="single"/>
              <w:left w:color="000000" w:sz="4" w:val="single"/>
              <w:bottom w:color="000000" w:sz="4" w:val="single"/>
              <w:right w:color="000000" w:sz="4" w:val="single"/>
            </w:tcBorders>
          </w:tcPr>
          <w:p w14:paraId="040A0000">
            <w:pPr>
              <w:widowControl w:val="0"/>
              <w:spacing w:after="0" w:line="240" w:lineRule="auto"/>
              <w:ind/>
              <w:jc w:val="both"/>
              <w:rPr>
                <w:rFonts w:ascii="Times New Roman" w:hAnsi="Times New Roman"/>
                <w:sz w:val="24"/>
              </w:rPr>
            </w:pPr>
            <w:r>
              <w:rPr>
                <w:rFonts w:ascii="Times New Roman" w:hAnsi="Times New Roman"/>
                <w:sz w:val="24"/>
              </w:rPr>
              <w:t>Рентабельность продаж, %</w:t>
            </w:r>
          </w:p>
        </w:tc>
        <w:tc>
          <w:tcPr>
            <w:tcW w:type="dxa" w:w="1076"/>
            <w:gridSpan w:val="2"/>
            <w:tcBorders>
              <w:top w:color="000000" w:sz="4" w:val="single"/>
              <w:left w:color="000000" w:sz="4" w:val="single"/>
              <w:bottom w:color="000000" w:sz="4" w:val="single"/>
              <w:right w:color="000000" w:sz="4" w:val="single"/>
            </w:tcBorders>
            <w:vAlign w:val="bottom"/>
          </w:tcPr>
          <w:p w14:paraId="05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-28,6</w:t>
            </w:r>
          </w:p>
        </w:tc>
        <w:tc>
          <w:tcPr>
            <w:tcW w:type="dxa" w:w="1172"/>
            <w:gridSpan w:val="3"/>
            <w:tcBorders>
              <w:top w:color="000000" w:sz="4" w:val="single"/>
              <w:left w:color="000000" w:sz="4" w:val="single"/>
              <w:bottom w:color="000000" w:sz="4" w:val="single"/>
              <w:right w:color="000000" w:sz="4" w:val="single"/>
            </w:tcBorders>
            <w:vAlign w:val="bottom"/>
          </w:tcPr>
          <w:p w14:paraId="06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-11,1</w:t>
            </w:r>
          </w:p>
        </w:tc>
        <w:tc>
          <w:tcPr>
            <w:tcW w:type="dxa" w:w="1157"/>
            <w:gridSpan w:val="2"/>
            <w:tcBorders>
              <w:top w:color="000000" w:sz="4" w:val="single"/>
              <w:left w:color="000000" w:sz="4" w:val="single"/>
              <w:bottom w:color="000000" w:sz="4" w:val="single"/>
              <w:right w:color="000000" w:sz="4" w:val="single"/>
            </w:tcBorders>
            <w:vAlign w:val="bottom"/>
          </w:tcPr>
          <w:p w14:paraId="07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w:t>
            </w:r>
          </w:p>
        </w:tc>
        <w:tc>
          <w:tcPr>
            <w:tcW w:type="dxa" w:w="998"/>
            <w:gridSpan w:val="2"/>
            <w:tcBorders>
              <w:top w:color="000000" w:sz="4" w:val="single"/>
              <w:left w:color="000000" w:sz="4" w:val="single"/>
              <w:bottom w:color="000000" w:sz="4" w:val="single"/>
              <w:right w:color="000000" w:sz="4" w:val="single"/>
            </w:tcBorders>
            <w:vAlign w:val="bottom"/>
          </w:tcPr>
          <w:p w14:paraId="08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17,5</w:t>
            </w:r>
          </w:p>
        </w:tc>
        <w:tc>
          <w:tcPr>
            <w:tcW w:type="dxa" w:w="1097"/>
            <w:tcBorders>
              <w:top w:color="000000" w:sz="4" w:val="single"/>
              <w:left w:color="000000" w:sz="4" w:val="single"/>
              <w:bottom w:color="000000" w:sz="4" w:val="single"/>
              <w:right w:color="000000" w:sz="4" w:val="single"/>
            </w:tcBorders>
            <w:vAlign w:val="bottom"/>
          </w:tcPr>
          <w:p w14:paraId="09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26,0</w:t>
            </w:r>
          </w:p>
        </w:tc>
      </w:tr>
      <w:tr>
        <w:trPr>
          <w:trHeight w:hRule="atLeast" w:val="454"/>
        </w:trPr>
        <w:tc>
          <w:tcPr>
            <w:tcW w:type="dxa" w:w="4139"/>
            <w:tcBorders>
              <w:top w:color="000000" w:sz="4" w:val="single"/>
              <w:left w:color="000000" w:sz="4" w:val="single"/>
              <w:bottom w:color="000000" w:sz="4" w:val="single"/>
              <w:right w:color="000000" w:sz="4" w:val="single"/>
            </w:tcBorders>
          </w:tcPr>
          <w:p w14:paraId="0A0A0000">
            <w:pPr>
              <w:widowControl w:val="0"/>
              <w:spacing w:after="0" w:line="240" w:lineRule="auto"/>
              <w:ind/>
              <w:jc w:val="both"/>
              <w:rPr>
                <w:rFonts w:ascii="Times New Roman" w:hAnsi="Times New Roman"/>
                <w:sz w:val="24"/>
              </w:rPr>
            </w:pPr>
            <w:r>
              <w:rPr>
                <w:rFonts w:ascii="Times New Roman" w:hAnsi="Times New Roman"/>
                <w:sz w:val="24"/>
              </w:rPr>
              <w:t>Рентабельность капитала, %</w:t>
            </w:r>
          </w:p>
        </w:tc>
        <w:tc>
          <w:tcPr>
            <w:tcW w:type="dxa" w:w="1076"/>
            <w:gridSpan w:val="2"/>
            <w:tcBorders>
              <w:top w:color="000000" w:sz="4" w:val="single"/>
              <w:left w:color="000000" w:sz="4" w:val="single"/>
              <w:bottom w:color="000000" w:sz="4" w:val="single"/>
              <w:right w:color="000000" w:sz="4" w:val="single"/>
            </w:tcBorders>
            <w:vAlign w:val="bottom"/>
          </w:tcPr>
          <w:p w14:paraId="0B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-38,2</w:t>
            </w:r>
          </w:p>
        </w:tc>
        <w:tc>
          <w:tcPr>
            <w:tcW w:type="dxa" w:w="1172"/>
            <w:gridSpan w:val="3"/>
            <w:tcBorders>
              <w:top w:color="000000" w:sz="4" w:val="single"/>
              <w:left w:color="000000" w:sz="4" w:val="single"/>
              <w:bottom w:color="000000" w:sz="4" w:val="single"/>
              <w:right w:color="000000" w:sz="4" w:val="single"/>
            </w:tcBorders>
            <w:vAlign w:val="bottom"/>
          </w:tcPr>
          <w:p w14:paraId="0C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-22,9</w:t>
            </w:r>
          </w:p>
        </w:tc>
        <w:tc>
          <w:tcPr>
            <w:tcW w:type="dxa" w:w="1157"/>
            <w:gridSpan w:val="2"/>
            <w:tcBorders>
              <w:top w:color="000000" w:sz="4" w:val="single"/>
              <w:left w:color="000000" w:sz="4" w:val="single"/>
              <w:bottom w:color="000000" w:sz="4" w:val="single"/>
              <w:right w:color="000000" w:sz="4" w:val="single"/>
            </w:tcBorders>
            <w:vAlign w:val="bottom"/>
          </w:tcPr>
          <w:p w14:paraId="0D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-11,9</w:t>
            </w:r>
          </w:p>
        </w:tc>
        <w:tc>
          <w:tcPr>
            <w:tcW w:type="dxa" w:w="998"/>
            <w:gridSpan w:val="2"/>
            <w:tcBorders>
              <w:top w:color="000000" w:sz="4" w:val="single"/>
              <w:left w:color="000000" w:sz="4" w:val="single"/>
              <w:bottom w:color="000000" w:sz="4" w:val="single"/>
              <w:right w:color="000000" w:sz="4" w:val="single"/>
            </w:tcBorders>
            <w:vAlign w:val="bottom"/>
          </w:tcPr>
          <w:p w14:paraId="0E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15,3</w:t>
            </w:r>
          </w:p>
        </w:tc>
        <w:tc>
          <w:tcPr>
            <w:tcW w:type="dxa" w:w="1097"/>
            <w:tcBorders>
              <w:top w:color="000000" w:sz="4" w:val="single"/>
              <w:left w:color="000000" w:sz="4" w:val="single"/>
              <w:bottom w:color="000000" w:sz="4" w:val="single"/>
              <w:right w:color="000000" w:sz="4" w:val="single"/>
            </w:tcBorders>
            <w:vAlign w:val="bottom"/>
          </w:tcPr>
          <w:p w14:paraId="0F0A0000">
            <w:pPr>
              <w:widowControl w:val="0"/>
              <w:spacing w:after="0" w:line="240" w:lineRule="auto"/>
              <w:ind/>
              <w:jc w:val="center"/>
              <w:rPr>
                <w:rFonts w:ascii="Times New Roman" w:hAnsi="Times New Roman"/>
                <w:color w:val="000000"/>
                <w:sz w:val="24"/>
              </w:rPr>
            </w:pPr>
            <w:r>
              <w:rPr>
                <w:rFonts w:ascii="Times New Roman" w:hAnsi="Times New Roman"/>
                <w:color w:val="000000"/>
                <w:sz w:val="24"/>
              </w:rPr>
              <w:t>26,2</w:t>
            </w:r>
          </w:p>
        </w:tc>
      </w:tr>
    </w:tbl>
    <w:p w14:paraId="100A0000">
      <w:pPr>
        <w:widowControl w:val="0"/>
        <w:spacing w:after="0" w:before="120" w:line="360" w:lineRule="auto"/>
        <w:ind w:firstLine="709"/>
        <w:jc w:val="both"/>
        <w:rPr>
          <w:rFonts w:ascii="Times New Roman" w:hAnsi="Times New Roman"/>
          <w:sz w:val="28"/>
        </w:rPr>
      </w:pPr>
      <w:r>
        <w:rPr>
          <w:rFonts w:ascii="Times New Roman" w:hAnsi="Times New Roman"/>
          <w:sz w:val="28"/>
        </w:rPr>
        <w:t>Таким образом, общая оценка финансовых результатов деятельности предприятия позволяет сделать вывод, что у предприятия низкая результативность. Завышенный уровень заемных сре</w:t>
      </w:r>
      <w:r>
        <w:rPr>
          <w:rFonts w:ascii="Times New Roman" w:hAnsi="Times New Roman"/>
          <w:sz w:val="28"/>
        </w:rPr>
        <w:t>дств пр</w:t>
      </w:r>
      <w:r>
        <w:rPr>
          <w:rFonts w:ascii="Times New Roman" w:hAnsi="Times New Roman"/>
          <w:sz w:val="28"/>
        </w:rPr>
        <w:t>иводит к тому, что компания вынуждена выплачивать значительные суммы процентов по кредитам. Кроме того, у компании недостаточный объем денежных средств на оплату срочных обязательств. Продолжительность оборота оборотных активов показывает, что у предприятия очень длительный производственный цикл, а оплата по контрактам затруднена из-за внешних факторов.</w:t>
      </w:r>
    </w:p>
    <w:p w14:paraId="110A0000">
      <w:bookmarkStart w:id="21" w:name="__RefHeading___21"/>
      <w:bookmarkEnd w:id="21"/>
      <w:pPr>
        <w:pStyle w:val="Style_8"/>
        <w:widowControl w:val="0"/>
        <w:spacing w:after="120" w:before="240" w:line="240" w:lineRule="auto"/>
        <w:ind w:firstLine="709"/>
        <w:rPr>
          <w:rFonts w:ascii="Arial" w:hAnsi="Arial"/>
          <w:color w:val="000000"/>
          <w:sz w:val="28"/>
        </w:rPr>
      </w:pPr>
      <w:r>
        <w:rPr>
          <w:rFonts w:ascii="Arial" w:hAnsi="Arial"/>
          <w:color w:val="000000"/>
          <w:sz w:val="28"/>
        </w:rPr>
        <w:t>2.9 Заключение</w:t>
      </w:r>
    </w:p>
    <w:p w14:paraId="120A0000">
      <w:pPr>
        <w:widowControl w:val="0"/>
        <w:spacing w:after="0" w:line="360" w:lineRule="auto"/>
        <w:ind w:firstLine="709"/>
        <w:jc w:val="both"/>
        <w:rPr>
          <w:rFonts w:ascii="Times New Roman" w:hAnsi="Times New Roman"/>
          <w:sz w:val="28"/>
        </w:rPr>
      </w:pPr>
      <w:r>
        <w:rPr>
          <w:rFonts w:ascii="Times New Roman" w:hAnsi="Times New Roman"/>
          <w:sz w:val="28"/>
        </w:rPr>
        <w:t>Этот этап является заключительным этапом анализа финансовых результатов. Он включает в себя обобщение и оценку полученных данных и показателей, которая послужит базой для принятия тех или иных управленческих решений или явится основой планирования будущих финансовых операций и составления прогнозной финансовой отчетности.</w:t>
      </w:r>
    </w:p>
    <w:p w14:paraId="130A0000">
      <w:pPr>
        <w:widowControl w:val="0"/>
        <w:spacing w:after="0" w:line="360" w:lineRule="auto"/>
        <w:ind w:firstLine="709"/>
        <w:jc w:val="both"/>
        <w:rPr>
          <w:rFonts w:ascii="Times New Roman" w:hAnsi="Times New Roman"/>
          <w:sz w:val="28"/>
        </w:rPr>
      </w:pPr>
      <w:r>
        <w:rPr>
          <w:rFonts w:ascii="Times New Roman" w:hAnsi="Times New Roman"/>
          <w:sz w:val="28"/>
        </w:rPr>
        <w:t xml:space="preserve">Проанализировав финансовые результаты, можно сделать вывод, что у предприятия </w:t>
      </w:r>
      <w:r>
        <w:rPr>
          <w:rFonts w:ascii="Times New Roman" w:hAnsi="Times New Roman"/>
          <w:sz w:val="28"/>
        </w:rPr>
        <w:t xml:space="preserve">АО «ААК «Прогресс» им. Н.И. </w:t>
      </w:r>
      <w:r>
        <w:rPr>
          <w:rFonts w:ascii="Times New Roman" w:hAnsi="Times New Roman"/>
          <w:sz w:val="28"/>
        </w:rPr>
        <w:t>Сазыкина</w:t>
      </w:r>
      <w:r>
        <w:rPr>
          <w:rFonts w:ascii="Times New Roman" w:hAnsi="Times New Roman"/>
          <w:sz w:val="28"/>
        </w:rPr>
        <w:t>, г. Арсеньев наблюдается положительная тенденция, однако при этом в целом деятельность остается убыточной.</w:t>
      </w:r>
    </w:p>
    <w:p w14:paraId="140A0000">
      <w:pPr>
        <w:widowControl w:val="0"/>
        <w:spacing w:after="0" w:line="360" w:lineRule="auto"/>
        <w:ind w:firstLine="709"/>
        <w:jc w:val="both"/>
        <w:rPr>
          <w:rFonts w:ascii="Times New Roman" w:hAnsi="Times New Roman"/>
          <w:sz w:val="28"/>
        </w:rPr>
      </w:pPr>
      <w:r>
        <w:rPr>
          <w:rFonts w:ascii="Times New Roman" w:hAnsi="Times New Roman"/>
          <w:sz w:val="28"/>
        </w:rPr>
        <w:br w:type="page"/>
      </w:r>
    </w:p>
    <w:p w14:paraId="150A0000">
      <w:bookmarkStart w:id="22" w:name="__RefHeading___22"/>
      <w:bookmarkEnd w:id="22"/>
      <w:pPr>
        <w:pStyle w:val="Style_6"/>
        <w:widowControl w:val="0"/>
        <w:spacing w:after="240" w:before="0" w:line="240" w:lineRule="auto"/>
        <w:ind/>
        <w:jc w:val="center"/>
        <w:rPr>
          <w:rFonts w:ascii="Arial" w:hAnsi="Arial"/>
          <w:color w:val="000000"/>
          <w:sz w:val="30"/>
        </w:rPr>
      </w:pPr>
      <w:r>
        <w:rPr>
          <w:rFonts w:ascii="Arial" w:hAnsi="Arial"/>
          <w:color w:val="000000"/>
          <w:sz w:val="30"/>
        </w:rPr>
        <w:t>Заключение</w:t>
      </w:r>
    </w:p>
    <w:p w14:paraId="160A0000">
      <w:pPr>
        <w:widowControl w:val="0"/>
        <w:spacing w:after="0" w:line="360" w:lineRule="auto"/>
        <w:ind w:firstLine="709"/>
        <w:jc w:val="both"/>
        <w:rPr>
          <w:rFonts w:ascii="Times New Roman" w:hAnsi="Times New Roman"/>
          <w:sz w:val="28"/>
        </w:rPr>
      </w:pPr>
      <w:r>
        <w:rPr>
          <w:rFonts w:ascii="Times New Roman" w:hAnsi="Times New Roman"/>
          <w:sz w:val="28"/>
        </w:rPr>
        <w:t>Производственная технологическая (проектно-технологическая) практика проходила на предприят</w:t>
      </w:r>
      <w:r>
        <w:rPr>
          <w:rFonts w:ascii="Times New Roman" w:hAnsi="Times New Roman"/>
          <w:sz w:val="28"/>
        </w:rPr>
        <w:t>ии АО</w:t>
      </w:r>
      <w:r>
        <w:rPr>
          <w:rFonts w:ascii="Times New Roman" w:hAnsi="Times New Roman"/>
          <w:sz w:val="28"/>
        </w:rPr>
        <w:t xml:space="preserve"> «ААК «Прогресс» им. Н.И. </w:t>
      </w:r>
      <w:r>
        <w:rPr>
          <w:rFonts w:ascii="Times New Roman" w:hAnsi="Times New Roman"/>
          <w:sz w:val="28"/>
        </w:rPr>
        <w:t>Сазыкина</w:t>
      </w:r>
      <w:r>
        <w:rPr>
          <w:rFonts w:ascii="Times New Roman" w:hAnsi="Times New Roman"/>
          <w:sz w:val="28"/>
        </w:rPr>
        <w:t>, г. Арс</w:t>
      </w:r>
      <w:r>
        <w:rPr>
          <w:rFonts w:ascii="Times New Roman" w:hAnsi="Times New Roman"/>
          <w:sz w:val="28"/>
        </w:rPr>
        <w:t>е</w:t>
      </w:r>
      <w:r>
        <w:rPr>
          <w:rFonts w:ascii="Times New Roman" w:hAnsi="Times New Roman"/>
          <w:sz w:val="28"/>
        </w:rPr>
        <w:t>ньев в пер</w:t>
      </w:r>
      <w:r>
        <w:rPr>
          <w:rFonts w:ascii="Times New Roman" w:hAnsi="Times New Roman"/>
          <w:sz w:val="28"/>
        </w:rPr>
        <w:t>и</w:t>
      </w:r>
      <w:r>
        <w:rPr>
          <w:rFonts w:ascii="Times New Roman" w:hAnsi="Times New Roman"/>
          <w:sz w:val="28"/>
        </w:rPr>
        <w:t>од с 17.02.2025 г. по 22.03.2025 г.</w:t>
      </w:r>
    </w:p>
    <w:p w14:paraId="170A0000">
      <w:pPr>
        <w:widowControl w:val="0"/>
        <w:spacing w:after="0" w:line="336" w:lineRule="auto"/>
        <w:ind w:firstLine="709"/>
        <w:jc w:val="both"/>
        <w:rPr>
          <w:rFonts w:ascii="Times New Roman" w:hAnsi="Times New Roman"/>
          <w:sz w:val="28"/>
        </w:rPr>
      </w:pPr>
      <w:r>
        <w:rPr>
          <w:rFonts w:ascii="Times New Roman" w:hAnsi="Times New Roman"/>
          <w:sz w:val="28"/>
        </w:rPr>
        <w:t xml:space="preserve">В общем виде, после анализа бухгалтерского баланса предприятия АО «ААК «Прогресс» им. Н.И. </w:t>
      </w:r>
      <w:r>
        <w:rPr>
          <w:rFonts w:ascii="Times New Roman" w:hAnsi="Times New Roman"/>
          <w:sz w:val="28"/>
        </w:rPr>
        <w:t>Сазыкина</w:t>
      </w:r>
      <w:r>
        <w:rPr>
          <w:rFonts w:ascii="Times New Roman" w:hAnsi="Times New Roman"/>
          <w:sz w:val="28"/>
        </w:rPr>
        <w:t>, г. Арсеньев можно сделать вывод, что компания имеет нестабильное финансовое положение.</w:t>
      </w:r>
    </w:p>
    <w:p w14:paraId="180A0000">
      <w:pPr>
        <w:widowControl w:val="0"/>
        <w:spacing w:after="0" w:line="336" w:lineRule="auto"/>
        <w:ind w:firstLine="709"/>
        <w:jc w:val="both"/>
        <w:rPr>
          <w:rFonts w:ascii="Times New Roman" w:hAnsi="Times New Roman"/>
          <w:sz w:val="28"/>
        </w:rPr>
      </w:pPr>
      <w:r>
        <w:rPr>
          <w:rFonts w:ascii="Times New Roman" w:hAnsi="Times New Roman"/>
          <w:sz w:val="28"/>
        </w:rPr>
        <w:t>В настоящий момент у предприятия недостаточно денежных сре</w:t>
      </w:r>
      <w:r>
        <w:rPr>
          <w:rFonts w:ascii="Times New Roman" w:hAnsi="Times New Roman"/>
          <w:sz w:val="28"/>
        </w:rPr>
        <w:t>дств дл</w:t>
      </w:r>
      <w:r>
        <w:rPr>
          <w:rFonts w:ascii="Times New Roman" w:hAnsi="Times New Roman"/>
          <w:sz w:val="28"/>
        </w:rPr>
        <w:t>я погашения срочных обязательств, что не позволяет организации достигать в</w:t>
      </w:r>
      <w:r>
        <w:rPr>
          <w:rFonts w:ascii="Times New Roman" w:hAnsi="Times New Roman"/>
          <w:sz w:val="28"/>
        </w:rPr>
        <w:t>ы</w:t>
      </w:r>
      <w:r>
        <w:rPr>
          <w:rFonts w:ascii="Times New Roman" w:hAnsi="Times New Roman"/>
          <w:sz w:val="28"/>
        </w:rPr>
        <w:t>сокого уровня финансовой устойчивости. Динамика активов и пассивов пре</w:t>
      </w:r>
      <w:r>
        <w:rPr>
          <w:rFonts w:ascii="Times New Roman" w:hAnsi="Times New Roman"/>
          <w:sz w:val="28"/>
        </w:rPr>
        <w:t>д</w:t>
      </w:r>
      <w:r>
        <w:rPr>
          <w:rFonts w:ascii="Times New Roman" w:hAnsi="Times New Roman"/>
          <w:sz w:val="28"/>
        </w:rPr>
        <w:t>приятия положител</w:t>
      </w:r>
      <w:r>
        <w:rPr>
          <w:rFonts w:ascii="Times New Roman" w:hAnsi="Times New Roman"/>
          <w:sz w:val="28"/>
        </w:rPr>
        <w:t>ь</w:t>
      </w:r>
      <w:r>
        <w:rPr>
          <w:rFonts w:ascii="Times New Roman" w:hAnsi="Times New Roman"/>
          <w:sz w:val="28"/>
        </w:rPr>
        <w:t>ная. При этом если активы растут в первую очередь за счет роста дебиторской задолженности, то пассивы – за счет роста кредиторской з</w:t>
      </w:r>
      <w:r>
        <w:rPr>
          <w:rFonts w:ascii="Times New Roman" w:hAnsi="Times New Roman"/>
          <w:sz w:val="28"/>
        </w:rPr>
        <w:t>а</w:t>
      </w:r>
      <w:r>
        <w:rPr>
          <w:rFonts w:ascii="Times New Roman" w:hAnsi="Times New Roman"/>
          <w:sz w:val="28"/>
        </w:rPr>
        <w:t>долженности и долгосрочных з</w:t>
      </w:r>
      <w:r>
        <w:rPr>
          <w:rFonts w:ascii="Times New Roman" w:hAnsi="Times New Roman"/>
          <w:sz w:val="28"/>
        </w:rPr>
        <w:t>а</w:t>
      </w:r>
      <w:r>
        <w:rPr>
          <w:rFonts w:ascii="Times New Roman" w:hAnsi="Times New Roman"/>
          <w:sz w:val="28"/>
        </w:rPr>
        <w:t>емных средств.</w:t>
      </w:r>
    </w:p>
    <w:p w14:paraId="190A0000">
      <w:pPr>
        <w:widowControl w:val="0"/>
        <w:spacing w:after="0" w:line="336" w:lineRule="auto"/>
        <w:ind w:firstLine="709"/>
        <w:jc w:val="both"/>
        <w:rPr>
          <w:rFonts w:ascii="Times New Roman" w:hAnsi="Times New Roman"/>
          <w:sz w:val="28"/>
        </w:rPr>
      </w:pPr>
      <w:r>
        <w:rPr>
          <w:rFonts w:ascii="Times New Roman" w:hAnsi="Times New Roman"/>
          <w:sz w:val="28"/>
        </w:rPr>
        <w:t>Структура активов представлена на 85 процентов оборотными активами, а в структуре пассивов в основном за счет заемных средств. В 2023 году доля долгосро</w:t>
      </w:r>
      <w:r>
        <w:rPr>
          <w:rFonts w:ascii="Times New Roman" w:hAnsi="Times New Roman"/>
          <w:sz w:val="28"/>
        </w:rPr>
        <w:t>ч</w:t>
      </w:r>
      <w:r>
        <w:rPr>
          <w:rFonts w:ascii="Times New Roman" w:hAnsi="Times New Roman"/>
          <w:sz w:val="28"/>
        </w:rPr>
        <w:t>ных обязательств выросла на 52,6 процента.</w:t>
      </w:r>
    </w:p>
    <w:p w14:paraId="1A0A0000">
      <w:pPr>
        <w:widowControl w:val="0"/>
        <w:spacing w:after="0" w:line="336" w:lineRule="auto"/>
        <w:ind w:firstLine="709"/>
        <w:jc w:val="both"/>
        <w:rPr>
          <w:rFonts w:ascii="Times New Roman" w:hAnsi="Times New Roman"/>
          <w:sz w:val="28"/>
        </w:rPr>
      </w:pPr>
      <w:r>
        <w:rPr>
          <w:rFonts w:ascii="Times New Roman" w:hAnsi="Times New Roman"/>
          <w:sz w:val="28"/>
        </w:rPr>
        <w:t>Платежеспособность предприятия высокая, а показатели финансовой устойчивости предприятия говорят о существенном преобладании в балансе предприятия заемных средств, что негативно сказывается на деятельности предприятия. Ликвидность баланса низкая</w:t>
      </w:r>
    </w:p>
    <w:p w14:paraId="1B0A0000">
      <w:pPr>
        <w:widowControl w:val="0"/>
        <w:spacing w:after="0" w:line="336" w:lineRule="auto"/>
        <w:ind w:firstLine="709"/>
        <w:jc w:val="both"/>
        <w:rPr>
          <w:rFonts w:ascii="Times New Roman" w:hAnsi="Times New Roman"/>
          <w:sz w:val="28"/>
        </w:rPr>
      </w:pPr>
      <w:r>
        <w:rPr>
          <w:rFonts w:ascii="Times New Roman" w:hAnsi="Times New Roman"/>
          <w:sz w:val="28"/>
        </w:rPr>
        <w:t>Деловая активность предприятия в целом имеет положительную динам</w:t>
      </w:r>
      <w:r>
        <w:rPr>
          <w:rFonts w:ascii="Times New Roman" w:hAnsi="Times New Roman"/>
          <w:sz w:val="28"/>
        </w:rPr>
        <w:t>и</w:t>
      </w:r>
      <w:r>
        <w:rPr>
          <w:rFonts w:ascii="Times New Roman" w:hAnsi="Times New Roman"/>
          <w:sz w:val="28"/>
        </w:rPr>
        <w:t>ку, однако имеет достаточно низкую эффективность. Оборачиваемость деб</w:t>
      </w:r>
      <w:r>
        <w:rPr>
          <w:rFonts w:ascii="Times New Roman" w:hAnsi="Times New Roman"/>
          <w:sz w:val="28"/>
        </w:rPr>
        <w:t>и</w:t>
      </w:r>
      <w:r>
        <w:rPr>
          <w:rFonts w:ascii="Times New Roman" w:hAnsi="Times New Roman"/>
          <w:sz w:val="28"/>
        </w:rPr>
        <w:t>торской задо</w:t>
      </w:r>
      <w:r>
        <w:rPr>
          <w:rFonts w:ascii="Times New Roman" w:hAnsi="Times New Roman"/>
          <w:sz w:val="28"/>
        </w:rPr>
        <w:t>л</w:t>
      </w:r>
      <w:r>
        <w:rPr>
          <w:rFonts w:ascii="Times New Roman" w:hAnsi="Times New Roman"/>
          <w:sz w:val="28"/>
        </w:rPr>
        <w:t>женности ниже оборачиваемости кредиторской задолженности, что негативно сказывается на возможностях предприятия расплачиваться с кр</w:t>
      </w:r>
      <w:r>
        <w:rPr>
          <w:rFonts w:ascii="Times New Roman" w:hAnsi="Times New Roman"/>
          <w:sz w:val="28"/>
        </w:rPr>
        <w:t>е</w:t>
      </w:r>
      <w:r>
        <w:rPr>
          <w:rFonts w:ascii="Times New Roman" w:hAnsi="Times New Roman"/>
          <w:sz w:val="28"/>
        </w:rPr>
        <w:t>диторами.</w:t>
      </w:r>
    </w:p>
    <w:p w14:paraId="1C0A0000">
      <w:pPr>
        <w:widowControl w:val="0"/>
        <w:spacing w:after="0" w:line="360" w:lineRule="auto"/>
        <w:ind w:firstLine="709"/>
        <w:jc w:val="both"/>
        <w:rPr>
          <w:rFonts w:ascii="Times New Roman" w:hAnsi="Times New Roman"/>
          <w:sz w:val="28"/>
        </w:rPr>
      </w:pPr>
      <w:r>
        <w:rPr>
          <w:rFonts w:ascii="Times New Roman" w:hAnsi="Times New Roman"/>
          <w:sz w:val="28"/>
        </w:rPr>
        <w:t xml:space="preserve">Проанализировав финансовые результаты, можно сделать вывод, что у предприятия </w:t>
      </w:r>
      <w:r>
        <w:rPr>
          <w:rFonts w:ascii="Times New Roman" w:hAnsi="Times New Roman"/>
          <w:sz w:val="28"/>
        </w:rPr>
        <w:t xml:space="preserve">АО «ААК «Прогресс» им. Н.И. </w:t>
      </w:r>
      <w:r>
        <w:rPr>
          <w:rFonts w:ascii="Times New Roman" w:hAnsi="Times New Roman"/>
          <w:sz w:val="28"/>
        </w:rPr>
        <w:t>Сазыкина</w:t>
      </w:r>
      <w:r>
        <w:rPr>
          <w:rFonts w:ascii="Times New Roman" w:hAnsi="Times New Roman"/>
          <w:sz w:val="28"/>
        </w:rPr>
        <w:t>, г. Арсеньев наблюдается положительная тенденция, однако при этом в целом деятельность остается убыточной.</w:t>
      </w:r>
    </w:p>
    <w:p w14:paraId="1D0A0000">
      <w:pPr>
        <w:widowControl w:val="0"/>
        <w:ind/>
      </w:pPr>
      <w:r>
        <w:br w:type="page"/>
      </w:r>
    </w:p>
    <w:p w14:paraId="1E0A0000">
      <w:bookmarkStart w:id="23" w:name="__RefHeading___23"/>
      <w:bookmarkEnd w:id="23"/>
      <w:pPr>
        <w:pStyle w:val="Style_6"/>
        <w:widowControl w:val="0"/>
        <w:spacing w:after="240" w:before="0" w:line="240" w:lineRule="auto"/>
        <w:ind/>
        <w:jc w:val="center"/>
        <w:rPr>
          <w:rFonts w:ascii="Arial" w:hAnsi="Arial"/>
          <w:color w:val="000000"/>
          <w:sz w:val="30"/>
        </w:rPr>
      </w:pPr>
      <w:r>
        <w:rPr>
          <w:rFonts w:ascii="Arial" w:hAnsi="Arial"/>
          <w:color w:val="000000"/>
          <w:sz w:val="30"/>
        </w:rPr>
        <w:t>Список использованных источников</w:t>
      </w:r>
    </w:p>
    <w:p w14:paraId="1F0A0000">
      <w:pPr>
        <w:widowControl w:val="0"/>
        <w:numPr>
          <w:ilvl w:val="0"/>
          <w:numId w:val="7"/>
        </w:numPr>
        <w:tabs>
          <w:tab w:leader="none" w:pos="993" w:val="left"/>
        </w:tabs>
        <w:spacing w:after="0" w:line="336" w:lineRule="auto"/>
        <w:ind w:firstLine="720" w:left="0"/>
        <w:jc w:val="both"/>
        <w:rPr>
          <w:rFonts w:ascii="Times New Roman" w:hAnsi="Times New Roman"/>
          <w:sz w:val="28"/>
        </w:rPr>
      </w:pPr>
      <w:r>
        <w:rPr>
          <w:rFonts w:ascii="Times New Roman" w:hAnsi="Times New Roman"/>
          <w:sz w:val="28"/>
        </w:rPr>
        <w:t xml:space="preserve">ААК «Прогресс» им. Н.И. </w:t>
      </w:r>
      <w:r>
        <w:rPr>
          <w:rFonts w:ascii="Times New Roman" w:hAnsi="Times New Roman"/>
          <w:sz w:val="28"/>
        </w:rPr>
        <w:t>Сазыкина</w:t>
      </w:r>
      <w:r>
        <w:rPr>
          <w:rFonts w:ascii="Times New Roman" w:hAnsi="Times New Roman"/>
          <w:sz w:val="28"/>
        </w:rPr>
        <w:t>. – Текст электронный // Вертолеты Ро</w:t>
      </w:r>
      <w:r>
        <w:rPr>
          <w:rFonts w:ascii="Times New Roman" w:hAnsi="Times New Roman"/>
          <w:sz w:val="28"/>
        </w:rPr>
        <w:t>с</w:t>
      </w:r>
      <w:r>
        <w:rPr>
          <w:rFonts w:ascii="Times New Roman" w:hAnsi="Times New Roman"/>
          <w:sz w:val="28"/>
        </w:rPr>
        <w:t xml:space="preserve">сии: [сайт]. – </w:t>
      </w:r>
      <w:r>
        <w:rPr>
          <w:rFonts w:ascii="Times New Roman" w:hAnsi="Times New Roman"/>
          <w:sz w:val="28"/>
        </w:rPr>
        <w:t>URL</w:t>
      </w:r>
      <w:r>
        <w:rPr>
          <w:rFonts w:ascii="Times New Roman" w:hAnsi="Times New Roman"/>
          <w:sz w:val="28"/>
        </w:rPr>
        <w:t xml:space="preserve">: </w:t>
      </w:r>
      <w:r>
        <w:rPr>
          <w:rStyle w:val="Style_10_ch"/>
          <w:rFonts w:ascii="Times New Roman" w:hAnsi="Times New Roman"/>
          <w:color w:val="000000"/>
          <w:sz w:val="28"/>
          <w:u w:val="none"/>
        </w:rPr>
        <w:fldChar w:fldCharType="begin"/>
      </w:r>
      <w:r>
        <w:rPr>
          <w:rStyle w:val="Style_10_ch"/>
          <w:rFonts w:ascii="Times New Roman" w:hAnsi="Times New Roman"/>
          <w:color w:val="000000"/>
          <w:sz w:val="28"/>
          <w:u w:val="none"/>
        </w:rPr>
        <w:instrText>HYPERLINK "https://rhc.ru/structure/arsenevskaya-aviacionnaya-kompaniya-progress-im-n-i-sazykina"</w:instrText>
      </w:r>
      <w:r>
        <w:rPr>
          <w:rStyle w:val="Style_10_ch"/>
          <w:rFonts w:ascii="Times New Roman" w:hAnsi="Times New Roman"/>
          <w:color w:val="000000"/>
          <w:sz w:val="28"/>
          <w:u w:val="none"/>
        </w:rPr>
        <w:fldChar w:fldCharType="separate"/>
      </w:r>
      <w:r>
        <w:rPr>
          <w:rStyle w:val="Style_10_ch"/>
          <w:rFonts w:ascii="Times New Roman" w:hAnsi="Times New Roman"/>
          <w:color w:val="000000"/>
          <w:sz w:val="28"/>
          <w:u w:val="none"/>
        </w:rPr>
        <w:t>https://rhc.ru/structure/arsenevskaya-aviacionnaya-kompaniya-progress-im-n-i-sazykina</w:t>
      </w:r>
      <w:r>
        <w:rPr>
          <w:rStyle w:val="Style_10_ch"/>
          <w:rFonts w:ascii="Times New Roman" w:hAnsi="Times New Roman"/>
          <w:color w:val="000000"/>
          <w:sz w:val="28"/>
          <w:u w:val="none"/>
        </w:rPr>
        <w:fldChar w:fldCharType="end"/>
      </w:r>
      <w:r>
        <w:rPr>
          <w:rFonts w:ascii="Times New Roman" w:hAnsi="Times New Roman"/>
          <w:sz w:val="28"/>
        </w:rPr>
        <w:t xml:space="preserve"> (дата обращения: 06.03.2025).</w:t>
      </w:r>
    </w:p>
    <w:p w14:paraId="200A0000">
      <w:pPr>
        <w:widowControl w:val="0"/>
        <w:numPr>
          <w:ilvl w:val="0"/>
          <w:numId w:val="7"/>
        </w:numPr>
        <w:tabs>
          <w:tab w:leader="none" w:pos="993" w:val="left"/>
        </w:tabs>
        <w:spacing w:after="0" w:line="336" w:lineRule="auto"/>
        <w:ind w:firstLine="720" w:left="0"/>
        <w:jc w:val="both"/>
        <w:rPr>
          <w:rFonts w:ascii="Times New Roman" w:hAnsi="Times New Roman"/>
          <w:sz w:val="28"/>
        </w:rPr>
      </w:pPr>
      <w:r>
        <w:rPr>
          <w:rFonts w:ascii="Times New Roman" w:hAnsi="Times New Roman"/>
          <w:sz w:val="28"/>
        </w:rPr>
        <w:t>Карасева Т.А. Основные принципы формирования финансовой полит</w:t>
      </w:r>
      <w:r>
        <w:rPr>
          <w:rFonts w:ascii="Times New Roman" w:hAnsi="Times New Roman"/>
          <w:sz w:val="28"/>
        </w:rPr>
        <w:t>и</w:t>
      </w:r>
      <w:r>
        <w:rPr>
          <w:rFonts w:ascii="Times New Roman" w:hAnsi="Times New Roman"/>
          <w:sz w:val="28"/>
        </w:rPr>
        <w:t xml:space="preserve">ки предприятия / Т.А. Карасева // </w:t>
      </w:r>
      <w:r>
        <w:rPr>
          <w:rFonts w:ascii="Times New Roman" w:hAnsi="Times New Roman"/>
          <w:sz w:val="28"/>
        </w:rPr>
        <w:t>Modern</w:t>
      </w:r>
      <w:r>
        <w:rPr>
          <w:rFonts w:ascii="Times New Roman" w:hAnsi="Times New Roman"/>
          <w:sz w:val="28"/>
        </w:rPr>
        <w:t xml:space="preserve"> </w:t>
      </w:r>
      <w:r>
        <w:rPr>
          <w:rFonts w:ascii="Times New Roman" w:hAnsi="Times New Roman"/>
          <w:sz w:val="28"/>
        </w:rPr>
        <w:t>Science</w:t>
      </w:r>
      <w:r>
        <w:rPr>
          <w:rFonts w:ascii="Times New Roman" w:hAnsi="Times New Roman"/>
          <w:sz w:val="28"/>
        </w:rPr>
        <w:t>. – 2022. – №6-1. – С. 84-88.</w:t>
      </w:r>
    </w:p>
    <w:p w14:paraId="210A0000">
      <w:pPr>
        <w:widowControl w:val="0"/>
        <w:numPr>
          <w:ilvl w:val="0"/>
          <w:numId w:val="7"/>
        </w:numPr>
        <w:tabs>
          <w:tab w:leader="none" w:pos="993" w:val="left"/>
        </w:tabs>
        <w:spacing w:after="0" w:line="336" w:lineRule="auto"/>
        <w:ind w:firstLine="720" w:left="0"/>
        <w:jc w:val="both"/>
        <w:rPr>
          <w:rFonts w:ascii="Times New Roman" w:hAnsi="Times New Roman"/>
          <w:sz w:val="28"/>
        </w:rPr>
      </w:pPr>
      <w:r>
        <w:rPr>
          <w:rFonts w:ascii="Times New Roman" w:hAnsi="Times New Roman"/>
          <w:sz w:val="28"/>
        </w:rPr>
        <w:t>Савицкая Г.В. Анализ хозяйственной деятельности предприятия: уче</w:t>
      </w:r>
      <w:r>
        <w:rPr>
          <w:rFonts w:ascii="Times New Roman" w:hAnsi="Times New Roman"/>
          <w:sz w:val="28"/>
        </w:rPr>
        <w:t>б</w:t>
      </w:r>
      <w:r>
        <w:rPr>
          <w:rFonts w:ascii="Times New Roman" w:hAnsi="Times New Roman"/>
          <w:sz w:val="28"/>
        </w:rPr>
        <w:t>ник/ Г.В. Савицкая. – Москва: ИНФРА-М, 2020. – 724 с.</w:t>
      </w:r>
    </w:p>
    <w:p w14:paraId="220A0000">
      <w:pPr>
        <w:widowControl w:val="0"/>
        <w:numPr>
          <w:ilvl w:val="0"/>
          <w:numId w:val="7"/>
        </w:numPr>
        <w:tabs>
          <w:tab w:leader="none" w:pos="993" w:val="left"/>
        </w:tabs>
        <w:spacing w:after="0" w:line="336" w:lineRule="auto"/>
        <w:ind w:firstLine="720" w:left="0"/>
        <w:jc w:val="both"/>
        <w:rPr>
          <w:rFonts w:ascii="Times New Roman" w:hAnsi="Times New Roman"/>
          <w:sz w:val="28"/>
        </w:rPr>
      </w:pPr>
      <w:r>
        <w:rPr>
          <w:rFonts w:ascii="Times New Roman" w:hAnsi="Times New Roman"/>
          <w:sz w:val="28"/>
        </w:rPr>
        <w:t xml:space="preserve">Бариленко В.И. Комплексный анализ хозяйственной деятельности / В.И. Бариленко. – М.: </w:t>
      </w:r>
      <w:r>
        <w:rPr>
          <w:rFonts w:ascii="Times New Roman" w:hAnsi="Times New Roman"/>
          <w:sz w:val="28"/>
        </w:rPr>
        <w:t>Юрайт</w:t>
      </w:r>
      <w:r>
        <w:rPr>
          <w:rFonts w:ascii="Times New Roman" w:hAnsi="Times New Roman"/>
          <w:sz w:val="28"/>
        </w:rPr>
        <w:t>, 2020. – 456 с.</w:t>
      </w:r>
    </w:p>
    <w:p w14:paraId="230A0000">
      <w:pPr>
        <w:widowControl w:val="0"/>
        <w:numPr>
          <w:ilvl w:val="0"/>
          <w:numId w:val="7"/>
        </w:numPr>
        <w:tabs>
          <w:tab w:leader="none" w:pos="993" w:val="left"/>
        </w:tabs>
        <w:spacing w:after="0" w:line="336" w:lineRule="auto"/>
        <w:ind w:firstLine="720" w:left="0"/>
        <w:jc w:val="both"/>
        <w:rPr>
          <w:rFonts w:ascii="Times New Roman" w:hAnsi="Times New Roman"/>
          <w:sz w:val="28"/>
        </w:rPr>
      </w:pPr>
      <w:r>
        <w:rPr>
          <w:rFonts w:ascii="Times New Roman" w:hAnsi="Times New Roman"/>
          <w:sz w:val="28"/>
        </w:rPr>
        <w:t>Виноградов М.Н. Анализ финансового состояния предприятия / М.Н. Виноградов, В.В. Васильев // Инновационная наука. – 2021. – №4. – С. 95-97.</w:t>
      </w:r>
    </w:p>
    <w:p w14:paraId="240A0000">
      <w:pPr>
        <w:widowControl w:val="0"/>
        <w:numPr>
          <w:ilvl w:val="0"/>
          <w:numId w:val="7"/>
        </w:numPr>
        <w:tabs>
          <w:tab w:leader="none" w:pos="993" w:val="left"/>
        </w:tabs>
        <w:spacing w:after="0" w:line="336" w:lineRule="auto"/>
        <w:ind w:firstLine="720" w:left="0" w:right="140"/>
        <w:jc w:val="both"/>
        <w:rPr>
          <w:rFonts w:ascii="Times New Roman" w:hAnsi="Times New Roman"/>
          <w:sz w:val="28"/>
          <w:highlight w:val="white"/>
        </w:rPr>
      </w:pPr>
      <w:r>
        <w:rPr>
          <w:rFonts w:ascii="Times New Roman" w:hAnsi="Times New Roman"/>
          <w:sz w:val="28"/>
          <w:highlight w:val="white"/>
        </w:rPr>
        <w:t xml:space="preserve">Власенко Я.С. </w:t>
      </w:r>
      <w:r>
        <w:rPr>
          <w:rFonts w:ascii="Times New Roman" w:hAnsi="Times New Roman"/>
          <w:sz w:val="28"/>
          <w:highlight w:val="white"/>
        </w:rPr>
        <w:t>Методический подход</w:t>
      </w:r>
      <w:r>
        <w:rPr>
          <w:rFonts w:ascii="Times New Roman" w:hAnsi="Times New Roman"/>
          <w:sz w:val="28"/>
          <w:highlight w:val="white"/>
        </w:rPr>
        <w:t xml:space="preserve"> к анализу качества управления активами предприятия / Я.С. Власенко // Азимут научных исследований: эк</w:t>
      </w:r>
      <w:r>
        <w:rPr>
          <w:rFonts w:ascii="Times New Roman" w:hAnsi="Times New Roman"/>
          <w:sz w:val="28"/>
          <w:highlight w:val="white"/>
        </w:rPr>
        <w:t>о</w:t>
      </w:r>
      <w:r>
        <w:rPr>
          <w:rFonts w:ascii="Times New Roman" w:hAnsi="Times New Roman"/>
          <w:sz w:val="28"/>
          <w:highlight w:val="white"/>
        </w:rPr>
        <w:t>номика и управление. – 2020. – №1(30). – С. 115-117.</w:t>
      </w:r>
    </w:p>
    <w:p w14:paraId="250A0000">
      <w:pPr>
        <w:widowControl w:val="0"/>
        <w:numPr>
          <w:ilvl w:val="0"/>
          <w:numId w:val="7"/>
        </w:numPr>
        <w:tabs>
          <w:tab w:leader="none" w:pos="993" w:val="left"/>
        </w:tabs>
        <w:spacing w:after="0" w:line="336" w:lineRule="auto"/>
        <w:ind w:firstLine="720" w:left="0" w:right="142"/>
        <w:jc w:val="both"/>
        <w:rPr>
          <w:rFonts w:ascii="Times New Roman" w:hAnsi="Times New Roman"/>
          <w:sz w:val="28"/>
          <w:highlight w:val="white"/>
        </w:rPr>
      </w:pPr>
      <w:r>
        <w:rPr>
          <w:rFonts w:ascii="Times New Roman" w:hAnsi="Times New Roman"/>
          <w:sz w:val="28"/>
          <w:highlight w:val="white"/>
        </w:rPr>
        <w:t>Коренева М.О. Проблемы и перспективы управления активами пре</w:t>
      </w:r>
      <w:r>
        <w:rPr>
          <w:rFonts w:ascii="Times New Roman" w:hAnsi="Times New Roman"/>
          <w:sz w:val="28"/>
          <w:highlight w:val="white"/>
        </w:rPr>
        <w:t>д</w:t>
      </w:r>
      <w:r>
        <w:rPr>
          <w:rFonts w:ascii="Times New Roman" w:hAnsi="Times New Roman"/>
          <w:sz w:val="28"/>
          <w:highlight w:val="white"/>
        </w:rPr>
        <w:t xml:space="preserve">приятия на современном этапе развития экономики / М.О. Коренева // </w:t>
      </w:r>
      <w:r>
        <w:rPr>
          <w:rFonts w:ascii="Times New Roman" w:hAnsi="Times New Roman"/>
          <w:sz w:val="28"/>
          <w:highlight w:val="white"/>
        </w:rPr>
        <w:t>Хрон</w:t>
      </w:r>
      <w:r>
        <w:rPr>
          <w:rFonts w:ascii="Times New Roman" w:hAnsi="Times New Roman"/>
          <w:sz w:val="28"/>
          <w:highlight w:val="white"/>
        </w:rPr>
        <w:t>о</w:t>
      </w:r>
      <w:r>
        <w:rPr>
          <w:rFonts w:ascii="Times New Roman" w:hAnsi="Times New Roman"/>
          <w:sz w:val="28"/>
          <w:highlight w:val="white"/>
        </w:rPr>
        <w:t>экономика</w:t>
      </w:r>
      <w:r>
        <w:rPr>
          <w:rFonts w:ascii="Times New Roman" w:hAnsi="Times New Roman"/>
          <w:sz w:val="28"/>
          <w:highlight w:val="white"/>
        </w:rPr>
        <w:t>. – 2020. – №3(24). – С. 154-158.</w:t>
      </w:r>
    </w:p>
    <w:p w14:paraId="260A0000">
      <w:pPr>
        <w:widowControl w:val="0"/>
        <w:numPr>
          <w:ilvl w:val="0"/>
          <w:numId w:val="7"/>
        </w:numPr>
        <w:tabs>
          <w:tab w:leader="none" w:pos="993" w:val="left"/>
        </w:tabs>
        <w:spacing w:after="0" w:line="336" w:lineRule="auto"/>
        <w:ind w:firstLine="720" w:left="0" w:right="142"/>
        <w:jc w:val="both"/>
        <w:rPr>
          <w:rFonts w:ascii="Times New Roman" w:hAnsi="Times New Roman"/>
          <w:sz w:val="28"/>
          <w:highlight w:val="white"/>
        </w:rPr>
      </w:pPr>
      <w:r>
        <w:rPr>
          <w:rFonts w:ascii="Times New Roman" w:hAnsi="Times New Roman"/>
          <w:sz w:val="28"/>
          <w:highlight w:val="white"/>
        </w:rPr>
        <w:t>Разиньков</w:t>
      </w:r>
      <w:r>
        <w:rPr>
          <w:rFonts w:ascii="Times New Roman" w:hAnsi="Times New Roman"/>
          <w:sz w:val="28"/>
          <w:highlight w:val="white"/>
        </w:rPr>
        <w:t xml:space="preserve"> П.И. Ключевые направления эффективного управления к</w:t>
      </w:r>
      <w:r>
        <w:rPr>
          <w:rFonts w:ascii="Times New Roman" w:hAnsi="Times New Roman"/>
          <w:sz w:val="28"/>
          <w:highlight w:val="white"/>
        </w:rPr>
        <w:t>а</w:t>
      </w:r>
      <w:r>
        <w:rPr>
          <w:rFonts w:ascii="Times New Roman" w:hAnsi="Times New Roman"/>
          <w:sz w:val="28"/>
          <w:highlight w:val="white"/>
        </w:rPr>
        <w:t xml:space="preserve">питалом предприятия / П.И. </w:t>
      </w:r>
      <w:r>
        <w:rPr>
          <w:rFonts w:ascii="Times New Roman" w:hAnsi="Times New Roman"/>
          <w:sz w:val="28"/>
          <w:highlight w:val="white"/>
        </w:rPr>
        <w:t>Разиньков</w:t>
      </w:r>
      <w:r>
        <w:rPr>
          <w:rFonts w:ascii="Times New Roman" w:hAnsi="Times New Roman"/>
          <w:sz w:val="28"/>
          <w:highlight w:val="white"/>
        </w:rPr>
        <w:t xml:space="preserve">, А.Д. Максимова // </w:t>
      </w:r>
      <w:r>
        <w:rPr>
          <w:rFonts w:ascii="Times New Roman" w:hAnsi="Times New Roman"/>
          <w:sz w:val="28"/>
          <w:highlight w:val="white"/>
        </w:rPr>
        <w:t>THEORIA</w:t>
      </w:r>
      <w:r>
        <w:rPr>
          <w:rFonts w:ascii="Times New Roman" w:hAnsi="Times New Roman"/>
          <w:sz w:val="28"/>
          <w:highlight w:val="white"/>
        </w:rPr>
        <w:t>: педаг</w:t>
      </w:r>
      <w:r>
        <w:rPr>
          <w:rFonts w:ascii="Times New Roman" w:hAnsi="Times New Roman"/>
          <w:sz w:val="28"/>
          <w:highlight w:val="white"/>
        </w:rPr>
        <w:t>о</w:t>
      </w:r>
      <w:r>
        <w:rPr>
          <w:rFonts w:ascii="Times New Roman" w:hAnsi="Times New Roman"/>
          <w:sz w:val="28"/>
          <w:highlight w:val="white"/>
        </w:rPr>
        <w:t>гика, экономика, право. – 2021. – №4(5). – С. 135-141.</w:t>
      </w:r>
    </w:p>
    <w:p w14:paraId="270A0000">
      <w:pPr>
        <w:widowControl w:val="0"/>
        <w:numPr>
          <w:ilvl w:val="0"/>
          <w:numId w:val="7"/>
        </w:numPr>
        <w:tabs>
          <w:tab w:leader="none" w:pos="993" w:val="left"/>
        </w:tabs>
        <w:spacing w:after="0" w:line="336" w:lineRule="auto"/>
        <w:ind w:firstLine="720" w:left="0" w:right="142"/>
        <w:jc w:val="both"/>
        <w:rPr>
          <w:rFonts w:ascii="Times New Roman" w:hAnsi="Times New Roman"/>
          <w:sz w:val="28"/>
          <w:highlight w:val="white"/>
        </w:rPr>
      </w:pPr>
      <w:r>
        <w:rPr>
          <w:rFonts w:ascii="Times New Roman" w:hAnsi="Times New Roman"/>
          <w:sz w:val="28"/>
          <w:highlight w:val="white"/>
        </w:rPr>
        <w:t>Хорольская</w:t>
      </w:r>
      <w:r>
        <w:rPr>
          <w:rFonts w:ascii="Times New Roman" w:hAnsi="Times New Roman"/>
          <w:sz w:val="28"/>
          <w:highlight w:val="white"/>
        </w:rPr>
        <w:t xml:space="preserve"> Т.Е. Методика </w:t>
      </w:r>
      <w:r>
        <w:rPr>
          <w:rFonts w:ascii="Times New Roman" w:hAnsi="Times New Roman"/>
          <w:sz w:val="28"/>
          <w:highlight w:val="white"/>
        </w:rPr>
        <w:t>проведения анализа финансовых результ</w:t>
      </w:r>
      <w:r>
        <w:rPr>
          <w:rFonts w:ascii="Times New Roman" w:hAnsi="Times New Roman"/>
          <w:sz w:val="28"/>
          <w:highlight w:val="white"/>
        </w:rPr>
        <w:t>а</w:t>
      </w:r>
      <w:r>
        <w:rPr>
          <w:rFonts w:ascii="Times New Roman" w:hAnsi="Times New Roman"/>
          <w:sz w:val="28"/>
          <w:highlight w:val="white"/>
        </w:rPr>
        <w:t>тов деятельности коммерческой организации</w:t>
      </w:r>
      <w:r>
        <w:rPr>
          <w:rFonts w:ascii="Times New Roman" w:hAnsi="Times New Roman"/>
          <w:sz w:val="28"/>
          <w:highlight w:val="white"/>
        </w:rPr>
        <w:t xml:space="preserve"> / Т.Е. </w:t>
      </w:r>
      <w:r>
        <w:rPr>
          <w:rFonts w:ascii="Times New Roman" w:hAnsi="Times New Roman"/>
          <w:sz w:val="28"/>
          <w:highlight w:val="white"/>
        </w:rPr>
        <w:t>Хорольская</w:t>
      </w:r>
      <w:r>
        <w:rPr>
          <w:rFonts w:ascii="Times New Roman" w:hAnsi="Times New Roman"/>
          <w:sz w:val="28"/>
          <w:highlight w:val="white"/>
        </w:rPr>
        <w:t>, Е.В. Кала</w:t>
      </w:r>
      <w:r>
        <w:rPr>
          <w:rFonts w:ascii="Times New Roman" w:hAnsi="Times New Roman"/>
          <w:sz w:val="28"/>
          <w:highlight w:val="white"/>
        </w:rPr>
        <w:t>ш</w:t>
      </w:r>
      <w:r>
        <w:rPr>
          <w:rFonts w:ascii="Times New Roman" w:hAnsi="Times New Roman"/>
          <w:sz w:val="28"/>
          <w:highlight w:val="white"/>
        </w:rPr>
        <w:t xml:space="preserve">никова, Е.И. </w:t>
      </w:r>
      <w:r>
        <w:rPr>
          <w:rFonts w:ascii="Times New Roman" w:hAnsi="Times New Roman"/>
          <w:sz w:val="28"/>
          <w:highlight w:val="white"/>
        </w:rPr>
        <w:t>Еленская</w:t>
      </w:r>
      <w:r>
        <w:rPr>
          <w:rFonts w:ascii="Times New Roman" w:hAnsi="Times New Roman"/>
          <w:sz w:val="28"/>
          <w:highlight w:val="white"/>
        </w:rPr>
        <w:t xml:space="preserve"> // Вестник Академии знаний. – 2020. – №3(38). – С. 286-290.</w:t>
      </w:r>
    </w:p>
    <w:p w14:paraId="280A0000">
      <w:pPr>
        <w:widowControl w:val="0"/>
        <w:numPr>
          <w:ilvl w:val="0"/>
          <w:numId w:val="7"/>
        </w:numPr>
        <w:tabs>
          <w:tab w:leader="none" w:pos="993" w:val="left"/>
          <w:tab w:leader="none" w:pos="1134" w:val="left"/>
        </w:tabs>
        <w:spacing w:after="0" w:line="336" w:lineRule="auto"/>
        <w:ind w:firstLine="720" w:left="0" w:right="142"/>
        <w:jc w:val="both"/>
        <w:rPr>
          <w:rFonts w:ascii="Times New Roman" w:hAnsi="Times New Roman"/>
          <w:sz w:val="28"/>
          <w:highlight w:val="white"/>
        </w:rPr>
      </w:pPr>
      <w:r>
        <w:rPr>
          <w:rFonts w:ascii="Times New Roman" w:hAnsi="Times New Roman"/>
          <w:sz w:val="28"/>
          <w:highlight w:val="white"/>
        </w:rPr>
        <w:t>Козюбро</w:t>
      </w:r>
      <w:r>
        <w:rPr>
          <w:rFonts w:ascii="Times New Roman" w:hAnsi="Times New Roman"/>
          <w:sz w:val="28"/>
          <w:highlight w:val="white"/>
        </w:rPr>
        <w:t xml:space="preserve"> Т.И. Анализ дебиторской и кредиторской задолженности как инструмент обеспечения платежеспособности организации / Т.И. </w:t>
      </w:r>
      <w:r>
        <w:rPr>
          <w:rFonts w:ascii="Times New Roman" w:hAnsi="Times New Roman"/>
          <w:sz w:val="28"/>
          <w:highlight w:val="white"/>
        </w:rPr>
        <w:t>Коз</w:t>
      </w:r>
      <w:r>
        <w:rPr>
          <w:rFonts w:ascii="Times New Roman" w:hAnsi="Times New Roman"/>
          <w:sz w:val="28"/>
          <w:highlight w:val="white"/>
        </w:rPr>
        <w:t>ю</w:t>
      </w:r>
      <w:r>
        <w:rPr>
          <w:rFonts w:ascii="Times New Roman" w:hAnsi="Times New Roman"/>
          <w:sz w:val="28"/>
          <w:highlight w:val="white"/>
        </w:rPr>
        <w:t>бро</w:t>
      </w:r>
      <w:r>
        <w:rPr>
          <w:rFonts w:ascii="Times New Roman" w:hAnsi="Times New Roman"/>
          <w:sz w:val="28"/>
          <w:highlight w:val="white"/>
        </w:rPr>
        <w:t>, А.В. Авер</w:t>
      </w:r>
      <w:r>
        <w:rPr>
          <w:rFonts w:ascii="Times New Roman" w:hAnsi="Times New Roman"/>
          <w:sz w:val="28"/>
          <w:highlight w:val="white"/>
        </w:rPr>
        <w:t>и</w:t>
      </w:r>
      <w:r>
        <w:rPr>
          <w:rFonts w:ascii="Times New Roman" w:hAnsi="Times New Roman"/>
          <w:sz w:val="28"/>
          <w:highlight w:val="white"/>
        </w:rPr>
        <w:t>на // Международный журнал гуманитарных и естественных наук. – 2022. – №2-1. – С. 148-151.</w:t>
      </w:r>
    </w:p>
    <w:p w14:paraId="290A0000">
      <w:pPr>
        <w:widowControl w:val="0"/>
        <w:numPr>
          <w:ilvl w:val="0"/>
          <w:numId w:val="7"/>
        </w:numPr>
        <w:tabs>
          <w:tab w:leader="none" w:pos="993" w:val="left"/>
          <w:tab w:leader="none" w:pos="1134" w:val="left"/>
        </w:tabs>
        <w:spacing w:after="0" w:line="336" w:lineRule="auto"/>
        <w:ind w:firstLine="720" w:left="0" w:right="142"/>
        <w:jc w:val="both"/>
      </w:pPr>
      <w:r>
        <w:rPr>
          <w:rFonts w:ascii="Times New Roman" w:hAnsi="Times New Roman"/>
          <w:sz w:val="28"/>
        </w:rPr>
        <w:t xml:space="preserve">Финансовая отчетность АО «ААК «Прогресс» им. Н.И. </w:t>
      </w:r>
      <w:r>
        <w:rPr>
          <w:rFonts w:ascii="Times New Roman" w:hAnsi="Times New Roman"/>
          <w:sz w:val="28"/>
        </w:rPr>
        <w:t>Сазыкина</w:t>
      </w:r>
      <w:r>
        <w:rPr>
          <w:rFonts w:ascii="Times New Roman" w:hAnsi="Times New Roman"/>
          <w:sz w:val="28"/>
        </w:rPr>
        <w:t xml:space="preserve">, г. Арсеньев за 2021 год. – Текст электронный // Интерфакс: [сайт]. – </w:t>
      </w:r>
      <w:r>
        <w:rPr>
          <w:rFonts w:ascii="Times New Roman" w:hAnsi="Times New Roman"/>
          <w:sz w:val="28"/>
        </w:rPr>
        <w:t>URL</w:t>
      </w:r>
      <w:r>
        <w:rPr>
          <w:rFonts w:ascii="Times New Roman" w:hAnsi="Times New Roman"/>
          <w:sz w:val="28"/>
        </w:rPr>
        <w:t>: https://www.e-disclosure.ru/portal/FileLoad.ashx?Fileid=1734663</w:t>
      </w:r>
      <w:r>
        <w:br w:type="page"/>
      </w:r>
    </w:p>
    <w:p w14:paraId="2A0A0000">
      <w:bookmarkStart w:id="24" w:name="__RefHeading___24"/>
      <w:bookmarkEnd w:id="24"/>
      <w:pPr>
        <w:pStyle w:val="Style_6"/>
        <w:widowControl w:val="0"/>
        <w:spacing w:after="240" w:before="0" w:line="240" w:lineRule="auto"/>
        <w:ind/>
        <w:jc w:val="center"/>
        <w:rPr>
          <w:rFonts w:ascii="Arial" w:hAnsi="Arial"/>
          <w:color w:val="000000"/>
          <w:sz w:val="30"/>
        </w:rPr>
      </w:pPr>
      <w:bookmarkStart w:id="25" w:name="_Hlk192146395"/>
      <w:r>
        <w:rPr>
          <w:rFonts w:ascii="Arial" w:hAnsi="Arial"/>
          <w:color w:val="000000"/>
          <w:sz w:val="30"/>
        </w:rPr>
        <w:t>Приложение</w:t>
      </w:r>
      <w:r>
        <w:rPr>
          <w:rFonts w:ascii="Arial" w:hAnsi="Arial"/>
          <w:color w:val="000000"/>
          <w:sz w:val="30"/>
        </w:rPr>
        <w:t xml:space="preserve"> А</w:t>
      </w:r>
    </w:p>
    <w:tbl>
      <w:tblPr>
        <w:tblStyle w:val="Style_2"/>
        <w:tblpPr w:bottomFromText="0" w:horzAnchor="margin" w:leftFromText="180" w:rightFromText="180" w:tblpXSpec="center" w:tblpY="1137" w:topFromText="0" w:vertAnchor="text"/>
        <w:tblW w:type="auto" w:w="0"/>
        <w:tblLayout w:type="fixed"/>
      </w:tblPr>
      <w:tblGrid>
        <w:gridCol w:w="644"/>
        <w:gridCol w:w="1240"/>
        <w:gridCol w:w="785"/>
        <w:gridCol w:w="236"/>
        <w:gridCol w:w="548"/>
        <w:gridCol w:w="534"/>
        <w:gridCol w:w="983"/>
        <w:gridCol w:w="324"/>
        <w:gridCol w:w="1518"/>
        <w:gridCol w:w="257"/>
        <w:gridCol w:w="305"/>
        <w:gridCol w:w="273"/>
        <w:gridCol w:w="905"/>
        <w:gridCol w:w="580"/>
        <w:gridCol w:w="257"/>
        <w:gridCol w:w="257"/>
        <w:gridCol w:w="1034"/>
      </w:tblGrid>
      <w:tr>
        <w:trPr>
          <w:trHeight w:hRule="atLeast" w:val="247"/>
        </w:trPr>
        <w:tc>
          <w:tcPr>
            <w:tcW w:type="dxa" w:w="644"/>
            <w:tcBorders>
              <w:top w:sz="4" w:val="nil"/>
              <w:left w:sz="4" w:val="nil"/>
              <w:bottom w:sz="4" w:val="nil"/>
              <w:right w:sz="4" w:val="nil"/>
            </w:tcBorders>
            <w:shd w:fill="auto" w:val="clear"/>
            <w:vAlign w:val="bottom"/>
          </w:tcPr>
          <w:p w14:paraId="2B0A0000">
            <w:pPr>
              <w:widowControl w:val="1"/>
              <w:spacing w:after="0" w:line="240" w:lineRule="auto"/>
              <w:ind/>
              <w:rPr>
                <w:rFonts w:ascii="Calibri" w:hAnsi="Calibri"/>
                <w:color w:val="000000"/>
                <w:sz w:val="18"/>
              </w:rPr>
            </w:pPr>
          </w:p>
        </w:tc>
        <w:tc>
          <w:tcPr>
            <w:tcW w:type="dxa" w:w="1240"/>
            <w:tcBorders>
              <w:top w:sz="4" w:val="nil"/>
              <w:left w:sz="4" w:val="nil"/>
              <w:bottom w:sz="4" w:val="nil"/>
              <w:right w:sz="4" w:val="nil"/>
            </w:tcBorders>
            <w:shd w:fill="auto" w:val="clear"/>
            <w:vAlign w:val="bottom"/>
          </w:tcPr>
          <w:p w14:paraId="2C0A0000">
            <w:pPr>
              <w:widowControl w:val="1"/>
              <w:spacing w:after="0" w:line="240" w:lineRule="auto"/>
              <w:ind/>
              <w:rPr>
                <w:rFonts w:ascii="Calibri" w:hAnsi="Calibri"/>
                <w:color w:val="000000"/>
                <w:sz w:val="18"/>
              </w:rPr>
            </w:pPr>
          </w:p>
        </w:tc>
        <w:tc>
          <w:tcPr>
            <w:tcW w:type="dxa" w:w="785"/>
            <w:tcBorders>
              <w:top w:sz="4" w:val="nil"/>
              <w:left w:sz="4" w:val="nil"/>
              <w:bottom w:sz="4" w:val="nil"/>
              <w:right w:sz="4" w:val="nil"/>
            </w:tcBorders>
            <w:shd w:fill="auto" w:val="clear"/>
            <w:vAlign w:val="bottom"/>
          </w:tcPr>
          <w:p w14:paraId="2D0A0000">
            <w:pPr>
              <w:widowControl w:val="1"/>
              <w:spacing w:after="0" w:line="240" w:lineRule="auto"/>
              <w:ind/>
              <w:rPr>
                <w:rFonts w:ascii="Calibri" w:hAnsi="Calibri"/>
                <w:color w:val="000000"/>
                <w:sz w:val="18"/>
              </w:rPr>
            </w:pPr>
          </w:p>
        </w:tc>
        <w:tc>
          <w:tcPr>
            <w:tcW w:type="dxa" w:w="236"/>
            <w:tcBorders>
              <w:top w:sz="4" w:val="nil"/>
              <w:left w:sz="4" w:val="nil"/>
              <w:bottom w:sz="4" w:val="nil"/>
              <w:right w:sz="4" w:val="nil"/>
            </w:tcBorders>
            <w:shd w:fill="auto" w:val="clear"/>
            <w:vAlign w:val="bottom"/>
          </w:tcPr>
          <w:p w14:paraId="2E0A0000">
            <w:pPr>
              <w:widowControl w:val="1"/>
              <w:spacing w:after="0" w:line="240" w:lineRule="auto"/>
              <w:ind/>
              <w:rPr>
                <w:rFonts w:ascii="Calibri" w:hAnsi="Calibri"/>
                <w:color w:val="000000"/>
                <w:sz w:val="18"/>
              </w:rPr>
            </w:pPr>
          </w:p>
        </w:tc>
        <w:tc>
          <w:tcPr>
            <w:tcW w:type="dxa" w:w="3907"/>
            <w:gridSpan w:val="5"/>
            <w:tcBorders>
              <w:top w:sz="4" w:val="nil"/>
              <w:left w:sz="4" w:val="nil"/>
              <w:bottom w:sz="4" w:val="nil"/>
              <w:right w:sz="4" w:val="nil"/>
            </w:tcBorders>
            <w:shd w:fill="auto" w:val="clear"/>
            <w:vAlign w:val="bottom"/>
          </w:tcPr>
          <w:p w14:paraId="2F0A0000">
            <w:pPr>
              <w:widowControl w:val="1"/>
              <w:spacing w:after="0" w:line="240" w:lineRule="auto"/>
              <w:ind/>
              <w:rPr>
                <w:rFonts w:ascii="Calibri" w:hAnsi="Calibri"/>
                <w:color w:val="000000"/>
                <w:sz w:val="18"/>
              </w:rPr>
            </w:pPr>
            <w:r>
              <w:rPr>
                <w:rFonts w:ascii="Calibri" w:hAnsi="Calibri"/>
                <w:color w:val="000000"/>
                <w:sz w:val="18"/>
              </w:rPr>
              <w:t>Отчет о финансовых результатах</w:t>
            </w:r>
          </w:p>
        </w:tc>
        <w:tc>
          <w:tcPr>
            <w:tcW w:type="dxa" w:w="257"/>
            <w:tcBorders>
              <w:top w:sz="4" w:val="nil"/>
              <w:left w:sz="4" w:val="nil"/>
              <w:bottom w:sz="4" w:val="nil"/>
              <w:right w:sz="4" w:val="nil"/>
            </w:tcBorders>
            <w:shd w:fill="auto" w:val="clear"/>
            <w:vAlign w:val="bottom"/>
          </w:tcPr>
          <w:p w14:paraId="300A0000">
            <w:pPr>
              <w:widowControl w:val="1"/>
              <w:spacing w:after="0" w:line="240" w:lineRule="auto"/>
              <w:ind/>
              <w:rPr>
                <w:rFonts w:ascii="Calibri" w:hAnsi="Calibri"/>
                <w:color w:val="000000"/>
                <w:sz w:val="18"/>
              </w:rPr>
            </w:pPr>
          </w:p>
        </w:tc>
        <w:tc>
          <w:tcPr>
            <w:tcW w:type="dxa" w:w="305"/>
            <w:tcBorders>
              <w:top w:sz="4" w:val="nil"/>
              <w:left w:sz="4" w:val="nil"/>
              <w:bottom w:sz="4" w:val="nil"/>
              <w:right w:sz="4" w:val="nil"/>
            </w:tcBorders>
            <w:shd w:fill="auto" w:val="clear"/>
            <w:vAlign w:val="bottom"/>
          </w:tcPr>
          <w:p w14:paraId="310A0000">
            <w:pPr>
              <w:widowControl w:val="1"/>
              <w:spacing w:after="0" w:line="240" w:lineRule="auto"/>
              <w:ind/>
              <w:rPr>
                <w:rFonts w:ascii="Calibri" w:hAnsi="Calibri"/>
                <w:color w:val="000000"/>
                <w:sz w:val="18"/>
              </w:rPr>
            </w:pPr>
          </w:p>
        </w:tc>
        <w:tc>
          <w:tcPr>
            <w:tcW w:type="dxa" w:w="273"/>
            <w:tcBorders>
              <w:top w:sz="4" w:val="nil"/>
              <w:left w:sz="4" w:val="nil"/>
              <w:bottom w:sz="4" w:val="nil"/>
              <w:right w:sz="4" w:val="nil"/>
            </w:tcBorders>
            <w:shd w:fill="auto" w:val="clear"/>
            <w:vAlign w:val="bottom"/>
          </w:tcPr>
          <w:p w14:paraId="320A0000">
            <w:pPr>
              <w:widowControl w:val="1"/>
              <w:spacing w:after="0" w:line="240" w:lineRule="auto"/>
              <w:ind/>
              <w:rPr>
                <w:rFonts w:ascii="Calibri" w:hAnsi="Calibri"/>
                <w:color w:val="000000"/>
                <w:sz w:val="18"/>
              </w:rPr>
            </w:pPr>
          </w:p>
        </w:tc>
        <w:tc>
          <w:tcPr>
            <w:tcW w:type="dxa" w:w="905"/>
            <w:tcBorders>
              <w:top w:sz="4" w:val="nil"/>
              <w:left w:sz="4" w:val="nil"/>
              <w:bottom w:sz="4" w:val="nil"/>
              <w:right w:sz="4" w:val="nil"/>
            </w:tcBorders>
            <w:shd w:fill="auto" w:val="clear"/>
            <w:vAlign w:val="bottom"/>
          </w:tcPr>
          <w:p w14:paraId="330A0000">
            <w:pPr>
              <w:widowControl w:val="1"/>
              <w:spacing w:after="0" w:line="240" w:lineRule="auto"/>
              <w:ind/>
              <w:rPr>
                <w:rFonts w:ascii="Calibri" w:hAnsi="Calibri"/>
                <w:color w:val="000000"/>
                <w:sz w:val="18"/>
              </w:rPr>
            </w:pPr>
          </w:p>
        </w:tc>
        <w:tc>
          <w:tcPr>
            <w:tcW w:type="dxa" w:w="580"/>
            <w:tcBorders>
              <w:top w:sz="4" w:val="nil"/>
              <w:left w:sz="4" w:val="nil"/>
              <w:bottom w:sz="4" w:val="nil"/>
              <w:right w:sz="4" w:val="nil"/>
            </w:tcBorders>
            <w:shd w:fill="auto" w:val="clear"/>
            <w:vAlign w:val="bottom"/>
          </w:tcPr>
          <w:p w14:paraId="340A0000">
            <w:pPr>
              <w:widowControl w:val="1"/>
              <w:spacing w:after="0" w:line="240" w:lineRule="auto"/>
              <w:ind/>
              <w:rPr>
                <w:rFonts w:ascii="Calibri" w:hAnsi="Calibri"/>
                <w:color w:val="000000"/>
              </w:rPr>
            </w:pPr>
          </w:p>
        </w:tc>
        <w:tc>
          <w:tcPr>
            <w:tcW w:type="dxa" w:w="257"/>
            <w:tcBorders>
              <w:top w:sz="4" w:val="nil"/>
              <w:left w:sz="4" w:val="nil"/>
              <w:bottom w:sz="4" w:val="nil"/>
              <w:right w:sz="4" w:val="nil"/>
            </w:tcBorders>
            <w:shd w:fill="auto" w:val="clear"/>
            <w:vAlign w:val="bottom"/>
          </w:tcPr>
          <w:p w14:paraId="350A0000">
            <w:pPr>
              <w:widowControl w:val="1"/>
              <w:spacing w:after="0" w:line="240" w:lineRule="auto"/>
              <w:ind/>
              <w:rPr>
                <w:rFonts w:ascii="Calibri" w:hAnsi="Calibri"/>
                <w:color w:val="000000"/>
              </w:rPr>
            </w:pPr>
          </w:p>
        </w:tc>
        <w:tc>
          <w:tcPr>
            <w:tcW w:type="dxa" w:w="257"/>
            <w:tcBorders>
              <w:top w:sz="4" w:val="nil"/>
              <w:left w:sz="4" w:val="nil"/>
              <w:bottom w:sz="4" w:val="nil"/>
              <w:right w:sz="4" w:val="nil"/>
            </w:tcBorders>
            <w:shd w:fill="auto" w:val="clear"/>
            <w:vAlign w:val="bottom"/>
          </w:tcPr>
          <w:p w14:paraId="360A0000">
            <w:pPr>
              <w:widowControl w:val="1"/>
              <w:spacing w:after="0" w:line="240" w:lineRule="auto"/>
              <w:ind/>
              <w:rPr>
                <w:rFonts w:ascii="Calibri" w:hAnsi="Calibri"/>
                <w:color w:val="000000"/>
              </w:rPr>
            </w:pPr>
          </w:p>
        </w:tc>
        <w:tc>
          <w:tcPr>
            <w:tcW w:type="dxa" w:w="1034"/>
            <w:tcBorders>
              <w:top w:sz="4" w:val="nil"/>
              <w:left w:sz="4" w:val="nil"/>
              <w:bottom w:sz="4" w:val="nil"/>
              <w:right w:sz="4" w:val="nil"/>
            </w:tcBorders>
            <w:shd w:fill="auto" w:val="clear"/>
            <w:vAlign w:val="bottom"/>
          </w:tcPr>
          <w:p w14:paraId="370A0000">
            <w:pPr>
              <w:widowControl w:val="1"/>
              <w:spacing w:after="0" w:line="240" w:lineRule="auto"/>
              <w:ind/>
              <w:rPr>
                <w:rFonts w:ascii="Calibri" w:hAnsi="Calibri"/>
                <w:color w:val="000000"/>
              </w:rPr>
            </w:pPr>
          </w:p>
        </w:tc>
      </w:tr>
      <w:tr>
        <w:trPr>
          <w:trHeight w:hRule="atLeast" w:val="247"/>
        </w:trPr>
        <w:tc>
          <w:tcPr>
            <w:tcW w:type="dxa" w:w="644"/>
            <w:tcBorders>
              <w:top w:sz="4" w:val="nil"/>
              <w:left w:sz="4" w:val="nil"/>
              <w:bottom w:sz="4" w:val="nil"/>
              <w:right w:sz="4" w:val="nil"/>
            </w:tcBorders>
            <w:shd w:fill="auto" w:val="clear"/>
            <w:vAlign w:val="bottom"/>
          </w:tcPr>
          <w:p w14:paraId="380A0000">
            <w:pPr>
              <w:widowControl w:val="1"/>
              <w:spacing w:after="0" w:line="240" w:lineRule="auto"/>
              <w:ind/>
              <w:rPr>
                <w:rFonts w:ascii="Calibri" w:hAnsi="Calibri"/>
                <w:color w:val="000000"/>
                <w:sz w:val="18"/>
              </w:rPr>
            </w:pPr>
          </w:p>
        </w:tc>
        <w:tc>
          <w:tcPr>
            <w:tcW w:type="dxa" w:w="1240"/>
            <w:tcBorders>
              <w:top w:sz="4" w:val="nil"/>
              <w:left w:sz="4" w:val="nil"/>
              <w:bottom w:sz="4" w:val="nil"/>
              <w:right w:sz="4" w:val="nil"/>
            </w:tcBorders>
            <w:shd w:fill="auto" w:val="clear"/>
            <w:vAlign w:val="bottom"/>
          </w:tcPr>
          <w:p w14:paraId="390A0000">
            <w:pPr>
              <w:widowControl w:val="1"/>
              <w:spacing w:after="0" w:line="240" w:lineRule="auto"/>
              <w:ind/>
              <w:rPr>
                <w:rFonts w:ascii="Calibri" w:hAnsi="Calibri"/>
                <w:color w:val="000000"/>
                <w:sz w:val="18"/>
              </w:rPr>
            </w:pPr>
          </w:p>
        </w:tc>
        <w:tc>
          <w:tcPr>
            <w:tcW w:type="dxa" w:w="785"/>
            <w:tcBorders>
              <w:top w:sz="4" w:val="nil"/>
              <w:left w:sz="4" w:val="nil"/>
              <w:bottom w:sz="4" w:val="nil"/>
              <w:right w:sz="4" w:val="nil"/>
            </w:tcBorders>
            <w:shd w:fill="auto" w:val="clear"/>
            <w:vAlign w:val="bottom"/>
          </w:tcPr>
          <w:p w14:paraId="3A0A0000">
            <w:pPr>
              <w:widowControl w:val="1"/>
              <w:spacing w:after="0" w:line="240" w:lineRule="auto"/>
              <w:ind/>
              <w:rPr>
                <w:rFonts w:ascii="Calibri" w:hAnsi="Calibri"/>
                <w:color w:val="000000"/>
                <w:sz w:val="18"/>
              </w:rPr>
            </w:pPr>
          </w:p>
        </w:tc>
        <w:tc>
          <w:tcPr>
            <w:tcW w:type="dxa" w:w="236"/>
            <w:tcBorders>
              <w:top w:sz="4" w:val="nil"/>
              <w:left w:sz="4" w:val="nil"/>
              <w:bottom w:sz="4" w:val="nil"/>
              <w:right w:sz="4" w:val="nil"/>
            </w:tcBorders>
            <w:shd w:fill="auto" w:val="clear"/>
            <w:vAlign w:val="bottom"/>
          </w:tcPr>
          <w:p w14:paraId="3B0A0000">
            <w:pPr>
              <w:widowControl w:val="1"/>
              <w:spacing w:after="0" w:line="240" w:lineRule="auto"/>
              <w:ind/>
              <w:rPr>
                <w:rFonts w:ascii="Calibri" w:hAnsi="Calibri"/>
                <w:color w:val="000000"/>
                <w:sz w:val="18"/>
              </w:rPr>
            </w:pPr>
          </w:p>
        </w:tc>
        <w:tc>
          <w:tcPr>
            <w:tcW w:type="dxa" w:w="2065"/>
            <w:gridSpan w:val="3"/>
            <w:tcBorders>
              <w:top w:sz="4" w:val="nil"/>
              <w:left w:sz="4" w:val="nil"/>
              <w:bottom w:sz="4" w:val="nil"/>
              <w:right w:sz="4" w:val="nil"/>
            </w:tcBorders>
            <w:shd w:fill="auto" w:val="clear"/>
            <w:vAlign w:val="bottom"/>
          </w:tcPr>
          <w:p w14:paraId="3C0A0000">
            <w:pPr>
              <w:widowControl w:val="1"/>
              <w:spacing w:after="0" w:line="240" w:lineRule="auto"/>
              <w:ind/>
              <w:jc w:val="center"/>
              <w:rPr>
                <w:rFonts w:ascii="Calibri" w:hAnsi="Calibri"/>
                <w:color w:val="000000"/>
                <w:sz w:val="16"/>
              </w:rPr>
            </w:pPr>
            <w:r>
              <w:rPr>
                <w:rFonts w:ascii="Calibri" w:hAnsi="Calibri"/>
                <w:color w:val="000000"/>
                <w:sz w:val="16"/>
              </w:rPr>
              <w:t>за Январ</w:t>
            </w:r>
            <w:r>
              <w:rPr>
                <w:rFonts w:ascii="Calibri" w:hAnsi="Calibri"/>
                <w:color w:val="000000"/>
                <w:sz w:val="16"/>
              </w:rPr>
              <w:t>ь-</w:t>
            </w:r>
            <w:r>
              <w:rPr>
                <w:rFonts w:ascii="Calibri" w:hAnsi="Calibri"/>
                <w:color w:val="000000"/>
                <w:sz w:val="16"/>
              </w:rPr>
              <w:t xml:space="preserve">  Декабрь</w:t>
            </w:r>
            <w:r>
              <w:rPr>
                <w:rFonts w:ascii="Calibri" w:hAnsi="Calibri"/>
                <w:color w:val="000000"/>
                <w:sz w:val="16"/>
              </w:rPr>
              <w:t>2023г.</w:t>
            </w:r>
          </w:p>
        </w:tc>
        <w:tc>
          <w:tcPr>
            <w:tcW w:type="dxa" w:w="1842"/>
            <w:gridSpan w:val="2"/>
            <w:tcBorders>
              <w:top w:sz="4" w:val="nil"/>
              <w:left w:sz="4" w:val="nil"/>
              <w:bottom w:sz="4" w:val="nil"/>
              <w:right w:sz="4" w:val="nil"/>
            </w:tcBorders>
            <w:shd w:fill="auto" w:val="clear"/>
            <w:vAlign w:val="bottom"/>
          </w:tcPr>
          <w:p w14:paraId="3D0A0000">
            <w:pPr>
              <w:widowControl w:val="1"/>
              <w:spacing w:after="0" w:line="240" w:lineRule="auto"/>
              <w:ind/>
              <w:rPr>
                <w:rFonts w:ascii="Calibri" w:hAnsi="Calibri"/>
                <w:color w:val="000000"/>
                <w:sz w:val="18"/>
              </w:rPr>
            </w:pPr>
          </w:p>
        </w:tc>
        <w:tc>
          <w:tcPr>
            <w:tcW w:type="dxa" w:w="257"/>
            <w:tcBorders>
              <w:top w:sz="4" w:val="nil"/>
              <w:left w:sz="4" w:val="nil"/>
              <w:bottom w:sz="4" w:val="nil"/>
              <w:right w:sz="4" w:val="nil"/>
            </w:tcBorders>
            <w:shd w:fill="auto" w:val="clear"/>
            <w:vAlign w:val="bottom"/>
          </w:tcPr>
          <w:p w14:paraId="3E0A0000">
            <w:pPr>
              <w:widowControl w:val="1"/>
              <w:spacing w:after="0" w:line="240" w:lineRule="auto"/>
              <w:ind/>
              <w:rPr>
                <w:rFonts w:ascii="Calibri" w:hAnsi="Calibri"/>
                <w:color w:val="000000"/>
                <w:sz w:val="18"/>
              </w:rPr>
            </w:pPr>
          </w:p>
        </w:tc>
        <w:tc>
          <w:tcPr>
            <w:tcW w:type="dxa" w:w="305"/>
            <w:tcBorders>
              <w:top w:sz="4" w:val="nil"/>
              <w:left w:sz="4" w:val="nil"/>
              <w:bottom w:sz="4" w:val="nil"/>
              <w:right w:sz="4" w:val="nil"/>
            </w:tcBorders>
            <w:shd w:fill="auto" w:val="clear"/>
            <w:vAlign w:val="bottom"/>
          </w:tcPr>
          <w:p w14:paraId="3F0A0000">
            <w:pPr>
              <w:widowControl w:val="1"/>
              <w:spacing w:after="0" w:line="240" w:lineRule="auto"/>
              <w:ind/>
              <w:rPr>
                <w:rFonts w:ascii="Calibri" w:hAnsi="Calibri"/>
                <w:color w:val="000000"/>
                <w:sz w:val="18"/>
              </w:rPr>
            </w:pPr>
          </w:p>
        </w:tc>
        <w:tc>
          <w:tcPr>
            <w:tcW w:type="dxa" w:w="273"/>
            <w:tcBorders>
              <w:top w:sz="4" w:val="nil"/>
              <w:left w:sz="4" w:val="nil"/>
              <w:bottom w:sz="4" w:val="nil"/>
              <w:right w:sz="4" w:val="nil"/>
            </w:tcBorders>
            <w:shd w:fill="auto" w:val="clear"/>
            <w:vAlign w:val="bottom"/>
          </w:tcPr>
          <w:p w14:paraId="400A0000">
            <w:pPr>
              <w:widowControl w:val="1"/>
              <w:spacing w:after="0" w:line="240" w:lineRule="auto"/>
              <w:ind/>
              <w:rPr>
                <w:rFonts w:ascii="Calibri" w:hAnsi="Calibri"/>
                <w:color w:val="000000"/>
                <w:sz w:val="18"/>
              </w:rPr>
            </w:pPr>
          </w:p>
        </w:tc>
        <w:tc>
          <w:tcPr>
            <w:tcW w:type="dxa" w:w="905"/>
            <w:tcBorders>
              <w:top w:sz="4" w:val="nil"/>
              <w:left w:sz="4" w:val="nil"/>
              <w:bottom w:sz="4" w:val="nil"/>
              <w:right w:sz="4" w:val="nil"/>
            </w:tcBorders>
            <w:shd w:fill="auto" w:val="clear"/>
            <w:vAlign w:val="bottom"/>
          </w:tcPr>
          <w:p w14:paraId="410A0000">
            <w:pPr>
              <w:widowControl w:val="1"/>
              <w:spacing w:after="0" w:line="240" w:lineRule="auto"/>
              <w:ind/>
              <w:rPr>
                <w:rFonts w:ascii="Calibri" w:hAnsi="Calibri"/>
                <w:color w:val="000000"/>
                <w:sz w:val="18"/>
              </w:rPr>
            </w:pPr>
          </w:p>
        </w:tc>
        <w:tc>
          <w:tcPr>
            <w:tcW w:type="dxa" w:w="2128"/>
            <w:gridSpan w:val="4"/>
            <w:tcBorders>
              <w:top w:color="000000" w:sz="4" w:val="single"/>
              <w:left w:color="000000" w:sz="4" w:val="single"/>
              <w:bottom w:color="000000" w:sz="4" w:val="single"/>
              <w:right w:color="000000" w:sz="4" w:val="single"/>
            </w:tcBorders>
            <w:shd w:fill="auto" w:val="clear"/>
            <w:vAlign w:val="center"/>
          </w:tcPr>
          <w:p w14:paraId="420A0000">
            <w:pPr>
              <w:widowControl w:val="1"/>
              <w:spacing w:after="0" w:line="240" w:lineRule="auto"/>
              <w:ind/>
              <w:jc w:val="center"/>
              <w:rPr>
                <w:rFonts w:ascii="Calibri" w:hAnsi="Calibri"/>
                <w:color w:val="000000"/>
                <w:sz w:val="16"/>
              </w:rPr>
            </w:pPr>
            <w:r>
              <w:rPr>
                <w:rFonts w:ascii="Calibri" w:hAnsi="Calibri"/>
                <w:color w:val="000000"/>
                <w:sz w:val="16"/>
              </w:rPr>
              <w:t>Коды</w:t>
            </w:r>
          </w:p>
        </w:tc>
      </w:tr>
      <w:tr>
        <w:trPr>
          <w:trHeight w:hRule="atLeast" w:val="247"/>
        </w:trPr>
        <w:tc>
          <w:tcPr>
            <w:tcW w:type="dxa" w:w="644"/>
            <w:tcBorders>
              <w:top w:sz="4" w:val="nil"/>
              <w:left w:sz="4" w:val="nil"/>
              <w:bottom w:sz="4" w:val="nil"/>
              <w:right w:sz="4" w:val="nil"/>
            </w:tcBorders>
            <w:shd w:fill="auto" w:val="clear"/>
            <w:vAlign w:val="bottom"/>
          </w:tcPr>
          <w:p w14:paraId="430A0000">
            <w:pPr>
              <w:widowControl w:val="1"/>
              <w:spacing w:after="0" w:line="240" w:lineRule="auto"/>
              <w:ind/>
              <w:rPr>
                <w:rFonts w:ascii="Calibri" w:hAnsi="Calibri"/>
                <w:color w:val="000000"/>
                <w:sz w:val="18"/>
              </w:rPr>
            </w:pPr>
          </w:p>
        </w:tc>
        <w:tc>
          <w:tcPr>
            <w:tcW w:type="dxa" w:w="1240"/>
            <w:tcBorders>
              <w:top w:sz="4" w:val="nil"/>
              <w:left w:sz="4" w:val="nil"/>
              <w:bottom w:sz="4" w:val="nil"/>
              <w:right w:sz="4" w:val="nil"/>
            </w:tcBorders>
            <w:shd w:fill="auto" w:val="clear"/>
            <w:vAlign w:val="bottom"/>
          </w:tcPr>
          <w:p w14:paraId="440A0000">
            <w:pPr>
              <w:widowControl w:val="1"/>
              <w:spacing w:after="0" w:line="240" w:lineRule="auto"/>
              <w:ind/>
              <w:rPr>
                <w:rFonts w:ascii="Calibri" w:hAnsi="Calibri"/>
                <w:color w:val="000000"/>
                <w:sz w:val="18"/>
              </w:rPr>
            </w:pPr>
          </w:p>
        </w:tc>
        <w:tc>
          <w:tcPr>
            <w:tcW w:type="dxa" w:w="785"/>
            <w:tcBorders>
              <w:top w:sz="4" w:val="nil"/>
              <w:left w:sz="4" w:val="nil"/>
              <w:bottom w:sz="4" w:val="nil"/>
              <w:right w:sz="4" w:val="nil"/>
            </w:tcBorders>
            <w:shd w:fill="auto" w:val="clear"/>
            <w:vAlign w:val="bottom"/>
          </w:tcPr>
          <w:p w14:paraId="450A0000">
            <w:pPr>
              <w:widowControl w:val="1"/>
              <w:spacing w:after="0" w:line="240" w:lineRule="auto"/>
              <w:ind/>
              <w:rPr>
                <w:rFonts w:ascii="Calibri" w:hAnsi="Calibri"/>
                <w:color w:val="000000"/>
                <w:sz w:val="18"/>
              </w:rPr>
            </w:pPr>
          </w:p>
        </w:tc>
        <w:tc>
          <w:tcPr>
            <w:tcW w:type="dxa" w:w="784"/>
            <w:gridSpan w:val="2"/>
            <w:tcBorders>
              <w:top w:sz="4" w:val="nil"/>
              <w:left w:sz="4" w:val="nil"/>
              <w:bottom w:sz="4" w:val="nil"/>
              <w:right w:sz="4" w:val="nil"/>
            </w:tcBorders>
            <w:shd w:fill="auto" w:val="clear"/>
            <w:vAlign w:val="bottom"/>
          </w:tcPr>
          <w:p w14:paraId="460A0000">
            <w:pPr>
              <w:widowControl w:val="1"/>
              <w:spacing w:after="0" w:line="240" w:lineRule="auto"/>
              <w:ind/>
              <w:rPr>
                <w:rFonts w:ascii="Calibri" w:hAnsi="Calibri"/>
                <w:color w:val="000000"/>
                <w:sz w:val="18"/>
              </w:rPr>
            </w:pPr>
          </w:p>
        </w:tc>
        <w:tc>
          <w:tcPr>
            <w:tcW w:type="dxa" w:w="534"/>
            <w:tcBorders>
              <w:top w:sz="4" w:val="nil"/>
              <w:left w:sz="4" w:val="nil"/>
              <w:bottom w:sz="4" w:val="nil"/>
              <w:right w:sz="4" w:val="nil"/>
            </w:tcBorders>
            <w:shd w:fill="auto" w:val="clear"/>
            <w:vAlign w:val="bottom"/>
          </w:tcPr>
          <w:p w14:paraId="470A0000">
            <w:pPr>
              <w:widowControl w:val="1"/>
              <w:spacing w:after="0" w:line="240" w:lineRule="auto"/>
              <w:ind/>
              <w:rPr>
                <w:rFonts w:ascii="Calibri" w:hAnsi="Calibri"/>
                <w:color w:val="000000"/>
                <w:sz w:val="18"/>
              </w:rPr>
            </w:pPr>
          </w:p>
        </w:tc>
        <w:tc>
          <w:tcPr>
            <w:tcW w:type="dxa" w:w="983"/>
            <w:tcBorders>
              <w:top w:sz="4" w:val="nil"/>
              <w:left w:sz="4" w:val="nil"/>
              <w:bottom w:sz="4" w:val="nil"/>
              <w:right w:sz="4" w:val="nil"/>
            </w:tcBorders>
            <w:shd w:fill="auto" w:val="clear"/>
            <w:vAlign w:val="bottom"/>
          </w:tcPr>
          <w:p w14:paraId="480A0000">
            <w:pPr>
              <w:widowControl w:val="1"/>
              <w:spacing w:after="0" w:line="240" w:lineRule="auto"/>
              <w:ind/>
              <w:rPr>
                <w:rFonts w:ascii="Calibri" w:hAnsi="Calibri"/>
                <w:color w:val="000000"/>
                <w:sz w:val="18"/>
              </w:rPr>
            </w:pPr>
          </w:p>
        </w:tc>
        <w:tc>
          <w:tcPr>
            <w:tcW w:type="dxa" w:w="1842"/>
            <w:gridSpan w:val="2"/>
            <w:tcBorders>
              <w:top w:sz="4" w:val="nil"/>
              <w:left w:sz="4" w:val="nil"/>
              <w:bottom w:sz="4" w:val="nil"/>
              <w:right w:sz="4" w:val="nil"/>
            </w:tcBorders>
            <w:shd w:fill="auto" w:val="clear"/>
            <w:vAlign w:val="bottom"/>
          </w:tcPr>
          <w:p w14:paraId="490A0000">
            <w:pPr>
              <w:widowControl w:val="1"/>
              <w:spacing w:after="0" w:line="240" w:lineRule="auto"/>
              <w:ind/>
              <w:rPr>
                <w:rFonts w:ascii="Calibri" w:hAnsi="Calibri"/>
                <w:color w:val="000000"/>
                <w:sz w:val="18"/>
              </w:rPr>
            </w:pPr>
          </w:p>
        </w:tc>
        <w:tc>
          <w:tcPr>
            <w:tcW w:type="dxa" w:w="257"/>
            <w:tcBorders>
              <w:top w:sz="4" w:val="nil"/>
              <w:left w:sz="4" w:val="nil"/>
              <w:bottom w:sz="4" w:val="nil"/>
              <w:right w:sz="4" w:val="nil"/>
            </w:tcBorders>
            <w:shd w:fill="auto" w:val="clear"/>
            <w:vAlign w:val="bottom"/>
          </w:tcPr>
          <w:p w14:paraId="4A0A0000">
            <w:pPr>
              <w:widowControl w:val="1"/>
              <w:spacing w:after="0" w:line="240" w:lineRule="auto"/>
              <w:ind/>
              <w:rPr>
                <w:rFonts w:ascii="Calibri" w:hAnsi="Calibri"/>
                <w:color w:val="000000"/>
                <w:sz w:val="18"/>
              </w:rPr>
            </w:pPr>
          </w:p>
        </w:tc>
        <w:tc>
          <w:tcPr>
            <w:tcW w:type="dxa" w:w="305"/>
            <w:tcBorders>
              <w:top w:sz="4" w:val="nil"/>
              <w:left w:sz="4" w:val="nil"/>
              <w:bottom w:sz="4" w:val="nil"/>
              <w:right w:sz="4" w:val="nil"/>
            </w:tcBorders>
            <w:shd w:fill="auto" w:val="clear"/>
            <w:vAlign w:val="bottom"/>
          </w:tcPr>
          <w:p w14:paraId="4B0A0000">
            <w:pPr>
              <w:widowControl w:val="1"/>
              <w:spacing w:after="0" w:line="240" w:lineRule="auto"/>
              <w:ind/>
              <w:rPr>
                <w:rFonts w:ascii="Calibri" w:hAnsi="Calibri"/>
                <w:color w:val="000000"/>
                <w:sz w:val="18"/>
              </w:rPr>
            </w:pPr>
          </w:p>
        </w:tc>
        <w:tc>
          <w:tcPr>
            <w:tcW w:type="dxa" w:w="273"/>
            <w:tcBorders>
              <w:top w:sz="4" w:val="nil"/>
              <w:left w:sz="4" w:val="nil"/>
              <w:bottom w:sz="4" w:val="nil"/>
              <w:right w:sz="4" w:val="nil"/>
            </w:tcBorders>
            <w:shd w:fill="auto" w:val="clear"/>
            <w:vAlign w:val="bottom"/>
          </w:tcPr>
          <w:p w14:paraId="4C0A0000">
            <w:pPr>
              <w:widowControl w:val="1"/>
              <w:spacing w:after="0" w:line="240" w:lineRule="auto"/>
              <w:ind/>
              <w:rPr>
                <w:rFonts w:ascii="Calibri" w:hAnsi="Calibri"/>
                <w:color w:val="000000"/>
                <w:sz w:val="18"/>
              </w:rPr>
            </w:pPr>
          </w:p>
        </w:tc>
        <w:tc>
          <w:tcPr>
            <w:tcW w:type="dxa" w:w="905"/>
            <w:tcBorders>
              <w:top w:sz="4" w:val="nil"/>
              <w:left w:sz="4" w:val="nil"/>
              <w:bottom w:sz="4" w:val="nil"/>
              <w:right w:sz="4" w:val="nil"/>
            </w:tcBorders>
            <w:shd w:fill="auto" w:val="clear"/>
            <w:vAlign w:val="bottom"/>
          </w:tcPr>
          <w:p w14:paraId="4D0A0000">
            <w:pPr>
              <w:widowControl w:val="1"/>
              <w:spacing w:after="0" w:line="240" w:lineRule="auto"/>
              <w:ind/>
              <w:rPr>
                <w:rFonts w:ascii="Calibri" w:hAnsi="Calibri"/>
                <w:color w:val="000000"/>
                <w:sz w:val="16"/>
              </w:rPr>
            </w:pPr>
            <w:r>
              <w:rPr>
                <w:rFonts w:ascii="Calibri" w:hAnsi="Calibri"/>
                <w:color w:val="000000"/>
                <w:sz w:val="16"/>
              </w:rPr>
              <w:t>Форма ОКУД</w:t>
            </w:r>
          </w:p>
        </w:tc>
        <w:tc>
          <w:tcPr>
            <w:tcW w:type="dxa" w:w="2128"/>
            <w:gridSpan w:val="4"/>
            <w:tcBorders>
              <w:top w:color="000000" w:sz="4" w:val="single"/>
              <w:left w:color="000000" w:sz="4" w:val="single"/>
              <w:bottom w:color="000000" w:sz="4" w:val="single"/>
              <w:right w:color="000000" w:sz="4" w:val="single"/>
            </w:tcBorders>
            <w:shd w:fill="auto" w:val="clear"/>
            <w:vAlign w:val="center"/>
          </w:tcPr>
          <w:p w14:paraId="4E0A0000">
            <w:pPr>
              <w:widowControl w:val="1"/>
              <w:spacing w:after="0" w:line="240" w:lineRule="auto"/>
              <w:ind/>
              <w:jc w:val="center"/>
              <w:rPr>
                <w:rFonts w:ascii="Calibri" w:hAnsi="Calibri"/>
                <w:color w:val="000000"/>
                <w:sz w:val="16"/>
              </w:rPr>
            </w:pPr>
            <w:r>
              <w:rPr>
                <w:rFonts w:ascii="Calibri" w:hAnsi="Calibri"/>
                <w:color w:val="000000"/>
                <w:sz w:val="16"/>
              </w:rPr>
              <w:t>0710001</w:t>
            </w:r>
          </w:p>
        </w:tc>
      </w:tr>
      <w:tr>
        <w:trPr>
          <w:trHeight w:hRule="atLeast" w:val="247"/>
        </w:trPr>
        <w:tc>
          <w:tcPr>
            <w:tcW w:type="dxa" w:w="644"/>
            <w:tcBorders>
              <w:top w:sz="4" w:val="nil"/>
              <w:left w:sz="4" w:val="nil"/>
              <w:bottom w:sz="4" w:val="nil"/>
              <w:right w:sz="4" w:val="nil"/>
            </w:tcBorders>
            <w:shd w:fill="auto" w:val="clear"/>
            <w:vAlign w:val="bottom"/>
          </w:tcPr>
          <w:p w14:paraId="4F0A0000">
            <w:pPr>
              <w:widowControl w:val="1"/>
              <w:spacing w:after="0" w:line="240" w:lineRule="auto"/>
              <w:ind/>
              <w:rPr>
                <w:rFonts w:ascii="Calibri" w:hAnsi="Calibri"/>
                <w:color w:val="000000"/>
                <w:sz w:val="16"/>
              </w:rPr>
            </w:pPr>
          </w:p>
        </w:tc>
        <w:tc>
          <w:tcPr>
            <w:tcW w:type="dxa" w:w="1240"/>
            <w:tcBorders>
              <w:top w:sz="4" w:val="nil"/>
              <w:left w:sz="4" w:val="nil"/>
              <w:bottom w:sz="4" w:val="nil"/>
              <w:right w:sz="4" w:val="nil"/>
            </w:tcBorders>
            <w:shd w:fill="auto" w:val="clear"/>
            <w:vAlign w:val="bottom"/>
          </w:tcPr>
          <w:p w14:paraId="500A0000">
            <w:pPr>
              <w:widowControl w:val="1"/>
              <w:spacing w:after="0" w:line="240" w:lineRule="auto"/>
              <w:ind/>
              <w:rPr>
                <w:rFonts w:ascii="Calibri" w:hAnsi="Calibri"/>
                <w:color w:val="000000"/>
                <w:sz w:val="16"/>
              </w:rPr>
            </w:pPr>
          </w:p>
        </w:tc>
        <w:tc>
          <w:tcPr>
            <w:tcW w:type="dxa" w:w="785"/>
            <w:tcBorders>
              <w:top w:sz="4" w:val="nil"/>
              <w:left w:sz="4" w:val="nil"/>
              <w:bottom w:sz="4" w:val="nil"/>
              <w:right w:sz="4" w:val="nil"/>
            </w:tcBorders>
            <w:shd w:fill="auto" w:val="clear"/>
            <w:vAlign w:val="bottom"/>
          </w:tcPr>
          <w:p w14:paraId="510A0000">
            <w:pPr>
              <w:widowControl w:val="1"/>
              <w:spacing w:after="0" w:line="240" w:lineRule="auto"/>
              <w:ind/>
              <w:rPr>
                <w:rFonts w:ascii="Calibri" w:hAnsi="Calibri"/>
                <w:color w:val="000000"/>
                <w:sz w:val="16"/>
              </w:rPr>
            </w:pPr>
          </w:p>
        </w:tc>
        <w:tc>
          <w:tcPr>
            <w:tcW w:type="dxa" w:w="784"/>
            <w:gridSpan w:val="2"/>
            <w:tcBorders>
              <w:top w:sz="4" w:val="nil"/>
              <w:left w:sz="4" w:val="nil"/>
              <w:bottom w:sz="4" w:val="nil"/>
              <w:right w:sz="4" w:val="nil"/>
            </w:tcBorders>
            <w:shd w:fill="auto" w:val="clear"/>
            <w:vAlign w:val="bottom"/>
          </w:tcPr>
          <w:p w14:paraId="520A0000">
            <w:pPr>
              <w:widowControl w:val="1"/>
              <w:spacing w:after="0" w:line="240" w:lineRule="auto"/>
              <w:ind/>
              <w:rPr>
                <w:rFonts w:ascii="Calibri" w:hAnsi="Calibri"/>
                <w:color w:val="000000"/>
                <w:sz w:val="16"/>
              </w:rPr>
            </w:pPr>
          </w:p>
        </w:tc>
        <w:tc>
          <w:tcPr>
            <w:tcW w:type="dxa" w:w="534"/>
            <w:tcBorders>
              <w:top w:sz="4" w:val="nil"/>
              <w:left w:sz="4" w:val="nil"/>
              <w:bottom w:sz="4" w:val="nil"/>
              <w:right w:sz="4" w:val="nil"/>
            </w:tcBorders>
            <w:shd w:fill="auto" w:val="clear"/>
            <w:vAlign w:val="bottom"/>
          </w:tcPr>
          <w:p w14:paraId="530A0000">
            <w:pPr>
              <w:widowControl w:val="1"/>
              <w:spacing w:after="0" w:line="240" w:lineRule="auto"/>
              <w:ind/>
              <w:rPr>
                <w:rFonts w:ascii="Calibri" w:hAnsi="Calibri"/>
                <w:color w:val="000000"/>
                <w:sz w:val="16"/>
              </w:rPr>
            </w:pPr>
          </w:p>
        </w:tc>
        <w:tc>
          <w:tcPr>
            <w:tcW w:type="dxa" w:w="983"/>
            <w:tcBorders>
              <w:top w:sz="4" w:val="nil"/>
              <w:left w:sz="4" w:val="nil"/>
              <w:bottom w:sz="4" w:val="nil"/>
              <w:right w:sz="4" w:val="nil"/>
            </w:tcBorders>
            <w:shd w:fill="auto" w:val="clear"/>
            <w:vAlign w:val="bottom"/>
          </w:tcPr>
          <w:p w14:paraId="540A0000">
            <w:pPr>
              <w:widowControl w:val="1"/>
              <w:spacing w:after="0" w:line="240" w:lineRule="auto"/>
              <w:ind/>
              <w:rPr>
                <w:rFonts w:ascii="Calibri" w:hAnsi="Calibri"/>
                <w:color w:val="000000"/>
                <w:sz w:val="16"/>
              </w:rPr>
            </w:pPr>
          </w:p>
        </w:tc>
        <w:tc>
          <w:tcPr>
            <w:tcW w:type="dxa" w:w="1842"/>
            <w:gridSpan w:val="2"/>
            <w:tcBorders>
              <w:top w:sz="4" w:val="nil"/>
              <w:left w:sz="4" w:val="nil"/>
              <w:bottom w:sz="4" w:val="nil"/>
              <w:right w:sz="4" w:val="nil"/>
            </w:tcBorders>
            <w:shd w:fill="auto" w:val="clear"/>
            <w:vAlign w:val="bottom"/>
          </w:tcPr>
          <w:p w14:paraId="550A0000">
            <w:pPr>
              <w:widowControl w:val="1"/>
              <w:spacing w:after="0" w:line="240" w:lineRule="auto"/>
              <w:ind/>
              <w:rPr>
                <w:rFonts w:ascii="Calibri" w:hAnsi="Calibri"/>
                <w:color w:val="000000"/>
                <w:sz w:val="16"/>
              </w:rPr>
            </w:pPr>
          </w:p>
        </w:tc>
        <w:tc>
          <w:tcPr>
            <w:tcW w:type="dxa" w:w="257"/>
            <w:tcBorders>
              <w:top w:sz="4" w:val="nil"/>
              <w:left w:sz="4" w:val="nil"/>
              <w:bottom w:sz="4" w:val="nil"/>
              <w:right w:sz="4" w:val="nil"/>
            </w:tcBorders>
            <w:shd w:fill="auto" w:val="clear"/>
            <w:vAlign w:val="bottom"/>
          </w:tcPr>
          <w:p w14:paraId="560A0000">
            <w:pPr>
              <w:widowControl w:val="1"/>
              <w:spacing w:after="0" w:line="240" w:lineRule="auto"/>
              <w:ind/>
              <w:rPr>
                <w:rFonts w:ascii="Calibri" w:hAnsi="Calibri"/>
                <w:color w:val="000000"/>
                <w:sz w:val="16"/>
              </w:rPr>
            </w:pPr>
          </w:p>
        </w:tc>
        <w:tc>
          <w:tcPr>
            <w:tcW w:type="dxa" w:w="1483"/>
            <w:gridSpan w:val="3"/>
            <w:tcBorders>
              <w:top w:sz="4" w:val="nil"/>
              <w:left w:sz="4" w:val="nil"/>
              <w:bottom w:sz="4" w:val="nil"/>
              <w:right w:color="000000" w:sz="4" w:val="single"/>
            </w:tcBorders>
            <w:shd w:fill="auto" w:val="clear"/>
            <w:vAlign w:val="bottom"/>
          </w:tcPr>
          <w:p w14:paraId="570A0000">
            <w:pPr>
              <w:widowControl w:val="1"/>
              <w:spacing w:after="0" w:line="240" w:lineRule="auto"/>
              <w:ind/>
              <w:jc w:val="right"/>
              <w:rPr>
                <w:rFonts w:ascii="Calibri" w:hAnsi="Calibri"/>
                <w:color w:val="000000"/>
                <w:sz w:val="16"/>
              </w:rPr>
            </w:pPr>
            <w:r>
              <w:rPr>
                <w:rFonts w:ascii="Calibri" w:hAnsi="Calibri"/>
                <w:color w:val="000000"/>
                <w:sz w:val="16"/>
              </w:rPr>
              <w:t>Дата (</w:t>
            </w:r>
            <w:r>
              <w:rPr>
                <w:rFonts w:ascii="Calibri" w:hAnsi="Calibri"/>
                <w:color w:val="000000"/>
                <w:sz w:val="16"/>
              </w:rPr>
              <w:t>чи</w:t>
            </w:r>
            <w:r>
              <w:rPr>
                <w:rFonts w:ascii="Calibri" w:hAnsi="Calibri"/>
                <w:color w:val="000000"/>
                <w:sz w:val="16"/>
              </w:rPr>
              <w:t>с</w:t>
            </w:r>
            <w:r>
              <w:rPr>
                <w:rFonts w:ascii="Calibri" w:hAnsi="Calibri"/>
                <w:color w:val="000000"/>
                <w:sz w:val="16"/>
              </w:rPr>
              <w:t>ло</w:t>
            </w:r>
            <w:r>
              <w:rPr>
                <w:rFonts w:ascii="Calibri" w:hAnsi="Calibri"/>
                <w:color w:val="000000"/>
                <w:sz w:val="16"/>
              </w:rPr>
              <w:t>,м</w:t>
            </w:r>
            <w:r>
              <w:rPr>
                <w:rFonts w:ascii="Calibri" w:hAnsi="Calibri"/>
                <w:color w:val="000000"/>
                <w:sz w:val="16"/>
              </w:rPr>
              <w:t>есяц,год</w:t>
            </w:r>
            <w:r>
              <w:rPr>
                <w:rFonts w:ascii="Calibri" w:hAnsi="Calibri"/>
                <w:color w:val="000000"/>
                <w:sz w:val="16"/>
              </w:rPr>
              <w:t>)</w:t>
            </w:r>
          </w:p>
        </w:tc>
        <w:tc>
          <w:tcPr>
            <w:tcW w:type="dxa" w:w="580"/>
            <w:tcBorders>
              <w:top w:sz="4" w:val="nil"/>
              <w:left w:color="000000" w:sz="4" w:val="single"/>
              <w:bottom w:color="000000" w:sz="4" w:val="single"/>
              <w:right w:color="000000" w:sz="4" w:val="single"/>
            </w:tcBorders>
            <w:shd w:fill="auto" w:val="clear"/>
            <w:vAlign w:val="center"/>
          </w:tcPr>
          <w:p w14:paraId="580A0000">
            <w:pPr>
              <w:widowControl w:val="1"/>
              <w:spacing w:after="0" w:line="240" w:lineRule="auto"/>
              <w:ind/>
              <w:jc w:val="center"/>
              <w:rPr>
                <w:rFonts w:ascii="Calibri" w:hAnsi="Calibri"/>
                <w:color w:val="000000"/>
                <w:sz w:val="16"/>
              </w:rPr>
            </w:pPr>
            <w:r>
              <w:rPr>
                <w:rFonts w:ascii="Calibri" w:hAnsi="Calibri"/>
                <w:color w:val="000000"/>
                <w:sz w:val="16"/>
              </w:rPr>
              <w:t>31</w:t>
            </w:r>
          </w:p>
        </w:tc>
        <w:tc>
          <w:tcPr>
            <w:tcW w:type="dxa" w:w="514"/>
            <w:gridSpan w:val="2"/>
            <w:tcBorders>
              <w:top w:color="000000" w:sz="4" w:val="single"/>
              <w:left w:sz="4" w:val="nil"/>
              <w:bottom w:color="000000" w:sz="4" w:val="single"/>
              <w:right w:color="000000" w:sz="4" w:val="single"/>
            </w:tcBorders>
            <w:shd w:fill="auto" w:val="clear"/>
            <w:vAlign w:val="center"/>
          </w:tcPr>
          <w:p w14:paraId="590A0000">
            <w:pPr>
              <w:widowControl w:val="1"/>
              <w:spacing w:after="0" w:line="240" w:lineRule="auto"/>
              <w:ind/>
              <w:jc w:val="center"/>
              <w:rPr>
                <w:rFonts w:ascii="Calibri" w:hAnsi="Calibri"/>
                <w:color w:val="000000"/>
                <w:sz w:val="16"/>
              </w:rPr>
            </w:pPr>
            <w:r>
              <w:rPr>
                <w:rFonts w:ascii="Calibri" w:hAnsi="Calibri"/>
                <w:color w:val="000000"/>
                <w:sz w:val="16"/>
              </w:rPr>
              <w:t>12</w:t>
            </w:r>
          </w:p>
        </w:tc>
        <w:tc>
          <w:tcPr>
            <w:tcW w:type="dxa" w:w="1034"/>
            <w:tcBorders>
              <w:top w:sz="4" w:val="nil"/>
              <w:left w:sz="4" w:val="nil"/>
              <w:bottom w:color="000000" w:sz="4" w:val="single"/>
              <w:right w:color="000000" w:sz="4" w:val="single"/>
            </w:tcBorders>
            <w:shd w:fill="auto" w:val="clear"/>
            <w:vAlign w:val="center"/>
          </w:tcPr>
          <w:p w14:paraId="5A0A0000">
            <w:pPr>
              <w:widowControl w:val="1"/>
              <w:spacing w:after="0" w:line="240" w:lineRule="auto"/>
              <w:ind/>
              <w:jc w:val="center"/>
              <w:rPr>
                <w:rFonts w:ascii="Calibri" w:hAnsi="Calibri"/>
                <w:color w:val="000000"/>
                <w:sz w:val="16"/>
              </w:rPr>
            </w:pPr>
            <w:r>
              <w:rPr>
                <w:rFonts w:ascii="Calibri" w:hAnsi="Calibri"/>
                <w:color w:val="000000"/>
                <w:sz w:val="16"/>
              </w:rPr>
              <w:t>2023</w:t>
            </w:r>
          </w:p>
        </w:tc>
      </w:tr>
      <w:tr>
        <w:trPr>
          <w:trHeight w:hRule="atLeast" w:val="494"/>
        </w:trPr>
        <w:tc>
          <w:tcPr>
            <w:tcW w:type="dxa" w:w="1884"/>
            <w:gridSpan w:val="2"/>
            <w:tcBorders>
              <w:top w:sz="4" w:val="nil"/>
              <w:left w:sz="4" w:val="nil"/>
              <w:bottom w:sz="4" w:val="nil"/>
              <w:right w:sz="4" w:val="nil"/>
            </w:tcBorders>
            <w:shd w:fill="auto" w:val="clear"/>
            <w:vAlign w:val="bottom"/>
          </w:tcPr>
          <w:p w14:paraId="5B0A0000">
            <w:pPr>
              <w:widowControl w:val="1"/>
              <w:spacing w:after="0" w:line="240" w:lineRule="auto"/>
              <w:ind/>
              <w:rPr>
                <w:rFonts w:ascii="Calibri" w:hAnsi="Calibri"/>
                <w:color w:val="000000"/>
                <w:sz w:val="16"/>
              </w:rPr>
            </w:pPr>
            <w:r>
              <w:rPr>
                <w:rFonts w:ascii="Calibri" w:hAnsi="Calibri"/>
                <w:color w:val="000000"/>
                <w:sz w:val="16"/>
              </w:rPr>
              <w:t xml:space="preserve">Организация </w:t>
            </w:r>
          </w:p>
        </w:tc>
        <w:tc>
          <w:tcPr>
            <w:tcW w:type="dxa" w:w="5763"/>
            <w:gridSpan w:val="10"/>
            <w:tcBorders>
              <w:top w:sz="4" w:val="nil"/>
              <w:left w:sz="4" w:val="nil"/>
              <w:bottom w:color="000000" w:sz="4" w:val="single"/>
              <w:right w:sz="4" w:val="nil"/>
            </w:tcBorders>
            <w:shd w:fill="auto" w:val="clear"/>
            <w:vAlign w:val="bottom"/>
          </w:tcPr>
          <w:p w14:paraId="5C0A0000">
            <w:pPr>
              <w:widowControl w:val="1"/>
              <w:spacing w:after="0" w:line="240" w:lineRule="auto"/>
              <w:ind/>
              <w:rPr>
                <w:rFonts w:ascii="Calibri" w:hAnsi="Calibri"/>
                <w:b w:val="1"/>
                <w:color w:val="000000"/>
                <w:sz w:val="16"/>
              </w:rPr>
            </w:pPr>
            <w:r>
              <w:rPr>
                <w:rFonts w:ascii="Calibri" w:hAnsi="Calibri"/>
                <w:b w:val="1"/>
                <w:color w:val="000000"/>
                <w:sz w:val="16"/>
              </w:rPr>
              <w:t>Акционерное общество "</w:t>
            </w:r>
            <w:r>
              <w:rPr>
                <w:rFonts w:ascii="Calibri" w:hAnsi="Calibri"/>
                <w:b w:val="1"/>
                <w:color w:val="000000"/>
                <w:sz w:val="16"/>
              </w:rPr>
              <w:t>Арсеньевская</w:t>
            </w:r>
            <w:r>
              <w:rPr>
                <w:rFonts w:ascii="Calibri" w:hAnsi="Calibri"/>
                <w:b w:val="1"/>
                <w:color w:val="000000"/>
                <w:sz w:val="16"/>
              </w:rPr>
              <w:t xml:space="preserve"> авиационная </w:t>
            </w:r>
            <w:r>
              <w:rPr>
                <w:rFonts w:ascii="Calibri" w:hAnsi="Calibri"/>
                <w:b w:val="1"/>
                <w:color w:val="000000"/>
                <w:sz w:val="16"/>
              </w:rPr>
              <w:t>компани</w:t>
            </w:r>
            <w:r>
              <w:rPr>
                <w:rFonts w:ascii="Calibri" w:hAnsi="Calibri"/>
                <w:b w:val="1"/>
                <w:color w:val="000000"/>
                <w:sz w:val="16"/>
              </w:rPr>
              <w:t>я"</w:t>
            </w:r>
            <w:r>
              <w:rPr>
                <w:rFonts w:ascii="Calibri" w:hAnsi="Calibri"/>
                <w:b w:val="1"/>
                <w:color w:val="000000"/>
                <w:sz w:val="16"/>
              </w:rPr>
              <w:t>Прогресс</w:t>
            </w:r>
            <w:r>
              <w:rPr>
                <w:rFonts w:ascii="Calibri" w:hAnsi="Calibri"/>
                <w:b w:val="1"/>
                <w:color w:val="000000"/>
                <w:sz w:val="16"/>
              </w:rPr>
              <w:t xml:space="preserve">" </w:t>
            </w:r>
            <w:r>
              <w:rPr>
                <w:rFonts w:ascii="Calibri" w:hAnsi="Calibri"/>
                <w:b w:val="1"/>
                <w:color w:val="000000"/>
                <w:sz w:val="16"/>
              </w:rPr>
              <w:t>им.Н.И.Сазыкина</w:t>
            </w:r>
            <w:r>
              <w:rPr>
                <w:rFonts w:ascii="Calibri" w:hAnsi="Calibri"/>
                <w:b w:val="1"/>
                <w:color w:val="000000"/>
                <w:sz w:val="16"/>
              </w:rPr>
              <w:t>" (АО ААК "ПРОГРЕСС")</w:t>
            </w:r>
          </w:p>
        </w:tc>
        <w:tc>
          <w:tcPr>
            <w:tcW w:type="dxa" w:w="905"/>
            <w:tcBorders>
              <w:top w:sz="4" w:val="nil"/>
              <w:left w:sz="4" w:val="nil"/>
              <w:bottom w:sz="4" w:val="nil"/>
              <w:right w:sz="4" w:val="nil"/>
            </w:tcBorders>
            <w:shd w:fill="auto" w:val="clear"/>
            <w:vAlign w:val="bottom"/>
          </w:tcPr>
          <w:p w14:paraId="5D0A0000">
            <w:pPr>
              <w:widowControl w:val="1"/>
              <w:spacing w:after="0" w:line="240" w:lineRule="auto"/>
              <w:ind/>
              <w:jc w:val="right"/>
              <w:rPr>
                <w:rFonts w:ascii="Calibri" w:hAnsi="Calibri"/>
                <w:color w:val="000000"/>
                <w:sz w:val="16"/>
              </w:rPr>
            </w:pPr>
            <w:r>
              <w:rPr>
                <w:rFonts w:ascii="Calibri" w:hAnsi="Calibri"/>
                <w:color w:val="000000"/>
                <w:sz w:val="16"/>
              </w:rPr>
              <w:t>по ОКПО</w:t>
            </w:r>
          </w:p>
        </w:tc>
        <w:tc>
          <w:tcPr>
            <w:tcW w:type="dxa" w:w="2128"/>
            <w:gridSpan w:val="4"/>
            <w:tcBorders>
              <w:top w:color="000000" w:sz="4" w:val="single"/>
              <w:left w:color="000000" w:sz="4" w:val="single"/>
              <w:bottom w:color="000000" w:sz="4" w:val="single"/>
              <w:right w:color="000000" w:sz="4" w:val="single"/>
            </w:tcBorders>
            <w:shd w:fill="auto" w:val="clear"/>
            <w:vAlign w:val="center"/>
          </w:tcPr>
          <w:p w14:paraId="5E0A0000">
            <w:pPr>
              <w:widowControl w:val="1"/>
              <w:spacing w:after="0" w:line="240" w:lineRule="auto"/>
              <w:ind/>
              <w:jc w:val="center"/>
              <w:rPr>
                <w:rFonts w:ascii="Calibri" w:hAnsi="Calibri"/>
                <w:color w:val="000000"/>
                <w:sz w:val="16"/>
              </w:rPr>
            </w:pPr>
            <w:r>
              <w:rPr>
                <w:rFonts w:ascii="Calibri" w:hAnsi="Calibri"/>
                <w:color w:val="000000"/>
                <w:sz w:val="16"/>
              </w:rPr>
              <w:t>07513814</w:t>
            </w:r>
          </w:p>
        </w:tc>
      </w:tr>
      <w:tr>
        <w:trPr>
          <w:trHeight w:hRule="atLeast" w:val="235"/>
        </w:trPr>
        <w:tc>
          <w:tcPr>
            <w:tcW w:type="dxa" w:w="3453"/>
            <w:gridSpan w:val="5"/>
            <w:tcBorders>
              <w:top w:sz="4" w:val="nil"/>
              <w:left w:sz="4" w:val="nil"/>
              <w:bottom w:sz="4" w:val="nil"/>
              <w:right w:sz="4" w:val="nil"/>
            </w:tcBorders>
            <w:shd w:fill="auto" w:val="clear"/>
            <w:vAlign w:val="bottom"/>
          </w:tcPr>
          <w:p w14:paraId="5F0A0000">
            <w:pPr>
              <w:widowControl w:val="1"/>
              <w:spacing w:after="0" w:line="240" w:lineRule="auto"/>
              <w:ind/>
              <w:rPr>
                <w:rFonts w:ascii="Calibri" w:hAnsi="Calibri"/>
                <w:color w:val="000000"/>
                <w:sz w:val="16"/>
              </w:rPr>
            </w:pPr>
            <w:r>
              <w:rPr>
                <w:rFonts w:ascii="Calibri" w:hAnsi="Calibri"/>
                <w:color w:val="000000"/>
                <w:sz w:val="16"/>
              </w:rPr>
              <w:t>Идентификационный номер налогоплател</w:t>
            </w:r>
            <w:r>
              <w:rPr>
                <w:rFonts w:ascii="Calibri" w:hAnsi="Calibri"/>
                <w:color w:val="000000"/>
                <w:sz w:val="16"/>
              </w:rPr>
              <w:t>ь</w:t>
            </w:r>
            <w:r>
              <w:rPr>
                <w:rFonts w:ascii="Calibri" w:hAnsi="Calibri"/>
                <w:color w:val="000000"/>
                <w:sz w:val="16"/>
              </w:rPr>
              <w:t>щика</w:t>
            </w:r>
          </w:p>
        </w:tc>
        <w:tc>
          <w:tcPr>
            <w:tcW w:type="dxa" w:w="534"/>
            <w:tcBorders>
              <w:top w:sz="4" w:val="nil"/>
              <w:left w:sz="4" w:val="nil"/>
              <w:bottom w:sz="4" w:val="nil"/>
              <w:right w:sz="4" w:val="nil"/>
            </w:tcBorders>
            <w:shd w:fill="auto" w:val="clear"/>
            <w:vAlign w:val="bottom"/>
          </w:tcPr>
          <w:p w14:paraId="600A0000">
            <w:pPr>
              <w:widowControl w:val="1"/>
              <w:spacing w:after="0" w:line="240" w:lineRule="auto"/>
              <w:ind/>
              <w:rPr>
                <w:rFonts w:ascii="Calibri" w:hAnsi="Calibri"/>
                <w:color w:val="000000"/>
                <w:sz w:val="16"/>
              </w:rPr>
            </w:pPr>
          </w:p>
        </w:tc>
        <w:tc>
          <w:tcPr>
            <w:tcW w:type="dxa" w:w="983"/>
            <w:tcBorders>
              <w:top w:sz="4" w:val="nil"/>
              <w:left w:sz="4" w:val="nil"/>
              <w:bottom w:sz="4" w:val="nil"/>
              <w:right w:sz="4" w:val="nil"/>
            </w:tcBorders>
            <w:shd w:fill="auto" w:val="clear"/>
            <w:vAlign w:val="bottom"/>
          </w:tcPr>
          <w:p w14:paraId="610A0000">
            <w:pPr>
              <w:widowControl w:val="1"/>
              <w:spacing w:after="0" w:line="240" w:lineRule="auto"/>
              <w:ind/>
              <w:rPr>
                <w:rFonts w:ascii="Calibri" w:hAnsi="Calibri"/>
                <w:color w:val="000000"/>
                <w:sz w:val="16"/>
              </w:rPr>
            </w:pPr>
          </w:p>
        </w:tc>
        <w:tc>
          <w:tcPr>
            <w:tcW w:type="dxa" w:w="1842"/>
            <w:gridSpan w:val="2"/>
            <w:tcBorders>
              <w:top w:sz="4" w:val="nil"/>
              <w:left w:sz="4" w:val="nil"/>
              <w:bottom w:sz="4" w:val="nil"/>
              <w:right w:sz="4" w:val="nil"/>
            </w:tcBorders>
            <w:shd w:fill="auto" w:val="clear"/>
            <w:vAlign w:val="bottom"/>
          </w:tcPr>
          <w:p w14:paraId="620A0000">
            <w:pPr>
              <w:widowControl w:val="1"/>
              <w:spacing w:after="0" w:line="240" w:lineRule="auto"/>
              <w:ind/>
              <w:rPr>
                <w:rFonts w:ascii="Calibri" w:hAnsi="Calibri"/>
                <w:color w:val="000000"/>
                <w:sz w:val="16"/>
              </w:rPr>
            </w:pPr>
          </w:p>
        </w:tc>
        <w:tc>
          <w:tcPr>
            <w:tcW w:type="dxa" w:w="257"/>
            <w:tcBorders>
              <w:top w:sz="4" w:val="nil"/>
              <w:left w:sz="4" w:val="nil"/>
              <w:bottom w:sz="4" w:val="nil"/>
              <w:right w:sz="4" w:val="nil"/>
            </w:tcBorders>
            <w:shd w:fill="auto" w:val="clear"/>
            <w:vAlign w:val="bottom"/>
          </w:tcPr>
          <w:p w14:paraId="630A0000">
            <w:pPr>
              <w:widowControl w:val="1"/>
              <w:spacing w:after="0" w:line="240" w:lineRule="auto"/>
              <w:ind/>
              <w:rPr>
                <w:rFonts w:ascii="Calibri" w:hAnsi="Calibri"/>
                <w:color w:val="000000"/>
                <w:sz w:val="16"/>
              </w:rPr>
            </w:pPr>
          </w:p>
        </w:tc>
        <w:tc>
          <w:tcPr>
            <w:tcW w:type="dxa" w:w="305"/>
            <w:tcBorders>
              <w:top w:sz="4" w:val="nil"/>
              <w:left w:sz="4" w:val="nil"/>
              <w:bottom w:sz="4" w:val="nil"/>
              <w:right w:sz="4" w:val="nil"/>
            </w:tcBorders>
            <w:shd w:fill="auto" w:val="clear"/>
            <w:vAlign w:val="bottom"/>
          </w:tcPr>
          <w:p w14:paraId="640A0000">
            <w:pPr>
              <w:widowControl w:val="1"/>
              <w:spacing w:after="0" w:line="240" w:lineRule="auto"/>
              <w:ind/>
              <w:rPr>
                <w:rFonts w:ascii="Calibri" w:hAnsi="Calibri"/>
                <w:color w:val="000000"/>
                <w:sz w:val="16"/>
              </w:rPr>
            </w:pPr>
          </w:p>
        </w:tc>
        <w:tc>
          <w:tcPr>
            <w:tcW w:type="dxa" w:w="273"/>
            <w:tcBorders>
              <w:top w:sz="4" w:val="nil"/>
              <w:left w:sz="4" w:val="nil"/>
              <w:bottom w:sz="4" w:val="nil"/>
              <w:right w:sz="4" w:val="nil"/>
            </w:tcBorders>
            <w:shd w:fill="auto" w:val="clear"/>
            <w:vAlign w:val="bottom"/>
          </w:tcPr>
          <w:p w14:paraId="650A0000">
            <w:pPr>
              <w:widowControl w:val="1"/>
              <w:spacing w:after="0" w:line="240" w:lineRule="auto"/>
              <w:ind/>
              <w:rPr>
                <w:rFonts w:ascii="Calibri" w:hAnsi="Calibri"/>
                <w:color w:val="000000"/>
                <w:sz w:val="16"/>
              </w:rPr>
            </w:pPr>
          </w:p>
        </w:tc>
        <w:tc>
          <w:tcPr>
            <w:tcW w:type="dxa" w:w="905"/>
            <w:tcBorders>
              <w:top w:sz="4" w:val="nil"/>
              <w:left w:sz="4" w:val="nil"/>
              <w:bottom w:sz="4" w:val="nil"/>
              <w:right w:sz="4" w:val="nil"/>
            </w:tcBorders>
            <w:shd w:fill="auto" w:val="clear"/>
            <w:vAlign w:val="bottom"/>
          </w:tcPr>
          <w:p w14:paraId="660A0000">
            <w:pPr>
              <w:widowControl w:val="1"/>
              <w:spacing w:after="0" w:line="240" w:lineRule="auto"/>
              <w:ind/>
              <w:jc w:val="right"/>
              <w:rPr>
                <w:rFonts w:ascii="Calibri" w:hAnsi="Calibri"/>
                <w:color w:val="000000"/>
                <w:sz w:val="16"/>
              </w:rPr>
            </w:pPr>
            <w:r>
              <w:rPr>
                <w:rFonts w:ascii="Calibri" w:hAnsi="Calibri"/>
                <w:color w:val="000000"/>
                <w:sz w:val="16"/>
              </w:rPr>
              <w:t>ИНН</w:t>
            </w:r>
          </w:p>
        </w:tc>
        <w:tc>
          <w:tcPr>
            <w:tcW w:type="dxa" w:w="2128"/>
            <w:gridSpan w:val="4"/>
            <w:tcBorders>
              <w:top w:color="000000" w:sz="4" w:val="single"/>
              <w:left w:color="000000" w:sz="4" w:val="single"/>
              <w:bottom w:color="000000" w:sz="4" w:val="single"/>
              <w:right w:color="000000" w:sz="4" w:val="single"/>
            </w:tcBorders>
            <w:shd w:fill="auto" w:val="clear"/>
            <w:vAlign w:val="center"/>
          </w:tcPr>
          <w:p w14:paraId="670A0000">
            <w:pPr>
              <w:widowControl w:val="1"/>
              <w:spacing w:after="0" w:line="240" w:lineRule="auto"/>
              <w:ind/>
              <w:jc w:val="center"/>
              <w:rPr>
                <w:rFonts w:ascii="Calibri" w:hAnsi="Calibri"/>
                <w:color w:val="000000"/>
                <w:sz w:val="16"/>
              </w:rPr>
            </w:pPr>
            <w:r>
              <w:rPr>
                <w:rFonts w:ascii="Calibri" w:hAnsi="Calibri"/>
                <w:color w:val="000000"/>
                <w:sz w:val="16"/>
              </w:rPr>
              <w:t>25010023294</w:t>
            </w:r>
          </w:p>
        </w:tc>
      </w:tr>
      <w:tr>
        <w:trPr>
          <w:trHeight w:hRule="atLeast" w:val="383"/>
        </w:trPr>
        <w:tc>
          <w:tcPr>
            <w:tcW w:type="dxa" w:w="2669"/>
            <w:gridSpan w:val="3"/>
            <w:tcBorders>
              <w:top w:sz="4" w:val="nil"/>
              <w:left w:sz="4" w:val="nil"/>
              <w:bottom w:sz="4" w:val="nil"/>
              <w:right w:sz="4" w:val="nil"/>
            </w:tcBorders>
            <w:shd w:fill="auto" w:val="clear"/>
            <w:vAlign w:val="bottom"/>
          </w:tcPr>
          <w:p w14:paraId="680A0000">
            <w:pPr>
              <w:widowControl w:val="1"/>
              <w:spacing w:after="0" w:line="240" w:lineRule="auto"/>
              <w:ind/>
              <w:rPr>
                <w:rFonts w:ascii="Calibri" w:hAnsi="Calibri"/>
                <w:color w:val="000000"/>
                <w:sz w:val="16"/>
              </w:rPr>
            </w:pPr>
            <w:r>
              <w:rPr>
                <w:rFonts w:ascii="Calibri" w:hAnsi="Calibri"/>
                <w:color w:val="000000"/>
                <w:sz w:val="16"/>
              </w:rPr>
              <w:t>Вид экономической деятельности</w:t>
            </w:r>
          </w:p>
        </w:tc>
        <w:tc>
          <w:tcPr>
            <w:tcW w:type="dxa" w:w="4978"/>
            <w:gridSpan w:val="9"/>
            <w:tcBorders>
              <w:top w:sz="4" w:val="nil"/>
              <w:left w:sz="4" w:val="nil"/>
              <w:bottom w:color="000000" w:sz="4" w:val="single"/>
              <w:right w:sz="4" w:val="nil"/>
            </w:tcBorders>
            <w:shd w:fill="auto" w:val="clear"/>
            <w:vAlign w:val="bottom"/>
          </w:tcPr>
          <w:p w14:paraId="690A0000">
            <w:pPr>
              <w:widowControl w:val="1"/>
              <w:spacing w:after="0" w:line="240" w:lineRule="auto"/>
              <w:ind/>
              <w:rPr>
                <w:rFonts w:ascii="Calibri" w:hAnsi="Calibri"/>
                <w:b w:val="1"/>
                <w:color w:val="000000"/>
                <w:sz w:val="16"/>
              </w:rPr>
            </w:pPr>
            <w:r>
              <w:rPr>
                <w:rFonts w:ascii="Calibri" w:hAnsi="Calibri"/>
                <w:b w:val="1"/>
                <w:color w:val="000000"/>
                <w:sz w:val="16"/>
              </w:rPr>
              <w:t>Производство вертолетов, самолетов и прочих летательных апп</w:t>
            </w:r>
            <w:r>
              <w:rPr>
                <w:rFonts w:ascii="Calibri" w:hAnsi="Calibri"/>
                <w:b w:val="1"/>
                <w:color w:val="000000"/>
                <w:sz w:val="16"/>
              </w:rPr>
              <w:t>а</w:t>
            </w:r>
            <w:r>
              <w:rPr>
                <w:rFonts w:ascii="Calibri" w:hAnsi="Calibri"/>
                <w:b w:val="1"/>
                <w:color w:val="000000"/>
                <w:sz w:val="16"/>
              </w:rPr>
              <w:t>ратов</w:t>
            </w:r>
          </w:p>
        </w:tc>
        <w:tc>
          <w:tcPr>
            <w:tcW w:type="dxa" w:w="905"/>
            <w:tcBorders>
              <w:top w:sz="4" w:val="nil"/>
              <w:left w:sz="4" w:val="nil"/>
              <w:bottom w:sz="4" w:val="nil"/>
              <w:right w:sz="4" w:val="nil"/>
            </w:tcBorders>
            <w:shd w:fill="auto" w:val="clear"/>
            <w:vAlign w:val="bottom"/>
          </w:tcPr>
          <w:p w14:paraId="6A0A0000">
            <w:pPr>
              <w:widowControl w:val="1"/>
              <w:spacing w:after="0" w:line="240" w:lineRule="auto"/>
              <w:ind/>
              <w:jc w:val="right"/>
              <w:rPr>
                <w:rFonts w:ascii="Calibri" w:hAnsi="Calibri"/>
                <w:color w:val="000000"/>
                <w:sz w:val="16"/>
              </w:rPr>
            </w:pPr>
            <w:r>
              <w:rPr>
                <w:rFonts w:ascii="Calibri" w:hAnsi="Calibri"/>
                <w:color w:val="000000"/>
                <w:sz w:val="16"/>
              </w:rPr>
              <w:t>по ОКВЭД 2</w:t>
            </w:r>
          </w:p>
        </w:tc>
        <w:tc>
          <w:tcPr>
            <w:tcW w:type="dxa" w:w="2128"/>
            <w:gridSpan w:val="4"/>
            <w:tcBorders>
              <w:top w:color="000000" w:sz="4" w:val="single"/>
              <w:left w:color="000000" w:sz="4" w:val="single"/>
              <w:bottom w:color="000000" w:sz="4" w:val="single"/>
              <w:right w:color="000000" w:sz="4" w:val="single"/>
            </w:tcBorders>
            <w:shd w:fill="auto" w:val="clear"/>
            <w:vAlign w:val="center"/>
          </w:tcPr>
          <w:p w14:paraId="6B0A0000">
            <w:pPr>
              <w:widowControl w:val="1"/>
              <w:spacing w:after="0" w:line="240" w:lineRule="auto"/>
              <w:ind/>
              <w:jc w:val="center"/>
              <w:rPr>
                <w:rFonts w:ascii="Calibri" w:hAnsi="Calibri"/>
                <w:color w:val="000000"/>
                <w:sz w:val="16"/>
              </w:rPr>
            </w:pPr>
            <w:r>
              <w:rPr>
                <w:rFonts w:ascii="Calibri" w:hAnsi="Calibri"/>
                <w:color w:val="000000"/>
                <w:sz w:val="16"/>
              </w:rPr>
              <w:t>30.30.3</w:t>
            </w:r>
          </w:p>
        </w:tc>
      </w:tr>
      <w:tr>
        <w:trPr>
          <w:trHeight w:hRule="atLeast" w:val="247"/>
        </w:trPr>
        <w:tc>
          <w:tcPr>
            <w:tcW w:type="dxa" w:w="3987"/>
            <w:gridSpan w:val="6"/>
            <w:tcBorders>
              <w:top w:sz="4" w:val="nil"/>
              <w:left w:sz="4" w:val="nil"/>
              <w:bottom w:sz="4" w:val="nil"/>
              <w:right w:sz="4" w:val="nil"/>
            </w:tcBorders>
            <w:shd w:fill="auto" w:val="clear"/>
            <w:vAlign w:val="bottom"/>
          </w:tcPr>
          <w:p w14:paraId="6C0A0000">
            <w:pPr>
              <w:widowControl w:val="1"/>
              <w:spacing w:after="0" w:line="240" w:lineRule="auto"/>
              <w:ind/>
              <w:rPr>
                <w:rFonts w:ascii="Calibri" w:hAnsi="Calibri"/>
                <w:color w:val="000000"/>
                <w:sz w:val="16"/>
              </w:rPr>
            </w:pPr>
            <w:r>
              <w:rPr>
                <w:rFonts w:ascii="Calibri" w:hAnsi="Calibri"/>
                <w:color w:val="000000"/>
                <w:sz w:val="16"/>
              </w:rPr>
              <w:t>Организационно-правовая форма/форма собственн</w:t>
            </w:r>
            <w:r>
              <w:rPr>
                <w:rFonts w:ascii="Calibri" w:hAnsi="Calibri"/>
                <w:color w:val="000000"/>
                <w:sz w:val="16"/>
              </w:rPr>
              <w:t>о</w:t>
            </w:r>
            <w:r>
              <w:rPr>
                <w:rFonts w:ascii="Calibri" w:hAnsi="Calibri"/>
                <w:color w:val="000000"/>
                <w:sz w:val="16"/>
              </w:rPr>
              <w:t>сти</w:t>
            </w:r>
          </w:p>
        </w:tc>
        <w:tc>
          <w:tcPr>
            <w:tcW w:type="dxa" w:w="1307"/>
            <w:gridSpan w:val="2"/>
            <w:tcBorders>
              <w:top w:sz="4" w:val="nil"/>
              <w:left w:sz="4" w:val="nil"/>
              <w:bottom w:sz="4" w:val="nil"/>
              <w:right w:sz="4" w:val="nil"/>
            </w:tcBorders>
            <w:shd w:fill="auto" w:val="clear"/>
            <w:vAlign w:val="bottom"/>
          </w:tcPr>
          <w:p w14:paraId="6D0A0000">
            <w:pPr>
              <w:widowControl w:val="1"/>
              <w:spacing w:after="0" w:line="240" w:lineRule="auto"/>
              <w:ind/>
              <w:rPr>
                <w:rFonts w:ascii="Calibri" w:hAnsi="Calibri"/>
                <w:color w:val="000000"/>
                <w:sz w:val="16"/>
              </w:rPr>
            </w:pPr>
          </w:p>
        </w:tc>
        <w:tc>
          <w:tcPr>
            <w:tcW w:type="dxa" w:w="1518"/>
            <w:tcBorders>
              <w:top w:sz="4" w:val="nil"/>
              <w:left w:sz="4" w:val="nil"/>
              <w:bottom w:sz="4" w:val="nil"/>
              <w:right w:sz="4" w:val="nil"/>
            </w:tcBorders>
            <w:shd w:fill="auto" w:val="clear"/>
            <w:vAlign w:val="bottom"/>
          </w:tcPr>
          <w:p w14:paraId="6E0A0000">
            <w:pPr>
              <w:widowControl w:val="1"/>
              <w:spacing w:after="0" w:line="240" w:lineRule="auto"/>
              <w:ind/>
              <w:rPr>
                <w:rFonts w:ascii="Calibri" w:hAnsi="Calibri"/>
                <w:color w:val="000000"/>
                <w:sz w:val="16"/>
              </w:rPr>
            </w:pPr>
          </w:p>
        </w:tc>
        <w:tc>
          <w:tcPr>
            <w:tcW w:type="dxa" w:w="257"/>
            <w:tcBorders>
              <w:top w:sz="4" w:val="nil"/>
              <w:left w:sz="4" w:val="nil"/>
              <w:bottom w:sz="4" w:val="nil"/>
              <w:right w:sz="4" w:val="nil"/>
            </w:tcBorders>
            <w:shd w:fill="auto" w:val="clear"/>
            <w:vAlign w:val="bottom"/>
          </w:tcPr>
          <w:p w14:paraId="6F0A0000">
            <w:pPr>
              <w:widowControl w:val="1"/>
              <w:spacing w:after="0" w:line="240" w:lineRule="auto"/>
              <w:ind/>
              <w:rPr>
                <w:rFonts w:ascii="Calibri" w:hAnsi="Calibri"/>
                <w:color w:val="000000"/>
                <w:sz w:val="16"/>
              </w:rPr>
            </w:pPr>
          </w:p>
        </w:tc>
        <w:tc>
          <w:tcPr>
            <w:tcW w:type="dxa" w:w="305"/>
            <w:tcBorders>
              <w:top w:sz="4" w:val="nil"/>
              <w:left w:sz="4" w:val="nil"/>
              <w:bottom w:sz="4" w:val="nil"/>
              <w:right w:sz="4" w:val="nil"/>
            </w:tcBorders>
            <w:shd w:fill="auto" w:val="clear"/>
            <w:vAlign w:val="bottom"/>
          </w:tcPr>
          <w:p w14:paraId="700A0000">
            <w:pPr>
              <w:widowControl w:val="1"/>
              <w:spacing w:after="0" w:line="240" w:lineRule="auto"/>
              <w:ind/>
              <w:rPr>
                <w:rFonts w:ascii="Calibri" w:hAnsi="Calibri"/>
                <w:color w:val="000000"/>
                <w:sz w:val="16"/>
              </w:rPr>
            </w:pPr>
          </w:p>
        </w:tc>
        <w:tc>
          <w:tcPr>
            <w:tcW w:type="dxa" w:w="273"/>
            <w:tcBorders>
              <w:top w:sz="4" w:val="nil"/>
              <w:left w:sz="4" w:val="nil"/>
              <w:bottom w:sz="4" w:val="nil"/>
              <w:right w:sz="4" w:val="nil"/>
            </w:tcBorders>
            <w:shd w:fill="auto" w:val="clear"/>
            <w:vAlign w:val="bottom"/>
          </w:tcPr>
          <w:p w14:paraId="710A0000">
            <w:pPr>
              <w:widowControl w:val="1"/>
              <w:spacing w:after="0" w:line="240" w:lineRule="auto"/>
              <w:ind/>
              <w:rPr>
                <w:rFonts w:ascii="Calibri" w:hAnsi="Calibri"/>
                <w:color w:val="000000"/>
                <w:sz w:val="16"/>
              </w:rPr>
            </w:pPr>
          </w:p>
        </w:tc>
        <w:tc>
          <w:tcPr>
            <w:tcW w:type="dxa" w:w="905"/>
            <w:tcBorders>
              <w:top w:sz="4" w:val="nil"/>
              <w:left w:sz="4" w:val="nil"/>
              <w:bottom w:sz="4" w:val="nil"/>
              <w:right w:sz="4" w:val="nil"/>
            </w:tcBorders>
            <w:shd w:fill="auto" w:val="clear"/>
            <w:vAlign w:val="bottom"/>
          </w:tcPr>
          <w:p w14:paraId="720A0000">
            <w:pPr>
              <w:widowControl w:val="1"/>
              <w:spacing w:after="0" w:line="240" w:lineRule="auto"/>
              <w:ind/>
              <w:rPr>
                <w:rFonts w:ascii="Calibri" w:hAnsi="Calibri"/>
                <w:color w:val="000000"/>
                <w:sz w:val="16"/>
              </w:rPr>
            </w:pPr>
          </w:p>
        </w:tc>
        <w:tc>
          <w:tcPr>
            <w:tcW w:type="dxa" w:w="837"/>
            <w:gridSpan w:val="2"/>
            <w:vMerge w:val="restart"/>
            <w:tcBorders>
              <w:top w:color="000000" w:sz="4" w:val="single"/>
              <w:left w:color="000000" w:sz="4" w:val="single"/>
              <w:bottom w:color="000000" w:sz="4" w:val="single"/>
              <w:right w:color="000000" w:sz="4" w:val="single"/>
            </w:tcBorders>
            <w:shd w:fill="auto" w:val="clear"/>
            <w:vAlign w:val="center"/>
          </w:tcPr>
          <w:p w14:paraId="730A0000">
            <w:pPr>
              <w:widowControl w:val="1"/>
              <w:spacing w:after="0" w:line="240" w:lineRule="auto"/>
              <w:ind/>
              <w:jc w:val="center"/>
              <w:rPr>
                <w:rFonts w:ascii="Calibri" w:hAnsi="Calibri"/>
                <w:color w:val="000000"/>
                <w:sz w:val="16"/>
              </w:rPr>
            </w:pPr>
            <w:r>
              <w:rPr>
                <w:rFonts w:ascii="Calibri" w:hAnsi="Calibri"/>
                <w:color w:val="000000"/>
                <w:sz w:val="16"/>
              </w:rPr>
              <w:t>12267</w:t>
            </w:r>
          </w:p>
        </w:tc>
        <w:tc>
          <w:tcPr>
            <w:tcW w:type="dxa" w:w="1291"/>
            <w:gridSpan w:val="2"/>
            <w:vMerge w:val="restart"/>
            <w:tcBorders>
              <w:top w:color="000000" w:sz="4" w:val="single"/>
              <w:left w:color="000000" w:sz="4" w:val="single"/>
              <w:bottom w:color="000000" w:sz="4" w:val="single"/>
              <w:right w:color="000000" w:sz="4" w:val="single"/>
            </w:tcBorders>
            <w:shd w:fill="auto" w:val="clear"/>
            <w:vAlign w:val="center"/>
          </w:tcPr>
          <w:p w14:paraId="740A0000">
            <w:pPr>
              <w:widowControl w:val="1"/>
              <w:spacing w:after="0" w:line="240" w:lineRule="auto"/>
              <w:ind/>
              <w:jc w:val="center"/>
              <w:rPr>
                <w:rFonts w:ascii="Calibri" w:hAnsi="Calibri"/>
                <w:color w:val="000000"/>
                <w:sz w:val="16"/>
              </w:rPr>
            </w:pPr>
            <w:r>
              <w:rPr>
                <w:rFonts w:ascii="Calibri" w:hAnsi="Calibri"/>
                <w:color w:val="000000"/>
                <w:sz w:val="16"/>
              </w:rPr>
              <w:t>16</w:t>
            </w:r>
          </w:p>
        </w:tc>
      </w:tr>
      <w:tr>
        <w:trPr>
          <w:trHeight w:hRule="atLeast" w:val="247"/>
        </w:trPr>
        <w:tc>
          <w:tcPr>
            <w:tcW w:type="dxa" w:w="3987"/>
            <w:gridSpan w:val="6"/>
            <w:tcBorders>
              <w:top w:sz="4" w:val="nil"/>
              <w:left w:sz="4" w:val="nil"/>
              <w:bottom w:color="000000" w:sz="4" w:val="single"/>
              <w:right w:sz="4" w:val="nil"/>
            </w:tcBorders>
            <w:shd w:fill="auto" w:val="clear"/>
            <w:vAlign w:val="bottom"/>
          </w:tcPr>
          <w:p w14:paraId="750A0000">
            <w:pPr>
              <w:widowControl w:val="1"/>
              <w:spacing w:after="0" w:line="240" w:lineRule="auto"/>
              <w:ind/>
              <w:rPr>
                <w:rFonts w:ascii="Calibri" w:hAnsi="Calibri"/>
                <w:b w:val="1"/>
                <w:color w:val="000000"/>
                <w:sz w:val="16"/>
              </w:rPr>
            </w:pPr>
            <w:r>
              <w:rPr>
                <w:rFonts w:ascii="Calibri" w:hAnsi="Calibri"/>
                <w:b w:val="1"/>
                <w:color w:val="000000"/>
                <w:sz w:val="16"/>
              </w:rPr>
              <w:t>Непубличные акционерные общества /Частная со</w:t>
            </w:r>
            <w:r>
              <w:rPr>
                <w:rFonts w:ascii="Calibri" w:hAnsi="Calibri"/>
                <w:b w:val="1"/>
                <w:color w:val="000000"/>
                <w:sz w:val="16"/>
              </w:rPr>
              <w:t>б</w:t>
            </w:r>
            <w:r>
              <w:rPr>
                <w:rFonts w:ascii="Calibri" w:hAnsi="Calibri"/>
                <w:b w:val="1"/>
                <w:color w:val="000000"/>
                <w:sz w:val="16"/>
              </w:rPr>
              <w:t>ственность</w:t>
            </w:r>
          </w:p>
        </w:tc>
        <w:tc>
          <w:tcPr>
            <w:tcW w:type="dxa" w:w="1307"/>
            <w:gridSpan w:val="2"/>
            <w:tcBorders>
              <w:top w:sz="4" w:val="nil"/>
              <w:left w:sz="4" w:val="nil"/>
              <w:bottom w:color="000000" w:sz="4" w:val="single"/>
              <w:right w:sz="4" w:val="nil"/>
            </w:tcBorders>
            <w:shd w:fill="auto" w:val="clear"/>
            <w:vAlign w:val="bottom"/>
          </w:tcPr>
          <w:p w14:paraId="760A0000">
            <w:pPr>
              <w:widowControl w:val="1"/>
              <w:spacing w:after="0" w:line="240" w:lineRule="auto"/>
              <w:ind/>
              <w:rPr>
                <w:rFonts w:ascii="Calibri" w:hAnsi="Calibri"/>
                <w:b w:val="1"/>
                <w:color w:val="000000"/>
                <w:sz w:val="16"/>
              </w:rPr>
            </w:pPr>
            <w:r>
              <w:rPr>
                <w:rFonts w:ascii="Calibri" w:hAnsi="Calibri"/>
                <w:b w:val="1"/>
                <w:color w:val="000000"/>
                <w:sz w:val="16"/>
              </w:rPr>
              <w:t> </w:t>
            </w:r>
          </w:p>
        </w:tc>
        <w:tc>
          <w:tcPr>
            <w:tcW w:type="dxa" w:w="1518"/>
            <w:tcBorders>
              <w:top w:sz="4" w:val="nil"/>
              <w:left w:sz="4" w:val="nil"/>
              <w:bottom w:sz="4" w:val="nil"/>
              <w:right w:sz="4" w:val="nil"/>
            </w:tcBorders>
            <w:shd w:fill="auto" w:val="clear"/>
            <w:vAlign w:val="bottom"/>
          </w:tcPr>
          <w:p w14:paraId="770A0000">
            <w:pPr>
              <w:widowControl w:val="1"/>
              <w:spacing w:after="0" w:line="240" w:lineRule="auto"/>
              <w:ind/>
              <w:rPr>
                <w:rFonts w:ascii="Calibri" w:hAnsi="Calibri"/>
                <w:color w:val="000000"/>
                <w:sz w:val="16"/>
              </w:rPr>
            </w:pPr>
          </w:p>
        </w:tc>
        <w:tc>
          <w:tcPr>
            <w:tcW w:type="dxa" w:w="257"/>
            <w:tcBorders>
              <w:top w:sz="4" w:val="nil"/>
              <w:left w:sz="4" w:val="nil"/>
              <w:bottom w:sz="4" w:val="nil"/>
              <w:right w:sz="4" w:val="nil"/>
            </w:tcBorders>
            <w:shd w:fill="auto" w:val="clear"/>
            <w:vAlign w:val="bottom"/>
          </w:tcPr>
          <w:p w14:paraId="780A0000">
            <w:pPr>
              <w:widowControl w:val="1"/>
              <w:spacing w:after="0" w:line="240" w:lineRule="auto"/>
              <w:ind/>
              <w:rPr>
                <w:rFonts w:ascii="Calibri" w:hAnsi="Calibri"/>
                <w:color w:val="000000"/>
                <w:sz w:val="16"/>
              </w:rPr>
            </w:pPr>
          </w:p>
        </w:tc>
        <w:tc>
          <w:tcPr>
            <w:tcW w:type="dxa" w:w="305"/>
            <w:tcBorders>
              <w:top w:sz="4" w:val="nil"/>
              <w:left w:sz="4" w:val="nil"/>
              <w:bottom w:sz="4" w:val="nil"/>
              <w:right w:sz="4" w:val="nil"/>
            </w:tcBorders>
            <w:shd w:fill="auto" w:val="clear"/>
            <w:vAlign w:val="bottom"/>
          </w:tcPr>
          <w:p w14:paraId="790A0000">
            <w:pPr>
              <w:widowControl w:val="1"/>
              <w:spacing w:after="0" w:line="240" w:lineRule="auto"/>
              <w:ind/>
              <w:rPr>
                <w:rFonts w:ascii="Calibri" w:hAnsi="Calibri"/>
                <w:color w:val="000000"/>
                <w:sz w:val="16"/>
              </w:rPr>
            </w:pPr>
          </w:p>
        </w:tc>
        <w:tc>
          <w:tcPr>
            <w:tcW w:type="dxa" w:w="1178"/>
            <w:gridSpan w:val="2"/>
            <w:tcBorders>
              <w:top w:sz="4" w:val="nil"/>
              <w:left w:sz="4" w:val="nil"/>
              <w:bottom w:sz="4" w:val="nil"/>
              <w:right w:sz="4" w:val="nil"/>
            </w:tcBorders>
            <w:shd w:fill="auto" w:val="clear"/>
            <w:vAlign w:val="bottom"/>
          </w:tcPr>
          <w:p w14:paraId="7A0A0000">
            <w:pPr>
              <w:widowControl w:val="1"/>
              <w:spacing w:after="0" w:line="240" w:lineRule="auto"/>
              <w:ind/>
              <w:jc w:val="right"/>
              <w:rPr>
                <w:rFonts w:ascii="Calibri" w:hAnsi="Calibri"/>
                <w:color w:val="000000"/>
                <w:sz w:val="16"/>
              </w:rPr>
            </w:pPr>
            <w:r>
              <w:rPr>
                <w:rFonts w:ascii="Calibri" w:hAnsi="Calibri"/>
                <w:color w:val="000000"/>
                <w:sz w:val="16"/>
              </w:rPr>
              <w:t>по ОКОПФ/ОКФС</w:t>
            </w:r>
          </w:p>
        </w:tc>
        <w:tc>
          <w:tcPr>
            <w:tcW w:type="dxa" w:w="837"/>
            <w:gridSpan w:val="2"/>
            <w:vMerge w:val="continue"/>
            <w:tcBorders>
              <w:top w:color="000000" w:sz="4" w:val="single"/>
              <w:left w:color="000000" w:sz="4" w:val="single"/>
              <w:bottom w:color="000000" w:sz="4" w:val="single"/>
              <w:right w:color="000000" w:sz="4" w:val="single"/>
            </w:tcBorders>
            <w:shd w:fill="auto" w:val="clear"/>
            <w:vAlign w:val="center"/>
          </w:tcPr>
          <w:p/>
        </w:tc>
        <w:tc>
          <w:tcPr>
            <w:tcW w:type="dxa" w:w="1291"/>
            <w:gridSpan w:val="2"/>
            <w:vMerge w:val="continue"/>
            <w:tcBorders>
              <w:top w:color="000000" w:sz="4" w:val="single"/>
              <w:left w:color="000000" w:sz="4" w:val="single"/>
              <w:bottom w:color="000000" w:sz="4" w:val="single"/>
              <w:right w:color="000000" w:sz="4" w:val="single"/>
            </w:tcBorders>
            <w:shd w:fill="auto" w:val="clear"/>
            <w:vAlign w:val="center"/>
          </w:tcPr>
          <w:p/>
        </w:tc>
      </w:tr>
      <w:tr>
        <w:trPr>
          <w:trHeight w:hRule="atLeast" w:val="247"/>
        </w:trPr>
        <w:tc>
          <w:tcPr>
            <w:tcW w:type="dxa" w:w="2669"/>
            <w:gridSpan w:val="3"/>
            <w:tcBorders>
              <w:top w:sz="4" w:val="nil"/>
              <w:left w:sz="4" w:val="nil"/>
              <w:bottom w:sz="4" w:val="nil"/>
              <w:right w:sz="4" w:val="nil"/>
            </w:tcBorders>
            <w:shd w:fill="auto" w:val="clear"/>
            <w:vAlign w:val="bottom"/>
          </w:tcPr>
          <w:p w14:paraId="7B0A0000">
            <w:pPr>
              <w:widowControl w:val="1"/>
              <w:spacing w:after="0" w:line="240" w:lineRule="auto"/>
              <w:ind/>
              <w:rPr>
                <w:rFonts w:ascii="Calibri" w:hAnsi="Calibri"/>
                <w:color w:val="000000"/>
                <w:sz w:val="16"/>
              </w:rPr>
            </w:pPr>
            <w:r>
              <w:rPr>
                <w:rFonts w:ascii="Calibri" w:hAnsi="Calibri"/>
                <w:color w:val="000000"/>
                <w:sz w:val="16"/>
              </w:rPr>
              <w:t>Еденица</w:t>
            </w:r>
            <w:r>
              <w:rPr>
                <w:rFonts w:ascii="Calibri" w:hAnsi="Calibri"/>
                <w:color w:val="000000"/>
                <w:sz w:val="16"/>
              </w:rPr>
              <w:t xml:space="preserve"> измерения:            в </w:t>
            </w:r>
            <w:r>
              <w:rPr>
                <w:rFonts w:ascii="Calibri" w:hAnsi="Calibri"/>
                <w:color w:val="000000"/>
                <w:sz w:val="16"/>
              </w:rPr>
              <w:t>тыс</w:t>
            </w:r>
            <w:r>
              <w:rPr>
                <w:rFonts w:ascii="Calibri" w:hAnsi="Calibri"/>
                <w:color w:val="000000"/>
                <w:sz w:val="16"/>
              </w:rPr>
              <w:t>.р</w:t>
            </w:r>
            <w:r>
              <w:rPr>
                <w:rFonts w:ascii="Calibri" w:hAnsi="Calibri"/>
                <w:color w:val="000000"/>
                <w:sz w:val="16"/>
              </w:rPr>
              <w:t>ублей</w:t>
            </w:r>
          </w:p>
        </w:tc>
        <w:tc>
          <w:tcPr>
            <w:tcW w:type="dxa" w:w="784"/>
            <w:gridSpan w:val="2"/>
            <w:tcBorders>
              <w:top w:sz="4" w:val="nil"/>
              <w:left w:sz="4" w:val="nil"/>
              <w:bottom w:sz="4" w:val="nil"/>
              <w:right w:sz="4" w:val="nil"/>
            </w:tcBorders>
            <w:shd w:fill="auto" w:val="clear"/>
            <w:vAlign w:val="bottom"/>
          </w:tcPr>
          <w:p w14:paraId="7C0A0000">
            <w:pPr>
              <w:widowControl w:val="1"/>
              <w:spacing w:after="0" w:line="240" w:lineRule="auto"/>
              <w:ind/>
              <w:rPr>
                <w:rFonts w:ascii="Calibri" w:hAnsi="Calibri"/>
                <w:color w:val="000000"/>
                <w:sz w:val="16"/>
              </w:rPr>
            </w:pPr>
          </w:p>
        </w:tc>
        <w:tc>
          <w:tcPr>
            <w:tcW w:type="dxa" w:w="534"/>
            <w:tcBorders>
              <w:top w:sz="4" w:val="nil"/>
              <w:left w:sz="4" w:val="nil"/>
              <w:bottom w:sz="4" w:val="nil"/>
              <w:right w:sz="4" w:val="nil"/>
            </w:tcBorders>
            <w:shd w:fill="auto" w:val="clear"/>
            <w:vAlign w:val="bottom"/>
          </w:tcPr>
          <w:p w14:paraId="7D0A0000">
            <w:pPr>
              <w:widowControl w:val="1"/>
              <w:spacing w:after="0" w:line="240" w:lineRule="auto"/>
              <w:ind/>
              <w:rPr>
                <w:rFonts w:ascii="Calibri" w:hAnsi="Calibri"/>
                <w:color w:val="000000"/>
                <w:sz w:val="16"/>
              </w:rPr>
            </w:pPr>
          </w:p>
        </w:tc>
        <w:tc>
          <w:tcPr>
            <w:tcW w:type="dxa" w:w="1307"/>
            <w:gridSpan w:val="2"/>
            <w:tcBorders>
              <w:top w:sz="4" w:val="nil"/>
              <w:left w:sz="4" w:val="nil"/>
              <w:bottom w:sz="4" w:val="nil"/>
              <w:right w:sz="4" w:val="nil"/>
            </w:tcBorders>
            <w:shd w:fill="auto" w:val="clear"/>
            <w:vAlign w:val="bottom"/>
          </w:tcPr>
          <w:p w14:paraId="7E0A0000">
            <w:pPr>
              <w:widowControl w:val="1"/>
              <w:spacing w:after="0" w:line="240" w:lineRule="auto"/>
              <w:ind/>
              <w:rPr>
                <w:rFonts w:ascii="Calibri" w:hAnsi="Calibri"/>
                <w:color w:val="000000"/>
                <w:sz w:val="16"/>
              </w:rPr>
            </w:pPr>
          </w:p>
        </w:tc>
        <w:tc>
          <w:tcPr>
            <w:tcW w:type="dxa" w:w="1518"/>
            <w:tcBorders>
              <w:top w:sz="4" w:val="nil"/>
              <w:left w:sz="4" w:val="nil"/>
              <w:bottom w:sz="4" w:val="nil"/>
              <w:right w:sz="4" w:val="nil"/>
            </w:tcBorders>
            <w:shd w:fill="auto" w:val="clear"/>
            <w:vAlign w:val="bottom"/>
          </w:tcPr>
          <w:p w14:paraId="7F0A0000">
            <w:pPr>
              <w:widowControl w:val="1"/>
              <w:spacing w:after="0" w:line="240" w:lineRule="auto"/>
              <w:ind/>
              <w:rPr>
                <w:rFonts w:ascii="Calibri" w:hAnsi="Calibri"/>
                <w:color w:val="000000"/>
                <w:sz w:val="16"/>
              </w:rPr>
            </w:pPr>
          </w:p>
        </w:tc>
        <w:tc>
          <w:tcPr>
            <w:tcW w:type="dxa" w:w="257"/>
            <w:tcBorders>
              <w:top w:sz="4" w:val="nil"/>
              <w:left w:sz="4" w:val="nil"/>
              <w:bottom w:sz="4" w:val="nil"/>
              <w:right w:sz="4" w:val="nil"/>
            </w:tcBorders>
            <w:shd w:fill="auto" w:val="clear"/>
            <w:vAlign w:val="bottom"/>
          </w:tcPr>
          <w:p w14:paraId="800A0000">
            <w:pPr>
              <w:widowControl w:val="1"/>
              <w:spacing w:after="0" w:line="240" w:lineRule="auto"/>
              <w:ind/>
              <w:rPr>
                <w:rFonts w:ascii="Calibri" w:hAnsi="Calibri"/>
                <w:color w:val="000000"/>
                <w:sz w:val="16"/>
              </w:rPr>
            </w:pPr>
          </w:p>
        </w:tc>
        <w:tc>
          <w:tcPr>
            <w:tcW w:type="dxa" w:w="305"/>
            <w:tcBorders>
              <w:top w:sz="4" w:val="nil"/>
              <w:left w:sz="4" w:val="nil"/>
              <w:bottom w:sz="4" w:val="nil"/>
              <w:right w:sz="4" w:val="nil"/>
            </w:tcBorders>
            <w:shd w:fill="auto" w:val="clear"/>
            <w:vAlign w:val="bottom"/>
          </w:tcPr>
          <w:p w14:paraId="810A0000">
            <w:pPr>
              <w:widowControl w:val="1"/>
              <w:spacing w:after="0" w:line="240" w:lineRule="auto"/>
              <w:ind/>
              <w:rPr>
                <w:rFonts w:ascii="Calibri" w:hAnsi="Calibri"/>
                <w:color w:val="000000"/>
                <w:sz w:val="16"/>
              </w:rPr>
            </w:pPr>
          </w:p>
        </w:tc>
        <w:tc>
          <w:tcPr>
            <w:tcW w:type="dxa" w:w="273"/>
            <w:tcBorders>
              <w:top w:sz="4" w:val="nil"/>
              <w:left w:sz="4" w:val="nil"/>
              <w:bottom w:sz="4" w:val="nil"/>
              <w:right w:sz="4" w:val="nil"/>
            </w:tcBorders>
            <w:shd w:fill="auto" w:val="clear"/>
            <w:vAlign w:val="bottom"/>
          </w:tcPr>
          <w:p w14:paraId="820A0000">
            <w:pPr>
              <w:widowControl w:val="1"/>
              <w:spacing w:after="0" w:line="240" w:lineRule="auto"/>
              <w:ind/>
              <w:jc w:val="right"/>
              <w:rPr>
                <w:rFonts w:ascii="Calibri" w:hAnsi="Calibri"/>
                <w:color w:val="000000"/>
                <w:sz w:val="16"/>
              </w:rPr>
            </w:pPr>
          </w:p>
        </w:tc>
        <w:tc>
          <w:tcPr>
            <w:tcW w:type="dxa" w:w="905"/>
            <w:tcBorders>
              <w:top w:sz="4" w:val="nil"/>
              <w:left w:sz="4" w:val="nil"/>
              <w:bottom w:sz="4" w:val="nil"/>
              <w:right w:sz="4" w:val="nil"/>
            </w:tcBorders>
            <w:shd w:fill="auto" w:val="clear"/>
            <w:vAlign w:val="bottom"/>
          </w:tcPr>
          <w:p w14:paraId="830A0000">
            <w:pPr>
              <w:widowControl w:val="1"/>
              <w:spacing w:after="0" w:line="240" w:lineRule="auto"/>
              <w:ind/>
              <w:jc w:val="right"/>
              <w:rPr>
                <w:rFonts w:ascii="Calibri" w:hAnsi="Calibri"/>
                <w:color w:val="000000"/>
                <w:sz w:val="16"/>
              </w:rPr>
            </w:pPr>
            <w:r>
              <w:rPr>
                <w:rFonts w:ascii="Calibri" w:hAnsi="Calibri"/>
                <w:color w:val="000000"/>
                <w:sz w:val="16"/>
              </w:rPr>
              <w:t>по ОКЕИ</w:t>
            </w:r>
          </w:p>
        </w:tc>
        <w:tc>
          <w:tcPr>
            <w:tcW w:type="dxa" w:w="2128"/>
            <w:gridSpan w:val="4"/>
            <w:tcBorders>
              <w:top w:color="000000" w:sz="4" w:val="single"/>
              <w:left w:color="000000" w:sz="4" w:val="single"/>
              <w:bottom w:color="000000" w:sz="4" w:val="single"/>
              <w:right w:color="000000" w:sz="4" w:val="single"/>
            </w:tcBorders>
            <w:shd w:fill="auto" w:val="clear"/>
            <w:vAlign w:val="center"/>
          </w:tcPr>
          <w:p w14:paraId="840A0000">
            <w:pPr>
              <w:widowControl w:val="1"/>
              <w:spacing w:after="0" w:line="240" w:lineRule="auto"/>
              <w:ind/>
              <w:jc w:val="center"/>
              <w:rPr>
                <w:rFonts w:ascii="Calibri" w:hAnsi="Calibri"/>
                <w:color w:val="000000"/>
                <w:sz w:val="16"/>
              </w:rPr>
            </w:pPr>
            <w:r>
              <w:rPr>
                <w:rFonts w:ascii="Calibri" w:hAnsi="Calibri"/>
                <w:color w:val="000000"/>
                <w:sz w:val="16"/>
              </w:rPr>
              <w:t>384</w:t>
            </w:r>
          </w:p>
        </w:tc>
      </w:tr>
      <w:tr>
        <w:trPr>
          <w:trHeight w:hRule="atLeast" w:val="247"/>
        </w:trPr>
        <w:tc>
          <w:tcPr>
            <w:tcW w:type="dxa" w:w="644"/>
            <w:tcBorders>
              <w:top w:sz="4" w:val="nil"/>
              <w:left w:sz="4" w:val="nil"/>
              <w:bottom w:sz="4" w:val="nil"/>
              <w:right w:sz="4" w:val="nil"/>
            </w:tcBorders>
            <w:shd w:fill="auto" w:val="clear"/>
            <w:vAlign w:val="bottom"/>
          </w:tcPr>
          <w:p w14:paraId="850A0000">
            <w:pPr>
              <w:widowControl w:val="1"/>
              <w:spacing w:after="0" w:line="240" w:lineRule="auto"/>
              <w:ind/>
              <w:rPr>
                <w:rFonts w:ascii="Calibri" w:hAnsi="Calibri"/>
                <w:color w:val="000000"/>
                <w:sz w:val="16"/>
              </w:rPr>
            </w:pPr>
          </w:p>
        </w:tc>
        <w:tc>
          <w:tcPr>
            <w:tcW w:type="dxa" w:w="1240"/>
            <w:tcBorders>
              <w:top w:sz="4" w:val="nil"/>
              <w:left w:sz="4" w:val="nil"/>
              <w:bottom w:sz="4" w:val="nil"/>
              <w:right w:sz="4" w:val="nil"/>
            </w:tcBorders>
            <w:shd w:fill="auto" w:val="clear"/>
            <w:vAlign w:val="bottom"/>
          </w:tcPr>
          <w:p w14:paraId="860A0000">
            <w:pPr>
              <w:widowControl w:val="1"/>
              <w:spacing w:after="0" w:line="240" w:lineRule="auto"/>
              <w:ind/>
              <w:rPr>
                <w:rFonts w:ascii="Calibri" w:hAnsi="Calibri"/>
                <w:color w:val="000000"/>
                <w:sz w:val="16"/>
              </w:rPr>
            </w:pPr>
          </w:p>
        </w:tc>
        <w:tc>
          <w:tcPr>
            <w:tcW w:type="dxa" w:w="785"/>
            <w:tcBorders>
              <w:top w:sz="4" w:val="nil"/>
              <w:left w:sz="4" w:val="nil"/>
              <w:bottom w:sz="4" w:val="nil"/>
              <w:right w:sz="4" w:val="nil"/>
            </w:tcBorders>
            <w:shd w:fill="auto" w:val="clear"/>
            <w:vAlign w:val="center"/>
          </w:tcPr>
          <w:p w14:paraId="870A0000">
            <w:pPr>
              <w:widowControl w:val="1"/>
              <w:spacing w:after="0" w:line="240" w:lineRule="auto"/>
              <w:ind/>
              <w:jc w:val="center"/>
              <w:rPr>
                <w:rFonts w:ascii="Calibri" w:hAnsi="Calibri"/>
                <w:color w:val="000000"/>
                <w:sz w:val="16"/>
              </w:rPr>
            </w:pPr>
          </w:p>
        </w:tc>
        <w:tc>
          <w:tcPr>
            <w:tcW w:type="dxa" w:w="784"/>
            <w:gridSpan w:val="2"/>
            <w:tcBorders>
              <w:top w:sz="4" w:val="nil"/>
              <w:left w:sz="4" w:val="nil"/>
              <w:bottom w:sz="4" w:val="nil"/>
              <w:right w:sz="4" w:val="nil"/>
            </w:tcBorders>
            <w:shd w:fill="auto" w:val="clear"/>
            <w:vAlign w:val="bottom"/>
          </w:tcPr>
          <w:p w14:paraId="880A0000">
            <w:pPr>
              <w:widowControl w:val="1"/>
              <w:spacing w:after="0" w:line="240" w:lineRule="auto"/>
              <w:ind/>
              <w:jc w:val="right"/>
              <w:rPr>
                <w:rFonts w:ascii="Calibri" w:hAnsi="Calibri"/>
                <w:color w:val="000000"/>
                <w:sz w:val="16"/>
              </w:rPr>
            </w:pPr>
          </w:p>
        </w:tc>
        <w:tc>
          <w:tcPr>
            <w:tcW w:type="dxa" w:w="534"/>
            <w:tcBorders>
              <w:top w:sz="4" w:val="nil"/>
              <w:left w:sz="4" w:val="nil"/>
              <w:bottom w:sz="4" w:val="nil"/>
              <w:right w:sz="4" w:val="nil"/>
            </w:tcBorders>
            <w:shd w:fill="auto" w:val="clear"/>
            <w:vAlign w:val="bottom"/>
          </w:tcPr>
          <w:p w14:paraId="890A0000">
            <w:pPr>
              <w:widowControl w:val="1"/>
              <w:spacing w:after="0" w:line="240" w:lineRule="auto"/>
              <w:ind/>
              <w:jc w:val="right"/>
              <w:rPr>
                <w:rFonts w:ascii="Calibri" w:hAnsi="Calibri"/>
                <w:color w:val="000000"/>
                <w:sz w:val="16"/>
              </w:rPr>
            </w:pPr>
          </w:p>
        </w:tc>
        <w:tc>
          <w:tcPr>
            <w:tcW w:type="dxa" w:w="1307"/>
            <w:gridSpan w:val="2"/>
            <w:tcBorders>
              <w:top w:sz="4" w:val="nil"/>
              <w:left w:sz="4" w:val="nil"/>
              <w:bottom w:sz="4" w:val="nil"/>
              <w:right w:sz="4" w:val="nil"/>
            </w:tcBorders>
            <w:shd w:fill="auto" w:val="clear"/>
            <w:vAlign w:val="center"/>
          </w:tcPr>
          <w:p w14:paraId="8A0A0000">
            <w:pPr>
              <w:widowControl w:val="1"/>
              <w:spacing w:after="0" w:line="240" w:lineRule="auto"/>
              <w:ind/>
              <w:jc w:val="center"/>
              <w:rPr>
                <w:rFonts w:ascii="Calibri" w:hAnsi="Calibri"/>
                <w:color w:val="000000"/>
                <w:sz w:val="16"/>
              </w:rPr>
            </w:pPr>
          </w:p>
        </w:tc>
        <w:tc>
          <w:tcPr>
            <w:tcW w:type="dxa" w:w="1518"/>
            <w:tcBorders>
              <w:top w:sz="4" w:val="nil"/>
              <w:left w:sz="4" w:val="nil"/>
              <w:bottom w:sz="4" w:val="nil"/>
              <w:right w:sz="4" w:val="nil"/>
            </w:tcBorders>
            <w:shd w:fill="auto" w:val="clear"/>
            <w:vAlign w:val="bottom"/>
          </w:tcPr>
          <w:p w14:paraId="8B0A0000">
            <w:pPr>
              <w:widowControl w:val="1"/>
              <w:spacing w:after="0" w:line="240" w:lineRule="auto"/>
              <w:ind/>
              <w:jc w:val="center"/>
              <w:rPr>
                <w:rFonts w:ascii="Calibri" w:hAnsi="Calibri"/>
                <w:color w:val="000000"/>
                <w:sz w:val="18"/>
              </w:rPr>
            </w:pPr>
          </w:p>
        </w:tc>
        <w:tc>
          <w:tcPr>
            <w:tcW w:type="dxa" w:w="257"/>
            <w:tcBorders>
              <w:top w:sz="4" w:val="nil"/>
              <w:left w:sz="4" w:val="nil"/>
              <w:bottom w:color="000000" w:sz="4" w:val="single"/>
              <w:right w:sz="4" w:val="nil"/>
            </w:tcBorders>
            <w:shd w:fill="auto" w:val="clear"/>
            <w:vAlign w:val="bottom"/>
          </w:tcPr>
          <w:p w14:paraId="8C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305"/>
            <w:tcBorders>
              <w:top w:sz="4" w:val="nil"/>
              <w:left w:sz="4" w:val="nil"/>
              <w:bottom w:color="000000" w:sz="4" w:val="single"/>
              <w:right w:sz="4" w:val="nil"/>
            </w:tcBorders>
            <w:shd w:fill="auto" w:val="clear"/>
            <w:vAlign w:val="bottom"/>
          </w:tcPr>
          <w:p w14:paraId="8D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273"/>
            <w:tcBorders>
              <w:top w:sz="4" w:val="nil"/>
              <w:left w:sz="4" w:val="nil"/>
              <w:bottom w:color="000000" w:sz="4" w:val="single"/>
              <w:right w:sz="4" w:val="nil"/>
            </w:tcBorders>
            <w:shd w:fill="auto" w:val="clear"/>
            <w:vAlign w:val="bottom"/>
          </w:tcPr>
          <w:p w14:paraId="8E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905"/>
            <w:tcBorders>
              <w:top w:sz="4" w:val="nil"/>
              <w:left w:sz="4" w:val="nil"/>
              <w:bottom w:color="000000" w:sz="4" w:val="single"/>
              <w:right w:sz="4" w:val="nil"/>
            </w:tcBorders>
            <w:shd w:fill="auto" w:val="clear"/>
            <w:vAlign w:val="bottom"/>
          </w:tcPr>
          <w:p w14:paraId="8F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580"/>
            <w:tcBorders>
              <w:top w:sz="4" w:val="nil"/>
              <w:left w:sz="4" w:val="nil"/>
              <w:bottom w:color="000000" w:sz="4" w:val="single"/>
              <w:right w:sz="4" w:val="nil"/>
            </w:tcBorders>
            <w:shd w:fill="auto" w:val="clear"/>
            <w:vAlign w:val="bottom"/>
          </w:tcPr>
          <w:p w14:paraId="90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257"/>
            <w:tcBorders>
              <w:top w:sz="4" w:val="nil"/>
              <w:left w:sz="4" w:val="nil"/>
              <w:bottom w:color="000000" w:sz="4" w:val="single"/>
              <w:right w:sz="4" w:val="nil"/>
            </w:tcBorders>
            <w:shd w:fill="auto" w:val="clear"/>
            <w:vAlign w:val="bottom"/>
          </w:tcPr>
          <w:p w14:paraId="91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257"/>
            <w:tcBorders>
              <w:top w:sz="4" w:val="nil"/>
              <w:left w:sz="4" w:val="nil"/>
              <w:bottom w:color="000000" w:sz="4" w:val="single"/>
              <w:right w:sz="4" w:val="nil"/>
            </w:tcBorders>
            <w:shd w:fill="auto" w:val="clear"/>
            <w:vAlign w:val="bottom"/>
          </w:tcPr>
          <w:p w14:paraId="920A0000">
            <w:pPr>
              <w:widowControl w:val="1"/>
              <w:spacing w:after="0" w:line="240" w:lineRule="auto"/>
              <w:ind/>
              <w:jc w:val="center"/>
              <w:rPr>
                <w:rFonts w:ascii="Calibri" w:hAnsi="Calibri"/>
                <w:color w:val="000000"/>
                <w:sz w:val="18"/>
              </w:rPr>
            </w:pPr>
            <w:r>
              <w:rPr>
                <w:rFonts w:ascii="Calibri" w:hAnsi="Calibri"/>
                <w:color w:val="000000"/>
                <w:sz w:val="18"/>
              </w:rPr>
              <w:t> </w:t>
            </w:r>
          </w:p>
        </w:tc>
        <w:tc>
          <w:tcPr>
            <w:tcW w:type="dxa" w:w="1034"/>
            <w:tcBorders>
              <w:top w:sz="4" w:val="nil"/>
              <w:left w:sz="4" w:val="nil"/>
              <w:bottom w:color="000000" w:sz="4" w:val="single"/>
              <w:right w:sz="4" w:val="nil"/>
            </w:tcBorders>
            <w:shd w:fill="auto" w:val="clear"/>
            <w:vAlign w:val="bottom"/>
          </w:tcPr>
          <w:p w14:paraId="930A0000">
            <w:pPr>
              <w:widowControl w:val="1"/>
              <w:spacing w:after="0" w:line="240" w:lineRule="auto"/>
              <w:ind/>
              <w:jc w:val="center"/>
              <w:rPr>
                <w:rFonts w:ascii="Calibri" w:hAnsi="Calibri"/>
                <w:color w:val="000000"/>
                <w:sz w:val="18"/>
              </w:rPr>
            </w:pPr>
            <w:r>
              <w:rPr>
                <w:rFonts w:ascii="Calibri" w:hAnsi="Calibri"/>
                <w:color w:val="000000"/>
                <w:sz w:val="18"/>
              </w:rPr>
              <w:t> </w:t>
            </w:r>
          </w:p>
        </w:tc>
      </w:tr>
      <w:tr>
        <w:trPr>
          <w:trHeight w:hRule="atLeast" w:val="247"/>
        </w:trPr>
        <w:tc>
          <w:tcPr>
            <w:tcW w:type="dxa" w:w="644"/>
            <w:tcBorders>
              <w:top w:sz="4" w:val="nil"/>
              <w:left w:sz="4" w:val="nil"/>
              <w:bottom w:sz="4" w:val="nil"/>
              <w:right w:sz="4" w:val="nil"/>
            </w:tcBorders>
            <w:shd w:fill="auto" w:val="clear"/>
            <w:vAlign w:val="bottom"/>
          </w:tcPr>
          <w:p w14:paraId="940A0000">
            <w:pPr>
              <w:widowControl w:val="1"/>
              <w:spacing w:after="0" w:line="240" w:lineRule="auto"/>
              <w:ind/>
              <w:rPr>
                <w:color w:val="000000"/>
                <w:sz w:val="16"/>
              </w:rPr>
            </w:pPr>
          </w:p>
        </w:tc>
        <w:tc>
          <w:tcPr>
            <w:tcW w:type="dxa" w:w="1240"/>
            <w:tcBorders>
              <w:top w:color="000000" w:sz="4" w:val="single"/>
              <w:left w:color="000000" w:sz="4" w:val="single"/>
              <w:bottom w:color="000000" w:sz="4" w:val="single"/>
              <w:right w:color="000000" w:sz="4" w:val="single"/>
            </w:tcBorders>
            <w:shd w:fill="auto" w:val="clear"/>
            <w:vAlign w:val="center"/>
          </w:tcPr>
          <w:p w14:paraId="950A0000">
            <w:pPr>
              <w:widowControl w:val="1"/>
              <w:spacing w:after="0" w:line="240" w:lineRule="auto"/>
              <w:ind/>
              <w:jc w:val="center"/>
              <w:rPr>
                <w:color w:val="000000"/>
                <w:sz w:val="16"/>
              </w:rPr>
            </w:pPr>
            <w:r>
              <w:rPr>
                <w:color w:val="000000"/>
                <w:sz w:val="16"/>
              </w:rPr>
              <w:t>Пояснение</w:t>
            </w:r>
          </w:p>
        </w:tc>
        <w:tc>
          <w:tcPr>
            <w:tcW w:type="dxa" w:w="3410"/>
            <w:gridSpan w:val="6"/>
            <w:tcBorders>
              <w:top w:color="000000" w:sz="4" w:val="single"/>
              <w:left w:sz="4" w:val="nil"/>
              <w:bottom w:color="000000" w:sz="4" w:val="single"/>
              <w:right w:color="000000" w:sz="4" w:val="single"/>
            </w:tcBorders>
            <w:shd w:fill="auto" w:val="clear"/>
            <w:vAlign w:val="center"/>
          </w:tcPr>
          <w:p w14:paraId="960A0000">
            <w:pPr>
              <w:widowControl w:val="1"/>
              <w:spacing w:after="0" w:line="240" w:lineRule="auto"/>
              <w:ind/>
              <w:jc w:val="center"/>
              <w:rPr>
                <w:color w:val="000000"/>
                <w:sz w:val="16"/>
              </w:rPr>
            </w:pPr>
            <w:r>
              <w:rPr>
                <w:color w:val="000000"/>
                <w:sz w:val="16"/>
              </w:rPr>
              <w:t>Наименование показателя</w:t>
            </w:r>
          </w:p>
        </w:tc>
        <w:tc>
          <w:tcPr>
            <w:tcW w:type="dxa" w:w="1518"/>
            <w:tcBorders>
              <w:top w:color="000000" w:sz="4" w:val="single"/>
              <w:left w:sz="4" w:val="nil"/>
              <w:bottom w:color="000000" w:sz="4" w:val="single"/>
              <w:right w:color="000000" w:sz="4" w:val="single"/>
            </w:tcBorders>
            <w:shd w:fill="auto" w:val="clear"/>
            <w:vAlign w:val="center"/>
          </w:tcPr>
          <w:p w14:paraId="970A0000">
            <w:pPr>
              <w:widowControl w:val="1"/>
              <w:spacing w:after="0" w:line="240" w:lineRule="auto"/>
              <w:ind/>
              <w:jc w:val="center"/>
              <w:rPr>
                <w:color w:val="000000"/>
                <w:sz w:val="16"/>
              </w:rPr>
            </w:pPr>
            <w:r>
              <w:rPr>
                <w:color w:val="000000"/>
                <w:sz w:val="16"/>
              </w:rPr>
              <w:t>Код</w:t>
            </w:r>
          </w:p>
        </w:tc>
        <w:tc>
          <w:tcPr>
            <w:tcW w:type="dxa" w:w="1740"/>
            <w:gridSpan w:val="4"/>
            <w:tcBorders>
              <w:top w:color="000000" w:sz="4" w:val="single"/>
              <w:left w:sz="4" w:val="nil"/>
              <w:bottom w:color="000000" w:sz="4" w:val="single"/>
              <w:right w:color="000000" w:sz="4" w:val="single"/>
            </w:tcBorders>
            <w:shd w:fill="auto" w:val="clear"/>
            <w:vAlign w:val="center"/>
          </w:tcPr>
          <w:p w14:paraId="980A0000">
            <w:pPr>
              <w:widowControl w:val="1"/>
              <w:spacing w:after="0" w:line="240" w:lineRule="auto"/>
              <w:ind/>
              <w:jc w:val="center"/>
              <w:rPr>
                <w:color w:val="000000"/>
                <w:sz w:val="16"/>
              </w:rPr>
            </w:pPr>
            <w:r>
              <w:rPr>
                <w:color w:val="000000"/>
                <w:sz w:val="16"/>
              </w:rPr>
              <w:t>за Январь -</w:t>
            </w:r>
            <w:r>
              <w:rPr>
                <w:color w:val="000000"/>
                <w:sz w:val="16"/>
              </w:rPr>
              <w:br/>
            </w:r>
            <w:r>
              <w:rPr>
                <w:color w:val="000000"/>
                <w:sz w:val="16"/>
              </w:rPr>
              <w:t>Декабрь 2023 г.</w:t>
            </w:r>
          </w:p>
        </w:tc>
        <w:tc>
          <w:tcPr>
            <w:tcW w:type="dxa" w:w="2128"/>
            <w:gridSpan w:val="4"/>
            <w:tcBorders>
              <w:top w:color="000000" w:sz="4" w:val="single"/>
              <w:left w:sz="4" w:val="nil"/>
              <w:bottom w:color="000000" w:sz="4" w:val="single"/>
              <w:right w:color="000000" w:sz="4" w:val="single"/>
            </w:tcBorders>
            <w:shd w:fill="auto" w:val="clear"/>
            <w:vAlign w:val="center"/>
          </w:tcPr>
          <w:p w14:paraId="990A0000">
            <w:pPr>
              <w:widowControl w:val="1"/>
              <w:spacing w:after="0" w:line="240" w:lineRule="auto"/>
              <w:ind/>
              <w:jc w:val="center"/>
              <w:rPr>
                <w:color w:val="000000"/>
                <w:sz w:val="16"/>
              </w:rPr>
            </w:pPr>
            <w:r>
              <w:rPr>
                <w:color w:val="000000"/>
                <w:sz w:val="16"/>
              </w:rPr>
              <w:t>за Январь -</w:t>
            </w:r>
            <w:r>
              <w:rPr>
                <w:color w:val="000000"/>
                <w:sz w:val="16"/>
              </w:rPr>
              <w:br/>
            </w:r>
            <w:r>
              <w:rPr>
                <w:color w:val="000000"/>
                <w:sz w:val="16"/>
              </w:rPr>
              <w:t>Декабрь 2022 г.</w:t>
            </w:r>
          </w:p>
        </w:tc>
      </w:tr>
      <w:tr>
        <w:trPr>
          <w:trHeight w:hRule="atLeast" w:val="247"/>
        </w:trPr>
        <w:tc>
          <w:tcPr>
            <w:tcW w:type="dxa" w:w="644"/>
            <w:tcBorders>
              <w:top w:sz="4" w:val="nil"/>
              <w:left w:sz="4" w:val="nil"/>
              <w:bottom w:sz="4" w:val="nil"/>
              <w:right w:sz="4" w:val="nil"/>
            </w:tcBorders>
            <w:shd w:fill="auto" w:val="clear"/>
            <w:vAlign w:val="bottom"/>
          </w:tcPr>
          <w:p w14:paraId="9A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9B0A0000">
            <w:pPr>
              <w:widowControl w:val="1"/>
              <w:spacing w:after="0" w:line="240" w:lineRule="auto"/>
              <w:ind/>
              <w:jc w:val="center"/>
              <w:rPr>
                <w:color w:val="000000"/>
                <w:sz w:val="16"/>
              </w:rPr>
            </w:pPr>
            <w:r>
              <w:rPr>
                <w:color w:val="000000"/>
                <w:sz w:val="16"/>
              </w:rPr>
              <w:t>2.1-2.2</w:t>
            </w:r>
          </w:p>
        </w:tc>
        <w:tc>
          <w:tcPr>
            <w:tcW w:type="dxa" w:w="3410"/>
            <w:gridSpan w:val="6"/>
            <w:tcBorders>
              <w:top w:color="000000" w:sz="4" w:val="single"/>
              <w:left w:sz="4" w:val="nil"/>
              <w:bottom w:color="000000" w:sz="4" w:val="single"/>
              <w:right w:color="000000" w:sz="4" w:val="single"/>
            </w:tcBorders>
            <w:shd w:fill="auto" w:val="clear"/>
            <w:vAlign w:val="center"/>
          </w:tcPr>
          <w:p w14:paraId="9C0A0000">
            <w:pPr>
              <w:widowControl w:val="1"/>
              <w:spacing w:after="0" w:line="240" w:lineRule="auto"/>
              <w:ind/>
              <w:rPr>
                <w:color w:val="000000"/>
                <w:sz w:val="16"/>
              </w:rPr>
            </w:pPr>
            <w:r>
              <w:rPr>
                <w:color w:val="000000"/>
                <w:sz w:val="16"/>
              </w:rPr>
              <w:t>Выручка</w:t>
            </w:r>
          </w:p>
        </w:tc>
        <w:tc>
          <w:tcPr>
            <w:tcW w:type="dxa" w:w="1518"/>
            <w:tcBorders>
              <w:top w:sz="4" w:val="nil"/>
              <w:left w:sz="4" w:val="nil"/>
              <w:bottom w:color="000000" w:sz="4" w:val="single"/>
              <w:right w:color="000000" w:sz="4" w:val="single"/>
            </w:tcBorders>
            <w:shd w:fill="auto" w:val="clear"/>
            <w:vAlign w:val="center"/>
          </w:tcPr>
          <w:p w14:paraId="9D0A0000">
            <w:pPr>
              <w:widowControl w:val="1"/>
              <w:spacing w:after="0" w:line="240" w:lineRule="auto"/>
              <w:ind/>
              <w:jc w:val="center"/>
              <w:rPr>
                <w:color w:val="000000"/>
                <w:sz w:val="16"/>
              </w:rPr>
            </w:pPr>
            <w:r>
              <w:rPr>
                <w:color w:val="000000"/>
                <w:sz w:val="16"/>
              </w:rPr>
              <w:t>2110</w:t>
            </w:r>
          </w:p>
        </w:tc>
        <w:tc>
          <w:tcPr>
            <w:tcW w:type="dxa" w:w="1740"/>
            <w:gridSpan w:val="4"/>
            <w:tcBorders>
              <w:top w:color="000000" w:sz="4" w:val="single"/>
              <w:left w:sz="4" w:val="nil"/>
              <w:bottom w:sz="4" w:val="nil"/>
              <w:right w:color="000000" w:sz="4" w:val="single"/>
            </w:tcBorders>
            <w:shd w:fill="auto" w:val="clear"/>
            <w:vAlign w:val="center"/>
          </w:tcPr>
          <w:p w14:paraId="9E0A0000">
            <w:pPr>
              <w:widowControl w:val="1"/>
              <w:spacing w:after="0" w:line="240" w:lineRule="auto"/>
              <w:ind/>
              <w:jc w:val="right"/>
              <w:rPr>
                <w:color w:val="000000"/>
                <w:sz w:val="16"/>
              </w:rPr>
            </w:pPr>
            <w:r>
              <w:rPr>
                <w:color w:val="000000"/>
                <w:sz w:val="16"/>
              </w:rPr>
              <w:t>32 885 163</w:t>
            </w:r>
          </w:p>
        </w:tc>
        <w:tc>
          <w:tcPr>
            <w:tcW w:type="dxa" w:w="2128"/>
            <w:gridSpan w:val="4"/>
            <w:tcBorders>
              <w:top w:color="000000" w:sz="4" w:val="single"/>
              <w:left w:sz="4" w:val="nil"/>
              <w:bottom w:color="000000" w:sz="4" w:val="single"/>
              <w:right w:color="000000" w:sz="4" w:val="single"/>
            </w:tcBorders>
            <w:shd w:fill="auto" w:val="clear"/>
            <w:vAlign w:val="center"/>
          </w:tcPr>
          <w:p w14:paraId="9F0A0000">
            <w:pPr>
              <w:widowControl w:val="1"/>
              <w:spacing w:after="0" w:line="240" w:lineRule="auto"/>
              <w:ind/>
              <w:jc w:val="right"/>
              <w:rPr>
                <w:color w:val="000000"/>
                <w:sz w:val="16"/>
              </w:rPr>
            </w:pPr>
            <w:r>
              <w:rPr>
                <w:color w:val="000000"/>
                <w:sz w:val="16"/>
              </w:rPr>
              <w:t>18 517 984</w:t>
            </w:r>
          </w:p>
        </w:tc>
      </w:tr>
      <w:tr>
        <w:trPr>
          <w:trHeight w:hRule="atLeast" w:val="324"/>
        </w:trPr>
        <w:tc>
          <w:tcPr>
            <w:tcW w:type="dxa" w:w="644"/>
            <w:tcBorders>
              <w:top w:sz="4" w:val="nil"/>
              <w:left w:sz="4" w:val="nil"/>
              <w:bottom w:sz="4" w:val="nil"/>
              <w:right w:sz="4" w:val="nil"/>
            </w:tcBorders>
            <w:shd w:fill="auto" w:val="clear"/>
            <w:vAlign w:val="bottom"/>
          </w:tcPr>
          <w:p w14:paraId="A0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A10A0000">
            <w:pPr>
              <w:widowControl w:val="1"/>
              <w:spacing w:after="0" w:line="240" w:lineRule="auto"/>
              <w:ind/>
              <w:jc w:val="center"/>
              <w:rPr>
                <w:color w:val="000000"/>
                <w:sz w:val="16"/>
              </w:rPr>
            </w:pPr>
            <w:r>
              <w:rPr>
                <w:color w:val="000000"/>
                <w:sz w:val="16"/>
              </w:rPr>
              <w:t>2.3-2.5</w:t>
            </w:r>
          </w:p>
        </w:tc>
        <w:tc>
          <w:tcPr>
            <w:tcW w:type="dxa" w:w="3410"/>
            <w:gridSpan w:val="6"/>
            <w:tcBorders>
              <w:top w:color="000000" w:sz="4" w:val="single"/>
              <w:left w:sz="4" w:val="nil"/>
              <w:bottom w:color="000000" w:sz="4" w:val="single"/>
              <w:right w:color="000000" w:sz="4" w:val="single"/>
            </w:tcBorders>
            <w:shd w:fill="auto" w:val="clear"/>
            <w:vAlign w:val="center"/>
          </w:tcPr>
          <w:p w14:paraId="A20A0000">
            <w:pPr>
              <w:widowControl w:val="1"/>
              <w:spacing w:after="0" w:line="240" w:lineRule="auto"/>
              <w:ind/>
              <w:rPr>
                <w:color w:val="000000"/>
                <w:sz w:val="16"/>
              </w:rPr>
            </w:pPr>
            <w:r>
              <w:rPr>
                <w:color w:val="000000"/>
                <w:sz w:val="16"/>
              </w:rPr>
              <w:t>Себестоимость продаж</w:t>
            </w:r>
          </w:p>
        </w:tc>
        <w:tc>
          <w:tcPr>
            <w:tcW w:type="dxa" w:w="1518"/>
            <w:tcBorders>
              <w:top w:sz="4" w:val="nil"/>
              <w:left w:sz="4" w:val="nil"/>
              <w:bottom w:color="000000" w:sz="4" w:val="single"/>
              <w:right w:sz="4" w:val="nil"/>
            </w:tcBorders>
            <w:shd w:fill="auto" w:val="clear"/>
            <w:vAlign w:val="center"/>
          </w:tcPr>
          <w:p w14:paraId="A30A0000">
            <w:pPr>
              <w:widowControl w:val="1"/>
              <w:spacing w:after="0" w:line="240" w:lineRule="auto"/>
              <w:ind/>
              <w:jc w:val="center"/>
              <w:rPr>
                <w:color w:val="000000"/>
                <w:sz w:val="16"/>
              </w:rPr>
            </w:pPr>
            <w:r>
              <w:rPr>
                <w:color w:val="000000"/>
                <w:sz w:val="16"/>
              </w:rPr>
              <w:t>2120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A40A0000">
            <w:pPr>
              <w:widowControl w:val="1"/>
              <w:spacing w:after="0" w:line="240" w:lineRule="auto"/>
              <w:ind/>
              <w:jc w:val="right"/>
              <w:rPr>
                <w:color w:val="000000"/>
                <w:sz w:val="16"/>
              </w:rPr>
            </w:pPr>
            <w:r>
              <w:rPr>
                <w:color w:val="000000"/>
                <w:sz w:val="16"/>
              </w:rPr>
              <w:t>(32 032 949)</w:t>
            </w:r>
          </w:p>
        </w:tc>
        <w:tc>
          <w:tcPr>
            <w:tcW w:type="dxa" w:w="2128"/>
            <w:gridSpan w:val="4"/>
            <w:tcBorders>
              <w:top w:color="000000" w:sz="4" w:val="single"/>
              <w:left w:sz="4" w:val="nil"/>
              <w:bottom w:color="000000" w:sz="4" w:val="single"/>
              <w:right w:color="000000" w:sz="4" w:val="single"/>
            </w:tcBorders>
            <w:shd w:fill="auto" w:val="clear"/>
            <w:vAlign w:val="center"/>
          </w:tcPr>
          <w:p w14:paraId="A50A0000">
            <w:pPr>
              <w:widowControl w:val="1"/>
              <w:spacing w:after="0" w:line="240" w:lineRule="auto"/>
              <w:ind/>
              <w:jc w:val="right"/>
              <w:rPr>
                <w:color w:val="000000"/>
                <w:sz w:val="16"/>
              </w:rPr>
            </w:pPr>
            <w:r>
              <w:rPr>
                <w:color w:val="000000"/>
                <w:sz w:val="16"/>
              </w:rPr>
              <w:t>(19 068 379)</w:t>
            </w:r>
          </w:p>
        </w:tc>
      </w:tr>
      <w:tr>
        <w:trPr>
          <w:trHeight w:hRule="atLeast" w:val="235"/>
        </w:trPr>
        <w:tc>
          <w:tcPr>
            <w:tcW w:type="dxa" w:w="644"/>
            <w:tcBorders>
              <w:top w:sz="4" w:val="nil"/>
              <w:left w:sz="4" w:val="nil"/>
              <w:bottom w:sz="4" w:val="nil"/>
              <w:right w:sz="4" w:val="nil"/>
            </w:tcBorders>
            <w:shd w:fill="auto" w:val="clear"/>
            <w:vAlign w:val="bottom"/>
          </w:tcPr>
          <w:p w14:paraId="A6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A7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A80A0000">
            <w:pPr>
              <w:widowControl w:val="1"/>
              <w:spacing w:after="0" w:line="240" w:lineRule="auto"/>
              <w:ind/>
              <w:rPr>
                <w:color w:val="000000"/>
                <w:sz w:val="16"/>
              </w:rPr>
            </w:pPr>
            <w:r>
              <w:rPr>
                <w:color w:val="000000"/>
                <w:sz w:val="16"/>
              </w:rPr>
              <w:t>Валовая прибыль (убыток)</w:t>
            </w:r>
          </w:p>
        </w:tc>
        <w:tc>
          <w:tcPr>
            <w:tcW w:type="dxa" w:w="1518"/>
            <w:tcBorders>
              <w:top w:sz="4" w:val="nil"/>
              <w:left w:sz="4" w:val="nil"/>
              <w:bottom w:color="000000" w:sz="4" w:val="single"/>
              <w:right w:sz="4" w:val="nil"/>
            </w:tcBorders>
            <w:shd w:fill="auto" w:val="clear"/>
            <w:vAlign w:val="center"/>
          </w:tcPr>
          <w:p w14:paraId="A90A0000">
            <w:pPr>
              <w:widowControl w:val="1"/>
              <w:spacing w:after="0" w:line="240" w:lineRule="auto"/>
              <w:ind/>
              <w:jc w:val="center"/>
              <w:rPr>
                <w:color w:val="000000"/>
                <w:sz w:val="16"/>
              </w:rPr>
            </w:pPr>
            <w:r>
              <w:rPr>
                <w:color w:val="000000"/>
                <w:sz w:val="16"/>
              </w:rPr>
              <w:t>2100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AA0A0000">
            <w:pPr>
              <w:widowControl w:val="1"/>
              <w:spacing w:after="0" w:line="240" w:lineRule="auto"/>
              <w:ind/>
              <w:jc w:val="right"/>
              <w:rPr>
                <w:color w:val="000000"/>
                <w:sz w:val="16"/>
              </w:rPr>
            </w:pPr>
            <w:r>
              <w:rPr>
                <w:color w:val="000000"/>
                <w:sz w:val="16"/>
              </w:rPr>
              <w:t>(852 214)</w:t>
            </w:r>
          </w:p>
        </w:tc>
        <w:tc>
          <w:tcPr>
            <w:tcW w:type="dxa" w:w="2128"/>
            <w:gridSpan w:val="4"/>
            <w:tcBorders>
              <w:top w:color="000000" w:sz="4" w:val="single"/>
              <w:left w:sz="4" w:val="nil"/>
              <w:bottom w:color="000000" w:sz="4" w:val="single"/>
              <w:right w:color="000000" w:sz="4" w:val="single"/>
            </w:tcBorders>
            <w:shd w:fill="auto" w:val="clear"/>
            <w:vAlign w:val="center"/>
          </w:tcPr>
          <w:p w14:paraId="AB0A0000">
            <w:pPr>
              <w:widowControl w:val="1"/>
              <w:spacing w:after="0" w:line="240" w:lineRule="auto"/>
              <w:ind/>
              <w:jc w:val="right"/>
              <w:rPr>
                <w:color w:val="000000"/>
                <w:sz w:val="16"/>
              </w:rPr>
            </w:pPr>
            <w:r>
              <w:rPr>
                <w:color w:val="000000"/>
                <w:sz w:val="16"/>
              </w:rPr>
              <w:t>(550 395)</w:t>
            </w:r>
          </w:p>
        </w:tc>
      </w:tr>
      <w:tr>
        <w:trPr>
          <w:trHeight w:hRule="atLeast" w:val="164"/>
        </w:trPr>
        <w:tc>
          <w:tcPr>
            <w:tcW w:type="dxa" w:w="644"/>
            <w:tcBorders>
              <w:top w:sz="4" w:val="nil"/>
              <w:left w:sz="4" w:val="nil"/>
              <w:bottom w:sz="4" w:val="nil"/>
              <w:right w:sz="4" w:val="nil"/>
            </w:tcBorders>
            <w:shd w:fill="auto" w:val="clear"/>
            <w:vAlign w:val="bottom"/>
          </w:tcPr>
          <w:p w14:paraId="AC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AD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AE0A0000">
            <w:pPr>
              <w:widowControl w:val="1"/>
              <w:spacing w:after="0" w:line="240" w:lineRule="auto"/>
              <w:ind/>
              <w:rPr>
                <w:color w:val="000000"/>
                <w:sz w:val="16"/>
              </w:rPr>
            </w:pPr>
            <w:r>
              <w:rPr>
                <w:color w:val="000000"/>
                <w:sz w:val="16"/>
              </w:rPr>
              <w:t>Коммерческие расходы</w:t>
            </w:r>
          </w:p>
        </w:tc>
        <w:tc>
          <w:tcPr>
            <w:tcW w:type="dxa" w:w="1518"/>
            <w:tcBorders>
              <w:top w:sz="4" w:val="nil"/>
              <w:left w:sz="4" w:val="nil"/>
              <w:bottom w:color="000000" w:sz="4" w:val="single"/>
              <w:right w:sz="4" w:val="nil"/>
            </w:tcBorders>
            <w:shd w:fill="auto" w:val="clear"/>
            <w:vAlign w:val="center"/>
          </w:tcPr>
          <w:p w14:paraId="AF0A0000">
            <w:pPr>
              <w:widowControl w:val="1"/>
              <w:spacing w:after="0" w:line="240" w:lineRule="auto"/>
              <w:ind/>
              <w:jc w:val="center"/>
              <w:rPr>
                <w:color w:val="000000"/>
                <w:sz w:val="16"/>
              </w:rPr>
            </w:pPr>
            <w:r>
              <w:rPr>
                <w:color w:val="000000"/>
                <w:sz w:val="16"/>
              </w:rPr>
              <w:t>2210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B00A0000">
            <w:pPr>
              <w:widowControl w:val="1"/>
              <w:spacing w:after="0" w:line="240" w:lineRule="auto"/>
              <w:ind/>
              <w:jc w:val="right"/>
              <w:rPr>
                <w:color w:val="000000"/>
                <w:sz w:val="16"/>
              </w:rPr>
            </w:pPr>
            <w:r>
              <w:rPr>
                <w:color w:val="000000"/>
                <w:sz w:val="16"/>
              </w:rPr>
              <w:t>(179 764)</w:t>
            </w:r>
          </w:p>
        </w:tc>
        <w:tc>
          <w:tcPr>
            <w:tcW w:type="dxa" w:w="2128"/>
            <w:gridSpan w:val="4"/>
            <w:tcBorders>
              <w:top w:color="000000" w:sz="4" w:val="single"/>
              <w:left w:sz="4" w:val="nil"/>
              <w:bottom w:color="000000" w:sz="4" w:val="single"/>
              <w:right w:color="000000" w:sz="4" w:val="single"/>
            </w:tcBorders>
            <w:shd w:fill="auto" w:val="clear"/>
            <w:vAlign w:val="center"/>
          </w:tcPr>
          <w:p w14:paraId="B10A0000">
            <w:pPr>
              <w:widowControl w:val="1"/>
              <w:spacing w:after="0" w:line="240" w:lineRule="auto"/>
              <w:ind/>
              <w:jc w:val="right"/>
              <w:rPr>
                <w:color w:val="000000"/>
                <w:sz w:val="16"/>
              </w:rPr>
            </w:pPr>
            <w:r>
              <w:rPr>
                <w:color w:val="000000"/>
                <w:sz w:val="16"/>
              </w:rPr>
              <w:t>(135 700)</w:t>
            </w:r>
          </w:p>
        </w:tc>
      </w:tr>
      <w:tr>
        <w:trPr>
          <w:trHeight w:hRule="atLeast" w:val="164"/>
        </w:trPr>
        <w:tc>
          <w:tcPr>
            <w:tcW w:type="dxa" w:w="644"/>
            <w:tcBorders>
              <w:top w:sz="4" w:val="nil"/>
              <w:left w:sz="4" w:val="nil"/>
              <w:bottom w:sz="4" w:val="nil"/>
              <w:right w:sz="4" w:val="nil"/>
            </w:tcBorders>
            <w:shd w:fill="auto" w:val="clear"/>
            <w:vAlign w:val="bottom"/>
          </w:tcPr>
          <w:p w14:paraId="B2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B3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B40A0000">
            <w:pPr>
              <w:widowControl w:val="1"/>
              <w:spacing w:after="0" w:line="240" w:lineRule="auto"/>
              <w:ind/>
              <w:rPr>
                <w:color w:val="000000"/>
                <w:sz w:val="16"/>
              </w:rPr>
            </w:pPr>
            <w:r>
              <w:rPr>
                <w:color w:val="000000"/>
                <w:sz w:val="16"/>
              </w:rPr>
              <w:t>Управленческие расходы</w:t>
            </w:r>
          </w:p>
        </w:tc>
        <w:tc>
          <w:tcPr>
            <w:tcW w:type="dxa" w:w="1518"/>
            <w:tcBorders>
              <w:top w:sz="4" w:val="nil"/>
              <w:left w:sz="4" w:val="nil"/>
              <w:bottom w:color="000000" w:sz="4" w:val="single"/>
              <w:right w:sz="4" w:val="nil"/>
            </w:tcBorders>
            <w:shd w:fill="auto" w:val="clear"/>
            <w:vAlign w:val="center"/>
          </w:tcPr>
          <w:p w14:paraId="B50A0000">
            <w:pPr>
              <w:widowControl w:val="1"/>
              <w:spacing w:after="0" w:line="240" w:lineRule="auto"/>
              <w:ind/>
              <w:jc w:val="center"/>
              <w:rPr>
                <w:color w:val="000000"/>
                <w:sz w:val="16"/>
              </w:rPr>
            </w:pPr>
            <w:r>
              <w:rPr>
                <w:color w:val="000000"/>
                <w:sz w:val="16"/>
              </w:rPr>
              <w:t>2220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B60A0000">
            <w:pPr>
              <w:widowControl w:val="1"/>
              <w:spacing w:after="0" w:line="240" w:lineRule="auto"/>
              <w:ind/>
              <w:jc w:val="right"/>
              <w:rPr>
                <w:color w:val="000000"/>
                <w:sz w:val="16"/>
              </w:rPr>
            </w:pPr>
            <w:r>
              <w:rPr>
                <w:color w:val="000000"/>
                <w:sz w:val="16"/>
              </w:rPr>
              <w:t>(1 533 059)</w:t>
            </w:r>
          </w:p>
        </w:tc>
        <w:tc>
          <w:tcPr>
            <w:tcW w:type="dxa" w:w="2128"/>
            <w:gridSpan w:val="4"/>
            <w:tcBorders>
              <w:top w:color="000000" w:sz="4" w:val="single"/>
              <w:left w:sz="4" w:val="nil"/>
              <w:bottom w:color="000000" w:sz="4" w:val="single"/>
              <w:right w:color="000000" w:sz="4" w:val="single"/>
            </w:tcBorders>
            <w:shd w:fill="auto" w:val="clear"/>
            <w:vAlign w:val="center"/>
          </w:tcPr>
          <w:p w14:paraId="B70A0000">
            <w:pPr>
              <w:widowControl w:val="1"/>
              <w:spacing w:after="0" w:line="240" w:lineRule="auto"/>
              <w:ind/>
              <w:jc w:val="right"/>
              <w:rPr>
                <w:color w:val="000000"/>
                <w:sz w:val="16"/>
              </w:rPr>
            </w:pPr>
            <w:r>
              <w:rPr>
                <w:color w:val="000000"/>
                <w:sz w:val="16"/>
              </w:rPr>
              <w:t>(1 369 155)</w:t>
            </w:r>
          </w:p>
        </w:tc>
      </w:tr>
      <w:tr>
        <w:trPr>
          <w:trHeight w:hRule="atLeast" w:val="217"/>
        </w:trPr>
        <w:tc>
          <w:tcPr>
            <w:tcW w:type="dxa" w:w="644"/>
            <w:tcBorders>
              <w:top w:sz="4" w:val="nil"/>
              <w:left w:sz="4" w:val="nil"/>
              <w:bottom w:sz="4" w:val="nil"/>
              <w:right w:sz="4" w:val="nil"/>
            </w:tcBorders>
            <w:shd w:fill="auto" w:val="clear"/>
            <w:vAlign w:val="bottom"/>
          </w:tcPr>
          <w:p w14:paraId="B8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B9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BA0A0000">
            <w:pPr>
              <w:widowControl w:val="1"/>
              <w:spacing w:after="0" w:line="240" w:lineRule="auto"/>
              <w:ind/>
              <w:rPr>
                <w:color w:val="000000"/>
                <w:sz w:val="16"/>
              </w:rPr>
            </w:pPr>
            <w:r>
              <w:rPr>
                <w:color w:val="000000"/>
                <w:sz w:val="16"/>
              </w:rPr>
              <w:t>Прибыль (убыток) от продаж</w:t>
            </w:r>
          </w:p>
        </w:tc>
        <w:tc>
          <w:tcPr>
            <w:tcW w:type="dxa" w:w="1518"/>
            <w:tcBorders>
              <w:top w:sz="4" w:val="nil"/>
              <w:left w:sz="4" w:val="nil"/>
              <w:bottom w:color="000000" w:sz="4" w:val="single"/>
              <w:right w:sz="4" w:val="nil"/>
            </w:tcBorders>
            <w:shd w:fill="auto" w:val="clear"/>
            <w:vAlign w:val="center"/>
          </w:tcPr>
          <w:p w14:paraId="BB0A0000">
            <w:pPr>
              <w:widowControl w:val="1"/>
              <w:spacing w:after="0" w:line="240" w:lineRule="auto"/>
              <w:ind/>
              <w:jc w:val="center"/>
              <w:rPr>
                <w:color w:val="000000"/>
                <w:sz w:val="16"/>
              </w:rPr>
            </w:pPr>
            <w:r>
              <w:rPr>
                <w:color w:val="000000"/>
                <w:sz w:val="16"/>
              </w:rPr>
              <w:t>2200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BC0A0000">
            <w:pPr>
              <w:widowControl w:val="1"/>
              <w:spacing w:after="0" w:line="240" w:lineRule="auto"/>
              <w:ind/>
              <w:jc w:val="right"/>
              <w:rPr>
                <w:color w:val="000000"/>
                <w:sz w:val="16"/>
              </w:rPr>
            </w:pPr>
            <w:r>
              <w:rPr>
                <w:color w:val="000000"/>
                <w:sz w:val="16"/>
              </w:rPr>
              <w:t>(860 609)</w:t>
            </w:r>
          </w:p>
        </w:tc>
        <w:tc>
          <w:tcPr>
            <w:tcW w:type="dxa" w:w="2128"/>
            <w:gridSpan w:val="4"/>
            <w:tcBorders>
              <w:top w:color="000000" w:sz="4" w:val="single"/>
              <w:left w:sz="4" w:val="nil"/>
              <w:bottom w:color="000000" w:sz="4" w:val="single"/>
              <w:right w:color="000000" w:sz="4" w:val="single"/>
            </w:tcBorders>
            <w:shd w:fill="auto" w:val="clear"/>
            <w:vAlign w:val="center"/>
          </w:tcPr>
          <w:p w14:paraId="BD0A0000">
            <w:pPr>
              <w:widowControl w:val="1"/>
              <w:spacing w:after="0" w:line="240" w:lineRule="auto"/>
              <w:ind/>
              <w:jc w:val="right"/>
              <w:rPr>
                <w:color w:val="000000"/>
                <w:sz w:val="16"/>
              </w:rPr>
            </w:pPr>
            <w:r>
              <w:rPr>
                <w:color w:val="000000"/>
                <w:sz w:val="16"/>
              </w:rPr>
              <w:t>(2 055 250)</w:t>
            </w:r>
          </w:p>
        </w:tc>
      </w:tr>
      <w:tr>
        <w:trPr>
          <w:trHeight w:hRule="atLeast" w:val="244"/>
        </w:trPr>
        <w:tc>
          <w:tcPr>
            <w:tcW w:type="dxa" w:w="644"/>
            <w:tcBorders>
              <w:top w:sz="4" w:val="nil"/>
              <w:left w:sz="4" w:val="nil"/>
              <w:bottom w:sz="4" w:val="nil"/>
              <w:right w:sz="4" w:val="nil"/>
            </w:tcBorders>
            <w:shd w:fill="auto" w:val="clear"/>
            <w:vAlign w:val="bottom"/>
          </w:tcPr>
          <w:p w14:paraId="BE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BF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C00A0000">
            <w:pPr>
              <w:widowControl w:val="1"/>
              <w:spacing w:after="0" w:line="240" w:lineRule="auto"/>
              <w:ind/>
              <w:rPr>
                <w:color w:val="000000"/>
                <w:sz w:val="16"/>
              </w:rPr>
            </w:pPr>
            <w:r>
              <w:rPr>
                <w:color w:val="000000"/>
                <w:sz w:val="16"/>
              </w:rPr>
              <w:t>Доходы от участия в других организациях</w:t>
            </w:r>
          </w:p>
        </w:tc>
        <w:tc>
          <w:tcPr>
            <w:tcW w:type="dxa" w:w="1518"/>
            <w:tcBorders>
              <w:top w:sz="4" w:val="nil"/>
              <w:left w:sz="4" w:val="nil"/>
              <w:bottom w:color="000000" w:sz="4" w:val="single"/>
              <w:right w:sz="4" w:val="nil"/>
            </w:tcBorders>
            <w:shd w:fill="auto" w:val="clear"/>
            <w:vAlign w:val="center"/>
          </w:tcPr>
          <w:p w14:paraId="C10A0000">
            <w:pPr>
              <w:widowControl w:val="1"/>
              <w:spacing w:after="0" w:line="240" w:lineRule="auto"/>
              <w:ind/>
              <w:jc w:val="center"/>
              <w:rPr>
                <w:color w:val="000000"/>
                <w:sz w:val="16"/>
              </w:rPr>
            </w:pPr>
            <w:r>
              <w:rPr>
                <w:color w:val="000000"/>
                <w:sz w:val="16"/>
              </w:rPr>
              <w:t>2310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C20A0000">
            <w:pPr>
              <w:widowControl w:val="1"/>
              <w:spacing w:after="0" w:line="240" w:lineRule="auto"/>
              <w:ind/>
              <w:jc w:val="right"/>
              <w:rPr>
                <w:color w:val="000000"/>
                <w:sz w:val="16"/>
              </w:rPr>
            </w:pPr>
            <w:r>
              <w:rPr>
                <w:color w:val="000000"/>
                <w:sz w:val="16"/>
              </w:rPr>
              <w:t>66 963</w:t>
            </w:r>
          </w:p>
        </w:tc>
        <w:tc>
          <w:tcPr>
            <w:tcW w:type="dxa" w:w="2128"/>
            <w:gridSpan w:val="4"/>
            <w:tcBorders>
              <w:top w:color="000000" w:sz="4" w:val="single"/>
              <w:left w:sz="4" w:val="nil"/>
              <w:bottom w:color="000000" w:sz="4" w:val="single"/>
              <w:right w:color="000000" w:sz="4" w:val="single"/>
            </w:tcBorders>
            <w:shd w:fill="auto" w:val="clear"/>
            <w:vAlign w:val="center"/>
          </w:tcPr>
          <w:p w14:paraId="C30A0000">
            <w:pPr>
              <w:widowControl w:val="1"/>
              <w:spacing w:after="0" w:line="240" w:lineRule="auto"/>
              <w:ind/>
              <w:jc w:val="right"/>
              <w:rPr>
                <w:color w:val="000000"/>
                <w:sz w:val="16"/>
              </w:rPr>
            </w:pPr>
            <w:r>
              <w:rPr>
                <w:color w:val="000000"/>
                <w:sz w:val="16"/>
              </w:rPr>
              <w:t>1 599</w:t>
            </w:r>
          </w:p>
        </w:tc>
      </w:tr>
      <w:tr>
        <w:trPr>
          <w:trHeight w:hRule="atLeast" w:val="220"/>
        </w:trPr>
        <w:tc>
          <w:tcPr>
            <w:tcW w:type="dxa" w:w="644"/>
            <w:tcBorders>
              <w:top w:sz="4" w:val="nil"/>
              <w:left w:sz="4" w:val="nil"/>
              <w:bottom w:sz="4" w:val="nil"/>
              <w:right w:sz="4" w:val="nil"/>
            </w:tcBorders>
            <w:shd w:fill="auto" w:val="clear"/>
            <w:vAlign w:val="bottom"/>
          </w:tcPr>
          <w:p w14:paraId="C4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C5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C60A0000">
            <w:pPr>
              <w:widowControl w:val="1"/>
              <w:spacing w:after="0" w:line="240" w:lineRule="auto"/>
              <w:ind/>
              <w:rPr>
                <w:color w:val="000000"/>
                <w:sz w:val="16"/>
              </w:rPr>
            </w:pPr>
            <w:r>
              <w:rPr>
                <w:color w:val="000000"/>
                <w:sz w:val="16"/>
              </w:rPr>
              <w:t>Проценты к получению</w:t>
            </w:r>
          </w:p>
        </w:tc>
        <w:tc>
          <w:tcPr>
            <w:tcW w:type="dxa" w:w="1518"/>
            <w:tcBorders>
              <w:top w:sz="4" w:val="nil"/>
              <w:left w:sz="4" w:val="nil"/>
              <w:bottom w:color="000000" w:sz="4" w:val="single"/>
              <w:right w:sz="4" w:val="nil"/>
            </w:tcBorders>
            <w:shd w:fill="auto" w:val="clear"/>
            <w:vAlign w:val="center"/>
          </w:tcPr>
          <w:p w14:paraId="C70A0000">
            <w:pPr>
              <w:widowControl w:val="1"/>
              <w:spacing w:after="0" w:line="240" w:lineRule="auto"/>
              <w:ind/>
              <w:jc w:val="center"/>
              <w:rPr>
                <w:color w:val="000000"/>
                <w:sz w:val="16"/>
              </w:rPr>
            </w:pPr>
            <w:r>
              <w:rPr>
                <w:color w:val="000000"/>
                <w:sz w:val="16"/>
              </w:rPr>
              <w:t>2320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C80A0000">
            <w:pPr>
              <w:widowControl w:val="1"/>
              <w:spacing w:after="0" w:line="240" w:lineRule="auto"/>
              <w:ind/>
              <w:jc w:val="right"/>
              <w:rPr>
                <w:color w:val="000000"/>
                <w:sz w:val="16"/>
              </w:rPr>
            </w:pPr>
            <w:r>
              <w:rPr>
                <w:color w:val="000000"/>
                <w:sz w:val="16"/>
              </w:rPr>
              <w:t>26 519</w:t>
            </w:r>
          </w:p>
        </w:tc>
        <w:tc>
          <w:tcPr>
            <w:tcW w:type="dxa" w:w="2128"/>
            <w:gridSpan w:val="4"/>
            <w:tcBorders>
              <w:top w:color="000000" w:sz="4" w:val="single"/>
              <w:left w:sz="4" w:val="nil"/>
              <w:bottom w:color="000000" w:sz="4" w:val="single"/>
              <w:right w:color="000000" w:sz="4" w:val="single"/>
            </w:tcBorders>
            <w:shd w:fill="auto" w:val="clear"/>
            <w:vAlign w:val="center"/>
          </w:tcPr>
          <w:p w14:paraId="C90A0000">
            <w:pPr>
              <w:widowControl w:val="1"/>
              <w:spacing w:after="0" w:line="240" w:lineRule="auto"/>
              <w:ind/>
              <w:jc w:val="right"/>
              <w:rPr>
                <w:color w:val="000000"/>
                <w:sz w:val="16"/>
              </w:rPr>
            </w:pPr>
            <w:r>
              <w:rPr>
                <w:color w:val="000000"/>
                <w:sz w:val="16"/>
              </w:rPr>
              <w:t>88 189</w:t>
            </w:r>
          </w:p>
        </w:tc>
      </w:tr>
      <w:tr>
        <w:trPr>
          <w:trHeight w:hRule="atLeast" w:val="164"/>
        </w:trPr>
        <w:tc>
          <w:tcPr>
            <w:tcW w:type="dxa" w:w="644"/>
            <w:tcBorders>
              <w:top w:sz="4" w:val="nil"/>
              <w:left w:sz="4" w:val="nil"/>
              <w:bottom w:sz="4" w:val="nil"/>
              <w:right w:sz="4" w:val="nil"/>
            </w:tcBorders>
            <w:shd w:fill="auto" w:val="clear"/>
            <w:vAlign w:val="bottom"/>
          </w:tcPr>
          <w:p w14:paraId="CA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CB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CC0A0000">
            <w:pPr>
              <w:widowControl w:val="1"/>
              <w:spacing w:after="0" w:line="240" w:lineRule="auto"/>
              <w:ind/>
              <w:rPr>
                <w:color w:val="000000"/>
                <w:sz w:val="16"/>
              </w:rPr>
            </w:pPr>
            <w:r>
              <w:rPr>
                <w:color w:val="000000"/>
                <w:sz w:val="16"/>
              </w:rPr>
              <w:t>Проценты к уплате</w:t>
            </w:r>
          </w:p>
        </w:tc>
        <w:tc>
          <w:tcPr>
            <w:tcW w:type="dxa" w:w="1518"/>
            <w:tcBorders>
              <w:top w:sz="4" w:val="nil"/>
              <w:left w:sz="4" w:val="nil"/>
              <w:bottom w:color="000000" w:sz="4" w:val="single"/>
              <w:right w:sz="4" w:val="nil"/>
            </w:tcBorders>
            <w:shd w:fill="auto" w:val="clear"/>
            <w:vAlign w:val="center"/>
          </w:tcPr>
          <w:p w14:paraId="CD0A0000">
            <w:pPr>
              <w:widowControl w:val="1"/>
              <w:spacing w:after="0" w:line="240" w:lineRule="auto"/>
              <w:ind/>
              <w:jc w:val="center"/>
              <w:rPr>
                <w:color w:val="000000"/>
                <w:sz w:val="16"/>
              </w:rPr>
            </w:pPr>
            <w:r>
              <w:rPr>
                <w:color w:val="000000"/>
                <w:sz w:val="16"/>
              </w:rPr>
              <w:t>2330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CE0A0000">
            <w:pPr>
              <w:widowControl w:val="1"/>
              <w:spacing w:after="0" w:line="240" w:lineRule="auto"/>
              <w:ind/>
              <w:jc w:val="right"/>
              <w:rPr>
                <w:color w:val="000000"/>
                <w:sz w:val="16"/>
              </w:rPr>
            </w:pPr>
            <w:r>
              <w:rPr>
                <w:color w:val="000000"/>
                <w:sz w:val="16"/>
              </w:rPr>
              <w:t>(2 175 514)</w:t>
            </w:r>
          </w:p>
        </w:tc>
        <w:tc>
          <w:tcPr>
            <w:tcW w:type="dxa" w:w="2128"/>
            <w:gridSpan w:val="4"/>
            <w:tcBorders>
              <w:top w:color="000000" w:sz="4" w:val="single"/>
              <w:left w:sz="4" w:val="nil"/>
              <w:bottom w:color="000000" w:sz="4" w:val="single"/>
              <w:right w:color="000000" w:sz="4" w:val="single"/>
            </w:tcBorders>
            <w:shd w:fill="auto" w:val="clear"/>
            <w:vAlign w:val="center"/>
          </w:tcPr>
          <w:p w14:paraId="CF0A0000">
            <w:pPr>
              <w:widowControl w:val="1"/>
              <w:spacing w:after="0" w:line="240" w:lineRule="auto"/>
              <w:ind/>
              <w:jc w:val="right"/>
              <w:rPr>
                <w:color w:val="000000"/>
                <w:sz w:val="16"/>
              </w:rPr>
            </w:pPr>
            <w:r>
              <w:rPr>
                <w:color w:val="000000"/>
                <w:sz w:val="16"/>
              </w:rPr>
              <w:t>(1 493 800)</w:t>
            </w:r>
          </w:p>
        </w:tc>
      </w:tr>
      <w:tr>
        <w:trPr>
          <w:trHeight w:hRule="atLeast" w:val="247"/>
        </w:trPr>
        <w:tc>
          <w:tcPr>
            <w:tcW w:type="dxa" w:w="644"/>
            <w:tcBorders>
              <w:top w:sz="4" w:val="nil"/>
              <w:left w:sz="4" w:val="nil"/>
              <w:bottom w:sz="4" w:val="nil"/>
              <w:right w:sz="4" w:val="nil"/>
            </w:tcBorders>
            <w:shd w:fill="auto" w:val="clear"/>
            <w:vAlign w:val="bottom"/>
          </w:tcPr>
          <w:p w14:paraId="D0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D10A0000">
            <w:pPr>
              <w:widowControl w:val="1"/>
              <w:spacing w:after="0" w:line="240" w:lineRule="auto"/>
              <w:ind/>
              <w:jc w:val="center"/>
              <w:rPr>
                <w:color w:val="000000"/>
                <w:sz w:val="16"/>
              </w:rPr>
            </w:pPr>
            <w:r>
              <w:rPr>
                <w:color w:val="000000"/>
                <w:sz w:val="16"/>
              </w:rPr>
              <w:t>2 6</w:t>
            </w:r>
          </w:p>
        </w:tc>
        <w:tc>
          <w:tcPr>
            <w:tcW w:type="dxa" w:w="3410"/>
            <w:gridSpan w:val="6"/>
            <w:tcBorders>
              <w:top w:color="000000" w:sz="4" w:val="single"/>
              <w:left w:sz="4" w:val="nil"/>
              <w:bottom w:color="000000" w:sz="4" w:val="single"/>
              <w:right w:color="000000" w:sz="4" w:val="single"/>
            </w:tcBorders>
            <w:shd w:fill="auto" w:val="clear"/>
            <w:vAlign w:val="center"/>
          </w:tcPr>
          <w:p w14:paraId="D20A0000">
            <w:pPr>
              <w:widowControl w:val="1"/>
              <w:spacing w:after="0" w:line="240" w:lineRule="auto"/>
              <w:ind/>
              <w:rPr>
                <w:color w:val="000000"/>
                <w:sz w:val="16"/>
              </w:rPr>
            </w:pPr>
            <w:r>
              <w:rPr>
                <w:color w:val="000000"/>
                <w:sz w:val="16"/>
              </w:rPr>
              <w:t>Прочие доходы</w:t>
            </w:r>
          </w:p>
        </w:tc>
        <w:tc>
          <w:tcPr>
            <w:tcW w:type="dxa" w:w="1518"/>
            <w:tcBorders>
              <w:top w:sz="4" w:val="nil"/>
              <w:left w:sz="4" w:val="nil"/>
              <w:bottom w:color="000000" w:sz="4" w:val="single"/>
              <w:right w:sz="4" w:val="nil"/>
            </w:tcBorders>
            <w:shd w:fill="auto" w:val="clear"/>
            <w:vAlign w:val="center"/>
          </w:tcPr>
          <w:p w14:paraId="D30A0000">
            <w:pPr>
              <w:widowControl w:val="1"/>
              <w:spacing w:after="0" w:line="240" w:lineRule="auto"/>
              <w:ind/>
              <w:jc w:val="center"/>
              <w:rPr>
                <w:color w:val="000000"/>
                <w:sz w:val="16"/>
              </w:rPr>
            </w:pPr>
            <w:r>
              <w:rPr>
                <w:color w:val="000000"/>
                <w:sz w:val="16"/>
              </w:rPr>
              <w:t>2340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D40A0000">
            <w:pPr>
              <w:widowControl w:val="1"/>
              <w:spacing w:after="0" w:line="240" w:lineRule="auto"/>
              <w:ind/>
              <w:jc w:val="right"/>
              <w:rPr>
                <w:color w:val="000000"/>
                <w:sz w:val="16"/>
              </w:rPr>
            </w:pPr>
            <w:r>
              <w:rPr>
                <w:color w:val="000000"/>
                <w:sz w:val="16"/>
              </w:rPr>
              <w:t>3 558 441</w:t>
            </w:r>
          </w:p>
        </w:tc>
        <w:tc>
          <w:tcPr>
            <w:tcW w:type="dxa" w:w="2128"/>
            <w:gridSpan w:val="4"/>
            <w:tcBorders>
              <w:top w:color="000000" w:sz="4" w:val="single"/>
              <w:left w:sz="4" w:val="nil"/>
              <w:bottom w:color="000000" w:sz="4" w:val="single"/>
              <w:right w:color="000000" w:sz="4" w:val="single"/>
            </w:tcBorders>
            <w:shd w:fill="auto" w:val="clear"/>
            <w:vAlign w:val="center"/>
          </w:tcPr>
          <w:p w14:paraId="D50A0000">
            <w:pPr>
              <w:widowControl w:val="1"/>
              <w:spacing w:after="0" w:line="240" w:lineRule="auto"/>
              <w:ind/>
              <w:jc w:val="right"/>
              <w:rPr>
                <w:color w:val="000000"/>
                <w:sz w:val="16"/>
              </w:rPr>
            </w:pPr>
            <w:r>
              <w:rPr>
                <w:color w:val="000000"/>
                <w:sz w:val="16"/>
              </w:rPr>
              <w:t>3 366 506</w:t>
            </w:r>
          </w:p>
        </w:tc>
      </w:tr>
      <w:tr>
        <w:trPr>
          <w:trHeight w:hRule="atLeast" w:val="197"/>
        </w:trPr>
        <w:tc>
          <w:tcPr>
            <w:tcW w:type="dxa" w:w="644"/>
            <w:tcBorders>
              <w:top w:sz="4" w:val="nil"/>
              <w:left w:sz="4" w:val="nil"/>
              <w:bottom w:sz="4" w:val="nil"/>
              <w:right w:sz="4" w:val="nil"/>
            </w:tcBorders>
            <w:shd w:fill="auto" w:val="clear"/>
            <w:vAlign w:val="bottom"/>
          </w:tcPr>
          <w:p w14:paraId="D6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D70A0000">
            <w:pPr>
              <w:widowControl w:val="1"/>
              <w:spacing w:after="0" w:line="240" w:lineRule="auto"/>
              <w:ind/>
              <w:jc w:val="center"/>
              <w:rPr>
                <w:color w:val="000000"/>
                <w:sz w:val="16"/>
              </w:rPr>
            </w:pPr>
            <w:r>
              <w:rPr>
                <w:color w:val="000000"/>
                <w:sz w:val="16"/>
              </w:rPr>
              <w:t>2 7</w:t>
            </w:r>
          </w:p>
        </w:tc>
        <w:tc>
          <w:tcPr>
            <w:tcW w:type="dxa" w:w="3410"/>
            <w:gridSpan w:val="6"/>
            <w:tcBorders>
              <w:top w:color="000000" w:sz="4" w:val="single"/>
              <w:left w:sz="4" w:val="nil"/>
              <w:bottom w:color="000000" w:sz="4" w:val="single"/>
              <w:right w:color="000000" w:sz="4" w:val="single"/>
            </w:tcBorders>
            <w:shd w:fill="auto" w:val="clear"/>
            <w:vAlign w:val="center"/>
          </w:tcPr>
          <w:p w14:paraId="D80A0000">
            <w:pPr>
              <w:widowControl w:val="1"/>
              <w:spacing w:after="0" w:line="240" w:lineRule="auto"/>
              <w:ind/>
              <w:rPr>
                <w:color w:val="000000"/>
                <w:sz w:val="16"/>
              </w:rPr>
            </w:pPr>
            <w:r>
              <w:rPr>
                <w:color w:val="000000"/>
                <w:sz w:val="16"/>
              </w:rPr>
              <w:t>Прочие расходы</w:t>
            </w:r>
          </w:p>
        </w:tc>
        <w:tc>
          <w:tcPr>
            <w:tcW w:type="dxa" w:w="1518"/>
            <w:tcBorders>
              <w:top w:sz="4" w:val="nil"/>
              <w:left w:sz="4" w:val="nil"/>
              <w:bottom w:color="000000" w:sz="4" w:val="single"/>
              <w:right w:sz="4" w:val="nil"/>
            </w:tcBorders>
            <w:shd w:fill="auto" w:val="clear"/>
            <w:vAlign w:val="center"/>
          </w:tcPr>
          <w:p w14:paraId="D90A0000">
            <w:pPr>
              <w:widowControl w:val="1"/>
              <w:spacing w:after="0" w:line="240" w:lineRule="auto"/>
              <w:ind/>
              <w:jc w:val="center"/>
              <w:rPr>
                <w:color w:val="000000"/>
                <w:sz w:val="16"/>
              </w:rPr>
            </w:pPr>
            <w:r>
              <w:rPr>
                <w:color w:val="000000"/>
                <w:sz w:val="16"/>
              </w:rPr>
              <w:t>2350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DA0A0000">
            <w:pPr>
              <w:widowControl w:val="1"/>
              <w:spacing w:after="0" w:line="240" w:lineRule="auto"/>
              <w:ind/>
              <w:jc w:val="right"/>
              <w:rPr>
                <w:color w:val="000000"/>
                <w:sz w:val="16"/>
              </w:rPr>
            </w:pPr>
            <w:r>
              <w:rPr>
                <w:color w:val="000000"/>
                <w:sz w:val="16"/>
              </w:rPr>
              <w:t>(2 961 178)</w:t>
            </w:r>
          </w:p>
        </w:tc>
        <w:tc>
          <w:tcPr>
            <w:tcW w:type="dxa" w:w="2128"/>
            <w:gridSpan w:val="4"/>
            <w:tcBorders>
              <w:top w:color="000000" w:sz="4" w:val="single"/>
              <w:left w:sz="4" w:val="nil"/>
              <w:bottom w:color="000000" w:sz="4" w:val="single"/>
              <w:right w:color="000000" w:sz="4" w:val="single"/>
            </w:tcBorders>
            <w:shd w:fill="auto" w:val="clear"/>
            <w:vAlign w:val="center"/>
          </w:tcPr>
          <w:p w14:paraId="DB0A0000">
            <w:pPr>
              <w:widowControl w:val="1"/>
              <w:spacing w:after="0" w:line="240" w:lineRule="auto"/>
              <w:ind/>
              <w:jc w:val="right"/>
              <w:rPr>
                <w:color w:val="000000"/>
                <w:sz w:val="16"/>
              </w:rPr>
            </w:pPr>
            <w:r>
              <w:rPr>
                <w:color w:val="000000"/>
                <w:sz w:val="16"/>
              </w:rPr>
              <w:t>(2 028 603)</w:t>
            </w:r>
          </w:p>
        </w:tc>
      </w:tr>
      <w:tr>
        <w:trPr>
          <w:trHeight w:hRule="atLeast" w:val="238"/>
        </w:trPr>
        <w:tc>
          <w:tcPr>
            <w:tcW w:type="dxa" w:w="644"/>
            <w:tcBorders>
              <w:top w:sz="4" w:val="nil"/>
              <w:left w:sz="4" w:val="nil"/>
              <w:bottom w:sz="4" w:val="nil"/>
              <w:right w:sz="4" w:val="nil"/>
            </w:tcBorders>
            <w:shd w:fill="auto" w:val="clear"/>
            <w:vAlign w:val="bottom"/>
          </w:tcPr>
          <w:p w14:paraId="DC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DD0A0000">
            <w:pPr>
              <w:widowControl w:val="1"/>
              <w:spacing w:after="0" w:line="240" w:lineRule="auto"/>
              <w:ind/>
              <w:jc w:val="center"/>
              <w:rPr>
                <w:color w:val="000000"/>
                <w:sz w:val="16"/>
              </w:rPr>
            </w:pPr>
            <w:r>
              <w:rPr>
                <w:color w:val="000000"/>
                <w:sz w:val="16"/>
              </w:rPr>
              <w:t>2 8</w:t>
            </w:r>
          </w:p>
        </w:tc>
        <w:tc>
          <w:tcPr>
            <w:tcW w:type="dxa" w:w="3410"/>
            <w:gridSpan w:val="6"/>
            <w:tcBorders>
              <w:top w:color="000000" w:sz="4" w:val="single"/>
              <w:left w:sz="4" w:val="nil"/>
              <w:bottom w:color="000000" w:sz="4" w:val="single"/>
              <w:right w:color="000000" w:sz="4" w:val="single"/>
            </w:tcBorders>
            <w:shd w:fill="auto" w:val="clear"/>
            <w:vAlign w:val="center"/>
          </w:tcPr>
          <w:p w14:paraId="DE0A0000">
            <w:pPr>
              <w:widowControl w:val="1"/>
              <w:spacing w:after="0" w:line="240" w:lineRule="auto"/>
              <w:ind/>
              <w:rPr>
                <w:color w:val="000000"/>
                <w:sz w:val="16"/>
              </w:rPr>
            </w:pPr>
            <w:r>
              <w:rPr>
                <w:color w:val="000000"/>
                <w:sz w:val="16"/>
              </w:rPr>
              <w:t>Прибыль (убыток) до налогообложения</w:t>
            </w:r>
          </w:p>
        </w:tc>
        <w:tc>
          <w:tcPr>
            <w:tcW w:type="dxa" w:w="1518"/>
            <w:tcBorders>
              <w:top w:sz="4" w:val="nil"/>
              <w:left w:sz="4" w:val="nil"/>
              <w:bottom w:color="000000" w:sz="4" w:val="single"/>
              <w:right w:sz="4" w:val="nil"/>
            </w:tcBorders>
            <w:shd w:fill="auto" w:val="clear"/>
            <w:vAlign w:val="center"/>
          </w:tcPr>
          <w:p w14:paraId="DF0A0000">
            <w:pPr>
              <w:widowControl w:val="1"/>
              <w:spacing w:after="0" w:line="240" w:lineRule="auto"/>
              <w:ind/>
              <w:jc w:val="center"/>
              <w:rPr>
                <w:color w:val="000000"/>
                <w:sz w:val="16"/>
              </w:rPr>
            </w:pPr>
            <w:r>
              <w:rPr>
                <w:color w:val="000000"/>
                <w:sz w:val="16"/>
              </w:rPr>
              <w:t>2300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E00A0000">
            <w:pPr>
              <w:widowControl w:val="1"/>
              <w:spacing w:after="0" w:line="240" w:lineRule="auto"/>
              <w:ind/>
              <w:jc w:val="right"/>
              <w:rPr>
                <w:color w:val="000000"/>
                <w:sz w:val="16"/>
              </w:rPr>
            </w:pPr>
            <w:r>
              <w:rPr>
                <w:color w:val="000000"/>
                <w:sz w:val="16"/>
              </w:rPr>
              <w:t>(2 345 378)</w:t>
            </w:r>
          </w:p>
        </w:tc>
        <w:tc>
          <w:tcPr>
            <w:tcW w:type="dxa" w:w="2128"/>
            <w:gridSpan w:val="4"/>
            <w:tcBorders>
              <w:top w:color="000000" w:sz="4" w:val="single"/>
              <w:left w:sz="4" w:val="nil"/>
              <w:bottom w:color="000000" w:sz="4" w:val="single"/>
              <w:right w:color="000000" w:sz="4" w:val="single"/>
            </w:tcBorders>
            <w:shd w:fill="auto" w:val="clear"/>
            <w:vAlign w:val="center"/>
          </w:tcPr>
          <w:p w14:paraId="E10A0000">
            <w:pPr>
              <w:widowControl w:val="1"/>
              <w:spacing w:after="0" w:line="240" w:lineRule="auto"/>
              <w:ind/>
              <w:jc w:val="right"/>
              <w:rPr>
                <w:color w:val="000000"/>
                <w:sz w:val="16"/>
              </w:rPr>
            </w:pPr>
            <w:r>
              <w:rPr>
                <w:color w:val="000000"/>
                <w:sz w:val="16"/>
              </w:rPr>
              <w:t>(2 121 359)</w:t>
            </w:r>
          </w:p>
        </w:tc>
      </w:tr>
      <w:tr>
        <w:trPr>
          <w:trHeight w:hRule="atLeast" w:val="226"/>
        </w:trPr>
        <w:tc>
          <w:tcPr>
            <w:tcW w:type="dxa" w:w="644"/>
            <w:tcBorders>
              <w:top w:sz="4" w:val="nil"/>
              <w:left w:sz="4" w:val="nil"/>
              <w:bottom w:sz="4" w:val="nil"/>
              <w:right w:sz="4" w:val="nil"/>
            </w:tcBorders>
            <w:shd w:fill="auto" w:val="clear"/>
            <w:vAlign w:val="bottom"/>
          </w:tcPr>
          <w:p w14:paraId="E2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E3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E40A0000">
            <w:pPr>
              <w:widowControl w:val="1"/>
              <w:spacing w:after="0" w:line="240" w:lineRule="auto"/>
              <w:ind/>
              <w:rPr>
                <w:color w:val="000000"/>
                <w:sz w:val="16"/>
              </w:rPr>
            </w:pPr>
            <w:r>
              <w:rPr>
                <w:color w:val="000000"/>
                <w:sz w:val="16"/>
              </w:rPr>
              <w:t>Налог на прибыль</w:t>
            </w:r>
          </w:p>
        </w:tc>
        <w:tc>
          <w:tcPr>
            <w:tcW w:type="dxa" w:w="1518"/>
            <w:tcBorders>
              <w:top w:sz="4" w:val="nil"/>
              <w:left w:sz="4" w:val="nil"/>
              <w:bottom w:color="000000" w:sz="4" w:val="single"/>
              <w:right w:sz="4" w:val="nil"/>
            </w:tcBorders>
            <w:shd w:fill="auto" w:val="clear"/>
            <w:vAlign w:val="center"/>
          </w:tcPr>
          <w:p w14:paraId="E50A0000">
            <w:pPr>
              <w:widowControl w:val="1"/>
              <w:spacing w:after="0" w:line="240" w:lineRule="auto"/>
              <w:ind/>
              <w:jc w:val="center"/>
              <w:rPr>
                <w:color w:val="000000"/>
                <w:sz w:val="16"/>
              </w:rPr>
            </w:pPr>
            <w:r>
              <w:rPr>
                <w:color w:val="000000"/>
                <w:sz w:val="16"/>
              </w:rPr>
              <w:t>2410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E60A0000">
            <w:pPr>
              <w:widowControl w:val="1"/>
              <w:spacing w:after="0" w:line="240" w:lineRule="auto"/>
              <w:ind/>
              <w:jc w:val="right"/>
              <w:rPr>
                <w:color w:val="000000"/>
                <w:sz w:val="16"/>
              </w:rPr>
            </w:pPr>
            <w:r>
              <w:rPr>
                <w:color w:val="000000"/>
                <w:sz w:val="16"/>
              </w:rPr>
              <w:t>569 517</w:t>
            </w:r>
          </w:p>
        </w:tc>
        <w:tc>
          <w:tcPr>
            <w:tcW w:type="dxa" w:w="2128"/>
            <w:gridSpan w:val="4"/>
            <w:tcBorders>
              <w:top w:color="000000" w:sz="4" w:val="single"/>
              <w:left w:sz="4" w:val="nil"/>
              <w:bottom w:color="000000" w:sz="4" w:val="single"/>
              <w:right w:color="000000" w:sz="4" w:val="single"/>
            </w:tcBorders>
            <w:shd w:fill="auto" w:val="clear"/>
            <w:vAlign w:val="center"/>
          </w:tcPr>
          <w:p w14:paraId="E70A0000">
            <w:pPr>
              <w:widowControl w:val="1"/>
              <w:spacing w:after="0" w:line="240" w:lineRule="auto"/>
              <w:ind/>
              <w:jc w:val="right"/>
              <w:rPr>
                <w:color w:val="000000"/>
                <w:sz w:val="16"/>
              </w:rPr>
            </w:pPr>
            <w:r>
              <w:rPr>
                <w:color w:val="000000"/>
                <w:sz w:val="16"/>
              </w:rPr>
              <w:t>382 391</w:t>
            </w:r>
          </w:p>
        </w:tc>
      </w:tr>
      <w:tr>
        <w:trPr>
          <w:trHeight w:hRule="atLeast" w:val="191"/>
        </w:trPr>
        <w:tc>
          <w:tcPr>
            <w:tcW w:type="dxa" w:w="644"/>
            <w:tcBorders>
              <w:top w:sz="4" w:val="nil"/>
              <w:left w:sz="4" w:val="nil"/>
              <w:bottom w:sz="4" w:val="nil"/>
              <w:right w:sz="4" w:val="nil"/>
            </w:tcBorders>
            <w:shd w:fill="auto" w:val="clear"/>
            <w:vAlign w:val="bottom"/>
          </w:tcPr>
          <w:p w14:paraId="E8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E9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EA0A0000">
            <w:pPr>
              <w:widowControl w:val="1"/>
              <w:spacing w:after="0" w:line="240" w:lineRule="auto"/>
              <w:ind/>
              <w:rPr>
                <w:color w:val="000000"/>
                <w:sz w:val="16"/>
              </w:rPr>
            </w:pPr>
            <w:r>
              <w:rPr>
                <w:color w:val="000000"/>
                <w:sz w:val="16"/>
              </w:rPr>
              <w:t xml:space="preserve">в </w:t>
            </w:r>
            <w:r>
              <w:rPr>
                <w:color w:val="000000"/>
                <w:sz w:val="16"/>
              </w:rPr>
              <w:t>т.ч</w:t>
            </w:r>
            <w:r>
              <w:rPr>
                <w:color w:val="000000"/>
                <w:sz w:val="16"/>
              </w:rPr>
              <w:t>.</w:t>
            </w:r>
          </w:p>
        </w:tc>
        <w:tc>
          <w:tcPr>
            <w:tcW w:type="dxa" w:w="1518"/>
            <w:tcBorders>
              <w:top w:sz="4" w:val="nil"/>
              <w:left w:sz="4" w:val="nil"/>
              <w:bottom w:color="000000" w:sz="4" w:val="single"/>
              <w:right w:sz="4" w:val="nil"/>
            </w:tcBorders>
            <w:shd w:fill="auto" w:val="clear"/>
            <w:vAlign w:val="center"/>
          </w:tcPr>
          <w:p w14:paraId="EB0A0000">
            <w:pPr>
              <w:widowControl w:val="1"/>
              <w:spacing w:after="0" w:line="240" w:lineRule="auto"/>
              <w:ind/>
              <w:jc w:val="center"/>
              <w:rPr>
                <w:color w:val="000000"/>
                <w:sz w:val="16"/>
              </w:rPr>
            </w:pPr>
            <w:r>
              <w:rPr>
                <w:color w:val="000000"/>
                <w:sz w:val="16"/>
              </w:rPr>
              <w:t> </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EC0A0000">
            <w:pPr>
              <w:widowControl w:val="1"/>
              <w:spacing w:after="0" w:line="240" w:lineRule="auto"/>
              <w:ind/>
              <w:jc w:val="center"/>
              <w:rPr>
                <w:color w:val="000000"/>
                <w:sz w:val="16"/>
              </w:rPr>
            </w:pPr>
          </w:p>
        </w:tc>
        <w:tc>
          <w:tcPr>
            <w:tcW w:type="dxa" w:w="2128"/>
            <w:gridSpan w:val="4"/>
            <w:tcBorders>
              <w:top w:color="000000" w:sz="4" w:val="single"/>
              <w:left w:sz="4" w:val="nil"/>
              <w:bottom w:color="000000" w:sz="4" w:val="single"/>
              <w:right w:color="000000" w:sz="4" w:val="single"/>
            </w:tcBorders>
            <w:shd w:fill="auto" w:val="clear"/>
            <w:vAlign w:val="center"/>
          </w:tcPr>
          <w:p w14:paraId="ED0A0000">
            <w:pPr>
              <w:widowControl w:val="1"/>
              <w:spacing w:after="0" w:line="240" w:lineRule="auto"/>
              <w:ind/>
              <w:jc w:val="center"/>
              <w:rPr>
                <w:color w:val="000000"/>
                <w:sz w:val="16"/>
              </w:rPr>
            </w:pPr>
          </w:p>
        </w:tc>
      </w:tr>
      <w:tr>
        <w:trPr>
          <w:trHeight w:hRule="atLeast" w:val="242"/>
        </w:trPr>
        <w:tc>
          <w:tcPr>
            <w:tcW w:type="dxa" w:w="644"/>
            <w:tcBorders>
              <w:top w:sz="4" w:val="nil"/>
              <w:left w:sz="4" w:val="nil"/>
              <w:bottom w:sz="4" w:val="nil"/>
              <w:right w:sz="4" w:val="nil"/>
            </w:tcBorders>
            <w:shd w:fill="auto" w:val="clear"/>
            <w:vAlign w:val="bottom"/>
          </w:tcPr>
          <w:p w14:paraId="EE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EF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F00A0000">
            <w:pPr>
              <w:widowControl w:val="1"/>
              <w:spacing w:after="0" w:line="240" w:lineRule="auto"/>
              <w:ind/>
              <w:rPr>
                <w:color w:val="000000"/>
                <w:sz w:val="16"/>
              </w:rPr>
            </w:pPr>
            <w:r>
              <w:rPr>
                <w:color w:val="000000"/>
                <w:sz w:val="16"/>
              </w:rPr>
              <w:t>текущий налог на прибыль</w:t>
            </w:r>
          </w:p>
        </w:tc>
        <w:tc>
          <w:tcPr>
            <w:tcW w:type="dxa" w:w="1518"/>
            <w:tcBorders>
              <w:top w:sz="4" w:val="nil"/>
              <w:left w:sz="4" w:val="nil"/>
              <w:bottom w:color="000000" w:sz="4" w:val="single"/>
              <w:right w:sz="4" w:val="nil"/>
            </w:tcBorders>
            <w:shd w:fill="auto" w:val="clear"/>
            <w:vAlign w:val="center"/>
          </w:tcPr>
          <w:p w14:paraId="F10A0000">
            <w:pPr>
              <w:widowControl w:val="1"/>
              <w:spacing w:after="0" w:line="240" w:lineRule="auto"/>
              <w:ind/>
              <w:jc w:val="center"/>
              <w:rPr>
                <w:color w:val="000000"/>
                <w:sz w:val="16"/>
              </w:rPr>
            </w:pPr>
            <w:r>
              <w:rPr>
                <w:color w:val="000000"/>
                <w:sz w:val="16"/>
              </w:rPr>
              <w:t>2411</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F20A0000">
            <w:pPr>
              <w:widowControl w:val="1"/>
              <w:spacing w:after="0" w:line="240" w:lineRule="auto"/>
              <w:ind/>
              <w:jc w:val="center"/>
              <w:rPr>
                <w:color w:val="000000"/>
                <w:sz w:val="16"/>
              </w:rPr>
            </w:pPr>
            <w:r>
              <w:rPr>
                <w:color w:val="000000"/>
                <w:sz w:val="16"/>
              </w:rPr>
              <w:t>-</w:t>
            </w:r>
            <w:r>
              <w:rPr>
                <w:color w:val="000000"/>
                <w:sz w:val="16"/>
              </w:rPr>
              <w:t> </w:t>
            </w:r>
          </w:p>
        </w:tc>
        <w:tc>
          <w:tcPr>
            <w:tcW w:type="dxa" w:w="2128"/>
            <w:gridSpan w:val="4"/>
            <w:tcBorders>
              <w:top w:color="000000" w:sz="4" w:val="single"/>
              <w:left w:sz="4" w:val="nil"/>
              <w:bottom w:color="000000" w:sz="4" w:val="single"/>
              <w:right w:color="000000" w:sz="4" w:val="single"/>
            </w:tcBorders>
            <w:shd w:fill="auto" w:val="clear"/>
            <w:vAlign w:val="center"/>
          </w:tcPr>
          <w:p w14:paraId="F30A0000">
            <w:pPr>
              <w:widowControl w:val="1"/>
              <w:spacing w:after="0" w:line="240" w:lineRule="auto"/>
              <w:ind/>
              <w:jc w:val="center"/>
              <w:rPr>
                <w:color w:val="000000"/>
                <w:sz w:val="16"/>
              </w:rPr>
            </w:pPr>
            <w:r>
              <w:rPr>
                <w:color w:val="000000"/>
                <w:sz w:val="16"/>
              </w:rPr>
              <w:t>-</w:t>
            </w:r>
            <w:r>
              <w:rPr>
                <w:color w:val="000000"/>
                <w:sz w:val="16"/>
              </w:rPr>
              <w:t> </w:t>
            </w:r>
          </w:p>
        </w:tc>
      </w:tr>
      <w:tr>
        <w:trPr>
          <w:trHeight w:hRule="atLeast" w:val="253"/>
        </w:trPr>
        <w:tc>
          <w:tcPr>
            <w:tcW w:type="dxa" w:w="644"/>
            <w:tcBorders>
              <w:top w:sz="4" w:val="nil"/>
              <w:left w:sz="4" w:val="nil"/>
              <w:bottom w:sz="4" w:val="nil"/>
              <w:right w:sz="4" w:val="nil"/>
            </w:tcBorders>
            <w:shd w:fill="auto" w:val="clear"/>
            <w:vAlign w:val="bottom"/>
          </w:tcPr>
          <w:p w14:paraId="F40A0000">
            <w:pPr>
              <w:widowControl w:val="1"/>
              <w:spacing w:after="0" w:line="240" w:lineRule="auto"/>
              <w:ind/>
              <w:rPr>
                <w:color w:val="000000"/>
                <w:sz w:val="16"/>
              </w:rPr>
            </w:pPr>
          </w:p>
        </w:tc>
        <w:tc>
          <w:tcPr>
            <w:tcW w:type="dxa" w:w="1240"/>
            <w:tcBorders>
              <w:top w:sz="4" w:val="nil"/>
              <w:left w:color="000000" w:sz="4" w:val="single"/>
              <w:bottom w:color="000000" w:sz="4" w:val="single"/>
              <w:right w:color="000000" w:sz="4" w:val="single"/>
            </w:tcBorders>
            <w:shd w:fill="auto" w:val="clear"/>
            <w:vAlign w:val="center"/>
          </w:tcPr>
          <w:p w14:paraId="F5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color="000000" w:sz="4" w:val="single"/>
              <w:right w:color="000000" w:sz="4" w:val="single"/>
            </w:tcBorders>
            <w:shd w:fill="auto" w:val="clear"/>
            <w:vAlign w:val="center"/>
          </w:tcPr>
          <w:p w14:paraId="F60A0000">
            <w:pPr>
              <w:widowControl w:val="1"/>
              <w:spacing w:after="0" w:line="240" w:lineRule="auto"/>
              <w:ind/>
              <w:rPr>
                <w:color w:val="000000"/>
                <w:sz w:val="16"/>
              </w:rPr>
            </w:pPr>
            <w:r>
              <w:rPr>
                <w:color w:val="000000"/>
                <w:sz w:val="16"/>
              </w:rPr>
              <w:t>отложенный налог на прибыль</w:t>
            </w:r>
          </w:p>
        </w:tc>
        <w:tc>
          <w:tcPr>
            <w:tcW w:type="dxa" w:w="1518"/>
            <w:tcBorders>
              <w:top w:sz="4" w:val="nil"/>
              <w:left w:sz="4" w:val="nil"/>
              <w:bottom w:color="000000" w:sz="4" w:val="single"/>
              <w:right w:sz="4" w:val="nil"/>
            </w:tcBorders>
            <w:shd w:fill="auto" w:val="clear"/>
            <w:vAlign w:val="center"/>
          </w:tcPr>
          <w:p w14:paraId="F70A0000">
            <w:pPr>
              <w:widowControl w:val="1"/>
              <w:spacing w:after="0" w:line="240" w:lineRule="auto"/>
              <w:ind/>
              <w:jc w:val="center"/>
              <w:rPr>
                <w:color w:val="000000"/>
                <w:sz w:val="16"/>
              </w:rPr>
            </w:pPr>
            <w:r>
              <w:rPr>
                <w:color w:val="000000"/>
                <w:sz w:val="16"/>
              </w:rPr>
              <w:t>2412</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F80A0000">
            <w:pPr>
              <w:widowControl w:val="1"/>
              <w:spacing w:after="0" w:line="240" w:lineRule="auto"/>
              <w:ind/>
              <w:jc w:val="right"/>
              <w:rPr>
                <w:color w:val="000000"/>
                <w:sz w:val="16"/>
              </w:rPr>
            </w:pPr>
            <w:r>
              <w:rPr>
                <w:color w:val="000000"/>
                <w:sz w:val="16"/>
              </w:rPr>
              <w:t>569 517</w:t>
            </w:r>
          </w:p>
        </w:tc>
        <w:tc>
          <w:tcPr>
            <w:tcW w:type="dxa" w:w="2128"/>
            <w:gridSpan w:val="4"/>
            <w:tcBorders>
              <w:top w:color="000000" w:sz="4" w:val="single"/>
              <w:left w:sz="4" w:val="nil"/>
              <w:bottom w:color="000000" w:sz="4" w:val="single"/>
              <w:right w:color="000000" w:sz="4" w:val="single"/>
            </w:tcBorders>
            <w:shd w:fill="auto" w:val="clear"/>
            <w:vAlign w:val="center"/>
          </w:tcPr>
          <w:p w14:paraId="F90A0000">
            <w:pPr>
              <w:widowControl w:val="1"/>
              <w:spacing w:after="0" w:line="240" w:lineRule="auto"/>
              <w:ind/>
              <w:jc w:val="right"/>
              <w:rPr>
                <w:color w:val="000000"/>
                <w:sz w:val="16"/>
              </w:rPr>
            </w:pPr>
            <w:r>
              <w:rPr>
                <w:color w:val="000000"/>
                <w:sz w:val="16"/>
              </w:rPr>
              <w:t>382 391</w:t>
            </w:r>
          </w:p>
        </w:tc>
      </w:tr>
      <w:tr>
        <w:trPr>
          <w:trHeight w:hRule="atLeast" w:val="232"/>
        </w:trPr>
        <w:tc>
          <w:tcPr>
            <w:tcW w:type="dxa" w:w="644"/>
            <w:tcBorders>
              <w:top w:sz="4" w:val="nil"/>
              <w:left w:sz="4" w:val="nil"/>
              <w:bottom w:sz="4" w:val="nil"/>
              <w:right w:sz="4" w:val="nil"/>
            </w:tcBorders>
            <w:shd w:fill="auto" w:val="clear"/>
            <w:vAlign w:val="bottom"/>
          </w:tcPr>
          <w:p w14:paraId="FA0A0000">
            <w:pPr>
              <w:widowControl w:val="1"/>
              <w:spacing w:after="0" w:line="240" w:lineRule="auto"/>
              <w:ind/>
              <w:rPr>
                <w:color w:val="000000"/>
                <w:sz w:val="16"/>
              </w:rPr>
            </w:pPr>
          </w:p>
        </w:tc>
        <w:tc>
          <w:tcPr>
            <w:tcW w:type="dxa" w:w="1240"/>
            <w:tcBorders>
              <w:top w:sz="4" w:val="nil"/>
              <w:left w:color="000000" w:sz="4" w:val="single"/>
              <w:bottom w:sz="4" w:val="nil"/>
              <w:right w:color="000000" w:sz="4" w:val="single"/>
            </w:tcBorders>
            <w:shd w:fill="auto" w:val="clear"/>
            <w:vAlign w:val="center"/>
          </w:tcPr>
          <w:p w14:paraId="FB0A0000">
            <w:pPr>
              <w:widowControl w:val="1"/>
              <w:spacing w:after="0" w:line="240" w:lineRule="auto"/>
              <w:ind/>
              <w:jc w:val="center"/>
              <w:rPr>
                <w:color w:val="000000"/>
                <w:sz w:val="16"/>
              </w:rPr>
            </w:pPr>
            <w:r>
              <w:rPr>
                <w:color w:val="000000"/>
                <w:sz w:val="16"/>
              </w:rPr>
              <w:t> </w:t>
            </w:r>
          </w:p>
        </w:tc>
        <w:tc>
          <w:tcPr>
            <w:tcW w:type="dxa" w:w="3410"/>
            <w:gridSpan w:val="6"/>
            <w:tcBorders>
              <w:top w:color="000000" w:sz="4" w:val="single"/>
              <w:left w:sz="4" w:val="nil"/>
              <w:bottom w:sz="4" w:val="nil"/>
              <w:right w:color="000000" w:sz="4" w:val="single"/>
            </w:tcBorders>
            <w:shd w:fill="auto" w:val="clear"/>
            <w:vAlign w:val="center"/>
          </w:tcPr>
          <w:p w14:paraId="FC0A0000">
            <w:pPr>
              <w:widowControl w:val="1"/>
              <w:spacing w:after="0" w:line="240" w:lineRule="auto"/>
              <w:ind/>
              <w:rPr>
                <w:color w:val="000000"/>
                <w:sz w:val="16"/>
              </w:rPr>
            </w:pPr>
            <w:r>
              <w:rPr>
                <w:color w:val="000000"/>
                <w:sz w:val="16"/>
              </w:rPr>
              <w:t>Прочее</w:t>
            </w:r>
          </w:p>
        </w:tc>
        <w:tc>
          <w:tcPr>
            <w:tcW w:type="dxa" w:w="1518"/>
            <w:tcBorders>
              <w:top w:sz="4" w:val="nil"/>
              <w:left w:sz="4" w:val="nil"/>
              <w:bottom w:sz="4" w:val="nil"/>
              <w:right w:sz="4" w:val="nil"/>
            </w:tcBorders>
            <w:shd w:fill="auto" w:val="clear"/>
            <w:vAlign w:val="center"/>
          </w:tcPr>
          <w:p w14:paraId="FD0A0000">
            <w:pPr>
              <w:widowControl w:val="1"/>
              <w:spacing w:after="0" w:line="240" w:lineRule="auto"/>
              <w:ind/>
              <w:jc w:val="center"/>
              <w:rPr>
                <w:color w:val="000000"/>
                <w:sz w:val="16"/>
              </w:rPr>
            </w:pPr>
            <w:r>
              <w:rPr>
                <w:color w:val="000000"/>
                <w:sz w:val="16"/>
              </w:rPr>
              <w:t>2460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FE0A0000">
            <w:pPr>
              <w:widowControl w:val="1"/>
              <w:spacing w:after="0" w:line="240" w:lineRule="auto"/>
              <w:ind/>
              <w:jc w:val="right"/>
              <w:rPr>
                <w:color w:val="000000"/>
                <w:sz w:val="16"/>
              </w:rPr>
            </w:pPr>
            <w:r>
              <w:rPr>
                <w:color w:val="000000"/>
                <w:sz w:val="16"/>
              </w:rPr>
              <w:t>(6 797)</w:t>
            </w:r>
          </w:p>
        </w:tc>
        <w:tc>
          <w:tcPr>
            <w:tcW w:type="dxa" w:w="2128"/>
            <w:gridSpan w:val="4"/>
            <w:tcBorders>
              <w:top w:color="000000" w:sz="4" w:val="single"/>
              <w:left w:sz="4" w:val="nil"/>
              <w:bottom w:sz="4" w:val="nil"/>
              <w:right w:color="000000" w:sz="4" w:val="single"/>
            </w:tcBorders>
            <w:shd w:fill="auto" w:val="clear"/>
            <w:vAlign w:val="center"/>
          </w:tcPr>
          <w:p w14:paraId="FF0A0000">
            <w:pPr>
              <w:widowControl w:val="1"/>
              <w:spacing w:after="0" w:line="240" w:lineRule="auto"/>
              <w:ind/>
              <w:jc w:val="right"/>
              <w:rPr>
                <w:color w:val="000000"/>
                <w:sz w:val="16"/>
              </w:rPr>
            </w:pPr>
            <w:r>
              <w:rPr>
                <w:color w:val="000000"/>
                <w:sz w:val="16"/>
              </w:rPr>
              <w:t>38 984</w:t>
            </w:r>
          </w:p>
        </w:tc>
      </w:tr>
      <w:tr>
        <w:trPr>
          <w:trHeight w:hRule="atLeast" w:val="207"/>
        </w:trPr>
        <w:tc>
          <w:tcPr>
            <w:tcW w:type="dxa" w:w="644"/>
            <w:tcBorders>
              <w:top w:sz="4" w:val="nil"/>
              <w:left w:sz="4" w:val="nil"/>
              <w:bottom w:sz="4" w:val="nil"/>
              <w:right w:sz="4" w:val="nil"/>
            </w:tcBorders>
            <w:shd w:fill="auto" w:val="clear"/>
            <w:vAlign w:val="bottom"/>
          </w:tcPr>
          <w:p w14:paraId="000B0000">
            <w:pPr>
              <w:widowControl w:val="1"/>
              <w:spacing w:after="0" w:line="240" w:lineRule="auto"/>
              <w:ind/>
              <w:rPr>
                <w:color w:val="000000"/>
                <w:sz w:val="16"/>
              </w:rPr>
            </w:pPr>
          </w:p>
        </w:tc>
        <w:tc>
          <w:tcPr>
            <w:tcW w:type="dxa" w:w="1240"/>
            <w:tcBorders>
              <w:top w:color="000000" w:sz="4" w:val="single"/>
              <w:left w:color="000000" w:sz="4" w:val="single"/>
              <w:bottom w:color="000000" w:sz="4" w:val="single"/>
              <w:right w:color="000000" w:sz="4" w:val="single"/>
            </w:tcBorders>
            <w:shd w:fill="auto" w:val="clear"/>
            <w:vAlign w:val="center"/>
          </w:tcPr>
          <w:p w14:paraId="010B0000">
            <w:pPr>
              <w:widowControl w:val="1"/>
              <w:spacing w:after="0" w:line="240" w:lineRule="auto"/>
              <w:ind/>
              <w:jc w:val="center"/>
              <w:rPr>
                <w:color w:val="000000"/>
                <w:sz w:val="16"/>
              </w:rPr>
            </w:pPr>
            <w:r>
              <w:rPr>
                <w:color w:val="000000"/>
                <w:sz w:val="16"/>
              </w:rPr>
              <w:t>2 8</w:t>
            </w:r>
          </w:p>
        </w:tc>
        <w:tc>
          <w:tcPr>
            <w:tcW w:type="dxa" w:w="3410"/>
            <w:gridSpan w:val="6"/>
            <w:tcBorders>
              <w:top w:color="000000" w:sz="4" w:val="single"/>
              <w:left w:sz="4" w:val="nil"/>
              <w:bottom w:color="000000" w:sz="4" w:val="single"/>
              <w:right w:color="000000" w:sz="4" w:val="single"/>
            </w:tcBorders>
            <w:shd w:fill="auto" w:val="clear"/>
            <w:vAlign w:val="center"/>
          </w:tcPr>
          <w:p w14:paraId="020B0000">
            <w:pPr>
              <w:widowControl w:val="1"/>
              <w:spacing w:after="0" w:line="240" w:lineRule="auto"/>
              <w:ind/>
              <w:rPr>
                <w:color w:val="000000"/>
                <w:sz w:val="16"/>
              </w:rPr>
            </w:pPr>
            <w:r>
              <w:rPr>
                <w:color w:val="000000"/>
                <w:sz w:val="16"/>
              </w:rPr>
              <w:t>Чистая прибыль (убыток)</w:t>
            </w:r>
          </w:p>
        </w:tc>
        <w:tc>
          <w:tcPr>
            <w:tcW w:type="dxa" w:w="1518"/>
            <w:tcBorders>
              <w:top w:color="000000" w:sz="4" w:val="single"/>
              <w:left w:sz="4" w:val="nil"/>
              <w:bottom w:color="000000" w:sz="4" w:val="single"/>
              <w:right w:sz="4" w:val="nil"/>
            </w:tcBorders>
            <w:shd w:fill="auto" w:val="clear"/>
            <w:vAlign w:val="center"/>
          </w:tcPr>
          <w:p w14:paraId="030B0000">
            <w:pPr>
              <w:widowControl w:val="1"/>
              <w:spacing w:after="0" w:line="240" w:lineRule="auto"/>
              <w:ind/>
              <w:jc w:val="center"/>
              <w:rPr>
                <w:color w:val="000000"/>
                <w:sz w:val="16"/>
              </w:rPr>
            </w:pPr>
            <w:r>
              <w:rPr>
                <w:color w:val="000000"/>
                <w:sz w:val="16"/>
              </w:rPr>
              <w:t>2400</w:t>
            </w:r>
          </w:p>
        </w:tc>
        <w:tc>
          <w:tcPr>
            <w:tcW w:type="dxa" w:w="1740"/>
            <w:gridSpan w:val="4"/>
            <w:tcBorders>
              <w:top w:color="000000" w:sz="4" w:val="single"/>
              <w:left w:color="000000" w:sz="4" w:val="single"/>
              <w:bottom w:color="000000" w:sz="4" w:val="single"/>
              <w:right w:color="000000" w:sz="4" w:val="single"/>
            </w:tcBorders>
            <w:shd w:fill="auto" w:val="clear"/>
            <w:vAlign w:val="center"/>
          </w:tcPr>
          <w:p w14:paraId="040B0000">
            <w:pPr>
              <w:widowControl w:val="1"/>
              <w:spacing w:after="0" w:line="240" w:lineRule="auto"/>
              <w:ind/>
              <w:jc w:val="right"/>
              <w:rPr>
                <w:color w:val="000000"/>
                <w:sz w:val="16"/>
              </w:rPr>
            </w:pPr>
            <w:r>
              <w:rPr>
                <w:color w:val="000000"/>
                <w:sz w:val="16"/>
              </w:rPr>
              <w:t>(1 782 658)</w:t>
            </w:r>
          </w:p>
        </w:tc>
        <w:tc>
          <w:tcPr>
            <w:tcW w:type="dxa" w:w="2128"/>
            <w:gridSpan w:val="4"/>
            <w:tcBorders>
              <w:top w:color="000000" w:sz="4" w:val="single"/>
              <w:left w:sz="4" w:val="nil"/>
              <w:bottom w:color="000000" w:sz="4" w:val="single"/>
              <w:right w:color="000000" w:sz="4" w:val="single"/>
            </w:tcBorders>
            <w:shd w:fill="auto" w:val="clear"/>
            <w:vAlign w:val="center"/>
          </w:tcPr>
          <w:p w14:paraId="050B0000">
            <w:pPr>
              <w:widowControl w:val="1"/>
              <w:spacing w:after="0" w:line="240" w:lineRule="auto"/>
              <w:ind/>
              <w:jc w:val="right"/>
              <w:rPr>
                <w:color w:val="000000"/>
                <w:sz w:val="16"/>
              </w:rPr>
            </w:pPr>
            <w:r>
              <w:rPr>
                <w:color w:val="000000"/>
                <w:sz w:val="16"/>
              </w:rPr>
              <w:t>(1 699 984)</w:t>
            </w:r>
          </w:p>
        </w:tc>
      </w:tr>
    </w:tbl>
    <w:p w14:paraId="060B0000">
      <w:bookmarkStart w:id="26" w:name="__RefHeading___25"/>
      <w:bookmarkEnd w:id="26"/>
      <w:pPr>
        <w:pStyle w:val="Style_8"/>
        <w:widowControl w:val="0"/>
        <w:spacing w:after="120" w:before="240" w:line="240" w:lineRule="auto"/>
        <w:ind/>
        <w:jc w:val="center"/>
        <w:rPr>
          <w:rFonts w:ascii="Arial" w:hAnsi="Arial"/>
          <w:color w:val="000000"/>
          <w:sz w:val="28"/>
        </w:rPr>
      </w:pPr>
      <w:r>
        <w:rPr>
          <w:rFonts w:ascii="Arial" w:hAnsi="Arial"/>
          <w:color w:val="000000"/>
          <w:sz w:val="28"/>
        </w:rPr>
        <w:t xml:space="preserve">Финансовая отчетность АО «ААК «Прогресс» им. Н.И. </w:t>
      </w:r>
      <w:r>
        <w:rPr>
          <w:rFonts w:ascii="Arial" w:hAnsi="Arial"/>
          <w:color w:val="000000"/>
          <w:sz w:val="28"/>
        </w:rPr>
        <w:t>Сазыкина</w:t>
      </w:r>
      <w:r>
        <w:rPr>
          <w:rFonts w:ascii="Arial" w:hAnsi="Arial"/>
          <w:color w:val="000000"/>
          <w:sz w:val="28"/>
        </w:rPr>
        <w:t>, г. Арсеньев за 2022-2023 г</w:t>
      </w:r>
      <w:r>
        <w:rPr>
          <w:rFonts w:ascii="Arial" w:hAnsi="Arial"/>
          <w:color w:val="000000"/>
          <w:sz w:val="28"/>
        </w:rPr>
        <w:t>оды</w:t>
      </w:r>
    </w:p>
    <w:p w14:paraId="070B0000"/>
    <w:p w14:paraId="080B0000">
      <w:pPr>
        <w:rPr>
          <w:rFonts w:ascii="Arial" w:hAnsi="Arial"/>
          <w:sz w:val="28"/>
        </w:rPr>
      </w:pPr>
    </w:p>
    <w:p w14:paraId="090B0000">
      <w:pPr>
        <w:rPr>
          <w:rFonts w:ascii="Arial" w:hAnsi="Arial"/>
          <w:sz w:val="28"/>
        </w:rPr>
      </w:pPr>
    </w:p>
    <w:p w14:paraId="0A0B0000">
      <w:pPr>
        <w:pStyle w:val="Style_11"/>
        <w:widowControl w:val="0"/>
        <w:ind/>
      </w:pPr>
      <w:bookmarkEnd w:id="25"/>
    </w:p>
    <w:p w14:paraId="0B0B0000">
      <w:pPr>
        <w:pStyle w:val="Style_11"/>
        <w:widowControl w:val="0"/>
        <w:ind/>
      </w:pPr>
    </w:p>
    <w:p w14:paraId="0C0B0000">
      <w:pPr>
        <w:pStyle w:val="Style_11"/>
        <w:widowControl w:val="0"/>
        <w:ind/>
      </w:pPr>
    </w:p>
    <w:p w14:paraId="0D0B0000">
      <w:pPr>
        <w:pStyle w:val="Style_11"/>
        <w:widowControl w:val="0"/>
        <w:ind/>
      </w:pPr>
    </w:p>
    <w:tbl>
      <w:tblPr>
        <w:tblStyle w:val="Style_2"/>
        <w:tblW w:type="auto" w:w="0"/>
        <w:tblInd w:type="dxa" w:w="-563"/>
        <w:tblLayout w:type="fixed"/>
      </w:tblPr>
      <w:tblGrid>
        <w:gridCol w:w="1134"/>
        <w:gridCol w:w="3827"/>
        <w:gridCol w:w="1276"/>
        <w:gridCol w:w="1701"/>
        <w:gridCol w:w="1701"/>
      </w:tblGrid>
      <w:tr>
        <w:trPr>
          <w:trHeight w:hRule="atLeast" w:val="545"/>
        </w:trPr>
        <w:tc>
          <w:tcPr>
            <w:tcW w:type="dxa" w:w="1134"/>
            <w:tcBorders>
              <w:top w:color="000000" w:sz="4" w:val="single"/>
              <w:left w:color="000000" w:sz="4" w:val="single"/>
              <w:bottom w:color="000000" w:sz="4" w:val="single"/>
              <w:right w:color="000000" w:sz="4" w:val="single"/>
            </w:tcBorders>
            <w:shd w:fill="auto" w:val="clear"/>
            <w:vAlign w:val="center"/>
          </w:tcPr>
          <w:p w14:paraId="0E0B0000">
            <w:pPr>
              <w:widowControl w:val="1"/>
              <w:spacing w:after="0" w:line="240" w:lineRule="auto"/>
              <w:ind/>
              <w:rPr>
                <w:color w:val="000000"/>
                <w:sz w:val="16"/>
              </w:rPr>
            </w:pPr>
            <w:r>
              <w:rPr>
                <w:color w:val="000000"/>
                <w:sz w:val="16"/>
              </w:rPr>
              <w:t>Пояснение</w:t>
            </w:r>
          </w:p>
        </w:tc>
        <w:tc>
          <w:tcPr>
            <w:tcW w:type="dxa" w:w="3827"/>
            <w:tcBorders>
              <w:top w:color="000000" w:sz="4" w:val="single"/>
              <w:left w:sz="4" w:val="nil"/>
              <w:bottom w:color="000000" w:sz="4" w:val="single"/>
              <w:right w:color="000000" w:sz="4" w:val="single"/>
            </w:tcBorders>
            <w:shd w:fill="auto" w:val="clear"/>
            <w:vAlign w:val="center"/>
          </w:tcPr>
          <w:p w14:paraId="0F0B0000">
            <w:pPr>
              <w:widowControl w:val="1"/>
              <w:spacing w:after="0" w:line="240" w:lineRule="auto"/>
              <w:ind/>
              <w:rPr>
                <w:color w:val="000000"/>
                <w:sz w:val="16"/>
              </w:rPr>
            </w:pPr>
            <w:r>
              <w:rPr>
                <w:color w:val="000000"/>
                <w:sz w:val="16"/>
              </w:rPr>
              <w:t>Наименование показателя</w:t>
            </w:r>
          </w:p>
        </w:tc>
        <w:tc>
          <w:tcPr>
            <w:tcW w:type="dxa" w:w="1276"/>
            <w:tcBorders>
              <w:top w:color="000000" w:sz="4" w:val="single"/>
              <w:left w:sz="4" w:val="nil"/>
              <w:bottom w:color="000000" w:sz="4" w:val="single"/>
              <w:right w:color="000000" w:sz="4" w:val="single"/>
            </w:tcBorders>
            <w:shd w:fill="auto" w:val="clear"/>
            <w:vAlign w:val="center"/>
          </w:tcPr>
          <w:p w14:paraId="100B0000">
            <w:pPr>
              <w:widowControl w:val="1"/>
              <w:spacing w:after="0" w:line="240" w:lineRule="auto"/>
              <w:ind/>
              <w:rPr>
                <w:color w:val="000000"/>
                <w:sz w:val="16"/>
              </w:rPr>
            </w:pPr>
            <w:r>
              <w:rPr>
                <w:color w:val="000000"/>
                <w:sz w:val="16"/>
              </w:rPr>
              <w:t>Код</w:t>
            </w:r>
          </w:p>
        </w:tc>
        <w:tc>
          <w:tcPr>
            <w:tcW w:type="dxa" w:w="1701"/>
            <w:tcBorders>
              <w:top w:color="000000" w:sz="4" w:val="single"/>
              <w:left w:sz="4" w:val="nil"/>
              <w:bottom w:color="000000" w:sz="4" w:val="single"/>
              <w:right w:color="000000" w:sz="4" w:val="single"/>
            </w:tcBorders>
            <w:shd w:fill="auto" w:val="clear"/>
            <w:vAlign w:val="center"/>
          </w:tcPr>
          <w:p w14:paraId="110B0000">
            <w:pPr>
              <w:widowControl w:val="1"/>
              <w:spacing w:after="0" w:line="240" w:lineRule="auto"/>
              <w:ind/>
              <w:rPr>
                <w:color w:val="000000"/>
                <w:sz w:val="16"/>
              </w:rPr>
            </w:pPr>
            <w:r>
              <w:rPr>
                <w:color w:val="000000"/>
                <w:sz w:val="16"/>
              </w:rPr>
              <w:t>за Январь -</w:t>
            </w:r>
            <w:r>
              <w:rPr>
                <w:color w:val="000000"/>
                <w:sz w:val="16"/>
              </w:rPr>
              <w:br/>
            </w:r>
            <w:r>
              <w:rPr>
                <w:color w:val="000000"/>
                <w:sz w:val="16"/>
              </w:rPr>
              <w:t>Декабрь 2023 г.</w:t>
            </w:r>
          </w:p>
        </w:tc>
        <w:tc>
          <w:tcPr>
            <w:tcW w:type="dxa" w:w="1701"/>
            <w:tcBorders>
              <w:top w:color="000000" w:sz="4" w:val="single"/>
              <w:left w:sz="4" w:val="nil"/>
              <w:bottom w:color="000000" w:sz="4" w:val="single"/>
              <w:right w:color="000000" w:sz="4" w:val="single"/>
            </w:tcBorders>
            <w:shd w:fill="auto" w:val="clear"/>
            <w:vAlign w:val="center"/>
          </w:tcPr>
          <w:p w14:paraId="120B0000">
            <w:pPr>
              <w:widowControl w:val="1"/>
              <w:spacing w:after="0" w:line="240" w:lineRule="auto"/>
              <w:ind/>
              <w:rPr>
                <w:color w:val="000000"/>
                <w:sz w:val="16"/>
              </w:rPr>
            </w:pPr>
            <w:r>
              <w:rPr>
                <w:color w:val="000000"/>
                <w:sz w:val="16"/>
              </w:rPr>
              <w:t>за Январь -</w:t>
            </w:r>
            <w:r>
              <w:rPr>
                <w:color w:val="000000"/>
                <w:sz w:val="16"/>
              </w:rPr>
              <w:br/>
            </w:r>
            <w:r>
              <w:rPr>
                <w:color w:val="000000"/>
                <w:sz w:val="16"/>
              </w:rPr>
              <w:t>Декабрь 2022 г.</w:t>
            </w:r>
          </w:p>
        </w:tc>
      </w:tr>
      <w:tr>
        <w:trPr>
          <w:trHeight w:hRule="atLeast" w:val="273"/>
        </w:trPr>
        <w:tc>
          <w:tcPr>
            <w:tcW w:type="dxa" w:w="1134"/>
            <w:tcBorders>
              <w:top w:sz="4" w:val="nil"/>
              <w:left w:color="000000" w:sz="4" w:val="single"/>
              <w:bottom w:color="000000" w:sz="4" w:val="single"/>
              <w:right w:color="000000" w:sz="4" w:val="single"/>
            </w:tcBorders>
            <w:shd w:fill="auto" w:val="clear"/>
            <w:vAlign w:val="center"/>
          </w:tcPr>
          <w:p w14:paraId="130B0000">
            <w:pPr>
              <w:widowControl w:val="1"/>
              <w:spacing w:after="0" w:line="240" w:lineRule="auto"/>
              <w:ind/>
              <w:rPr>
                <w:color w:val="000000"/>
                <w:sz w:val="16"/>
              </w:rPr>
            </w:pPr>
            <w:r>
              <w:rPr>
                <w:color w:val="000000"/>
                <w:sz w:val="16"/>
              </w:rPr>
              <w:t> </w:t>
            </w:r>
          </w:p>
        </w:tc>
        <w:tc>
          <w:tcPr>
            <w:tcW w:type="dxa" w:w="3827"/>
            <w:tcBorders>
              <w:top w:color="000000" w:sz="4" w:val="single"/>
              <w:left w:sz="4" w:val="nil"/>
              <w:bottom w:color="000000" w:sz="4" w:val="single"/>
              <w:right w:color="000000" w:sz="4" w:val="single"/>
            </w:tcBorders>
            <w:shd w:fill="auto" w:val="clear"/>
            <w:vAlign w:val="center"/>
          </w:tcPr>
          <w:p w14:paraId="140B0000">
            <w:pPr>
              <w:widowControl w:val="1"/>
              <w:spacing w:after="0" w:line="240" w:lineRule="auto"/>
              <w:ind/>
              <w:rPr>
                <w:color w:val="000000"/>
                <w:sz w:val="16"/>
              </w:rPr>
            </w:pPr>
            <w:r>
              <w:rPr>
                <w:color w:val="000000"/>
                <w:sz w:val="16"/>
              </w:rPr>
              <w:t xml:space="preserve">Результат от переоценки </w:t>
            </w:r>
            <w:r>
              <w:rPr>
                <w:color w:val="000000"/>
                <w:sz w:val="16"/>
              </w:rPr>
              <w:t>внеоборотных</w:t>
            </w:r>
            <w:r>
              <w:rPr>
                <w:color w:val="000000"/>
                <w:sz w:val="16"/>
              </w:rPr>
              <w:t xml:space="preserve"> активов, не</w:t>
            </w:r>
            <w:r>
              <w:rPr>
                <w:color w:val="000000"/>
                <w:sz w:val="16"/>
              </w:rPr>
              <w:br/>
            </w:r>
            <w:r>
              <w:rPr>
                <w:color w:val="000000"/>
                <w:sz w:val="16"/>
              </w:rPr>
              <w:t>включаемый в чистую прибыль (убыток) периода</w:t>
            </w:r>
          </w:p>
        </w:tc>
        <w:tc>
          <w:tcPr>
            <w:tcW w:type="dxa" w:w="1276"/>
            <w:tcBorders>
              <w:top w:sz="4" w:val="nil"/>
              <w:left w:sz="4" w:val="nil"/>
              <w:bottom w:color="000000" w:sz="4" w:val="single"/>
              <w:right w:color="000000" w:sz="4" w:val="single"/>
            </w:tcBorders>
            <w:shd w:fill="auto" w:val="clear"/>
            <w:vAlign w:val="center"/>
          </w:tcPr>
          <w:p w14:paraId="150B0000">
            <w:pPr>
              <w:widowControl w:val="1"/>
              <w:spacing w:after="0" w:line="240" w:lineRule="auto"/>
              <w:ind/>
              <w:jc w:val="right"/>
              <w:rPr>
                <w:color w:val="000000"/>
                <w:sz w:val="16"/>
              </w:rPr>
            </w:pPr>
            <w:r>
              <w:rPr>
                <w:color w:val="000000"/>
                <w:sz w:val="16"/>
              </w:rPr>
              <w:t>2510</w:t>
            </w:r>
          </w:p>
        </w:tc>
        <w:tc>
          <w:tcPr>
            <w:tcW w:type="dxa" w:w="1701"/>
            <w:tcBorders>
              <w:top w:color="000000" w:sz="4" w:val="single"/>
              <w:left w:sz="4" w:val="nil"/>
              <w:bottom w:color="000000" w:sz="4" w:val="single"/>
              <w:right w:color="000000" w:sz="4" w:val="single"/>
            </w:tcBorders>
            <w:shd w:fill="auto" w:val="clear"/>
            <w:vAlign w:val="bottom"/>
          </w:tcPr>
          <w:p w14:paraId="160B0000">
            <w:pPr>
              <w:widowControl w:val="1"/>
              <w:spacing w:after="0" w:line="240" w:lineRule="auto"/>
              <w:ind/>
              <w:rPr>
                <w:color w:val="000000"/>
                <w:sz w:val="16"/>
              </w:rPr>
            </w:pPr>
            <w:r>
              <w:rPr>
                <w:color w:val="000000"/>
                <w:sz w:val="16"/>
              </w:rPr>
              <w:t> </w:t>
            </w:r>
            <w:r>
              <w:rPr>
                <w:color w:val="000000"/>
                <w:sz w:val="16"/>
              </w:rPr>
              <w:t xml:space="preserve">                  -</w:t>
            </w:r>
          </w:p>
        </w:tc>
        <w:tc>
          <w:tcPr>
            <w:tcW w:type="dxa" w:w="1701"/>
            <w:tcBorders>
              <w:top w:color="000000" w:sz="4" w:val="single"/>
              <w:left w:sz="4" w:val="nil"/>
              <w:bottom w:color="000000" w:sz="4" w:val="single"/>
              <w:right w:color="000000" w:sz="4" w:val="single"/>
            </w:tcBorders>
            <w:shd w:fill="auto" w:val="clear"/>
            <w:vAlign w:val="bottom"/>
          </w:tcPr>
          <w:p w14:paraId="170B0000">
            <w:pPr>
              <w:widowControl w:val="1"/>
              <w:spacing w:after="0" w:line="240" w:lineRule="auto"/>
              <w:ind/>
              <w:rPr>
                <w:color w:val="000000"/>
                <w:sz w:val="16"/>
              </w:rPr>
            </w:pPr>
            <w:r>
              <w:rPr>
                <w:color w:val="000000"/>
                <w:sz w:val="16"/>
              </w:rPr>
              <w:t xml:space="preserve">                    -</w:t>
            </w:r>
            <w:r>
              <w:rPr>
                <w:color w:val="000000"/>
                <w:sz w:val="16"/>
              </w:rPr>
              <w:t> </w:t>
            </w:r>
          </w:p>
        </w:tc>
      </w:tr>
      <w:tr>
        <w:trPr>
          <w:trHeight w:hRule="atLeast" w:val="273"/>
        </w:trPr>
        <w:tc>
          <w:tcPr>
            <w:tcW w:type="dxa" w:w="1134"/>
            <w:tcBorders>
              <w:top w:sz="4" w:val="nil"/>
              <w:left w:color="000000" w:sz="4" w:val="single"/>
              <w:bottom w:color="000000" w:sz="4" w:val="single"/>
              <w:right w:color="000000" w:sz="4" w:val="single"/>
            </w:tcBorders>
            <w:shd w:fill="auto" w:val="clear"/>
            <w:vAlign w:val="center"/>
          </w:tcPr>
          <w:p w14:paraId="180B0000">
            <w:pPr>
              <w:widowControl w:val="1"/>
              <w:spacing w:after="0" w:line="240" w:lineRule="auto"/>
              <w:ind/>
              <w:rPr>
                <w:color w:val="000000"/>
                <w:sz w:val="16"/>
              </w:rPr>
            </w:pPr>
            <w:r>
              <w:rPr>
                <w:color w:val="000000"/>
                <w:sz w:val="16"/>
              </w:rPr>
              <w:t> </w:t>
            </w:r>
          </w:p>
        </w:tc>
        <w:tc>
          <w:tcPr>
            <w:tcW w:type="dxa" w:w="3827"/>
            <w:tcBorders>
              <w:top w:color="000000" w:sz="4" w:val="single"/>
              <w:left w:sz="4" w:val="nil"/>
              <w:bottom w:color="000000" w:sz="4" w:val="single"/>
              <w:right w:color="000000" w:sz="4" w:val="single"/>
            </w:tcBorders>
            <w:shd w:fill="auto" w:val="clear"/>
            <w:vAlign w:val="center"/>
          </w:tcPr>
          <w:p w14:paraId="190B0000">
            <w:pPr>
              <w:widowControl w:val="1"/>
              <w:spacing w:after="0" w:line="240" w:lineRule="auto"/>
              <w:ind/>
              <w:rPr>
                <w:color w:val="000000"/>
                <w:sz w:val="16"/>
              </w:rPr>
            </w:pPr>
            <w:r>
              <w:rPr>
                <w:color w:val="000000"/>
                <w:sz w:val="16"/>
              </w:rPr>
              <w:t>Результат от прочих операций не включаемый</w:t>
            </w:r>
            <w:r>
              <w:rPr>
                <w:color w:val="000000"/>
                <w:sz w:val="16"/>
              </w:rPr>
              <w:br/>
            </w:r>
            <w:r>
              <w:rPr>
                <w:color w:val="000000"/>
                <w:sz w:val="16"/>
              </w:rPr>
              <w:t>в чистую прибыль (убыток) периода</w:t>
            </w:r>
          </w:p>
        </w:tc>
        <w:tc>
          <w:tcPr>
            <w:tcW w:type="dxa" w:w="1276"/>
            <w:tcBorders>
              <w:top w:sz="4" w:val="nil"/>
              <w:left w:sz="4" w:val="nil"/>
              <w:bottom w:color="000000" w:sz="4" w:val="single"/>
              <w:right w:color="000000" w:sz="4" w:val="single"/>
            </w:tcBorders>
            <w:shd w:fill="auto" w:val="clear"/>
            <w:vAlign w:val="center"/>
          </w:tcPr>
          <w:p w14:paraId="1A0B0000">
            <w:pPr>
              <w:widowControl w:val="1"/>
              <w:spacing w:after="0" w:line="240" w:lineRule="auto"/>
              <w:ind/>
              <w:jc w:val="right"/>
              <w:rPr>
                <w:color w:val="000000"/>
                <w:sz w:val="16"/>
              </w:rPr>
            </w:pPr>
            <w:r>
              <w:rPr>
                <w:color w:val="000000"/>
                <w:sz w:val="16"/>
              </w:rPr>
              <w:t>2520</w:t>
            </w:r>
          </w:p>
        </w:tc>
        <w:tc>
          <w:tcPr>
            <w:tcW w:type="dxa" w:w="1701"/>
            <w:tcBorders>
              <w:top w:color="000000" w:sz="4" w:val="single"/>
              <w:left w:sz="4" w:val="nil"/>
              <w:bottom w:color="000000" w:sz="4" w:val="single"/>
              <w:right w:color="000000" w:sz="4" w:val="single"/>
            </w:tcBorders>
            <w:shd w:fill="auto" w:val="clear"/>
            <w:vAlign w:val="bottom"/>
          </w:tcPr>
          <w:p w14:paraId="1B0B0000">
            <w:pPr>
              <w:widowControl w:val="1"/>
              <w:spacing w:after="0" w:line="240" w:lineRule="auto"/>
              <w:ind/>
              <w:jc w:val="center"/>
              <w:rPr>
                <w:color w:val="000000"/>
                <w:sz w:val="16"/>
              </w:rPr>
            </w:pPr>
            <w:r>
              <w:rPr>
                <w:color w:val="000000"/>
                <w:sz w:val="16"/>
              </w:rPr>
              <w:t>-</w:t>
            </w:r>
          </w:p>
        </w:tc>
        <w:tc>
          <w:tcPr>
            <w:tcW w:type="dxa" w:w="1701"/>
            <w:tcBorders>
              <w:top w:color="000000" w:sz="4" w:val="single"/>
              <w:left w:sz="4" w:val="nil"/>
              <w:bottom w:color="000000" w:sz="4" w:val="single"/>
              <w:right w:color="000000" w:sz="4" w:val="single"/>
            </w:tcBorders>
            <w:shd w:fill="auto" w:val="clear"/>
            <w:vAlign w:val="bottom"/>
          </w:tcPr>
          <w:p w14:paraId="1C0B0000">
            <w:pPr>
              <w:widowControl w:val="1"/>
              <w:spacing w:after="0" w:line="240" w:lineRule="auto"/>
              <w:ind/>
              <w:jc w:val="center"/>
              <w:rPr>
                <w:color w:val="000000"/>
                <w:sz w:val="16"/>
              </w:rPr>
            </w:pPr>
            <w:r>
              <w:rPr>
                <w:color w:val="000000"/>
                <w:sz w:val="16"/>
              </w:rPr>
              <w:t>-</w:t>
            </w:r>
          </w:p>
        </w:tc>
      </w:tr>
      <w:tr>
        <w:trPr>
          <w:trHeight w:hRule="atLeast" w:val="273"/>
        </w:trPr>
        <w:tc>
          <w:tcPr>
            <w:tcW w:type="dxa" w:w="1134"/>
            <w:tcBorders>
              <w:top w:sz="4" w:val="nil"/>
              <w:left w:color="000000" w:sz="4" w:val="single"/>
              <w:bottom w:color="000000" w:sz="4" w:val="single"/>
              <w:right w:color="000000" w:sz="4" w:val="single"/>
            </w:tcBorders>
            <w:shd w:fill="auto" w:val="clear"/>
            <w:vAlign w:val="center"/>
          </w:tcPr>
          <w:p w14:paraId="1D0B0000">
            <w:pPr>
              <w:widowControl w:val="1"/>
              <w:spacing w:after="0" w:line="240" w:lineRule="auto"/>
              <w:ind/>
              <w:rPr>
                <w:color w:val="000000"/>
                <w:sz w:val="16"/>
              </w:rPr>
            </w:pPr>
            <w:r>
              <w:rPr>
                <w:color w:val="000000"/>
                <w:sz w:val="16"/>
              </w:rPr>
              <w:t> </w:t>
            </w:r>
          </w:p>
        </w:tc>
        <w:tc>
          <w:tcPr>
            <w:tcW w:type="dxa" w:w="3827"/>
            <w:tcBorders>
              <w:top w:color="000000" w:sz="4" w:val="single"/>
              <w:left w:sz="4" w:val="nil"/>
              <w:bottom w:color="000000" w:sz="4" w:val="single"/>
              <w:right w:color="000000" w:sz="4" w:val="single"/>
            </w:tcBorders>
            <w:shd w:fill="auto" w:val="clear"/>
            <w:vAlign w:val="center"/>
          </w:tcPr>
          <w:p w14:paraId="1E0B0000">
            <w:pPr>
              <w:widowControl w:val="1"/>
              <w:spacing w:after="0" w:line="240" w:lineRule="auto"/>
              <w:ind/>
              <w:rPr>
                <w:color w:val="000000"/>
                <w:sz w:val="16"/>
              </w:rPr>
            </w:pPr>
            <w:r>
              <w:rPr>
                <w:color w:val="000000"/>
                <w:sz w:val="16"/>
              </w:rPr>
              <w:t xml:space="preserve">Налог на </w:t>
            </w:r>
            <w:r>
              <w:rPr>
                <w:color w:val="000000"/>
                <w:sz w:val="16"/>
              </w:rPr>
              <w:t>приыль</w:t>
            </w:r>
            <w:r>
              <w:rPr>
                <w:color w:val="000000"/>
                <w:sz w:val="16"/>
              </w:rPr>
              <w:t xml:space="preserve"> от операций, результат которых не</w:t>
            </w:r>
            <w:r>
              <w:rPr>
                <w:color w:val="000000"/>
                <w:sz w:val="16"/>
              </w:rPr>
              <w:br/>
            </w:r>
            <w:r>
              <w:rPr>
                <w:color w:val="000000"/>
                <w:sz w:val="16"/>
              </w:rPr>
              <w:t>включается в чистую прибыль (убыток) периода</w:t>
            </w:r>
          </w:p>
        </w:tc>
        <w:tc>
          <w:tcPr>
            <w:tcW w:type="dxa" w:w="1276"/>
            <w:tcBorders>
              <w:top w:sz="4" w:val="nil"/>
              <w:left w:sz="4" w:val="nil"/>
              <w:bottom w:color="000000" w:sz="4" w:val="single"/>
              <w:right w:color="000000" w:sz="4" w:val="single"/>
            </w:tcBorders>
            <w:shd w:fill="auto" w:val="clear"/>
            <w:vAlign w:val="center"/>
          </w:tcPr>
          <w:p w14:paraId="1F0B0000">
            <w:pPr>
              <w:widowControl w:val="1"/>
              <w:spacing w:after="0" w:line="240" w:lineRule="auto"/>
              <w:ind/>
              <w:jc w:val="right"/>
              <w:rPr>
                <w:color w:val="000000"/>
                <w:sz w:val="16"/>
              </w:rPr>
            </w:pPr>
            <w:r>
              <w:rPr>
                <w:color w:val="000000"/>
                <w:sz w:val="16"/>
              </w:rPr>
              <w:t>2530</w:t>
            </w:r>
          </w:p>
        </w:tc>
        <w:tc>
          <w:tcPr>
            <w:tcW w:type="dxa" w:w="1701"/>
            <w:tcBorders>
              <w:top w:color="000000" w:sz="4" w:val="single"/>
              <w:left w:sz="4" w:val="nil"/>
              <w:bottom w:color="000000" w:sz="4" w:val="single"/>
              <w:right w:color="000000" w:sz="4" w:val="single"/>
            </w:tcBorders>
            <w:shd w:fill="auto" w:val="clear"/>
            <w:vAlign w:val="bottom"/>
          </w:tcPr>
          <w:p w14:paraId="200B0000">
            <w:pPr>
              <w:widowControl w:val="1"/>
              <w:spacing w:after="0" w:line="240" w:lineRule="auto"/>
              <w:ind/>
              <w:jc w:val="center"/>
              <w:rPr>
                <w:color w:val="000000"/>
                <w:sz w:val="16"/>
              </w:rPr>
            </w:pPr>
            <w:r>
              <w:rPr>
                <w:color w:val="000000"/>
                <w:sz w:val="16"/>
              </w:rPr>
              <w:t>-</w:t>
            </w:r>
          </w:p>
        </w:tc>
        <w:tc>
          <w:tcPr>
            <w:tcW w:type="dxa" w:w="1701"/>
            <w:tcBorders>
              <w:top w:color="000000" w:sz="4" w:val="single"/>
              <w:left w:sz="4" w:val="nil"/>
              <w:bottom w:color="000000" w:sz="4" w:val="single"/>
              <w:right w:color="000000" w:sz="4" w:val="single"/>
            </w:tcBorders>
            <w:shd w:fill="auto" w:val="clear"/>
            <w:vAlign w:val="bottom"/>
          </w:tcPr>
          <w:p w14:paraId="210B0000">
            <w:pPr>
              <w:widowControl w:val="1"/>
              <w:spacing w:after="0" w:line="240" w:lineRule="auto"/>
              <w:ind/>
              <w:jc w:val="center"/>
              <w:rPr>
                <w:color w:val="000000"/>
                <w:sz w:val="16"/>
              </w:rPr>
            </w:pPr>
            <w:r>
              <w:rPr>
                <w:color w:val="000000"/>
                <w:sz w:val="16"/>
              </w:rPr>
              <w:t>-</w:t>
            </w:r>
          </w:p>
        </w:tc>
      </w:tr>
      <w:tr>
        <w:trPr>
          <w:trHeight w:hRule="atLeast" w:val="273"/>
        </w:trPr>
        <w:tc>
          <w:tcPr>
            <w:tcW w:type="dxa" w:w="1134"/>
            <w:tcBorders>
              <w:top w:sz="4" w:val="nil"/>
              <w:left w:color="000000" w:sz="4" w:val="single"/>
              <w:bottom w:color="000000" w:sz="4" w:val="single"/>
              <w:right w:color="000000" w:sz="4" w:val="single"/>
            </w:tcBorders>
            <w:shd w:fill="auto" w:val="clear"/>
            <w:vAlign w:val="center"/>
          </w:tcPr>
          <w:p w14:paraId="220B0000">
            <w:pPr>
              <w:widowControl w:val="1"/>
              <w:spacing w:after="0" w:line="240" w:lineRule="auto"/>
              <w:ind/>
              <w:rPr>
                <w:color w:val="000000"/>
                <w:sz w:val="16"/>
              </w:rPr>
            </w:pPr>
            <w:r>
              <w:rPr>
                <w:color w:val="000000"/>
                <w:sz w:val="16"/>
              </w:rPr>
              <w:t> </w:t>
            </w:r>
          </w:p>
        </w:tc>
        <w:tc>
          <w:tcPr>
            <w:tcW w:type="dxa" w:w="3827"/>
            <w:tcBorders>
              <w:top w:color="000000" w:sz="4" w:val="single"/>
              <w:left w:sz="4" w:val="nil"/>
              <w:bottom w:color="000000" w:sz="4" w:val="single"/>
              <w:right w:color="000000" w:sz="4" w:val="single"/>
            </w:tcBorders>
            <w:shd w:fill="auto" w:val="clear"/>
            <w:vAlign w:val="center"/>
          </w:tcPr>
          <w:p w14:paraId="230B0000">
            <w:pPr>
              <w:widowControl w:val="1"/>
              <w:spacing w:after="0" w:line="240" w:lineRule="auto"/>
              <w:ind/>
              <w:rPr>
                <w:color w:val="000000"/>
                <w:sz w:val="16"/>
              </w:rPr>
            </w:pPr>
            <w:r>
              <w:rPr>
                <w:color w:val="000000"/>
                <w:sz w:val="16"/>
              </w:rPr>
              <w:t>Совокупный финансовый результат периода</w:t>
            </w:r>
          </w:p>
        </w:tc>
        <w:tc>
          <w:tcPr>
            <w:tcW w:type="dxa" w:w="1276"/>
            <w:tcBorders>
              <w:top w:sz="4" w:val="nil"/>
              <w:left w:sz="4" w:val="nil"/>
              <w:bottom w:color="000000" w:sz="4" w:val="single"/>
              <w:right w:color="000000" w:sz="4" w:val="single"/>
            </w:tcBorders>
            <w:shd w:fill="auto" w:val="clear"/>
            <w:vAlign w:val="center"/>
          </w:tcPr>
          <w:p w14:paraId="240B0000">
            <w:pPr>
              <w:widowControl w:val="1"/>
              <w:spacing w:after="0" w:line="240" w:lineRule="auto"/>
              <w:ind/>
              <w:jc w:val="right"/>
              <w:rPr>
                <w:color w:val="000000"/>
                <w:sz w:val="16"/>
              </w:rPr>
            </w:pPr>
            <w:r>
              <w:rPr>
                <w:color w:val="000000"/>
                <w:sz w:val="16"/>
              </w:rPr>
              <w:t>2500</w:t>
            </w:r>
          </w:p>
        </w:tc>
        <w:tc>
          <w:tcPr>
            <w:tcW w:type="dxa" w:w="1701"/>
            <w:tcBorders>
              <w:top w:color="000000" w:sz="4" w:val="single"/>
              <w:left w:sz="4" w:val="nil"/>
              <w:bottom w:color="000000" w:sz="4" w:val="single"/>
              <w:right w:color="000000" w:sz="4" w:val="single"/>
            </w:tcBorders>
            <w:shd w:fill="auto" w:val="clear"/>
            <w:vAlign w:val="center"/>
          </w:tcPr>
          <w:p w14:paraId="250B0000">
            <w:pPr>
              <w:widowControl w:val="1"/>
              <w:spacing w:after="0" w:line="240" w:lineRule="auto"/>
              <w:ind/>
              <w:jc w:val="right"/>
              <w:rPr>
                <w:color w:val="000000"/>
                <w:sz w:val="16"/>
              </w:rPr>
            </w:pPr>
            <w:r>
              <w:rPr>
                <w:color w:val="000000"/>
                <w:sz w:val="16"/>
              </w:rPr>
              <w:t>(1782658)</w:t>
            </w:r>
          </w:p>
        </w:tc>
        <w:tc>
          <w:tcPr>
            <w:tcW w:type="dxa" w:w="1701"/>
            <w:tcBorders>
              <w:top w:color="000000" w:sz="4" w:val="single"/>
              <w:left w:sz="4" w:val="nil"/>
              <w:bottom w:color="000000" w:sz="4" w:val="single"/>
              <w:right w:color="000000" w:sz="4" w:val="single"/>
            </w:tcBorders>
            <w:shd w:fill="auto" w:val="clear"/>
            <w:vAlign w:val="center"/>
          </w:tcPr>
          <w:p w14:paraId="260B0000">
            <w:pPr>
              <w:widowControl w:val="1"/>
              <w:spacing w:after="0" w:line="240" w:lineRule="auto"/>
              <w:ind/>
              <w:jc w:val="right"/>
              <w:rPr>
                <w:color w:val="000000"/>
                <w:sz w:val="16"/>
              </w:rPr>
            </w:pPr>
            <w:r>
              <w:rPr>
                <w:color w:val="000000"/>
                <w:sz w:val="16"/>
              </w:rPr>
              <w:t>(1699984)</w:t>
            </w:r>
          </w:p>
        </w:tc>
      </w:tr>
      <w:tr>
        <w:trPr>
          <w:trHeight w:hRule="atLeast" w:val="273"/>
        </w:trPr>
        <w:tc>
          <w:tcPr>
            <w:tcW w:type="dxa" w:w="1134"/>
            <w:vMerge w:val="restart"/>
            <w:tcBorders>
              <w:top w:sz="4" w:val="nil"/>
              <w:left w:color="000000" w:sz="4" w:val="single"/>
              <w:bottom w:sz="4" w:val="nil"/>
              <w:right w:color="000000" w:sz="4" w:val="single"/>
            </w:tcBorders>
            <w:shd w:fill="auto" w:val="clear"/>
            <w:vAlign w:val="center"/>
          </w:tcPr>
          <w:p w14:paraId="270B0000">
            <w:pPr>
              <w:widowControl w:val="1"/>
              <w:spacing w:after="0" w:line="240" w:lineRule="auto"/>
              <w:ind/>
              <w:jc w:val="center"/>
              <w:rPr>
                <w:color w:val="000000"/>
                <w:sz w:val="16"/>
              </w:rPr>
            </w:pPr>
            <w:r>
              <w:rPr>
                <w:color w:val="000000"/>
                <w:sz w:val="16"/>
              </w:rPr>
              <w:t>2 7</w:t>
            </w:r>
          </w:p>
        </w:tc>
        <w:tc>
          <w:tcPr>
            <w:tcW w:type="dxa" w:w="3827"/>
            <w:tcBorders>
              <w:top w:color="000000" w:sz="4" w:val="single"/>
              <w:left w:sz="4" w:val="nil"/>
              <w:bottom w:color="000000" w:sz="4" w:val="single"/>
              <w:right w:color="000000" w:sz="4" w:val="single"/>
            </w:tcBorders>
            <w:shd w:fill="auto" w:val="clear"/>
            <w:vAlign w:val="center"/>
          </w:tcPr>
          <w:p w14:paraId="280B0000">
            <w:pPr>
              <w:widowControl w:val="1"/>
              <w:spacing w:after="0" w:line="240" w:lineRule="auto"/>
              <w:ind/>
              <w:rPr>
                <w:color w:val="000000"/>
                <w:sz w:val="16"/>
              </w:rPr>
            </w:pPr>
            <w:r>
              <w:rPr>
                <w:color w:val="000000"/>
                <w:sz w:val="16"/>
              </w:rPr>
              <w:t>СПРАВОЧНО</w:t>
            </w:r>
          </w:p>
        </w:tc>
        <w:tc>
          <w:tcPr>
            <w:tcW w:type="dxa" w:w="1276"/>
            <w:tcBorders>
              <w:top w:sz="4" w:val="nil"/>
              <w:left w:sz="4" w:val="nil"/>
              <w:bottom w:color="000000" w:sz="4" w:val="single"/>
              <w:right w:color="000000" w:sz="4" w:val="single"/>
            </w:tcBorders>
            <w:shd w:fill="auto" w:val="clear"/>
            <w:vAlign w:val="center"/>
          </w:tcPr>
          <w:p w14:paraId="290B0000">
            <w:pPr>
              <w:widowControl w:val="1"/>
              <w:spacing w:after="0" w:line="240" w:lineRule="auto"/>
              <w:ind/>
              <w:rPr>
                <w:color w:val="000000"/>
                <w:sz w:val="16"/>
              </w:rPr>
            </w:pPr>
            <w:r>
              <w:rPr>
                <w:color w:val="000000"/>
                <w:sz w:val="16"/>
              </w:rPr>
              <w:t> </w:t>
            </w:r>
          </w:p>
        </w:tc>
        <w:tc>
          <w:tcPr>
            <w:tcW w:type="dxa" w:w="1701"/>
            <w:tcBorders>
              <w:top w:color="000000" w:sz="4" w:val="single"/>
              <w:left w:sz="4" w:val="nil"/>
              <w:bottom w:color="000000" w:sz="4" w:val="single"/>
              <w:right w:color="000000" w:sz="4" w:val="single"/>
            </w:tcBorders>
            <w:shd w:fill="auto" w:val="clear"/>
            <w:vAlign w:val="center"/>
          </w:tcPr>
          <w:p w14:paraId="2A0B0000">
            <w:pPr>
              <w:widowControl w:val="1"/>
              <w:spacing w:after="0" w:line="240" w:lineRule="auto"/>
              <w:ind/>
              <w:rPr>
                <w:color w:val="000000"/>
                <w:sz w:val="16"/>
              </w:rPr>
            </w:pPr>
            <w:r>
              <w:rPr>
                <w:color w:val="000000"/>
                <w:sz w:val="16"/>
              </w:rPr>
              <w:t> </w:t>
            </w:r>
          </w:p>
        </w:tc>
        <w:tc>
          <w:tcPr>
            <w:tcW w:type="dxa" w:w="1701"/>
            <w:tcBorders>
              <w:top w:color="000000" w:sz="4" w:val="single"/>
              <w:left w:sz="4" w:val="nil"/>
              <w:bottom w:color="000000" w:sz="4" w:val="single"/>
              <w:right w:color="000000" w:sz="4" w:val="single"/>
            </w:tcBorders>
            <w:shd w:fill="auto" w:val="clear"/>
            <w:vAlign w:val="center"/>
          </w:tcPr>
          <w:p w14:paraId="2B0B0000">
            <w:pPr>
              <w:widowControl w:val="1"/>
              <w:spacing w:after="0" w:line="240" w:lineRule="auto"/>
              <w:ind/>
              <w:rPr>
                <w:color w:val="000000"/>
                <w:sz w:val="16"/>
              </w:rPr>
            </w:pPr>
            <w:r>
              <w:rPr>
                <w:color w:val="000000"/>
                <w:sz w:val="16"/>
              </w:rPr>
              <w:t> </w:t>
            </w:r>
          </w:p>
        </w:tc>
      </w:tr>
      <w:tr>
        <w:trPr>
          <w:trHeight w:hRule="atLeast" w:val="273"/>
        </w:trPr>
        <w:tc>
          <w:tcPr>
            <w:tcW w:type="dxa" w:w="1134"/>
            <w:gridSpan w:val="1"/>
            <w:vMerge w:val="continue"/>
            <w:tcBorders>
              <w:top w:sz="4" w:val="nil"/>
              <w:left w:color="000000" w:sz="4" w:val="single"/>
              <w:bottom w:sz="4" w:val="nil"/>
              <w:right w:color="000000" w:sz="4" w:val="single"/>
            </w:tcBorders>
            <w:shd w:fill="auto" w:val="clear"/>
            <w:vAlign w:val="center"/>
          </w:tcPr>
          <w:p/>
        </w:tc>
        <w:tc>
          <w:tcPr>
            <w:tcW w:type="dxa" w:w="3827"/>
            <w:tcBorders>
              <w:top w:color="000000" w:sz="4" w:val="single"/>
              <w:left w:sz="4" w:val="nil"/>
              <w:bottom w:sz="4" w:val="nil"/>
              <w:right w:color="000000" w:sz="4" w:val="single"/>
            </w:tcBorders>
            <w:shd w:fill="auto" w:val="clear"/>
            <w:vAlign w:val="center"/>
          </w:tcPr>
          <w:p w14:paraId="2C0B0000">
            <w:pPr>
              <w:widowControl w:val="1"/>
              <w:spacing w:after="0" w:line="240" w:lineRule="auto"/>
              <w:ind/>
              <w:rPr>
                <w:color w:val="000000"/>
                <w:sz w:val="16"/>
              </w:rPr>
            </w:pPr>
            <w:r>
              <w:rPr>
                <w:color w:val="000000"/>
                <w:sz w:val="16"/>
              </w:rPr>
              <w:t>Базовая прибыль (убыток) на акцию</w:t>
            </w:r>
          </w:p>
        </w:tc>
        <w:tc>
          <w:tcPr>
            <w:tcW w:type="dxa" w:w="1276"/>
            <w:tcBorders>
              <w:top w:sz="4" w:val="nil"/>
              <w:left w:sz="4" w:val="nil"/>
              <w:bottom w:sz="4" w:val="nil"/>
              <w:right w:color="000000" w:sz="4" w:val="single"/>
            </w:tcBorders>
            <w:shd w:fill="auto" w:val="clear"/>
            <w:vAlign w:val="center"/>
          </w:tcPr>
          <w:p w14:paraId="2D0B0000">
            <w:pPr>
              <w:widowControl w:val="1"/>
              <w:spacing w:after="0" w:line="240" w:lineRule="auto"/>
              <w:ind/>
              <w:jc w:val="right"/>
              <w:rPr>
                <w:color w:val="000000"/>
                <w:sz w:val="16"/>
              </w:rPr>
            </w:pPr>
            <w:r>
              <w:rPr>
                <w:color w:val="000000"/>
                <w:sz w:val="16"/>
              </w:rPr>
              <w:t>2900</w:t>
            </w:r>
          </w:p>
        </w:tc>
        <w:tc>
          <w:tcPr>
            <w:tcW w:type="dxa" w:w="1701"/>
            <w:tcBorders>
              <w:top w:color="000000" w:sz="4" w:val="single"/>
              <w:left w:sz="4" w:val="nil"/>
              <w:bottom w:sz="4" w:val="nil"/>
              <w:right w:color="000000" w:sz="4" w:val="single"/>
            </w:tcBorders>
            <w:shd w:fill="auto" w:val="clear"/>
            <w:vAlign w:val="center"/>
          </w:tcPr>
          <w:p w14:paraId="2E0B0000">
            <w:pPr>
              <w:widowControl w:val="1"/>
              <w:spacing w:after="0" w:line="240" w:lineRule="auto"/>
              <w:ind/>
              <w:jc w:val="right"/>
              <w:rPr>
                <w:color w:val="000000"/>
                <w:sz w:val="16"/>
              </w:rPr>
            </w:pPr>
            <w:r>
              <w:rPr>
                <w:color w:val="000000"/>
                <w:sz w:val="16"/>
              </w:rPr>
              <w:t>1,0993</w:t>
            </w:r>
          </w:p>
        </w:tc>
        <w:tc>
          <w:tcPr>
            <w:tcW w:type="dxa" w:w="1701"/>
            <w:tcBorders>
              <w:top w:color="000000" w:sz="4" w:val="single"/>
              <w:left w:sz="4" w:val="nil"/>
              <w:bottom w:sz="4" w:val="nil"/>
              <w:right w:color="000000" w:sz="4" w:val="single"/>
            </w:tcBorders>
            <w:shd w:fill="auto" w:val="clear"/>
            <w:vAlign w:val="center"/>
          </w:tcPr>
          <w:p w14:paraId="2F0B0000">
            <w:pPr>
              <w:widowControl w:val="1"/>
              <w:spacing w:after="0" w:line="240" w:lineRule="auto"/>
              <w:ind/>
              <w:jc w:val="right"/>
              <w:rPr>
                <w:color w:val="000000"/>
                <w:sz w:val="16"/>
              </w:rPr>
            </w:pPr>
            <w:r>
              <w:rPr>
                <w:color w:val="000000"/>
                <w:sz w:val="16"/>
              </w:rPr>
              <w:t>1,0483</w:t>
            </w:r>
          </w:p>
        </w:tc>
      </w:tr>
      <w:tr>
        <w:trPr>
          <w:trHeight w:hRule="atLeast" w:val="273"/>
        </w:trPr>
        <w:tc>
          <w:tcPr>
            <w:tcW w:type="dxa" w:w="1134"/>
            <w:tcBorders>
              <w:top w:color="000000" w:sz="4" w:val="single"/>
              <w:left w:color="000000" w:sz="4" w:val="single"/>
              <w:bottom w:color="000000" w:sz="4" w:val="single"/>
              <w:right w:color="000000" w:sz="4" w:val="single"/>
            </w:tcBorders>
            <w:shd w:fill="auto" w:val="clear"/>
            <w:vAlign w:val="center"/>
          </w:tcPr>
          <w:p w14:paraId="300B0000">
            <w:pPr>
              <w:widowControl w:val="1"/>
              <w:spacing w:after="0" w:line="240" w:lineRule="auto"/>
              <w:ind/>
              <w:rPr>
                <w:color w:val="000000"/>
                <w:sz w:val="16"/>
              </w:rPr>
            </w:pPr>
            <w:r>
              <w:rPr>
                <w:color w:val="000000"/>
                <w:sz w:val="16"/>
              </w:rPr>
              <w:t> </w:t>
            </w:r>
          </w:p>
        </w:tc>
        <w:tc>
          <w:tcPr>
            <w:tcW w:type="dxa" w:w="3827"/>
            <w:tcBorders>
              <w:top w:color="000000" w:sz="4" w:val="single"/>
              <w:left w:sz="4" w:val="nil"/>
              <w:bottom w:color="000000" w:sz="4" w:val="single"/>
              <w:right w:color="000000" w:sz="4" w:val="single"/>
            </w:tcBorders>
            <w:shd w:fill="auto" w:val="clear"/>
            <w:vAlign w:val="center"/>
          </w:tcPr>
          <w:p w14:paraId="310B0000">
            <w:pPr>
              <w:widowControl w:val="1"/>
              <w:spacing w:after="0" w:line="240" w:lineRule="auto"/>
              <w:ind/>
              <w:rPr>
                <w:color w:val="000000"/>
                <w:sz w:val="16"/>
              </w:rPr>
            </w:pPr>
            <w:r>
              <w:rPr>
                <w:color w:val="000000"/>
                <w:sz w:val="16"/>
              </w:rPr>
              <w:t>Разводненная прибыль (убыток) на акцию</w:t>
            </w:r>
          </w:p>
        </w:tc>
        <w:tc>
          <w:tcPr>
            <w:tcW w:type="dxa" w:w="1276"/>
            <w:tcBorders>
              <w:top w:color="000000" w:sz="4" w:val="single"/>
              <w:left w:sz="4" w:val="nil"/>
              <w:bottom w:color="000000" w:sz="4" w:val="single"/>
              <w:right w:color="000000" w:sz="4" w:val="single"/>
            </w:tcBorders>
            <w:shd w:fill="auto" w:val="clear"/>
            <w:vAlign w:val="center"/>
          </w:tcPr>
          <w:p w14:paraId="320B0000">
            <w:pPr>
              <w:widowControl w:val="1"/>
              <w:spacing w:after="0" w:line="240" w:lineRule="auto"/>
              <w:ind/>
              <w:jc w:val="right"/>
              <w:rPr>
                <w:color w:val="000000"/>
                <w:sz w:val="16"/>
              </w:rPr>
            </w:pPr>
            <w:r>
              <w:rPr>
                <w:color w:val="000000"/>
                <w:sz w:val="16"/>
              </w:rPr>
              <w:t>2910</w:t>
            </w:r>
          </w:p>
        </w:tc>
        <w:tc>
          <w:tcPr>
            <w:tcW w:type="dxa" w:w="1701"/>
            <w:tcBorders>
              <w:top w:color="000000" w:sz="4" w:val="single"/>
              <w:left w:sz="4" w:val="nil"/>
              <w:bottom w:color="000000" w:sz="4" w:val="single"/>
              <w:right w:color="000000" w:sz="4" w:val="single"/>
            </w:tcBorders>
            <w:shd w:fill="auto" w:val="clear"/>
            <w:vAlign w:val="center"/>
          </w:tcPr>
          <w:p w14:paraId="330B0000">
            <w:pPr>
              <w:widowControl w:val="1"/>
              <w:spacing w:after="0" w:line="240" w:lineRule="auto"/>
              <w:ind/>
              <w:jc w:val="center"/>
              <w:rPr>
                <w:color w:val="000000"/>
                <w:sz w:val="16"/>
              </w:rPr>
            </w:pPr>
            <w:r>
              <w:rPr>
                <w:color w:val="000000"/>
                <w:sz w:val="16"/>
              </w:rPr>
              <w:t>-</w:t>
            </w:r>
          </w:p>
        </w:tc>
        <w:tc>
          <w:tcPr>
            <w:tcW w:type="dxa" w:w="1701"/>
            <w:tcBorders>
              <w:top w:color="000000" w:sz="4" w:val="single"/>
              <w:left w:sz="4" w:val="nil"/>
              <w:bottom w:color="000000" w:sz="4" w:val="single"/>
              <w:right w:color="000000" w:sz="4" w:val="single"/>
            </w:tcBorders>
            <w:shd w:fill="auto" w:val="clear"/>
            <w:vAlign w:val="center"/>
          </w:tcPr>
          <w:p w14:paraId="340B0000">
            <w:pPr>
              <w:widowControl w:val="1"/>
              <w:spacing w:after="0" w:line="240" w:lineRule="auto"/>
              <w:ind/>
              <w:jc w:val="center"/>
              <w:rPr>
                <w:color w:val="000000"/>
                <w:sz w:val="16"/>
              </w:rPr>
            </w:pPr>
            <w:r>
              <w:rPr>
                <w:color w:val="000000"/>
                <w:sz w:val="16"/>
              </w:rPr>
              <w:t>-</w:t>
            </w:r>
          </w:p>
        </w:tc>
      </w:tr>
    </w:tbl>
    <w:p w14:paraId="350B0000">
      <w:pPr>
        <w:pStyle w:val="Style_11"/>
        <w:widowControl w:val="0"/>
        <w:ind/>
      </w:pPr>
    </w:p>
    <w:p w14:paraId="360B0000">
      <w:pPr>
        <w:pStyle w:val="Style_11"/>
        <w:widowControl w:val="0"/>
        <w:ind/>
      </w:pPr>
      <w:r>
        <w:t xml:space="preserve">       </w:t>
      </w:r>
      <w:r>
        <w:drawing>
          <wp:inline>
            <wp:extent cx="5404513" cy="1907232"/>
            <wp:effectExtent b="0" l="0" r="0" t="0"/>
            <wp:docPr hidden="false" id="14" name="Picture 14"/>
            <a:graphic>
              <a:graphicData uri="http://schemas.openxmlformats.org/drawingml/2006/picture">
                <pic:pic>
                  <pic:nvPicPr>
                    <pic:cNvPr hidden="false" id="13" name="Picture 13"/>
                    <pic:cNvPicPr preferRelativeResize="true"/>
                  </pic:nvPicPr>
                  <pic:blipFill>
                    <a:blip r:embed="rId6"/>
                    <a:srcRect b="0" l="0" r="0" t="0"/>
                    <a:stretch/>
                  </pic:blipFill>
                  <pic:spPr>
                    <a:xfrm flipH="false" flipV="false" rot="0">
                      <a:ext cx="5404513" cy="1907232"/>
                    </a:xfrm>
                    <a:prstGeom prst="rect"/>
                  </pic:spPr>
                </pic:pic>
              </a:graphicData>
            </a:graphic>
          </wp:inline>
        </w:drawing>
      </w:r>
    </w:p>
    <w:p w14:paraId="370B0000">
      <w:pPr>
        <w:pStyle w:val="Style_11"/>
        <w:widowControl w:val="0"/>
        <w:ind/>
      </w:pPr>
    </w:p>
    <w:p w14:paraId="380B0000">
      <w:pPr>
        <w:pStyle w:val="Style_11"/>
        <w:widowControl w:val="0"/>
        <w:ind/>
      </w:pPr>
    </w:p>
    <w:p w14:paraId="390B0000">
      <w:pPr>
        <w:pStyle w:val="Style_11"/>
        <w:widowControl w:val="0"/>
        <w:ind/>
      </w:pPr>
    </w:p>
    <w:p w14:paraId="3A0B0000">
      <w:pPr>
        <w:pStyle w:val="Style_11"/>
        <w:widowControl w:val="0"/>
        <w:ind/>
      </w:pPr>
    </w:p>
    <w:p w14:paraId="3B0B0000">
      <w:pPr>
        <w:pStyle w:val="Style_11"/>
        <w:widowControl w:val="0"/>
        <w:ind/>
      </w:pPr>
    </w:p>
    <w:p w14:paraId="3C0B0000">
      <w:pPr>
        <w:pStyle w:val="Style_11"/>
        <w:widowControl w:val="0"/>
        <w:ind/>
      </w:pPr>
    </w:p>
    <w:p w14:paraId="3D0B0000">
      <w:pPr>
        <w:pStyle w:val="Style_11"/>
        <w:widowControl w:val="0"/>
        <w:ind/>
      </w:pPr>
    </w:p>
    <w:p w14:paraId="3E0B0000">
      <w:pPr>
        <w:pStyle w:val="Style_11"/>
        <w:widowControl w:val="0"/>
        <w:ind/>
      </w:pPr>
    </w:p>
    <w:p w14:paraId="3F0B0000">
      <w:pPr>
        <w:pStyle w:val="Style_11"/>
        <w:widowControl w:val="0"/>
        <w:ind/>
      </w:pPr>
    </w:p>
    <w:p w14:paraId="400B0000">
      <w:pPr>
        <w:pStyle w:val="Style_11"/>
        <w:widowControl w:val="0"/>
        <w:ind/>
      </w:pPr>
    </w:p>
    <w:p w14:paraId="410B0000">
      <w:pPr>
        <w:pStyle w:val="Style_11"/>
        <w:widowControl w:val="0"/>
        <w:ind/>
      </w:pPr>
    </w:p>
    <w:p w14:paraId="420B0000">
      <w:pPr>
        <w:pStyle w:val="Style_11"/>
        <w:widowControl w:val="0"/>
        <w:ind/>
      </w:pPr>
    </w:p>
    <w:p w14:paraId="430B0000">
      <w:pPr>
        <w:rPr>
          <w:sz w:val="16"/>
        </w:rPr>
      </w:pPr>
    </w:p>
    <w:p w14:paraId="440B0000">
      <w:pPr>
        <w:pStyle w:val="Style_11"/>
        <w:widowControl w:val="0"/>
        <w:ind/>
      </w:pPr>
    </w:p>
    <w:tbl>
      <w:tblPr>
        <w:tblStyle w:val="Style_2"/>
        <w:tblW w:type="auto" w:w="0"/>
        <w:tblInd w:type="dxa" w:w="-726"/>
        <w:tblLayout w:type="fixed"/>
      </w:tblPr>
      <w:tblGrid>
        <w:gridCol w:w="1007"/>
        <w:gridCol w:w="950"/>
        <w:gridCol w:w="1086"/>
        <w:gridCol w:w="932"/>
        <w:gridCol w:w="933"/>
        <w:gridCol w:w="989"/>
        <w:gridCol w:w="854"/>
        <w:gridCol w:w="291"/>
        <w:gridCol w:w="399"/>
        <w:gridCol w:w="255"/>
        <w:gridCol w:w="1049"/>
        <w:gridCol w:w="121"/>
        <w:gridCol w:w="117"/>
        <w:gridCol w:w="157"/>
        <w:gridCol w:w="232"/>
        <w:gridCol w:w="254"/>
        <w:gridCol w:w="737"/>
      </w:tblGrid>
      <w:tr>
        <w:trPr>
          <w:trHeight w:hRule="atLeast" w:val="242"/>
        </w:trPr>
        <w:tc>
          <w:tcPr>
            <w:tcW w:type="dxa" w:w="1007"/>
            <w:tcBorders>
              <w:top w:sz="4" w:val="nil"/>
              <w:left w:sz="4" w:val="nil"/>
              <w:bottom w:sz="4" w:val="nil"/>
              <w:right w:sz="4" w:val="nil"/>
            </w:tcBorders>
            <w:shd w:fill="auto" w:val="clear"/>
            <w:vAlign w:val="bottom"/>
          </w:tcPr>
          <w:p w14:paraId="450B0000">
            <w:pPr>
              <w:widowControl w:val="1"/>
              <w:spacing w:after="0" w:line="240" w:lineRule="auto"/>
              <w:ind/>
              <w:rPr>
                <w:rFonts w:ascii="Calibri" w:hAnsi="Calibri"/>
                <w:color w:val="000000"/>
                <w:sz w:val="18"/>
              </w:rPr>
            </w:pPr>
          </w:p>
        </w:tc>
        <w:tc>
          <w:tcPr>
            <w:tcW w:type="dxa" w:w="950"/>
            <w:tcBorders>
              <w:top w:sz="4" w:val="nil"/>
              <w:left w:sz="4" w:val="nil"/>
              <w:bottom w:sz="4" w:val="nil"/>
              <w:right w:sz="4" w:val="nil"/>
            </w:tcBorders>
            <w:shd w:fill="auto" w:val="clear"/>
            <w:vAlign w:val="bottom"/>
          </w:tcPr>
          <w:p w14:paraId="460B0000">
            <w:pPr>
              <w:widowControl w:val="1"/>
              <w:spacing w:after="0" w:line="240" w:lineRule="auto"/>
              <w:ind/>
              <w:rPr>
                <w:rFonts w:ascii="Calibri" w:hAnsi="Calibri"/>
                <w:color w:val="000000"/>
                <w:sz w:val="18"/>
              </w:rPr>
            </w:pPr>
          </w:p>
        </w:tc>
        <w:tc>
          <w:tcPr>
            <w:tcW w:type="dxa" w:w="1086"/>
            <w:tcBorders>
              <w:top w:sz="4" w:val="nil"/>
              <w:left w:sz="4" w:val="nil"/>
              <w:bottom w:sz="4" w:val="nil"/>
              <w:right w:sz="4" w:val="nil"/>
            </w:tcBorders>
            <w:shd w:fill="auto" w:val="clear"/>
            <w:vAlign w:val="bottom"/>
          </w:tcPr>
          <w:p w14:paraId="470B0000">
            <w:pPr>
              <w:widowControl w:val="1"/>
              <w:spacing w:after="0" w:line="240" w:lineRule="auto"/>
              <w:ind/>
              <w:rPr>
                <w:rFonts w:ascii="Calibri" w:hAnsi="Calibri"/>
                <w:color w:val="000000"/>
                <w:sz w:val="18"/>
              </w:rPr>
            </w:pPr>
          </w:p>
        </w:tc>
        <w:tc>
          <w:tcPr>
            <w:tcW w:type="dxa" w:w="932"/>
            <w:tcBorders>
              <w:top w:sz="4" w:val="nil"/>
              <w:left w:sz="4" w:val="nil"/>
              <w:bottom w:sz="4" w:val="nil"/>
              <w:right w:sz="4" w:val="nil"/>
            </w:tcBorders>
            <w:shd w:fill="auto" w:val="clear"/>
            <w:vAlign w:val="bottom"/>
          </w:tcPr>
          <w:p w14:paraId="480B0000">
            <w:pPr>
              <w:widowControl w:val="1"/>
              <w:spacing w:after="0" w:line="240" w:lineRule="auto"/>
              <w:ind/>
              <w:rPr>
                <w:rFonts w:ascii="Calibri" w:hAnsi="Calibri"/>
                <w:color w:val="000000"/>
                <w:sz w:val="18"/>
              </w:rPr>
            </w:pPr>
          </w:p>
        </w:tc>
        <w:tc>
          <w:tcPr>
            <w:tcW w:type="dxa" w:w="1922"/>
            <w:gridSpan w:val="2"/>
            <w:tcBorders>
              <w:top w:sz="4" w:val="nil"/>
              <w:left w:sz="4" w:val="nil"/>
              <w:bottom w:sz="4" w:val="nil"/>
              <w:right w:sz="4" w:val="nil"/>
            </w:tcBorders>
            <w:shd w:fill="auto" w:val="clear"/>
            <w:vAlign w:val="bottom"/>
          </w:tcPr>
          <w:p w14:paraId="490B0000">
            <w:pPr>
              <w:widowControl w:val="1"/>
              <w:spacing w:after="0" w:line="240" w:lineRule="auto"/>
              <w:ind/>
              <w:rPr>
                <w:rFonts w:ascii="Calibri" w:hAnsi="Calibri"/>
                <w:color w:val="000000"/>
                <w:sz w:val="18"/>
              </w:rPr>
            </w:pPr>
            <w:r>
              <w:rPr>
                <w:rFonts w:ascii="Calibri" w:hAnsi="Calibri"/>
                <w:color w:val="000000"/>
                <w:sz w:val="18"/>
              </w:rPr>
              <w:t>Бухгалтерский баланс</w:t>
            </w:r>
          </w:p>
        </w:tc>
        <w:tc>
          <w:tcPr>
            <w:tcW w:type="dxa" w:w="854"/>
            <w:tcBorders>
              <w:top w:sz="4" w:val="nil"/>
              <w:left w:sz="4" w:val="nil"/>
              <w:bottom w:sz="4" w:val="nil"/>
              <w:right w:sz="4" w:val="nil"/>
            </w:tcBorders>
            <w:shd w:fill="auto" w:val="clear"/>
            <w:vAlign w:val="bottom"/>
          </w:tcPr>
          <w:p w14:paraId="4A0B0000">
            <w:pPr>
              <w:widowControl w:val="1"/>
              <w:spacing w:after="0" w:line="240" w:lineRule="auto"/>
              <w:ind/>
              <w:rPr>
                <w:rFonts w:ascii="Calibri" w:hAnsi="Calibri"/>
                <w:color w:val="000000"/>
                <w:sz w:val="18"/>
              </w:rPr>
            </w:pPr>
          </w:p>
        </w:tc>
        <w:tc>
          <w:tcPr>
            <w:tcW w:type="dxa" w:w="291"/>
            <w:tcBorders>
              <w:top w:sz="4" w:val="nil"/>
              <w:left w:sz="4" w:val="nil"/>
              <w:bottom w:sz="4" w:val="nil"/>
              <w:right w:sz="4" w:val="nil"/>
            </w:tcBorders>
            <w:shd w:fill="auto" w:val="clear"/>
            <w:vAlign w:val="bottom"/>
          </w:tcPr>
          <w:p w14:paraId="4B0B0000">
            <w:pPr>
              <w:widowControl w:val="1"/>
              <w:spacing w:after="0" w:line="240" w:lineRule="auto"/>
              <w:ind/>
              <w:rPr>
                <w:rFonts w:ascii="Calibri" w:hAnsi="Calibri"/>
                <w:color w:val="000000"/>
                <w:sz w:val="18"/>
              </w:rPr>
            </w:pPr>
          </w:p>
        </w:tc>
        <w:tc>
          <w:tcPr>
            <w:tcW w:type="dxa" w:w="399"/>
            <w:tcBorders>
              <w:top w:sz="4" w:val="nil"/>
              <w:left w:sz="4" w:val="nil"/>
              <w:bottom w:sz="4" w:val="nil"/>
              <w:right w:sz="4" w:val="nil"/>
            </w:tcBorders>
            <w:shd w:fill="auto" w:val="clear"/>
            <w:vAlign w:val="bottom"/>
          </w:tcPr>
          <w:p w14:paraId="4C0B0000">
            <w:pPr>
              <w:widowControl w:val="1"/>
              <w:spacing w:after="0" w:line="240" w:lineRule="auto"/>
              <w:ind/>
              <w:rPr>
                <w:rFonts w:ascii="Calibri" w:hAnsi="Calibri"/>
                <w:color w:val="000000"/>
                <w:sz w:val="18"/>
              </w:rPr>
            </w:pPr>
          </w:p>
        </w:tc>
        <w:tc>
          <w:tcPr>
            <w:tcW w:type="dxa" w:w="255"/>
            <w:tcBorders>
              <w:top w:sz="4" w:val="nil"/>
              <w:left w:sz="4" w:val="nil"/>
              <w:bottom w:sz="4" w:val="nil"/>
              <w:right w:sz="4" w:val="nil"/>
            </w:tcBorders>
            <w:shd w:fill="auto" w:val="clear"/>
            <w:vAlign w:val="bottom"/>
          </w:tcPr>
          <w:p w14:paraId="4D0B0000">
            <w:pPr>
              <w:widowControl w:val="1"/>
              <w:spacing w:after="0" w:line="240" w:lineRule="auto"/>
              <w:ind/>
              <w:rPr>
                <w:rFonts w:ascii="Calibri" w:hAnsi="Calibri"/>
                <w:color w:val="000000"/>
                <w:sz w:val="18"/>
              </w:rPr>
            </w:pPr>
          </w:p>
        </w:tc>
        <w:tc>
          <w:tcPr>
            <w:tcW w:type="dxa" w:w="1049"/>
            <w:tcBorders>
              <w:top w:sz="4" w:val="nil"/>
              <w:left w:sz="4" w:val="nil"/>
              <w:bottom w:sz="4" w:val="nil"/>
              <w:right w:sz="4" w:val="nil"/>
            </w:tcBorders>
            <w:shd w:fill="auto" w:val="clear"/>
            <w:vAlign w:val="bottom"/>
          </w:tcPr>
          <w:p w14:paraId="4E0B0000">
            <w:pPr>
              <w:widowControl w:val="1"/>
              <w:spacing w:after="0" w:line="240" w:lineRule="auto"/>
              <w:ind/>
              <w:rPr>
                <w:rFonts w:ascii="Calibri" w:hAnsi="Calibri"/>
                <w:color w:val="000000"/>
                <w:sz w:val="18"/>
              </w:rPr>
            </w:pPr>
          </w:p>
        </w:tc>
        <w:tc>
          <w:tcPr>
            <w:tcW w:type="dxa" w:w="395"/>
            <w:gridSpan w:val="3"/>
            <w:tcBorders>
              <w:top w:sz="4" w:val="nil"/>
              <w:left w:sz="4" w:val="nil"/>
              <w:bottom w:sz="4" w:val="nil"/>
              <w:right w:sz="4" w:val="nil"/>
            </w:tcBorders>
            <w:shd w:fill="auto" w:val="clear"/>
            <w:vAlign w:val="bottom"/>
          </w:tcPr>
          <w:p w14:paraId="4F0B0000">
            <w:pPr>
              <w:widowControl w:val="1"/>
              <w:spacing w:after="0" w:line="240" w:lineRule="auto"/>
              <w:ind/>
              <w:rPr>
                <w:rFonts w:ascii="Calibri" w:hAnsi="Calibri"/>
                <w:color w:val="000000"/>
              </w:rPr>
            </w:pPr>
          </w:p>
        </w:tc>
        <w:tc>
          <w:tcPr>
            <w:tcW w:type="dxa" w:w="232"/>
            <w:tcBorders>
              <w:top w:sz="4" w:val="nil"/>
              <w:left w:sz="4" w:val="nil"/>
              <w:bottom w:sz="4" w:val="nil"/>
              <w:right w:sz="4" w:val="nil"/>
            </w:tcBorders>
            <w:shd w:fill="auto" w:val="clear"/>
            <w:vAlign w:val="bottom"/>
          </w:tcPr>
          <w:p w14:paraId="500B0000">
            <w:pPr>
              <w:widowControl w:val="1"/>
              <w:spacing w:after="0" w:line="240" w:lineRule="auto"/>
              <w:ind/>
              <w:rPr>
                <w:rFonts w:ascii="Calibri" w:hAnsi="Calibri"/>
                <w:color w:val="000000"/>
              </w:rPr>
            </w:pPr>
          </w:p>
        </w:tc>
        <w:tc>
          <w:tcPr>
            <w:tcW w:type="dxa" w:w="254"/>
            <w:tcBorders>
              <w:top w:sz="4" w:val="nil"/>
              <w:left w:sz="4" w:val="nil"/>
              <w:bottom w:sz="4" w:val="nil"/>
              <w:right w:sz="4" w:val="nil"/>
            </w:tcBorders>
            <w:shd w:fill="auto" w:val="clear"/>
            <w:vAlign w:val="bottom"/>
          </w:tcPr>
          <w:p w14:paraId="510B0000">
            <w:pPr>
              <w:widowControl w:val="1"/>
              <w:spacing w:after="0" w:line="240" w:lineRule="auto"/>
              <w:ind/>
              <w:rPr>
                <w:rFonts w:ascii="Calibri" w:hAnsi="Calibri"/>
                <w:color w:val="000000"/>
              </w:rPr>
            </w:pPr>
          </w:p>
        </w:tc>
        <w:tc>
          <w:tcPr>
            <w:tcW w:type="dxa" w:w="737"/>
            <w:tcBorders>
              <w:top w:sz="4" w:val="nil"/>
              <w:left w:sz="4" w:val="nil"/>
              <w:bottom w:sz="4" w:val="nil"/>
              <w:right w:sz="4" w:val="nil"/>
            </w:tcBorders>
            <w:shd w:fill="auto" w:val="clear"/>
            <w:vAlign w:val="bottom"/>
          </w:tcPr>
          <w:p w14:paraId="520B0000">
            <w:pPr>
              <w:widowControl w:val="1"/>
              <w:spacing w:after="0" w:line="240" w:lineRule="auto"/>
              <w:ind/>
              <w:rPr>
                <w:rFonts w:ascii="Calibri" w:hAnsi="Calibri"/>
                <w:color w:val="000000"/>
              </w:rPr>
            </w:pPr>
          </w:p>
        </w:tc>
      </w:tr>
      <w:tr>
        <w:trPr>
          <w:trHeight w:hRule="atLeast" w:val="242"/>
        </w:trPr>
        <w:tc>
          <w:tcPr>
            <w:tcW w:type="dxa" w:w="1007"/>
            <w:tcBorders>
              <w:top w:sz="4" w:val="nil"/>
              <w:left w:sz="4" w:val="nil"/>
              <w:bottom w:sz="4" w:val="nil"/>
              <w:right w:sz="4" w:val="nil"/>
            </w:tcBorders>
            <w:shd w:fill="auto" w:val="clear"/>
            <w:vAlign w:val="bottom"/>
          </w:tcPr>
          <w:p w14:paraId="530B0000">
            <w:pPr>
              <w:widowControl w:val="1"/>
              <w:spacing w:after="0" w:line="240" w:lineRule="auto"/>
              <w:ind/>
              <w:rPr>
                <w:rFonts w:ascii="Calibri" w:hAnsi="Calibri"/>
                <w:color w:val="000000"/>
                <w:sz w:val="18"/>
              </w:rPr>
            </w:pPr>
          </w:p>
        </w:tc>
        <w:tc>
          <w:tcPr>
            <w:tcW w:type="dxa" w:w="950"/>
            <w:tcBorders>
              <w:top w:sz="4" w:val="nil"/>
              <w:left w:sz="4" w:val="nil"/>
              <w:bottom w:sz="4" w:val="nil"/>
              <w:right w:sz="4" w:val="nil"/>
            </w:tcBorders>
            <w:shd w:fill="auto" w:val="clear"/>
            <w:vAlign w:val="bottom"/>
          </w:tcPr>
          <w:p w14:paraId="540B0000">
            <w:pPr>
              <w:widowControl w:val="1"/>
              <w:spacing w:after="0" w:line="240" w:lineRule="auto"/>
              <w:ind/>
              <w:rPr>
                <w:rFonts w:ascii="Calibri" w:hAnsi="Calibri"/>
                <w:color w:val="000000"/>
                <w:sz w:val="18"/>
              </w:rPr>
            </w:pPr>
          </w:p>
        </w:tc>
        <w:tc>
          <w:tcPr>
            <w:tcW w:type="dxa" w:w="1086"/>
            <w:tcBorders>
              <w:top w:sz="4" w:val="nil"/>
              <w:left w:sz="4" w:val="nil"/>
              <w:bottom w:sz="4" w:val="nil"/>
              <w:right w:sz="4" w:val="nil"/>
            </w:tcBorders>
            <w:shd w:fill="auto" w:val="clear"/>
            <w:vAlign w:val="bottom"/>
          </w:tcPr>
          <w:p w14:paraId="550B0000">
            <w:pPr>
              <w:widowControl w:val="1"/>
              <w:spacing w:after="0" w:line="240" w:lineRule="auto"/>
              <w:ind/>
              <w:rPr>
                <w:rFonts w:ascii="Calibri" w:hAnsi="Calibri"/>
                <w:color w:val="000000"/>
                <w:sz w:val="18"/>
              </w:rPr>
            </w:pPr>
          </w:p>
        </w:tc>
        <w:tc>
          <w:tcPr>
            <w:tcW w:type="dxa" w:w="932"/>
            <w:tcBorders>
              <w:top w:sz="4" w:val="nil"/>
              <w:left w:sz="4" w:val="nil"/>
              <w:bottom w:sz="4" w:val="nil"/>
              <w:right w:sz="4" w:val="nil"/>
            </w:tcBorders>
            <w:shd w:fill="auto" w:val="clear"/>
            <w:vAlign w:val="bottom"/>
          </w:tcPr>
          <w:p w14:paraId="560B0000">
            <w:pPr>
              <w:widowControl w:val="1"/>
              <w:spacing w:after="0" w:line="240" w:lineRule="auto"/>
              <w:ind/>
              <w:rPr>
                <w:rFonts w:ascii="Calibri" w:hAnsi="Calibri"/>
                <w:color w:val="000000"/>
                <w:sz w:val="18"/>
              </w:rPr>
            </w:pPr>
          </w:p>
        </w:tc>
        <w:tc>
          <w:tcPr>
            <w:tcW w:type="dxa" w:w="1922"/>
            <w:gridSpan w:val="2"/>
            <w:tcBorders>
              <w:top w:sz="4" w:val="nil"/>
              <w:left w:sz="4" w:val="nil"/>
              <w:bottom w:sz="4" w:val="nil"/>
              <w:right w:sz="4" w:val="nil"/>
            </w:tcBorders>
            <w:shd w:fill="auto" w:val="clear"/>
            <w:vAlign w:val="bottom"/>
          </w:tcPr>
          <w:p w14:paraId="570B0000">
            <w:pPr>
              <w:widowControl w:val="1"/>
              <w:spacing w:after="0" w:line="240" w:lineRule="auto"/>
              <w:ind/>
              <w:rPr>
                <w:rFonts w:ascii="Calibri" w:hAnsi="Calibri"/>
                <w:color w:val="000000"/>
                <w:sz w:val="16"/>
              </w:rPr>
            </w:pPr>
            <w:r>
              <w:rPr>
                <w:rFonts w:ascii="Calibri" w:hAnsi="Calibri"/>
                <w:color w:val="000000"/>
                <w:sz w:val="16"/>
              </w:rPr>
              <w:t>на 31 декабря 2023г.</w:t>
            </w:r>
          </w:p>
        </w:tc>
        <w:tc>
          <w:tcPr>
            <w:tcW w:type="dxa" w:w="854"/>
            <w:tcBorders>
              <w:top w:sz="4" w:val="nil"/>
              <w:left w:sz="4" w:val="nil"/>
              <w:bottom w:sz="4" w:val="nil"/>
              <w:right w:sz="4" w:val="nil"/>
            </w:tcBorders>
            <w:shd w:fill="auto" w:val="clear"/>
            <w:vAlign w:val="bottom"/>
          </w:tcPr>
          <w:p w14:paraId="580B0000">
            <w:pPr>
              <w:widowControl w:val="1"/>
              <w:spacing w:after="0" w:line="240" w:lineRule="auto"/>
              <w:ind/>
              <w:rPr>
                <w:rFonts w:ascii="Calibri" w:hAnsi="Calibri"/>
                <w:color w:val="000000"/>
                <w:sz w:val="18"/>
              </w:rPr>
            </w:pPr>
          </w:p>
        </w:tc>
        <w:tc>
          <w:tcPr>
            <w:tcW w:type="dxa" w:w="291"/>
            <w:tcBorders>
              <w:top w:sz="4" w:val="nil"/>
              <w:left w:sz="4" w:val="nil"/>
              <w:bottom w:sz="4" w:val="nil"/>
              <w:right w:sz="4" w:val="nil"/>
            </w:tcBorders>
            <w:shd w:fill="auto" w:val="clear"/>
            <w:vAlign w:val="bottom"/>
          </w:tcPr>
          <w:p w14:paraId="590B0000">
            <w:pPr>
              <w:widowControl w:val="1"/>
              <w:spacing w:after="0" w:line="240" w:lineRule="auto"/>
              <w:ind/>
              <w:rPr>
                <w:rFonts w:ascii="Calibri" w:hAnsi="Calibri"/>
                <w:color w:val="000000"/>
                <w:sz w:val="18"/>
              </w:rPr>
            </w:pPr>
          </w:p>
        </w:tc>
        <w:tc>
          <w:tcPr>
            <w:tcW w:type="dxa" w:w="399"/>
            <w:tcBorders>
              <w:top w:sz="4" w:val="nil"/>
              <w:left w:sz="4" w:val="nil"/>
              <w:bottom w:sz="4" w:val="nil"/>
              <w:right w:sz="4" w:val="nil"/>
            </w:tcBorders>
            <w:shd w:fill="auto" w:val="clear"/>
            <w:vAlign w:val="bottom"/>
          </w:tcPr>
          <w:p w14:paraId="5A0B0000">
            <w:pPr>
              <w:widowControl w:val="1"/>
              <w:spacing w:after="0" w:line="240" w:lineRule="auto"/>
              <w:ind/>
              <w:rPr>
                <w:rFonts w:ascii="Calibri" w:hAnsi="Calibri"/>
                <w:color w:val="000000"/>
                <w:sz w:val="18"/>
              </w:rPr>
            </w:pPr>
          </w:p>
        </w:tc>
        <w:tc>
          <w:tcPr>
            <w:tcW w:type="dxa" w:w="255"/>
            <w:tcBorders>
              <w:top w:sz="4" w:val="nil"/>
              <w:left w:sz="4" w:val="nil"/>
              <w:bottom w:sz="4" w:val="nil"/>
              <w:right w:sz="4" w:val="nil"/>
            </w:tcBorders>
            <w:shd w:fill="auto" w:val="clear"/>
            <w:vAlign w:val="bottom"/>
          </w:tcPr>
          <w:p w14:paraId="5B0B0000">
            <w:pPr>
              <w:widowControl w:val="1"/>
              <w:spacing w:after="0" w:line="240" w:lineRule="auto"/>
              <w:ind/>
              <w:rPr>
                <w:rFonts w:ascii="Calibri" w:hAnsi="Calibri"/>
                <w:color w:val="000000"/>
                <w:sz w:val="18"/>
              </w:rPr>
            </w:pPr>
          </w:p>
        </w:tc>
        <w:tc>
          <w:tcPr>
            <w:tcW w:type="dxa" w:w="1049"/>
            <w:tcBorders>
              <w:top w:sz="4" w:val="nil"/>
              <w:left w:sz="4" w:val="nil"/>
              <w:bottom w:sz="4" w:val="nil"/>
              <w:right w:sz="4" w:val="nil"/>
            </w:tcBorders>
            <w:shd w:fill="auto" w:val="clear"/>
            <w:vAlign w:val="bottom"/>
          </w:tcPr>
          <w:p w14:paraId="5C0B0000">
            <w:pPr>
              <w:widowControl w:val="1"/>
              <w:spacing w:after="0" w:line="240" w:lineRule="auto"/>
              <w:ind/>
              <w:rPr>
                <w:rFonts w:ascii="Calibri" w:hAnsi="Calibri"/>
                <w:color w:val="000000"/>
                <w:sz w:val="18"/>
              </w:rPr>
            </w:pPr>
          </w:p>
        </w:tc>
        <w:tc>
          <w:tcPr>
            <w:tcW w:type="dxa" w:w="1618"/>
            <w:gridSpan w:val="6"/>
            <w:tcBorders>
              <w:top w:color="000000" w:sz="4" w:val="single"/>
              <w:left w:color="000000" w:sz="4" w:val="single"/>
              <w:bottom w:color="000000" w:sz="4" w:val="single"/>
              <w:right w:color="000000" w:sz="4" w:val="single"/>
            </w:tcBorders>
            <w:shd w:fill="auto" w:val="clear"/>
            <w:vAlign w:val="center"/>
          </w:tcPr>
          <w:p w14:paraId="5D0B0000">
            <w:pPr>
              <w:widowControl w:val="1"/>
              <w:spacing w:after="0" w:line="240" w:lineRule="auto"/>
              <w:ind/>
              <w:jc w:val="center"/>
              <w:rPr>
                <w:rFonts w:ascii="Calibri" w:hAnsi="Calibri"/>
                <w:color w:val="000000"/>
                <w:sz w:val="16"/>
              </w:rPr>
            </w:pPr>
            <w:r>
              <w:rPr>
                <w:rFonts w:ascii="Calibri" w:hAnsi="Calibri"/>
                <w:color w:val="000000"/>
                <w:sz w:val="16"/>
              </w:rPr>
              <w:t>Коды</w:t>
            </w:r>
          </w:p>
        </w:tc>
      </w:tr>
      <w:tr>
        <w:trPr>
          <w:trHeight w:hRule="atLeast" w:val="242"/>
        </w:trPr>
        <w:tc>
          <w:tcPr>
            <w:tcW w:type="dxa" w:w="1007"/>
            <w:tcBorders>
              <w:top w:sz="4" w:val="nil"/>
              <w:left w:sz="4" w:val="nil"/>
              <w:bottom w:sz="4" w:val="nil"/>
              <w:right w:sz="4" w:val="nil"/>
            </w:tcBorders>
            <w:shd w:fill="auto" w:val="clear"/>
            <w:vAlign w:val="bottom"/>
          </w:tcPr>
          <w:p w14:paraId="5E0B0000">
            <w:pPr>
              <w:widowControl w:val="1"/>
              <w:spacing w:after="0" w:line="240" w:lineRule="auto"/>
              <w:ind/>
              <w:rPr>
                <w:rFonts w:ascii="Calibri" w:hAnsi="Calibri"/>
                <w:color w:val="000000"/>
                <w:sz w:val="18"/>
              </w:rPr>
            </w:pPr>
          </w:p>
        </w:tc>
        <w:tc>
          <w:tcPr>
            <w:tcW w:type="dxa" w:w="950"/>
            <w:tcBorders>
              <w:top w:sz="4" w:val="nil"/>
              <w:left w:sz="4" w:val="nil"/>
              <w:bottom w:sz="4" w:val="nil"/>
              <w:right w:sz="4" w:val="nil"/>
            </w:tcBorders>
            <w:shd w:fill="auto" w:val="clear"/>
            <w:vAlign w:val="bottom"/>
          </w:tcPr>
          <w:p w14:paraId="5F0B0000">
            <w:pPr>
              <w:widowControl w:val="1"/>
              <w:spacing w:after="0" w:line="240" w:lineRule="auto"/>
              <w:ind/>
              <w:rPr>
                <w:rFonts w:ascii="Calibri" w:hAnsi="Calibri"/>
                <w:color w:val="000000"/>
                <w:sz w:val="18"/>
              </w:rPr>
            </w:pPr>
          </w:p>
        </w:tc>
        <w:tc>
          <w:tcPr>
            <w:tcW w:type="dxa" w:w="1086"/>
            <w:tcBorders>
              <w:top w:sz="4" w:val="nil"/>
              <w:left w:sz="4" w:val="nil"/>
              <w:bottom w:sz="4" w:val="nil"/>
              <w:right w:sz="4" w:val="nil"/>
            </w:tcBorders>
            <w:shd w:fill="auto" w:val="clear"/>
            <w:vAlign w:val="bottom"/>
          </w:tcPr>
          <w:p w14:paraId="600B0000">
            <w:pPr>
              <w:widowControl w:val="1"/>
              <w:spacing w:after="0" w:line="240" w:lineRule="auto"/>
              <w:ind/>
              <w:rPr>
                <w:rFonts w:ascii="Calibri" w:hAnsi="Calibri"/>
                <w:color w:val="000000"/>
                <w:sz w:val="18"/>
              </w:rPr>
            </w:pPr>
          </w:p>
        </w:tc>
        <w:tc>
          <w:tcPr>
            <w:tcW w:type="dxa" w:w="932"/>
            <w:tcBorders>
              <w:top w:sz="4" w:val="nil"/>
              <w:left w:sz="4" w:val="nil"/>
              <w:bottom w:sz="4" w:val="nil"/>
              <w:right w:sz="4" w:val="nil"/>
            </w:tcBorders>
            <w:shd w:fill="auto" w:val="clear"/>
            <w:vAlign w:val="bottom"/>
          </w:tcPr>
          <w:p w14:paraId="610B0000">
            <w:pPr>
              <w:widowControl w:val="1"/>
              <w:spacing w:after="0" w:line="240" w:lineRule="auto"/>
              <w:ind/>
              <w:rPr>
                <w:rFonts w:ascii="Calibri" w:hAnsi="Calibri"/>
                <w:color w:val="000000"/>
                <w:sz w:val="18"/>
              </w:rPr>
            </w:pPr>
          </w:p>
        </w:tc>
        <w:tc>
          <w:tcPr>
            <w:tcW w:type="dxa" w:w="933"/>
            <w:tcBorders>
              <w:top w:sz="4" w:val="nil"/>
              <w:left w:sz="4" w:val="nil"/>
              <w:bottom w:sz="4" w:val="nil"/>
              <w:right w:sz="4" w:val="nil"/>
            </w:tcBorders>
            <w:shd w:fill="auto" w:val="clear"/>
            <w:vAlign w:val="bottom"/>
          </w:tcPr>
          <w:p w14:paraId="620B0000">
            <w:pPr>
              <w:widowControl w:val="1"/>
              <w:spacing w:after="0" w:line="240" w:lineRule="auto"/>
              <w:ind/>
              <w:rPr>
                <w:rFonts w:ascii="Calibri" w:hAnsi="Calibri"/>
                <w:color w:val="000000"/>
                <w:sz w:val="18"/>
              </w:rPr>
            </w:pPr>
          </w:p>
        </w:tc>
        <w:tc>
          <w:tcPr>
            <w:tcW w:type="dxa" w:w="989"/>
            <w:tcBorders>
              <w:top w:sz="4" w:val="nil"/>
              <w:left w:sz="4" w:val="nil"/>
              <w:bottom w:sz="4" w:val="nil"/>
              <w:right w:sz="4" w:val="nil"/>
            </w:tcBorders>
            <w:shd w:fill="auto" w:val="clear"/>
            <w:vAlign w:val="bottom"/>
          </w:tcPr>
          <w:p w14:paraId="630B0000">
            <w:pPr>
              <w:widowControl w:val="1"/>
              <w:spacing w:after="0" w:line="240" w:lineRule="auto"/>
              <w:ind/>
              <w:rPr>
                <w:rFonts w:ascii="Calibri" w:hAnsi="Calibri"/>
                <w:color w:val="000000"/>
                <w:sz w:val="18"/>
              </w:rPr>
            </w:pPr>
          </w:p>
        </w:tc>
        <w:tc>
          <w:tcPr>
            <w:tcW w:type="dxa" w:w="854"/>
            <w:tcBorders>
              <w:top w:sz="4" w:val="nil"/>
              <w:left w:sz="4" w:val="nil"/>
              <w:bottom w:sz="4" w:val="nil"/>
              <w:right w:sz="4" w:val="nil"/>
            </w:tcBorders>
            <w:shd w:fill="auto" w:val="clear"/>
            <w:vAlign w:val="bottom"/>
          </w:tcPr>
          <w:p w14:paraId="640B0000">
            <w:pPr>
              <w:widowControl w:val="1"/>
              <w:spacing w:after="0" w:line="240" w:lineRule="auto"/>
              <w:ind/>
              <w:rPr>
                <w:rFonts w:ascii="Calibri" w:hAnsi="Calibri"/>
                <w:color w:val="000000"/>
                <w:sz w:val="18"/>
              </w:rPr>
            </w:pPr>
          </w:p>
        </w:tc>
        <w:tc>
          <w:tcPr>
            <w:tcW w:type="dxa" w:w="291"/>
            <w:tcBorders>
              <w:top w:sz="4" w:val="nil"/>
              <w:left w:sz="4" w:val="nil"/>
              <w:bottom w:sz="4" w:val="nil"/>
              <w:right w:sz="4" w:val="nil"/>
            </w:tcBorders>
            <w:shd w:fill="auto" w:val="clear"/>
            <w:vAlign w:val="bottom"/>
          </w:tcPr>
          <w:p w14:paraId="650B0000">
            <w:pPr>
              <w:widowControl w:val="1"/>
              <w:spacing w:after="0" w:line="240" w:lineRule="auto"/>
              <w:ind/>
              <w:rPr>
                <w:rFonts w:ascii="Calibri" w:hAnsi="Calibri"/>
                <w:color w:val="000000"/>
                <w:sz w:val="18"/>
              </w:rPr>
            </w:pPr>
          </w:p>
        </w:tc>
        <w:tc>
          <w:tcPr>
            <w:tcW w:type="dxa" w:w="399"/>
            <w:tcBorders>
              <w:top w:sz="4" w:val="nil"/>
              <w:left w:sz="4" w:val="nil"/>
              <w:bottom w:sz="4" w:val="nil"/>
              <w:right w:sz="4" w:val="nil"/>
            </w:tcBorders>
            <w:shd w:fill="auto" w:val="clear"/>
            <w:vAlign w:val="bottom"/>
          </w:tcPr>
          <w:p w14:paraId="660B0000">
            <w:pPr>
              <w:widowControl w:val="1"/>
              <w:spacing w:after="0" w:line="240" w:lineRule="auto"/>
              <w:ind/>
              <w:rPr>
                <w:rFonts w:ascii="Calibri" w:hAnsi="Calibri"/>
                <w:color w:val="000000"/>
                <w:sz w:val="18"/>
              </w:rPr>
            </w:pPr>
          </w:p>
        </w:tc>
        <w:tc>
          <w:tcPr>
            <w:tcW w:type="dxa" w:w="255"/>
            <w:tcBorders>
              <w:top w:sz="4" w:val="nil"/>
              <w:left w:sz="4" w:val="nil"/>
              <w:bottom w:sz="4" w:val="nil"/>
              <w:right w:sz="4" w:val="nil"/>
            </w:tcBorders>
            <w:shd w:fill="auto" w:val="clear"/>
            <w:vAlign w:val="bottom"/>
          </w:tcPr>
          <w:p w14:paraId="670B0000">
            <w:pPr>
              <w:widowControl w:val="1"/>
              <w:spacing w:after="0" w:line="240" w:lineRule="auto"/>
              <w:ind/>
              <w:rPr>
                <w:rFonts w:ascii="Calibri" w:hAnsi="Calibri"/>
                <w:color w:val="000000"/>
                <w:sz w:val="18"/>
              </w:rPr>
            </w:pPr>
          </w:p>
        </w:tc>
        <w:tc>
          <w:tcPr>
            <w:tcW w:type="dxa" w:w="1049"/>
            <w:tcBorders>
              <w:top w:sz="4" w:val="nil"/>
              <w:left w:sz="4" w:val="nil"/>
              <w:bottom w:sz="4" w:val="nil"/>
              <w:right w:sz="4" w:val="nil"/>
            </w:tcBorders>
            <w:shd w:fill="auto" w:val="clear"/>
            <w:vAlign w:val="bottom"/>
          </w:tcPr>
          <w:p w14:paraId="680B0000">
            <w:pPr>
              <w:widowControl w:val="1"/>
              <w:spacing w:after="0" w:line="240" w:lineRule="auto"/>
              <w:ind/>
              <w:jc w:val="right"/>
              <w:rPr>
                <w:rFonts w:ascii="Calibri" w:hAnsi="Calibri"/>
                <w:color w:val="000000"/>
                <w:sz w:val="16"/>
              </w:rPr>
            </w:pPr>
            <w:r>
              <w:rPr>
                <w:rFonts w:ascii="Calibri" w:hAnsi="Calibri"/>
                <w:color w:val="000000"/>
                <w:sz w:val="16"/>
              </w:rPr>
              <w:t>Форма ОКУД</w:t>
            </w:r>
          </w:p>
        </w:tc>
        <w:tc>
          <w:tcPr>
            <w:tcW w:type="dxa" w:w="1618"/>
            <w:gridSpan w:val="6"/>
            <w:tcBorders>
              <w:top w:sz="4" w:val="nil"/>
              <w:left w:color="000000" w:sz="4" w:val="single"/>
              <w:bottom w:color="000000" w:sz="4" w:val="single"/>
              <w:right w:color="000000" w:sz="4" w:val="single"/>
            </w:tcBorders>
            <w:shd w:fill="auto" w:val="clear"/>
            <w:vAlign w:val="center"/>
          </w:tcPr>
          <w:p w14:paraId="690B0000">
            <w:pPr>
              <w:widowControl w:val="1"/>
              <w:spacing w:after="0" w:line="240" w:lineRule="auto"/>
              <w:ind/>
              <w:jc w:val="center"/>
              <w:rPr>
                <w:rFonts w:ascii="Calibri" w:hAnsi="Calibri"/>
                <w:color w:val="000000"/>
                <w:sz w:val="16"/>
              </w:rPr>
            </w:pPr>
            <w:r>
              <w:rPr>
                <w:rFonts w:ascii="Calibri" w:hAnsi="Calibri"/>
                <w:color w:val="000000"/>
                <w:sz w:val="16"/>
              </w:rPr>
              <w:t>0710001</w:t>
            </w:r>
          </w:p>
        </w:tc>
      </w:tr>
      <w:tr>
        <w:trPr>
          <w:trHeight w:hRule="atLeast" w:val="242"/>
        </w:trPr>
        <w:tc>
          <w:tcPr>
            <w:tcW w:type="dxa" w:w="1007"/>
            <w:tcBorders>
              <w:top w:sz="4" w:val="nil"/>
              <w:left w:sz="4" w:val="nil"/>
              <w:bottom w:sz="4" w:val="nil"/>
              <w:right w:sz="4" w:val="nil"/>
            </w:tcBorders>
            <w:shd w:fill="auto" w:val="clear"/>
            <w:vAlign w:val="bottom"/>
          </w:tcPr>
          <w:p w14:paraId="6A0B0000">
            <w:pPr>
              <w:widowControl w:val="1"/>
              <w:spacing w:after="0" w:line="240" w:lineRule="auto"/>
              <w:ind/>
              <w:rPr>
                <w:rFonts w:ascii="Calibri" w:hAnsi="Calibri"/>
                <w:color w:val="000000"/>
                <w:sz w:val="16"/>
              </w:rPr>
            </w:pPr>
          </w:p>
        </w:tc>
        <w:tc>
          <w:tcPr>
            <w:tcW w:type="dxa" w:w="950"/>
            <w:tcBorders>
              <w:top w:sz="4" w:val="nil"/>
              <w:left w:sz="4" w:val="nil"/>
              <w:bottom w:sz="4" w:val="nil"/>
              <w:right w:sz="4" w:val="nil"/>
            </w:tcBorders>
            <w:shd w:fill="auto" w:val="clear"/>
            <w:vAlign w:val="bottom"/>
          </w:tcPr>
          <w:p w14:paraId="6B0B0000">
            <w:pPr>
              <w:widowControl w:val="1"/>
              <w:spacing w:after="0" w:line="240" w:lineRule="auto"/>
              <w:ind/>
              <w:rPr>
                <w:rFonts w:ascii="Calibri" w:hAnsi="Calibri"/>
                <w:color w:val="000000"/>
                <w:sz w:val="16"/>
              </w:rPr>
            </w:pPr>
          </w:p>
        </w:tc>
        <w:tc>
          <w:tcPr>
            <w:tcW w:type="dxa" w:w="1086"/>
            <w:tcBorders>
              <w:top w:sz="4" w:val="nil"/>
              <w:left w:sz="4" w:val="nil"/>
              <w:bottom w:sz="4" w:val="nil"/>
              <w:right w:sz="4" w:val="nil"/>
            </w:tcBorders>
            <w:shd w:fill="auto" w:val="clear"/>
            <w:vAlign w:val="bottom"/>
          </w:tcPr>
          <w:p w14:paraId="6C0B0000">
            <w:pPr>
              <w:widowControl w:val="1"/>
              <w:spacing w:after="0" w:line="240" w:lineRule="auto"/>
              <w:ind/>
              <w:rPr>
                <w:rFonts w:ascii="Calibri" w:hAnsi="Calibri"/>
                <w:color w:val="000000"/>
                <w:sz w:val="16"/>
              </w:rPr>
            </w:pPr>
          </w:p>
        </w:tc>
        <w:tc>
          <w:tcPr>
            <w:tcW w:type="dxa" w:w="932"/>
            <w:tcBorders>
              <w:top w:sz="4" w:val="nil"/>
              <w:left w:sz="4" w:val="nil"/>
              <w:bottom w:sz="4" w:val="nil"/>
              <w:right w:sz="4" w:val="nil"/>
            </w:tcBorders>
            <w:shd w:fill="auto" w:val="clear"/>
            <w:vAlign w:val="bottom"/>
          </w:tcPr>
          <w:p w14:paraId="6D0B0000">
            <w:pPr>
              <w:widowControl w:val="1"/>
              <w:spacing w:after="0" w:line="240" w:lineRule="auto"/>
              <w:ind/>
              <w:rPr>
                <w:rFonts w:ascii="Calibri" w:hAnsi="Calibri"/>
                <w:color w:val="000000"/>
                <w:sz w:val="16"/>
              </w:rPr>
            </w:pPr>
          </w:p>
        </w:tc>
        <w:tc>
          <w:tcPr>
            <w:tcW w:type="dxa" w:w="933"/>
            <w:tcBorders>
              <w:top w:sz="4" w:val="nil"/>
              <w:left w:sz="4" w:val="nil"/>
              <w:bottom w:sz="4" w:val="nil"/>
              <w:right w:sz="4" w:val="nil"/>
            </w:tcBorders>
            <w:shd w:fill="auto" w:val="clear"/>
            <w:vAlign w:val="bottom"/>
          </w:tcPr>
          <w:p w14:paraId="6E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6F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70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710B0000">
            <w:pPr>
              <w:widowControl w:val="1"/>
              <w:spacing w:after="0" w:line="240" w:lineRule="auto"/>
              <w:ind/>
              <w:rPr>
                <w:rFonts w:ascii="Calibri" w:hAnsi="Calibri"/>
                <w:color w:val="000000"/>
                <w:sz w:val="16"/>
              </w:rPr>
            </w:pPr>
          </w:p>
        </w:tc>
        <w:tc>
          <w:tcPr>
            <w:tcW w:type="dxa" w:w="1703"/>
            <w:gridSpan w:val="3"/>
            <w:tcBorders>
              <w:top w:sz="4" w:val="nil"/>
              <w:left w:sz="4" w:val="nil"/>
              <w:bottom w:sz="4" w:val="nil"/>
              <w:right w:color="000000" w:sz="4" w:val="single"/>
            </w:tcBorders>
            <w:shd w:fill="auto" w:val="clear"/>
            <w:vAlign w:val="bottom"/>
          </w:tcPr>
          <w:p w14:paraId="720B0000">
            <w:pPr>
              <w:widowControl w:val="1"/>
              <w:spacing w:after="0" w:line="240" w:lineRule="auto"/>
              <w:ind/>
              <w:jc w:val="right"/>
              <w:rPr>
                <w:rFonts w:ascii="Calibri" w:hAnsi="Calibri"/>
                <w:color w:val="000000"/>
                <w:sz w:val="16"/>
              </w:rPr>
            </w:pPr>
            <w:r>
              <w:rPr>
                <w:rFonts w:ascii="Calibri" w:hAnsi="Calibri"/>
                <w:color w:val="000000"/>
                <w:sz w:val="16"/>
              </w:rPr>
              <w:t>Дата (</w:t>
            </w:r>
            <w:r>
              <w:rPr>
                <w:rFonts w:ascii="Calibri" w:hAnsi="Calibri"/>
                <w:color w:val="000000"/>
                <w:sz w:val="16"/>
              </w:rPr>
              <w:t>чи</w:t>
            </w:r>
            <w:r>
              <w:rPr>
                <w:rFonts w:ascii="Calibri" w:hAnsi="Calibri"/>
                <w:color w:val="000000"/>
                <w:sz w:val="16"/>
              </w:rPr>
              <w:t>с</w:t>
            </w:r>
            <w:r>
              <w:rPr>
                <w:rFonts w:ascii="Calibri" w:hAnsi="Calibri"/>
                <w:color w:val="000000"/>
                <w:sz w:val="16"/>
              </w:rPr>
              <w:t>ло</w:t>
            </w:r>
            <w:r>
              <w:rPr>
                <w:rFonts w:ascii="Calibri" w:hAnsi="Calibri"/>
                <w:color w:val="000000"/>
                <w:sz w:val="16"/>
              </w:rPr>
              <w:t>,м</w:t>
            </w:r>
            <w:r>
              <w:rPr>
                <w:rFonts w:ascii="Calibri" w:hAnsi="Calibri"/>
                <w:color w:val="000000"/>
                <w:sz w:val="16"/>
              </w:rPr>
              <w:t>есяц,год</w:t>
            </w:r>
            <w:r>
              <w:rPr>
                <w:rFonts w:ascii="Calibri" w:hAnsi="Calibri"/>
                <w:color w:val="000000"/>
                <w:sz w:val="16"/>
              </w:rPr>
              <w:t>)</w:t>
            </w:r>
          </w:p>
        </w:tc>
        <w:tc>
          <w:tcPr>
            <w:tcW w:type="dxa" w:w="395"/>
            <w:gridSpan w:val="3"/>
            <w:tcBorders>
              <w:top w:sz="4" w:val="nil"/>
              <w:left w:sz="4" w:val="nil"/>
              <w:bottom w:color="000000" w:sz="4" w:val="single"/>
              <w:right w:color="000000" w:sz="4" w:val="single"/>
            </w:tcBorders>
            <w:shd w:fill="auto" w:val="clear"/>
            <w:vAlign w:val="center"/>
          </w:tcPr>
          <w:p w14:paraId="730B0000">
            <w:pPr>
              <w:widowControl w:val="1"/>
              <w:spacing w:after="0" w:line="240" w:lineRule="auto"/>
              <w:ind/>
              <w:jc w:val="center"/>
              <w:rPr>
                <w:rFonts w:ascii="Calibri" w:hAnsi="Calibri"/>
                <w:color w:val="000000"/>
                <w:sz w:val="16"/>
              </w:rPr>
            </w:pPr>
            <w:r>
              <w:rPr>
                <w:rFonts w:ascii="Calibri" w:hAnsi="Calibri"/>
                <w:color w:val="000000"/>
                <w:sz w:val="16"/>
              </w:rPr>
              <w:t>31</w:t>
            </w:r>
          </w:p>
        </w:tc>
        <w:tc>
          <w:tcPr>
            <w:tcW w:type="dxa" w:w="486"/>
            <w:gridSpan w:val="2"/>
            <w:tcBorders>
              <w:top w:color="000000" w:sz="4" w:val="single"/>
              <w:left w:sz="4" w:val="nil"/>
              <w:bottom w:color="000000" w:sz="4" w:val="single"/>
              <w:right w:color="000000" w:sz="4" w:val="single"/>
            </w:tcBorders>
            <w:shd w:fill="auto" w:val="clear"/>
            <w:vAlign w:val="center"/>
          </w:tcPr>
          <w:p w14:paraId="740B0000">
            <w:pPr>
              <w:widowControl w:val="1"/>
              <w:spacing w:after="0" w:line="240" w:lineRule="auto"/>
              <w:ind/>
              <w:jc w:val="center"/>
              <w:rPr>
                <w:rFonts w:ascii="Calibri" w:hAnsi="Calibri"/>
                <w:color w:val="000000"/>
                <w:sz w:val="16"/>
              </w:rPr>
            </w:pPr>
            <w:r>
              <w:rPr>
                <w:rFonts w:ascii="Calibri" w:hAnsi="Calibri"/>
                <w:color w:val="000000"/>
                <w:sz w:val="16"/>
              </w:rPr>
              <w:t>12</w:t>
            </w:r>
          </w:p>
        </w:tc>
        <w:tc>
          <w:tcPr>
            <w:tcW w:type="dxa" w:w="737"/>
            <w:tcBorders>
              <w:top w:sz="4" w:val="nil"/>
              <w:left w:sz="4" w:val="nil"/>
              <w:bottom w:color="000000" w:sz="4" w:val="single"/>
              <w:right w:color="000000" w:sz="4" w:val="single"/>
            </w:tcBorders>
            <w:shd w:fill="auto" w:val="clear"/>
            <w:vAlign w:val="center"/>
          </w:tcPr>
          <w:p w14:paraId="750B0000">
            <w:pPr>
              <w:widowControl w:val="1"/>
              <w:spacing w:after="0" w:line="240" w:lineRule="auto"/>
              <w:ind/>
              <w:jc w:val="center"/>
              <w:rPr>
                <w:rFonts w:ascii="Calibri" w:hAnsi="Calibri"/>
                <w:color w:val="000000"/>
                <w:sz w:val="16"/>
              </w:rPr>
            </w:pPr>
            <w:r>
              <w:rPr>
                <w:rFonts w:ascii="Calibri" w:hAnsi="Calibri"/>
                <w:color w:val="000000"/>
                <w:sz w:val="16"/>
              </w:rPr>
              <w:t>2023</w:t>
            </w:r>
          </w:p>
        </w:tc>
      </w:tr>
      <w:tr>
        <w:trPr>
          <w:trHeight w:hRule="atLeast" w:val="339"/>
        </w:trPr>
        <w:tc>
          <w:tcPr>
            <w:tcW w:type="dxa" w:w="1957"/>
            <w:gridSpan w:val="2"/>
            <w:tcBorders>
              <w:top w:sz="4" w:val="nil"/>
              <w:left w:sz="4" w:val="nil"/>
              <w:bottom w:sz="4" w:val="nil"/>
              <w:right w:sz="4" w:val="nil"/>
            </w:tcBorders>
            <w:shd w:fill="auto" w:val="clear"/>
            <w:vAlign w:val="bottom"/>
          </w:tcPr>
          <w:p w14:paraId="760B0000">
            <w:pPr>
              <w:widowControl w:val="1"/>
              <w:spacing w:after="0" w:line="240" w:lineRule="auto"/>
              <w:ind/>
              <w:rPr>
                <w:rFonts w:ascii="Calibri" w:hAnsi="Calibri"/>
                <w:color w:val="000000"/>
                <w:sz w:val="16"/>
              </w:rPr>
            </w:pPr>
            <w:r>
              <w:rPr>
                <w:rFonts w:ascii="Calibri" w:hAnsi="Calibri"/>
                <w:color w:val="000000"/>
                <w:sz w:val="16"/>
              </w:rPr>
              <w:t xml:space="preserve">Организация </w:t>
            </w:r>
          </w:p>
        </w:tc>
        <w:tc>
          <w:tcPr>
            <w:tcW w:type="dxa" w:w="5739"/>
            <w:gridSpan w:val="8"/>
            <w:tcBorders>
              <w:top w:sz="4" w:val="nil"/>
              <w:left w:sz="4" w:val="nil"/>
              <w:bottom w:color="000000" w:sz="4" w:val="single"/>
              <w:right w:sz="4" w:val="nil"/>
            </w:tcBorders>
            <w:shd w:fill="auto" w:val="clear"/>
            <w:vAlign w:val="bottom"/>
          </w:tcPr>
          <w:p w14:paraId="770B0000">
            <w:pPr>
              <w:widowControl w:val="1"/>
              <w:spacing w:after="0" w:line="240" w:lineRule="auto"/>
              <w:ind/>
              <w:rPr>
                <w:rFonts w:ascii="Calibri" w:hAnsi="Calibri"/>
                <w:b w:val="1"/>
                <w:color w:val="000000"/>
                <w:sz w:val="16"/>
              </w:rPr>
            </w:pPr>
            <w:r>
              <w:rPr>
                <w:rFonts w:ascii="Calibri" w:hAnsi="Calibri"/>
                <w:b w:val="1"/>
                <w:color w:val="000000"/>
                <w:sz w:val="16"/>
              </w:rPr>
              <w:t>Акционерное общество "</w:t>
            </w:r>
            <w:r>
              <w:rPr>
                <w:rFonts w:ascii="Calibri" w:hAnsi="Calibri"/>
                <w:b w:val="1"/>
                <w:color w:val="000000"/>
                <w:sz w:val="16"/>
              </w:rPr>
              <w:t>Арсеньевская</w:t>
            </w:r>
            <w:r>
              <w:rPr>
                <w:rFonts w:ascii="Calibri" w:hAnsi="Calibri"/>
                <w:b w:val="1"/>
                <w:color w:val="000000"/>
                <w:sz w:val="16"/>
              </w:rPr>
              <w:t xml:space="preserve"> авиационная </w:t>
            </w:r>
            <w:r>
              <w:rPr>
                <w:rFonts w:ascii="Calibri" w:hAnsi="Calibri"/>
                <w:b w:val="1"/>
                <w:color w:val="000000"/>
                <w:sz w:val="16"/>
              </w:rPr>
              <w:t>компани</w:t>
            </w:r>
            <w:r>
              <w:rPr>
                <w:rFonts w:ascii="Calibri" w:hAnsi="Calibri"/>
                <w:b w:val="1"/>
                <w:color w:val="000000"/>
                <w:sz w:val="16"/>
              </w:rPr>
              <w:t>я"</w:t>
            </w:r>
            <w:r>
              <w:rPr>
                <w:rFonts w:ascii="Calibri" w:hAnsi="Calibri"/>
                <w:b w:val="1"/>
                <w:color w:val="000000"/>
                <w:sz w:val="16"/>
              </w:rPr>
              <w:t>Прогресс</w:t>
            </w:r>
            <w:r>
              <w:rPr>
                <w:rFonts w:ascii="Calibri" w:hAnsi="Calibri"/>
                <w:b w:val="1"/>
                <w:color w:val="000000"/>
                <w:sz w:val="16"/>
              </w:rPr>
              <w:t xml:space="preserve">" </w:t>
            </w:r>
            <w:r>
              <w:rPr>
                <w:rFonts w:ascii="Calibri" w:hAnsi="Calibri"/>
                <w:b w:val="1"/>
                <w:color w:val="000000"/>
                <w:sz w:val="16"/>
              </w:rPr>
              <w:t>им.Н.И.Сазыкина</w:t>
            </w:r>
            <w:r>
              <w:rPr>
                <w:rFonts w:ascii="Calibri" w:hAnsi="Calibri"/>
                <w:b w:val="1"/>
                <w:color w:val="000000"/>
                <w:sz w:val="16"/>
              </w:rPr>
              <w:t>" (АО ААК "ПРОГРЕСС")</w:t>
            </w:r>
          </w:p>
        </w:tc>
        <w:tc>
          <w:tcPr>
            <w:tcW w:type="dxa" w:w="1049"/>
            <w:tcBorders>
              <w:top w:sz="4" w:val="nil"/>
              <w:left w:sz="4" w:val="nil"/>
              <w:bottom w:sz="4" w:val="nil"/>
              <w:right w:sz="4" w:val="nil"/>
            </w:tcBorders>
            <w:shd w:fill="auto" w:val="clear"/>
            <w:vAlign w:val="bottom"/>
          </w:tcPr>
          <w:p w14:paraId="780B0000">
            <w:pPr>
              <w:widowControl w:val="1"/>
              <w:spacing w:after="0" w:line="240" w:lineRule="auto"/>
              <w:ind/>
              <w:jc w:val="right"/>
              <w:rPr>
                <w:rFonts w:ascii="Calibri" w:hAnsi="Calibri"/>
                <w:color w:val="000000"/>
                <w:sz w:val="16"/>
              </w:rPr>
            </w:pPr>
            <w:r>
              <w:rPr>
                <w:rFonts w:ascii="Calibri" w:hAnsi="Calibri"/>
                <w:color w:val="000000"/>
                <w:sz w:val="16"/>
              </w:rPr>
              <w:t>по ОКПО</w:t>
            </w:r>
          </w:p>
        </w:tc>
        <w:tc>
          <w:tcPr>
            <w:tcW w:type="dxa" w:w="1618"/>
            <w:gridSpan w:val="6"/>
            <w:tcBorders>
              <w:top w:color="000000" w:sz="4" w:val="single"/>
              <w:left w:color="000000" w:sz="4" w:val="single"/>
              <w:bottom w:color="000000" w:sz="4" w:val="single"/>
              <w:right w:color="000000" w:sz="4" w:val="single"/>
            </w:tcBorders>
            <w:shd w:fill="auto" w:val="clear"/>
            <w:vAlign w:val="center"/>
          </w:tcPr>
          <w:p w14:paraId="790B0000">
            <w:pPr>
              <w:widowControl w:val="1"/>
              <w:spacing w:after="0" w:line="240" w:lineRule="auto"/>
              <w:ind/>
              <w:jc w:val="center"/>
              <w:rPr>
                <w:rFonts w:ascii="Calibri" w:hAnsi="Calibri"/>
                <w:color w:val="000000"/>
                <w:sz w:val="16"/>
              </w:rPr>
            </w:pPr>
            <w:r>
              <w:rPr>
                <w:rFonts w:ascii="Calibri" w:hAnsi="Calibri"/>
                <w:color w:val="000000"/>
                <w:sz w:val="16"/>
              </w:rPr>
              <w:t>07513814</w:t>
            </w:r>
          </w:p>
        </w:tc>
      </w:tr>
      <w:tr>
        <w:trPr>
          <w:trHeight w:hRule="atLeast" w:val="218"/>
        </w:trPr>
        <w:tc>
          <w:tcPr>
            <w:tcW w:type="dxa" w:w="3975"/>
            <w:gridSpan w:val="4"/>
            <w:tcBorders>
              <w:top w:sz="4" w:val="nil"/>
              <w:left w:sz="4" w:val="nil"/>
              <w:bottom w:sz="4" w:val="nil"/>
              <w:right w:sz="4" w:val="nil"/>
            </w:tcBorders>
            <w:shd w:fill="auto" w:val="clear"/>
            <w:vAlign w:val="bottom"/>
          </w:tcPr>
          <w:p w14:paraId="7A0B0000">
            <w:pPr>
              <w:widowControl w:val="1"/>
              <w:spacing w:after="0" w:line="240" w:lineRule="auto"/>
              <w:ind/>
              <w:rPr>
                <w:rFonts w:ascii="Calibri" w:hAnsi="Calibri"/>
                <w:color w:val="000000"/>
                <w:sz w:val="16"/>
              </w:rPr>
            </w:pPr>
            <w:r>
              <w:rPr>
                <w:rFonts w:ascii="Calibri" w:hAnsi="Calibri"/>
                <w:color w:val="000000"/>
                <w:sz w:val="16"/>
              </w:rPr>
              <w:t>Идентификационный номер налогоплательщика</w:t>
            </w:r>
          </w:p>
        </w:tc>
        <w:tc>
          <w:tcPr>
            <w:tcW w:type="dxa" w:w="933"/>
            <w:tcBorders>
              <w:top w:sz="4" w:val="nil"/>
              <w:left w:sz="4" w:val="nil"/>
              <w:bottom w:sz="4" w:val="nil"/>
              <w:right w:sz="4" w:val="nil"/>
            </w:tcBorders>
            <w:shd w:fill="auto" w:val="clear"/>
            <w:vAlign w:val="bottom"/>
          </w:tcPr>
          <w:p w14:paraId="7B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7C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7D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7E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7F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80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810B0000">
            <w:pPr>
              <w:widowControl w:val="1"/>
              <w:spacing w:after="0" w:line="240" w:lineRule="auto"/>
              <w:ind/>
              <w:jc w:val="right"/>
              <w:rPr>
                <w:rFonts w:ascii="Calibri" w:hAnsi="Calibri"/>
                <w:color w:val="000000"/>
                <w:sz w:val="16"/>
              </w:rPr>
            </w:pPr>
            <w:r>
              <w:rPr>
                <w:rFonts w:ascii="Calibri" w:hAnsi="Calibri"/>
                <w:color w:val="000000"/>
                <w:sz w:val="16"/>
              </w:rPr>
              <w:t>ИНН</w:t>
            </w:r>
          </w:p>
        </w:tc>
        <w:tc>
          <w:tcPr>
            <w:tcW w:type="dxa" w:w="1618"/>
            <w:gridSpan w:val="6"/>
            <w:tcBorders>
              <w:top w:sz="4" w:val="nil"/>
              <w:left w:color="000000" w:sz="4" w:val="single"/>
              <w:bottom w:color="000000" w:sz="4" w:val="single"/>
              <w:right w:color="000000" w:sz="4" w:val="single"/>
            </w:tcBorders>
            <w:shd w:fill="auto" w:val="clear"/>
            <w:vAlign w:val="center"/>
          </w:tcPr>
          <w:p w14:paraId="820B0000">
            <w:pPr>
              <w:widowControl w:val="1"/>
              <w:spacing w:after="0" w:line="240" w:lineRule="auto"/>
              <w:ind/>
              <w:jc w:val="center"/>
              <w:rPr>
                <w:rFonts w:ascii="Calibri" w:hAnsi="Calibri"/>
                <w:color w:val="000000"/>
                <w:sz w:val="16"/>
              </w:rPr>
            </w:pPr>
            <w:r>
              <w:rPr>
                <w:rFonts w:ascii="Calibri" w:hAnsi="Calibri"/>
                <w:color w:val="000000"/>
                <w:sz w:val="16"/>
              </w:rPr>
              <w:t>25010023294</w:t>
            </w:r>
          </w:p>
        </w:tc>
      </w:tr>
      <w:tr>
        <w:trPr>
          <w:trHeight w:hRule="atLeast" w:val="351"/>
        </w:trPr>
        <w:tc>
          <w:tcPr>
            <w:tcW w:type="dxa" w:w="3043"/>
            <w:gridSpan w:val="3"/>
            <w:tcBorders>
              <w:top w:sz="4" w:val="nil"/>
              <w:left w:sz="4" w:val="nil"/>
              <w:bottom w:sz="4" w:val="nil"/>
              <w:right w:sz="4" w:val="nil"/>
            </w:tcBorders>
            <w:shd w:fill="auto" w:val="clear"/>
            <w:vAlign w:val="bottom"/>
          </w:tcPr>
          <w:p w14:paraId="830B0000">
            <w:pPr>
              <w:widowControl w:val="1"/>
              <w:spacing w:after="0" w:line="240" w:lineRule="auto"/>
              <w:ind/>
              <w:rPr>
                <w:rFonts w:ascii="Calibri" w:hAnsi="Calibri"/>
                <w:color w:val="000000"/>
                <w:sz w:val="16"/>
              </w:rPr>
            </w:pPr>
            <w:r>
              <w:rPr>
                <w:rFonts w:ascii="Calibri" w:hAnsi="Calibri"/>
                <w:color w:val="000000"/>
                <w:sz w:val="16"/>
              </w:rPr>
              <w:t>Вид экономической деятельности</w:t>
            </w:r>
          </w:p>
        </w:tc>
        <w:tc>
          <w:tcPr>
            <w:tcW w:type="dxa" w:w="4653"/>
            <w:gridSpan w:val="7"/>
            <w:tcBorders>
              <w:top w:sz="4" w:val="nil"/>
              <w:left w:sz="4" w:val="nil"/>
              <w:bottom w:color="000000" w:sz="4" w:val="single"/>
              <w:right w:sz="4" w:val="nil"/>
            </w:tcBorders>
            <w:shd w:fill="auto" w:val="clear"/>
            <w:vAlign w:val="bottom"/>
          </w:tcPr>
          <w:p w14:paraId="840B0000">
            <w:pPr>
              <w:widowControl w:val="1"/>
              <w:spacing w:after="0" w:line="240" w:lineRule="auto"/>
              <w:ind/>
              <w:rPr>
                <w:rFonts w:ascii="Calibri" w:hAnsi="Calibri"/>
                <w:b w:val="1"/>
                <w:color w:val="000000"/>
                <w:sz w:val="16"/>
              </w:rPr>
            </w:pPr>
            <w:r>
              <w:rPr>
                <w:rFonts w:ascii="Calibri" w:hAnsi="Calibri"/>
                <w:b w:val="1"/>
                <w:color w:val="000000"/>
                <w:sz w:val="16"/>
              </w:rPr>
              <w:t>Производство вертолетов, самолетов и прочих летательных аппаратов</w:t>
            </w:r>
          </w:p>
        </w:tc>
        <w:tc>
          <w:tcPr>
            <w:tcW w:type="dxa" w:w="1049"/>
            <w:tcBorders>
              <w:top w:sz="4" w:val="nil"/>
              <w:left w:sz="4" w:val="nil"/>
              <w:bottom w:sz="4" w:val="nil"/>
              <w:right w:sz="4" w:val="nil"/>
            </w:tcBorders>
            <w:shd w:fill="auto" w:val="clear"/>
            <w:vAlign w:val="bottom"/>
          </w:tcPr>
          <w:p w14:paraId="850B0000">
            <w:pPr>
              <w:widowControl w:val="1"/>
              <w:spacing w:after="0" w:line="240" w:lineRule="auto"/>
              <w:ind/>
              <w:jc w:val="right"/>
              <w:rPr>
                <w:rFonts w:ascii="Calibri" w:hAnsi="Calibri"/>
                <w:color w:val="000000"/>
                <w:sz w:val="16"/>
              </w:rPr>
            </w:pPr>
            <w:r>
              <w:rPr>
                <w:rFonts w:ascii="Calibri" w:hAnsi="Calibri"/>
                <w:color w:val="000000"/>
                <w:sz w:val="16"/>
              </w:rPr>
              <w:t>по ОКВЭД 2</w:t>
            </w:r>
          </w:p>
        </w:tc>
        <w:tc>
          <w:tcPr>
            <w:tcW w:type="dxa" w:w="1618"/>
            <w:gridSpan w:val="6"/>
            <w:tcBorders>
              <w:top w:sz="4" w:val="nil"/>
              <w:left w:color="000000" w:sz="4" w:val="single"/>
              <w:bottom w:sz="4" w:val="nil"/>
              <w:right w:color="000000" w:sz="4" w:val="single"/>
            </w:tcBorders>
            <w:shd w:fill="auto" w:val="clear"/>
            <w:vAlign w:val="center"/>
          </w:tcPr>
          <w:p w14:paraId="860B0000">
            <w:pPr>
              <w:widowControl w:val="1"/>
              <w:spacing w:after="0" w:line="240" w:lineRule="auto"/>
              <w:ind/>
              <w:jc w:val="center"/>
              <w:rPr>
                <w:rFonts w:ascii="Calibri" w:hAnsi="Calibri"/>
                <w:color w:val="000000"/>
                <w:sz w:val="16"/>
              </w:rPr>
            </w:pPr>
            <w:r>
              <w:rPr>
                <w:rFonts w:ascii="Calibri" w:hAnsi="Calibri"/>
                <w:color w:val="000000"/>
                <w:sz w:val="16"/>
              </w:rPr>
              <w:t>30.30.3</w:t>
            </w:r>
          </w:p>
        </w:tc>
      </w:tr>
      <w:tr>
        <w:trPr>
          <w:trHeight w:hRule="atLeast" w:val="145"/>
        </w:trPr>
        <w:tc>
          <w:tcPr>
            <w:tcW w:type="dxa" w:w="4908"/>
            <w:gridSpan w:val="5"/>
            <w:tcBorders>
              <w:top w:sz="4" w:val="nil"/>
              <w:left w:sz="4" w:val="nil"/>
              <w:bottom w:sz="4" w:val="nil"/>
              <w:right w:sz="4" w:val="nil"/>
            </w:tcBorders>
            <w:shd w:fill="auto" w:val="clear"/>
            <w:vAlign w:val="bottom"/>
          </w:tcPr>
          <w:p w14:paraId="870B0000">
            <w:pPr>
              <w:widowControl w:val="1"/>
              <w:spacing w:after="0" w:line="240" w:lineRule="auto"/>
              <w:ind/>
              <w:rPr>
                <w:rFonts w:ascii="Calibri" w:hAnsi="Calibri"/>
                <w:color w:val="000000"/>
                <w:sz w:val="16"/>
              </w:rPr>
            </w:pPr>
            <w:r>
              <w:rPr>
                <w:rFonts w:ascii="Calibri" w:hAnsi="Calibri"/>
                <w:color w:val="000000"/>
                <w:sz w:val="16"/>
              </w:rPr>
              <w:t>Организационно-правовая форма/форма собственности</w:t>
            </w:r>
          </w:p>
        </w:tc>
        <w:tc>
          <w:tcPr>
            <w:tcW w:type="dxa" w:w="989"/>
            <w:tcBorders>
              <w:top w:sz="4" w:val="nil"/>
              <w:left w:sz="4" w:val="nil"/>
              <w:bottom w:sz="4" w:val="nil"/>
              <w:right w:sz="4" w:val="nil"/>
            </w:tcBorders>
            <w:shd w:fill="auto" w:val="clear"/>
            <w:vAlign w:val="bottom"/>
          </w:tcPr>
          <w:p w14:paraId="88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89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8A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8B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8C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8D0B0000">
            <w:pPr>
              <w:widowControl w:val="1"/>
              <w:spacing w:after="0" w:line="240" w:lineRule="auto"/>
              <w:ind/>
              <w:rPr>
                <w:rFonts w:ascii="Calibri" w:hAnsi="Calibri"/>
                <w:color w:val="000000"/>
                <w:sz w:val="16"/>
              </w:rPr>
            </w:pPr>
          </w:p>
        </w:tc>
        <w:tc>
          <w:tcPr>
            <w:tcW w:type="dxa" w:w="627"/>
            <w:gridSpan w:val="4"/>
            <w:vMerge w:val="restart"/>
            <w:tcBorders>
              <w:top w:color="000000" w:sz="4" w:val="single"/>
              <w:left w:color="000000" w:sz="4" w:val="single"/>
              <w:bottom w:color="000000" w:sz="4" w:val="single"/>
              <w:right w:color="000000" w:sz="4" w:val="single"/>
            </w:tcBorders>
            <w:shd w:fill="auto" w:val="clear"/>
            <w:vAlign w:val="center"/>
          </w:tcPr>
          <w:p w14:paraId="8E0B0000">
            <w:pPr>
              <w:widowControl w:val="1"/>
              <w:spacing w:after="0" w:line="240" w:lineRule="auto"/>
              <w:ind/>
              <w:jc w:val="center"/>
              <w:rPr>
                <w:rFonts w:ascii="Calibri" w:hAnsi="Calibri"/>
                <w:color w:val="000000"/>
                <w:sz w:val="16"/>
              </w:rPr>
            </w:pPr>
            <w:r>
              <w:rPr>
                <w:rFonts w:ascii="Calibri" w:hAnsi="Calibri"/>
                <w:color w:val="000000"/>
                <w:sz w:val="16"/>
              </w:rPr>
              <w:t>12267</w:t>
            </w:r>
          </w:p>
        </w:tc>
        <w:tc>
          <w:tcPr>
            <w:tcW w:type="dxa" w:w="991"/>
            <w:gridSpan w:val="2"/>
            <w:vMerge w:val="restart"/>
            <w:tcBorders>
              <w:top w:color="000000" w:sz="4" w:val="single"/>
              <w:left w:color="000000" w:sz="4" w:val="single"/>
              <w:bottom w:color="000000" w:sz="4" w:val="single"/>
              <w:right w:color="000000" w:sz="4" w:val="single"/>
            </w:tcBorders>
            <w:shd w:fill="auto" w:val="clear"/>
            <w:vAlign w:val="center"/>
          </w:tcPr>
          <w:p w14:paraId="8F0B0000">
            <w:pPr>
              <w:widowControl w:val="1"/>
              <w:spacing w:after="0" w:line="240" w:lineRule="auto"/>
              <w:ind/>
              <w:jc w:val="center"/>
              <w:rPr>
                <w:rFonts w:ascii="Calibri" w:hAnsi="Calibri"/>
                <w:color w:val="000000"/>
                <w:sz w:val="16"/>
              </w:rPr>
            </w:pPr>
            <w:r>
              <w:rPr>
                <w:rFonts w:ascii="Calibri" w:hAnsi="Calibri"/>
                <w:color w:val="000000"/>
                <w:sz w:val="16"/>
              </w:rPr>
              <w:t>16</w:t>
            </w:r>
          </w:p>
        </w:tc>
      </w:tr>
      <w:tr>
        <w:trPr>
          <w:trHeight w:hRule="atLeast" w:val="145"/>
        </w:trPr>
        <w:tc>
          <w:tcPr>
            <w:tcW w:type="dxa" w:w="4908"/>
            <w:gridSpan w:val="5"/>
            <w:tcBorders>
              <w:top w:sz="4" w:val="nil"/>
              <w:left w:sz="4" w:val="nil"/>
              <w:bottom w:color="000000" w:sz="4" w:val="single"/>
              <w:right w:sz="4" w:val="nil"/>
            </w:tcBorders>
            <w:shd w:fill="auto" w:val="clear"/>
            <w:vAlign w:val="bottom"/>
          </w:tcPr>
          <w:p w14:paraId="900B0000">
            <w:pPr>
              <w:widowControl w:val="1"/>
              <w:spacing w:after="0" w:line="240" w:lineRule="auto"/>
              <w:ind/>
              <w:rPr>
                <w:rFonts w:ascii="Calibri" w:hAnsi="Calibri"/>
                <w:b w:val="1"/>
                <w:color w:val="000000"/>
                <w:sz w:val="16"/>
              </w:rPr>
            </w:pPr>
            <w:r>
              <w:rPr>
                <w:rFonts w:ascii="Calibri" w:hAnsi="Calibri"/>
                <w:b w:val="1"/>
                <w:color w:val="000000"/>
                <w:sz w:val="16"/>
              </w:rPr>
              <w:t>Непубличные акционерные общества /Частная собственность</w:t>
            </w:r>
          </w:p>
        </w:tc>
        <w:tc>
          <w:tcPr>
            <w:tcW w:type="dxa" w:w="989"/>
            <w:tcBorders>
              <w:top w:sz="4" w:val="nil"/>
              <w:left w:sz="4" w:val="nil"/>
              <w:bottom w:color="000000" w:sz="4" w:val="single"/>
              <w:right w:sz="4" w:val="nil"/>
            </w:tcBorders>
            <w:shd w:fill="auto" w:val="clear"/>
            <w:vAlign w:val="bottom"/>
          </w:tcPr>
          <w:p w14:paraId="910B0000">
            <w:pPr>
              <w:widowControl w:val="1"/>
              <w:spacing w:after="0" w:line="240" w:lineRule="auto"/>
              <w:ind/>
              <w:rPr>
                <w:rFonts w:ascii="Calibri" w:hAnsi="Calibri"/>
                <w:b w:val="1"/>
                <w:color w:val="000000"/>
                <w:sz w:val="16"/>
              </w:rPr>
            </w:pPr>
            <w:r>
              <w:rPr>
                <w:rFonts w:ascii="Calibri" w:hAnsi="Calibri"/>
                <w:b w:val="1"/>
                <w:color w:val="000000"/>
                <w:sz w:val="16"/>
              </w:rPr>
              <w:t> </w:t>
            </w:r>
          </w:p>
        </w:tc>
        <w:tc>
          <w:tcPr>
            <w:tcW w:type="dxa" w:w="854"/>
            <w:tcBorders>
              <w:top w:sz="4" w:val="nil"/>
              <w:left w:sz="4" w:val="nil"/>
              <w:bottom w:sz="4" w:val="nil"/>
              <w:right w:sz="4" w:val="nil"/>
            </w:tcBorders>
            <w:shd w:fill="auto" w:val="clear"/>
            <w:vAlign w:val="bottom"/>
          </w:tcPr>
          <w:p w14:paraId="92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93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940B0000">
            <w:pPr>
              <w:widowControl w:val="1"/>
              <w:spacing w:after="0" w:line="240" w:lineRule="auto"/>
              <w:ind/>
              <w:rPr>
                <w:rFonts w:ascii="Calibri" w:hAnsi="Calibri"/>
                <w:color w:val="000000"/>
                <w:sz w:val="16"/>
              </w:rPr>
            </w:pPr>
          </w:p>
        </w:tc>
        <w:tc>
          <w:tcPr>
            <w:tcW w:type="dxa" w:w="1304"/>
            <w:gridSpan w:val="2"/>
            <w:tcBorders>
              <w:top w:sz="4" w:val="nil"/>
              <w:left w:sz="4" w:val="nil"/>
              <w:bottom w:sz="4" w:val="nil"/>
              <w:right w:sz="4" w:val="nil"/>
            </w:tcBorders>
            <w:shd w:fill="auto" w:val="clear"/>
            <w:vAlign w:val="bottom"/>
          </w:tcPr>
          <w:p w14:paraId="950B0000">
            <w:pPr>
              <w:widowControl w:val="1"/>
              <w:spacing w:after="0" w:line="240" w:lineRule="auto"/>
              <w:ind/>
              <w:jc w:val="right"/>
              <w:rPr>
                <w:rFonts w:ascii="Calibri" w:hAnsi="Calibri"/>
                <w:color w:val="000000"/>
                <w:sz w:val="16"/>
              </w:rPr>
            </w:pPr>
            <w:r>
              <w:rPr>
                <w:rFonts w:ascii="Calibri" w:hAnsi="Calibri"/>
                <w:color w:val="000000"/>
                <w:sz w:val="16"/>
              </w:rPr>
              <w:t>по ОКОПФ/ОКФС</w:t>
            </w:r>
          </w:p>
        </w:tc>
        <w:tc>
          <w:tcPr>
            <w:tcW w:type="dxa" w:w="627"/>
            <w:gridSpan w:val="4"/>
            <w:vMerge w:val="continue"/>
            <w:tcBorders>
              <w:top w:color="000000" w:sz="4" w:val="single"/>
              <w:left w:color="000000" w:sz="4" w:val="single"/>
              <w:bottom w:color="000000" w:sz="4" w:val="single"/>
              <w:right w:color="000000" w:sz="4" w:val="single"/>
            </w:tcBorders>
            <w:shd w:fill="auto" w:val="clear"/>
            <w:vAlign w:val="center"/>
          </w:tcPr>
          <w:p/>
        </w:tc>
        <w:tc>
          <w:tcPr>
            <w:tcW w:type="dxa" w:w="991"/>
            <w:gridSpan w:val="2"/>
            <w:vMerge w:val="continue"/>
            <w:tcBorders>
              <w:top w:color="000000" w:sz="4" w:val="single"/>
              <w:left w:color="000000" w:sz="4" w:val="single"/>
              <w:bottom w:color="000000" w:sz="4" w:val="single"/>
              <w:right w:color="000000" w:sz="4" w:val="single"/>
            </w:tcBorders>
            <w:shd w:fill="auto" w:val="clear"/>
            <w:vAlign w:val="center"/>
          </w:tcPr>
          <w:p/>
        </w:tc>
      </w:tr>
      <w:tr>
        <w:trPr>
          <w:trHeight w:hRule="atLeast" w:val="206"/>
        </w:trPr>
        <w:tc>
          <w:tcPr>
            <w:tcW w:type="dxa" w:w="3043"/>
            <w:gridSpan w:val="3"/>
            <w:tcBorders>
              <w:top w:sz="4" w:val="nil"/>
              <w:left w:sz="4" w:val="nil"/>
              <w:bottom w:sz="4" w:val="nil"/>
              <w:right w:sz="4" w:val="nil"/>
            </w:tcBorders>
            <w:shd w:fill="auto" w:val="clear"/>
            <w:vAlign w:val="bottom"/>
          </w:tcPr>
          <w:p w14:paraId="960B0000">
            <w:pPr>
              <w:widowControl w:val="1"/>
              <w:spacing w:after="0" w:line="240" w:lineRule="auto"/>
              <w:ind/>
              <w:rPr>
                <w:rFonts w:ascii="Calibri" w:hAnsi="Calibri"/>
                <w:color w:val="000000"/>
                <w:sz w:val="16"/>
              </w:rPr>
            </w:pPr>
            <w:r>
              <w:rPr>
                <w:rFonts w:ascii="Calibri" w:hAnsi="Calibri"/>
                <w:color w:val="000000"/>
                <w:sz w:val="16"/>
              </w:rPr>
              <w:t>Еденица</w:t>
            </w:r>
            <w:r>
              <w:rPr>
                <w:rFonts w:ascii="Calibri" w:hAnsi="Calibri"/>
                <w:color w:val="000000"/>
                <w:sz w:val="16"/>
              </w:rPr>
              <w:t xml:space="preserve"> измерения:            в </w:t>
            </w:r>
            <w:r>
              <w:rPr>
                <w:rFonts w:ascii="Calibri" w:hAnsi="Calibri"/>
                <w:color w:val="000000"/>
                <w:sz w:val="16"/>
              </w:rPr>
              <w:t>тыс</w:t>
            </w:r>
            <w:r>
              <w:rPr>
                <w:rFonts w:ascii="Calibri" w:hAnsi="Calibri"/>
                <w:color w:val="000000"/>
                <w:sz w:val="16"/>
              </w:rPr>
              <w:t>.р</w:t>
            </w:r>
            <w:r>
              <w:rPr>
                <w:rFonts w:ascii="Calibri" w:hAnsi="Calibri"/>
                <w:color w:val="000000"/>
                <w:sz w:val="16"/>
              </w:rPr>
              <w:t>ублей</w:t>
            </w:r>
          </w:p>
        </w:tc>
        <w:tc>
          <w:tcPr>
            <w:tcW w:type="dxa" w:w="932"/>
            <w:tcBorders>
              <w:top w:sz="4" w:val="nil"/>
              <w:left w:sz="4" w:val="nil"/>
              <w:bottom w:sz="4" w:val="nil"/>
              <w:right w:sz="4" w:val="nil"/>
            </w:tcBorders>
            <w:shd w:fill="auto" w:val="clear"/>
            <w:vAlign w:val="bottom"/>
          </w:tcPr>
          <w:p w14:paraId="970B0000">
            <w:pPr>
              <w:widowControl w:val="1"/>
              <w:spacing w:after="0" w:line="240" w:lineRule="auto"/>
              <w:ind/>
              <w:rPr>
                <w:rFonts w:ascii="Calibri" w:hAnsi="Calibri"/>
                <w:color w:val="000000"/>
                <w:sz w:val="16"/>
              </w:rPr>
            </w:pPr>
          </w:p>
        </w:tc>
        <w:tc>
          <w:tcPr>
            <w:tcW w:type="dxa" w:w="933"/>
            <w:tcBorders>
              <w:top w:sz="4" w:val="nil"/>
              <w:left w:sz="4" w:val="nil"/>
              <w:bottom w:sz="4" w:val="nil"/>
              <w:right w:sz="4" w:val="nil"/>
            </w:tcBorders>
            <w:shd w:fill="auto" w:val="clear"/>
            <w:vAlign w:val="bottom"/>
          </w:tcPr>
          <w:p w14:paraId="98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99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9A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9B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9C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9D0B0000">
            <w:pPr>
              <w:widowControl w:val="1"/>
              <w:spacing w:after="0" w:line="240" w:lineRule="auto"/>
              <w:ind/>
              <w:jc w:val="right"/>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9E0B0000">
            <w:pPr>
              <w:widowControl w:val="1"/>
              <w:spacing w:after="0" w:line="240" w:lineRule="auto"/>
              <w:ind/>
              <w:jc w:val="right"/>
              <w:rPr>
                <w:rFonts w:ascii="Calibri" w:hAnsi="Calibri"/>
                <w:color w:val="000000"/>
                <w:sz w:val="16"/>
              </w:rPr>
            </w:pPr>
            <w:r>
              <w:rPr>
                <w:rFonts w:ascii="Calibri" w:hAnsi="Calibri"/>
                <w:color w:val="000000"/>
                <w:sz w:val="16"/>
              </w:rPr>
              <w:t>по ОКЕИ</w:t>
            </w:r>
          </w:p>
        </w:tc>
        <w:tc>
          <w:tcPr>
            <w:tcW w:type="dxa" w:w="1618"/>
            <w:gridSpan w:val="6"/>
            <w:tcBorders>
              <w:top w:color="000000" w:sz="4" w:val="single"/>
              <w:left w:color="000000" w:sz="4" w:val="single"/>
              <w:bottom w:color="000000" w:sz="4" w:val="single"/>
              <w:right w:color="000000" w:sz="4" w:val="single"/>
            </w:tcBorders>
            <w:shd w:fill="auto" w:val="clear"/>
            <w:vAlign w:val="center"/>
          </w:tcPr>
          <w:p w14:paraId="9F0B0000">
            <w:pPr>
              <w:widowControl w:val="1"/>
              <w:spacing w:after="0" w:line="240" w:lineRule="auto"/>
              <w:ind/>
              <w:jc w:val="center"/>
              <w:rPr>
                <w:rFonts w:ascii="Calibri" w:hAnsi="Calibri"/>
                <w:color w:val="000000"/>
                <w:sz w:val="16"/>
              </w:rPr>
            </w:pPr>
            <w:r>
              <w:rPr>
                <w:rFonts w:ascii="Calibri" w:hAnsi="Calibri"/>
                <w:color w:val="000000"/>
                <w:sz w:val="16"/>
              </w:rPr>
              <w:t>384</w:t>
            </w:r>
          </w:p>
        </w:tc>
      </w:tr>
      <w:tr>
        <w:trPr>
          <w:trHeight w:hRule="atLeast" w:val="193"/>
        </w:trPr>
        <w:tc>
          <w:tcPr>
            <w:tcW w:type="dxa" w:w="1957"/>
            <w:gridSpan w:val="2"/>
            <w:tcBorders>
              <w:top w:sz="4" w:val="nil"/>
              <w:left w:sz="4" w:val="nil"/>
              <w:bottom w:sz="4" w:val="nil"/>
              <w:right w:sz="4" w:val="nil"/>
            </w:tcBorders>
            <w:shd w:fill="auto" w:val="clear"/>
            <w:vAlign w:val="bottom"/>
          </w:tcPr>
          <w:p w14:paraId="A00B0000">
            <w:pPr>
              <w:widowControl w:val="1"/>
              <w:spacing w:after="0" w:line="240" w:lineRule="auto"/>
              <w:ind/>
              <w:rPr>
                <w:rFonts w:ascii="Calibri" w:hAnsi="Calibri"/>
                <w:color w:val="000000"/>
                <w:sz w:val="16"/>
              </w:rPr>
            </w:pPr>
            <w:r>
              <w:rPr>
                <w:rFonts w:ascii="Calibri" w:hAnsi="Calibri"/>
                <w:color w:val="000000"/>
                <w:sz w:val="16"/>
              </w:rPr>
              <w:t>Местонахождение (а</w:t>
            </w:r>
            <w:r>
              <w:rPr>
                <w:rFonts w:ascii="Calibri" w:hAnsi="Calibri"/>
                <w:color w:val="000000"/>
                <w:sz w:val="16"/>
              </w:rPr>
              <w:t>д</w:t>
            </w:r>
            <w:r>
              <w:rPr>
                <w:rFonts w:ascii="Calibri" w:hAnsi="Calibri"/>
                <w:color w:val="000000"/>
                <w:sz w:val="16"/>
              </w:rPr>
              <w:t>рес)</w:t>
            </w:r>
          </w:p>
        </w:tc>
        <w:tc>
          <w:tcPr>
            <w:tcW w:type="dxa" w:w="1086"/>
            <w:tcBorders>
              <w:top w:sz="4" w:val="nil"/>
              <w:left w:sz="4" w:val="nil"/>
              <w:bottom w:sz="4" w:val="nil"/>
              <w:right w:sz="4" w:val="nil"/>
            </w:tcBorders>
            <w:shd w:fill="auto" w:val="clear"/>
            <w:vAlign w:val="bottom"/>
          </w:tcPr>
          <w:p w14:paraId="A10B0000">
            <w:pPr>
              <w:widowControl w:val="1"/>
              <w:spacing w:after="0" w:line="240" w:lineRule="auto"/>
              <w:ind/>
              <w:rPr>
                <w:rFonts w:ascii="Calibri" w:hAnsi="Calibri"/>
                <w:color w:val="000000"/>
                <w:sz w:val="16"/>
              </w:rPr>
            </w:pPr>
          </w:p>
        </w:tc>
        <w:tc>
          <w:tcPr>
            <w:tcW w:type="dxa" w:w="932"/>
            <w:tcBorders>
              <w:top w:sz="4" w:val="nil"/>
              <w:left w:sz="4" w:val="nil"/>
              <w:bottom w:sz="4" w:val="nil"/>
              <w:right w:sz="4" w:val="nil"/>
            </w:tcBorders>
            <w:shd w:fill="auto" w:val="clear"/>
            <w:vAlign w:val="bottom"/>
          </w:tcPr>
          <w:p w14:paraId="A20B0000">
            <w:pPr>
              <w:widowControl w:val="1"/>
              <w:spacing w:after="0" w:line="240" w:lineRule="auto"/>
              <w:ind/>
              <w:rPr>
                <w:rFonts w:ascii="Calibri" w:hAnsi="Calibri"/>
                <w:color w:val="000000"/>
                <w:sz w:val="16"/>
              </w:rPr>
            </w:pPr>
          </w:p>
        </w:tc>
        <w:tc>
          <w:tcPr>
            <w:tcW w:type="dxa" w:w="933"/>
            <w:tcBorders>
              <w:top w:sz="4" w:val="nil"/>
              <w:left w:sz="4" w:val="nil"/>
              <w:bottom w:sz="4" w:val="nil"/>
              <w:right w:sz="4" w:val="nil"/>
            </w:tcBorders>
            <w:shd w:fill="auto" w:val="clear"/>
            <w:vAlign w:val="bottom"/>
          </w:tcPr>
          <w:p w14:paraId="A3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A4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A5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A6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A7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A8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A90B0000">
            <w:pPr>
              <w:widowControl w:val="1"/>
              <w:spacing w:after="0" w:line="240" w:lineRule="auto"/>
              <w:ind/>
              <w:rPr>
                <w:rFonts w:ascii="Calibri" w:hAnsi="Calibri"/>
                <w:color w:val="000000"/>
                <w:sz w:val="16"/>
              </w:rPr>
            </w:pPr>
          </w:p>
        </w:tc>
        <w:tc>
          <w:tcPr>
            <w:tcW w:type="dxa" w:w="395"/>
            <w:gridSpan w:val="3"/>
            <w:tcBorders>
              <w:top w:sz="4" w:val="nil"/>
              <w:left w:sz="4" w:val="nil"/>
              <w:bottom w:sz="4" w:val="nil"/>
              <w:right w:sz="4" w:val="nil"/>
            </w:tcBorders>
            <w:shd w:fill="auto" w:val="clear"/>
            <w:vAlign w:val="bottom"/>
          </w:tcPr>
          <w:p w14:paraId="AA0B0000">
            <w:pPr>
              <w:widowControl w:val="1"/>
              <w:spacing w:after="0" w:line="240" w:lineRule="auto"/>
              <w:ind/>
              <w:rPr>
                <w:rFonts w:ascii="Calibri" w:hAnsi="Calibri"/>
                <w:color w:val="000000"/>
                <w:sz w:val="16"/>
              </w:rPr>
            </w:pPr>
          </w:p>
        </w:tc>
        <w:tc>
          <w:tcPr>
            <w:tcW w:type="dxa" w:w="232"/>
            <w:tcBorders>
              <w:top w:sz="4" w:val="nil"/>
              <w:left w:sz="4" w:val="nil"/>
              <w:bottom w:sz="4" w:val="nil"/>
              <w:right w:sz="4" w:val="nil"/>
            </w:tcBorders>
            <w:shd w:fill="auto" w:val="clear"/>
            <w:vAlign w:val="bottom"/>
          </w:tcPr>
          <w:p w14:paraId="AB0B0000">
            <w:pPr>
              <w:widowControl w:val="1"/>
              <w:spacing w:after="0" w:line="240" w:lineRule="auto"/>
              <w:ind/>
              <w:rPr>
                <w:rFonts w:ascii="Calibri" w:hAnsi="Calibri"/>
                <w:color w:val="000000"/>
                <w:sz w:val="16"/>
              </w:rPr>
            </w:pPr>
          </w:p>
        </w:tc>
        <w:tc>
          <w:tcPr>
            <w:tcW w:type="dxa" w:w="254"/>
            <w:tcBorders>
              <w:top w:sz="4" w:val="nil"/>
              <w:left w:sz="4" w:val="nil"/>
              <w:bottom w:sz="4" w:val="nil"/>
              <w:right w:sz="4" w:val="nil"/>
            </w:tcBorders>
            <w:shd w:fill="auto" w:val="clear"/>
            <w:vAlign w:val="bottom"/>
          </w:tcPr>
          <w:p w14:paraId="AC0B0000">
            <w:pPr>
              <w:widowControl w:val="1"/>
              <w:spacing w:after="0" w:line="240" w:lineRule="auto"/>
              <w:ind/>
              <w:rPr>
                <w:rFonts w:ascii="Calibri" w:hAnsi="Calibri"/>
                <w:color w:val="000000"/>
                <w:sz w:val="16"/>
              </w:rPr>
            </w:pPr>
          </w:p>
        </w:tc>
        <w:tc>
          <w:tcPr>
            <w:tcW w:type="dxa" w:w="737"/>
            <w:tcBorders>
              <w:top w:sz="4" w:val="nil"/>
              <w:left w:sz="4" w:val="nil"/>
              <w:bottom w:sz="4" w:val="nil"/>
              <w:right w:sz="4" w:val="nil"/>
            </w:tcBorders>
            <w:shd w:fill="auto" w:val="clear"/>
            <w:vAlign w:val="bottom"/>
          </w:tcPr>
          <w:p w14:paraId="AD0B0000">
            <w:pPr>
              <w:widowControl w:val="1"/>
              <w:spacing w:after="0" w:line="240" w:lineRule="auto"/>
              <w:ind/>
              <w:rPr>
                <w:rFonts w:ascii="Calibri" w:hAnsi="Calibri"/>
                <w:color w:val="000000"/>
                <w:sz w:val="16"/>
              </w:rPr>
            </w:pPr>
          </w:p>
        </w:tc>
      </w:tr>
      <w:tr>
        <w:trPr>
          <w:trHeight w:hRule="atLeast" w:val="193"/>
        </w:trPr>
        <w:tc>
          <w:tcPr>
            <w:tcW w:type="dxa" w:w="4908"/>
            <w:gridSpan w:val="5"/>
            <w:tcBorders>
              <w:top w:sz="4" w:val="nil"/>
              <w:left w:sz="4" w:val="nil"/>
              <w:bottom w:color="000000" w:sz="4" w:val="single"/>
              <w:right w:sz="4" w:val="nil"/>
            </w:tcBorders>
            <w:shd w:fill="auto" w:val="clear"/>
            <w:vAlign w:val="bottom"/>
          </w:tcPr>
          <w:p w14:paraId="AE0B0000">
            <w:pPr>
              <w:widowControl w:val="1"/>
              <w:spacing w:after="0" w:line="240" w:lineRule="auto"/>
              <w:ind/>
              <w:rPr>
                <w:rFonts w:ascii="Calibri" w:hAnsi="Calibri"/>
                <w:b w:val="1"/>
                <w:color w:val="000000"/>
                <w:sz w:val="16"/>
              </w:rPr>
            </w:pPr>
            <w:r>
              <w:rPr>
                <w:rFonts w:ascii="Calibri" w:hAnsi="Calibri"/>
                <w:b w:val="1"/>
                <w:color w:val="000000"/>
                <w:sz w:val="16"/>
              </w:rPr>
              <w:t xml:space="preserve">692342, Приморский край, Арсеньев г., Ленина </w:t>
            </w:r>
            <w:r>
              <w:rPr>
                <w:rFonts w:ascii="Calibri" w:hAnsi="Calibri"/>
                <w:b w:val="1"/>
                <w:color w:val="000000"/>
                <w:sz w:val="16"/>
              </w:rPr>
              <w:t>пл</w:t>
            </w:r>
            <w:r>
              <w:rPr>
                <w:rFonts w:ascii="Calibri" w:hAnsi="Calibri"/>
                <w:b w:val="1"/>
                <w:color w:val="000000"/>
                <w:sz w:val="16"/>
              </w:rPr>
              <w:t>, дом №5</w:t>
            </w:r>
          </w:p>
        </w:tc>
        <w:tc>
          <w:tcPr>
            <w:tcW w:type="dxa" w:w="989"/>
            <w:tcBorders>
              <w:top w:sz="4" w:val="nil"/>
              <w:left w:sz="4" w:val="nil"/>
              <w:bottom w:color="000000" w:sz="4" w:val="single"/>
              <w:right w:sz="4" w:val="nil"/>
            </w:tcBorders>
            <w:shd w:fill="auto" w:val="clear"/>
            <w:vAlign w:val="bottom"/>
          </w:tcPr>
          <w:p w14:paraId="AF0B0000">
            <w:pPr>
              <w:widowControl w:val="1"/>
              <w:spacing w:after="0" w:line="240" w:lineRule="auto"/>
              <w:ind/>
              <w:rPr>
                <w:rFonts w:ascii="Calibri" w:hAnsi="Calibri"/>
                <w:color w:val="000000"/>
                <w:sz w:val="16"/>
              </w:rPr>
            </w:pPr>
            <w:r>
              <w:rPr>
                <w:rFonts w:ascii="Calibri" w:hAnsi="Calibri"/>
                <w:color w:val="000000"/>
                <w:sz w:val="16"/>
              </w:rPr>
              <w:t> </w:t>
            </w:r>
          </w:p>
        </w:tc>
        <w:tc>
          <w:tcPr>
            <w:tcW w:type="dxa" w:w="854"/>
            <w:tcBorders>
              <w:top w:sz="4" w:val="nil"/>
              <w:left w:sz="4" w:val="nil"/>
              <w:bottom w:color="000000" w:sz="4" w:val="single"/>
              <w:right w:sz="4" w:val="nil"/>
            </w:tcBorders>
            <w:shd w:fill="auto" w:val="clear"/>
            <w:vAlign w:val="bottom"/>
          </w:tcPr>
          <w:p w14:paraId="B00B0000">
            <w:pPr>
              <w:widowControl w:val="1"/>
              <w:spacing w:after="0" w:line="240" w:lineRule="auto"/>
              <w:ind/>
              <w:rPr>
                <w:rFonts w:ascii="Calibri" w:hAnsi="Calibri"/>
                <w:color w:val="000000"/>
                <w:sz w:val="16"/>
              </w:rPr>
            </w:pPr>
            <w:r>
              <w:rPr>
                <w:rFonts w:ascii="Calibri" w:hAnsi="Calibri"/>
                <w:color w:val="000000"/>
                <w:sz w:val="16"/>
              </w:rPr>
              <w:t> </w:t>
            </w:r>
          </w:p>
        </w:tc>
        <w:tc>
          <w:tcPr>
            <w:tcW w:type="dxa" w:w="291"/>
            <w:tcBorders>
              <w:top w:sz="4" w:val="nil"/>
              <w:left w:sz="4" w:val="nil"/>
              <w:bottom w:color="000000" w:sz="4" w:val="single"/>
              <w:right w:sz="4" w:val="nil"/>
            </w:tcBorders>
            <w:shd w:fill="auto" w:val="clear"/>
            <w:vAlign w:val="bottom"/>
          </w:tcPr>
          <w:p w14:paraId="B10B0000">
            <w:pPr>
              <w:widowControl w:val="1"/>
              <w:spacing w:after="0" w:line="240" w:lineRule="auto"/>
              <w:ind/>
              <w:rPr>
                <w:rFonts w:ascii="Calibri" w:hAnsi="Calibri"/>
                <w:color w:val="000000"/>
                <w:sz w:val="16"/>
              </w:rPr>
            </w:pPr>
            <w:r>
              <w:rPr>
                <w:rFonts w:ascii="Calibri" w:hAnsi="Calibri"/>
                <w:color w:val="000000"/>
                <w:sz w:val="16"/>
              </w:rPr>
              <w:t> </w:t>
            </w:r>
          </w:p>
        </w:tc>
        <w:tc>
          <w:tcPr>
            <w:tcW w:type="dxa" w:w="399"/>
            <w:tcBorders>
              <w:top w:sz="4" w:val="nil"/>
              <w:left w:sz="4" w:val="nil"/>
              <w:bottom w:color="000000" w:sz="4" w:val="single"/>
              <w:right w:sz="4" w:val="nil"/>
            </w:tcBorders>
            <w:shd w:fill="auto" w:val="clear"/>
            <w:vAlign w:val="bottom"/>
          </w:tcPr>
          <w:p w14:paraId="B20B0000">
            <w:pPr>
              <w:widowControl w:val="1"/>
              <w:spacing w:after="0" w:line="240" w:lineRule="auto"/>
              <w:ind/>
              <w:rPr>
                <w:rFonts w:ascii="Calibri" w:hAnsi="Calibri"/>
                <w:color w:val="000000"/>
                <w:sz w:val="16"/>
              </w:rPr>
            </w:pPr>
            <w:r>
              <w:rPr>
                <w:rFonts w:ascii="Calibri" w:hAnsi="Calibri"/>
                <w:color w:val="000000"/>
                <w:sz w:val="16"/>
              </w:rPr>
              <w:t> </w:t>
            </w:r>
          </w:p>
        </w:tc>
        <w:tc>
          <w:tcPr>
            <w:tcW w:type="dxa" w:w="255"/>
            <w:tcBorders>
              <w:top w:sz="4" w:val="nil"/>
              <w:left w:sz="4" w:val="nil"/>
              <w:bottom w:color="000000" w:sz="4" w:val="single"/>
              <w:right w:sz="4" w:val="nil"/>
            </w:tcBorders>
            <w:shd w:fill="auto" w:val="clear"/>
            <w:vAlign w:val="bottom"/>
          </w:tcPr>
          <w:p w14:paraId="B30B0000">
            <w:pPr>
              <w:widowControl w:val="1"/>
              <w:spacing w:after="0" w:line="240" w:lineRule="auto"/>
              <w:ind/>
              <w:rPr>
                <w:rFonts w:ascii="Calibri" w:hAnsi="Calibri"/>
                <w:color w:val="000000"/>
                <w:sz w:val="16"/>
              </w:rPr>
            </w:pPr>
            <w:r>
              <w:rPr>
                <w:rFonts w:ascii="Calibri" w:hAnsi="Calibri"/>
                <w:color w:val="000000"/>
                <w:sz w:val="16"/>
              </w:rPr>
              <w:t> </w:t>
            </w:r>
          </w:p>
        </w:tc>
        <w:tc>
          <w:tcPr>
            <w:tcW w:type="dxa" w:w="1049"/>
            <w:tcBorders>
              <w:top w:sz="4" w:val="nil"/>
              <w:left w:sz="4" w:val="nil"/>
              <w:bottom w:color="000000" w:sz="4" w:val="single"/>
              <w:right w:sz="4" w:val="nil"/>
            </w:tcBorders>
            <w:shd w:fill="auto" w:val="clear"/>
            <w:vAlign w:val="bottom"/>
          </w:tcPr>
          <w:p w14:paraId="B40B0000">
            <w:pPr>
              <w:widowControl w:val="1"/>
              <w:spacing w:after="0" w:line="240" w:lineRule="auto"/>
              <w:ind/>
              <w:rPr>
                <w:rFonts w:ascii="Calibri" w:hAnsi="Calibri"/>
                <w:color w:val="000000"/>
                <w:sz w:val="16"/>
              </w:rPr>
            </w:pPr>
            <w:r>
              <w:rPr>
                <w:rFonts w:ascii="Calibri" w:hAnsi="Calibri"/>
                <w:color w:val="000000"/>
                <w:sz w:val="16"/>
              </w:rPr>
              <w:t> </w:t>
            </w:r>
          </w:p>
        </w:tc>
        <w:tc>
          <w:tcPr>
            <w:tcW w:type="dxa" w:w="395"/>
            <w:gridSpan w:val="3"/>
            <w:tcBorders>
              <w:top w:sz="4" w:val="nil"/>
              <w:left w:sz="4" w:val="nil"/>
              <w:bottom w:sz="4" w:val="nil"/>
              <w:right w:sz="4" w:val="nil"/>
            </w:tcBorders>
            <w:shd w:fill="auto" w:val="clear"/>
            <w:vAlign w:val="bottom"/>
          </w:tcPr>
          <w:p w14:paraId="B50B0000">
            <w:pPr>
              <w:widowControl w:val="1"/>
              <w:spacing w:after="0" w:line="240" w:lineRule="auto"/>
              <w:ind/>
              <w:rPr>
                <w:rFonts w:ascii="Calibri" w:hAnsi="Calibri"/>
                <w:color w:val="000000"/>
                <w:sz w:val="16"/>
              </w:rPr>
            </w:pPr>
          </w:p>
        </w:tc>
        <w:tc>
          <w:tcPr>
            <w:tcW w:type="dxa" w:w="232"/>
            <w:tcBorders>
              <w:top w:sz="4" w:val="nil"/>
              <w:left w:sz="4" w:val="nil"/>
              <w:bottom w:sz="4" w:val="nil"/>
              <w:right w:sz="4" w:val="nil"/>
            </w:tcBorders>
            <w:shd w:fill="auto" w:val="clear"/>
            <w:vAlign w:val="bottom"/>
          </w:tcPr>
          <w:p w14:paraId="B60B0000">
            <w:pPr>
              <w:widowControl w:val="1"/>
              <w:spacing w:after="0" w:line="240" w:lineRule="auto"/>
              <w:ind/>
              <w:rPr>
                <w:rFonts w:ascii="Calibri" w:hAnsi="Calibri"/>
                <w:color w:val="000000"/>
                <w:sz w:val="16"/>
              </w:rPr>
            </w:pPr>
          </w:p>
        </w:tc>
        <w:tc>
          <w:tcPr>
            <w:tcW w:type="dxa" w:w="254"/>
            <w:tcBorders>
              <w:top w:sz="4" w:val="nil"/>
              <w:left w:sz="4" w:val="nil"/>
              <w:bottom w:sz="4" w:val="nil"/>
              <w:right w:sz="4" w:val="nil"/>
            </w:tcBorders>
            <w:shd w:fill="auto" w:val="clear"/>
            <w:vAlign w:val="bottom"/>
          </w:tcPr>
          <w:p w14:paraId="B70B0000">
            <w:pPr>
              <w:widowControl w:val="1"/>
              <w:spacing w:after="0" w:line="240" w:lineRule="auto"/>
              <w:ind/>
              <w:rPr>
                <w:rFonts w:ascii="Calibri" w:hAnsi="Calibri"/>
                <w:color w:val="000000"/>
                <w:sz w:val="16"/>
              </w:rPr>
            </w:pPr>
          </w:p>
        </w:tc>
        <w:tc>
          <w:tcPr>
            <w:tcW w:type="dxa" w:w="737"/>
            <w:tcBorders>
              <w:top w:sz="4" w:val="nil"/>
              <w:left w:sz="4" w:val="nil"/>
              <w:bottom w:sz="4" w:val="nil"/>
              <w:right w:sz="4" w:val="nil"/>
            </w:tcBorders>
            <w:shd w:fill="auto" w:val="clear"/>
            <w:vAlign w:val="bottom"/>
          </w:tcPr>
          <w:p w14:paraId="B80B0000">
            <w:pPr>
              <w:widowControl w:val="1"/>
              <w:spacing w:after="0" w:line="240" w:lineRule="auto"/>
              <w:ind/>
              <w:rPr>
                <w:rFonts w:ascii="Calibri" w:hAnsi="Calibri"/>
                <w:color w:val="000000"/>
                <w:sz w:val="16"/>
              </w:rPr>
            </w:pPr>
          </w:p>
        </w:tc>
      </w:tr>
      <w:tr>
        <w:trPr>
          <w:trHeight w:hRule="atLeast" w:val="145"/>
        </w:trPr>
        <w:tc>
          <w:tcPr>
            <w:tcW w:type="dxa" w:w="4908"/>
            <w:gridSpan w:val="5"/>
            <w:tcBorders>
              <w:top w:sz="4" w:val="nil"/>
              <w:left w:sz="4" w:val="nil"/>
              <w:bottom w:sz="4" w:val="nil"/>
              <w:right w:sz="4" w:val="nil"/>
            </w:tcBorders>
            <w:shd w:fill="auto" w:val="clear"/>
            <w:vAlign w:val="bottom"/>
          </w:tcPr>
          <w:p w14:paraId="B90B0000">
            <w:pPr>
              <w:widowControl w:val="1"/>
              <w:spacing w:after="0" w:line="240" w:lineRule="auto"/>
              <w:ind/>
              <w:rPr>
                <w:rFonts w:ascii="Calibri" w:hAnsi="Calibri"/>
                <w:color w:val="000000"/>
                <w:sz w:val="16"/>
              </w:rPr>
            </w:pPr>
            <w:r>
              <w:rPr>
                <w:rFonts w:ascii="Calibri" w:hAnsi="Calibri"/>
                <w:color w:val="000000"/>
                <w:sz w:val="16"/>
              </w:rPr>
              <w:t>Бухгалтерская отчетность подлежит обязательному аудиту</w:t>
            </w:r>
          </w:p>
        </w:tc>
        <w:tc>
          <w:tcPr>
            <w:tcW w:type="dxa" w:w="989"/>
            <w:tcBorders>
              <w:top w:sz="4" w:val="nil"/>
              <w:left w:sz="4" w:val="nil"/>
              <w:bottom w:sz="4" w:val="nil"/>
              <w:right w:sz="4" w:val="nil"/>
            </w:tcBorders>
            <w:shd w:fill="auto" w:val="clear"/>
            <w:vAlign w:val="bottom"/>
          </w:tcPr>
          <w:p w14:paraId="BA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BB0B0000">
            <w:pPr>
              <w:widowControl w:val="1"/>
              <w:spacing w:after="0" w:line="240" w:lineRule="auto"/>
              <w:ind/>
              <w:rPr>
                <w:rFonts w:ascii="Calibri" w:hAnsi="Calibri"/>
                <w:color w:val="000000"/>
                <w:sz w:val="16"/>
              </w:rPr>
            </w:pPr>
          </w:p>
        </w:tc>
        <w:tc>
          <w:tcPr>
            <w:tcW w:type="dxa" w:w="291"/>
            <w:tcBorders>
              <w:top w:sz="4" w:val="nil"/>
              <w:left w:color="000000" w:sz="4" w:val="single"/>
              <w:bottom w:color="000000" w:sz="4" w:val="single"/>
              <w:right w:color="000000" w:sz="4" w:val="single"/>
            </w:tcBorders>
            <w:shd w:fill="auto" w:val="clear"/>
            <w:vAlign w:val="bottom"/>
          </w:tcPr>
          <w:p w14:paraId="BC0B0000">
            <w:pPr>
              <w:widowControl w:val="1"/>
              <w:spacing w:after="0" w:line="240" w:lineRule="auto"/>
              <w:ind/>
              <w:jc w:val="center"/>
              <w:rPr>
                <w:rFonts w:ascii="Calibri" w:hAnsi="Calibri"/>
                <w:color w:val="000000"/>
                <w:sz w:val="16"/>
              </w:rPr>
            </w:pPr>
            <w:r>
              <w:rPr>
                <w:rFonts w:ascii="Calibri" w:hAnsi="Calibri"/>
                <w:color w:val="000000"/>
                <w:sz w:val="16"/>
              </w:rPr>
              <w:t>v</w:t>
            </w:r>
          </w:p>
        </w:tc>
        <w:tc>
          <w:tcPr>
            <w:tcW w:type="dxa" w:w="399"/>
            <w:tcBorders>
              <w:top w:sz="4" w:val="nil"/>
              <w:left w:sz="4" w:val="nil"/>
              <w:bottom w:sz="4" w:val="nil"/>
              <w:right w:sz="4" w:val="nil"/>
            </w:tcBorders>
            <w:shd w:fill="auto" w:val="clear"/>
            <w:vAlign w:val="bottom"/>
          </w:tcPr>
          <w:p w14:paraId="BD0B0000">
            <w:pPr>
              <w:widowControl w:val="1"/>
              <w:spacing w:after="0" w:line="240" w:lineRule="auto"/>
              <w:ind/>
              <w:rPr>
                <w:rFonts w:ascii="Calibri" w:hAnsi="Calibri"/>
                <w:color w:val="000000"/>
                <w:sz w:val="16"/>
              </w:rPr>
            </w:pPr>
            <w:r>
              <w:rPr>
                <w:rFonts w:ascii="Calibri" w:hAnsi="Calibri"/>
                <w:color w:val="000000"/>
                <w:sz w:val="16"/>
              </w:rPr>
              <w:t>Да</w:t>
            </w:r>
          </w:p>
        </w:tc>
        <w:tc>
          <w:tcPr>
            <w:tcW w:type="dxa" w:w="255"/>
            <w:tcBorders>
              <w:top w:sz="4" w:val="nil"/>
              <w:left w:color="000000" w:sz="4" w:val="single"/>
              <w:bottom w:color="000000" w:sz="4" w:val="single"/>
              <w:right w:color="000000" w:sz="4" w:val="single"/>
            </w:tcBorders>
            <w:shd w:fill="auto" w:val="clear"/>
            <w:vAlign w:val="bottom"/>
          </w:tcPr>
          <w:p w14:paraId="BE0B0000">
            <w:pPr>
              <w:widowControl w:val="1"/>
              <w:spacing w:after="0" w:line="240" w:lineRule="auto"/>
              <w:ind/>
              <w:rPr>
                <w:rFonts w:ascii="Calibri" w:hAnsi="Calibri"/>
                <w:color w:val="000000"/>
                <w:sz w:val="16"/>
              </w:rPr>
            </w:pPr>
            <w:r>
              <w:rPr>
                <w:rFonts w:ascii="Calibri" w:hAnsi="Calibri"/>
                <w:color w:val="000000"/>
                <w:sz w:val="16"/>
              </w:rPr>
              <w:t> </w:t>
            </w:r>
          </w:p>
        </w:tc>
        <w:tc>
          <w:tcPr>
            <w:tcW w:type="dxa" w:w="1049"/>
            <w:tcBorders>
              <w:top w:sz="4" w:val="nil"/>
              <w:left w:sz="4" w:val="nil"/>
              <w:bottom w:sz="4" w:val="nil"/>
              <w:right w:sz="4" w:val="nil"/>
            </w:tcBorders>
            <w:shd w:fill="auto" w:val="clear"/>
            <w:vAlign w:val="bottom"/>
          </w:tcPr>
          <w:p w14:paraId="BF0B0000">
            <w:pPr>
              <w:widowControl w:val="1"/>
              <w:spacing w:after="0" w:line="240" w:lineRule="auto"/>
              <w:ind/>
              <w:rPr>
                <w:rFonts w:ascii="Calibri" w:hAnsi="Calibri"/>
                <w:color w:val="000000"/>
                <w:sz w:val="16"/>
              </w:rPr>
            </w:pPr>
            <w:r>
              <w:rPr>
                <w:rFonts w:ascii="Calibri" w:hAnsi="Calibri"/>
                <w:color w:val="000000"/>
                <w:sz w:val="16"/>
              </w:rPr>
              <w:t>нет</w:t>
            </w:r>
          </w:p>
        </w:tc>
        <w:tc>
          <w:tcPr>
            <w:tcW w:type="dxa" w:w="395"/>
            <w:gridSpan w:val="3"/>
            <w:tcBorders>
              <w:top w:sz="4" w:val="nil"/>
              <w:left w:sz="4" w:val="nil"/>
              <w:bottom w:sz="4" w:val="nil"/>
              <w:right w:sz="4" w:val="nil"/>
            </w:tcBorders>
            <w:shd w:fill="auto" w:val="clear"/>
            <w:vAlign w:val="bottom"/>
          </w:tcPr>
          <w:p w14:paraId="C00B0000">
            <w:pPr>
              <w:widowControl w:val="1"/>
              <w:spacing w:after="0" w:line="240" w:lineRule="auto"/>
              <w:ind/>
              <w:rPr>
                <w:rFonts w:ascii="Calibri" w:hAnsi="Calibri"/>
                <w:color w:val="000000"/>
                <w:sz w:val="16"/>
              </w:rPr>
            </w:pPr>
          </w:p>
        </w:tc>
        <w:tc>
          <w:tcPr>
            <w:tcW w:type="dxa" w:w="232"/>
            <w:tcBorders>
              <w:top w:sz="4" w:val="nil"/>
              <w:left w:sz="4" w:val="nil"/>
              <w:bottom w:sz="4" w:val="nil"/>
              <w:right w:sz="4" w:val="nil"/>
            </w:tcBorders>
            <w:shd w:fill="auto" w:val="clear"/>
            <w:vAlign w:val="bottom"/>
          </w:tcPr>
          <w:p w14:paraId="C10B0000">
            <w:pPr>
              <w:widowControl w:val="1"/>
              <w:spacing w:after="0" w:line="240" w:lineRule="auto"/>
              <w:ind/>
              <w:rPr>
                <w:rFonts w:ascii="Calibri" w:hAnsi="Calibri"/>
                <w:color w:val="000000"/>
                <w:sz w:val="16"/>
              </w:rPr>
            </w:pPr>
          </w:p>
        </w:tc>
        <w:tc>
          <w:tcPr>
            <w:tcW w:type="dxa" w:w="254"/>
            <w:tcBorders>
              <w:top w:sz="4" w:val="nil"/>
              <w:left w:sz="4" w:val="nil"/>
              <w:bottom w:sz="4" w:val="nil"/>
              <w:right w:sz="4" w:val="nil"/>
            </w:tcBorders>
            <w:shd w:fill="auto" w:val="clear"/>
            <w:vAlign w:val="bottom"/>
          </w:tcPr>
          <w:p w14:paraId="C20B0000">
            <w:pPr>
              <w:widowControl w:val="1"/>
              <w:spacing w:after="0" w:line="240" w:lineRule="auto"/>
              <w:ind/>
              <w:rPr>
                <w:rFonts w:ascii="Calibri" w:hAnsi="Calibri"/>
                <w:color w:val="000000"/>
                <w:sz w:val="16"/>
              </w:rPr>
            </w:pPr>
          </w:p>
        </w:tc>
        <w:tc>
          <w:tcPr>
            <w:tcW w:type="dxa" w:w="737"/>
            <w:tcBorders>
              <w:top w:sz="4" w:val="nil"/>
              <w:left w:sz="4" w:val="nil"/>
              <w:bottom w:sz="4" w:val="nil"/>
              <w:right w:sz="4" w:val="nil"/>
            </w:tcBorders>
            <w:shd w:fill="auto" w:val="clear"/>
            <w:vAlign w:val="bottom"/>
          </w:tcPr>
          <w:p w14:paraId="C30B0000">
            <w:pPr>
              <w:widowControl w:val="1"/>
              <w:spacing w:after="0" w:line="240" w:lineRule="auto"/>
              <w:ind/>
              <w:rPr>
                <w:rFonts w:ascii="Calibri" w:hAnsi="Calibri"/>
                <w:color w:val="000000"/>
                <w:sz w:val="16"/>
              </w:rPr>
            </w:pPr>
          </w:p>
        </w:tc>
      </w:tr>
      <w:tr>
        <w:trPr>
          <w:trHeight w:hRule="atLeast" w:val="145"/>
        </w:trPr>
        <w:tc>
          <w:tcPr>
            <w:tcW w:type="dxa" w:w="7441"/>
            <w:gridSpan w:val="9"/>
            <w:tcBorders>
              <w:top w:sz="4" w:val="nil"/>
              <w:left w:sz="4" w:val="nil"/>
              <w:bottom w:sz="4" w:val="nil"/>
              <w:right w:sz="4" w:val="nil"/>
            </w:tcBorders>
            <w:shd w:fill="auto" w:val="clear"/>
            <w:vAlign w:val="bottom"/>
          </w:tcPr>
          <w:p w14:paraId="C40B0000">
            <w:pPr>
              <w:widowControl w:val="1"/>
              <w:spacing w:after="0" w:line="240" w:lineRule="auto"/>
              <w:ind/>
              <w:rPr>
                <w:rFonts w:ascii="Calibri" w:hAnsi="Calibri"/>
                <w:color w:val="000000"/>
                <w:sz w:val="16"/>
              </w:rPr>
            </w:pPr>
            <w:r>
              <w:rPr>
                <w:rFonts w:ascii="Calibri" w:hAnsi="Calibri"/>
                <w:color w:val="000000"/>
                <w:sz w:val="16"/>
              </w:rPr>
              <w:t>Наименование аудиторской организации/фамилия, имя, отчество (при наличии) индивидуального ауд</w:t>
            </w:r>
            <w:r>
              <w:rPr>
                <w:rFonts w:ascii="Calibri" w:hAnsi="Calibri"/>
                <w:color w:val="000000"/>
                <w:sz w:val="16"/>
              </w:rPr>
              <w:t>и</w:t>
            </w:r>
            <w:r>
              <w:rPr>
                <w:rFonts w:ascii="Calibri" w:hAnsi="Calibri"/>
                <w:color w:val="000000"/>
                <w:sz w:val="16"/>
              </w:rPr>
              <w:t>тора</w:t>
            </w:r>
          </w:p>
        </w:tc>
        <w:tc>
          <w:tcPr>
            <w:tcW w:type="dxa" w:w="255"/>
            <w:tcBorders>
              <w:top w:sz="4" w:val="nil"/>
              <w:left w:sz="4" w:val="nil"/>
              <w:bottom w:sz="4" w:val="nil"/>
              <w:right w:sz="4" w:val="nil"/>
            </w:tcBorders>
            <w:shd w:fill="auto" w:val="clear"/>
            <w:vAlign w:val="bottom"/>
          </w:tcPr>
          <w:p w14:paraId="C5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C60B0000">
            <w:pPr>
              <w:widowControl w:val="1"/>
              <w:spacing w:after="0" w:line="240" w:lineRule="auto"/>
              <w:ind/>
              <w:rPr>
                <w:rFonts w:ascii="Calibri" w:hAnsi="Calibri"/>
                <w:color w:val="000000"/>
                <w:sz w:val="16"/>
              </w:rPr>
            </w:pPr>
          </w:p>
        </w:tc>
        <w:tc>
          <w:tcPr>
            <w:tcW w:type="dxa" w:w="395"/>
            <w:gridSpan w:val="3"/>
            <w:tcBorders>
              <w:top w:sz="4" w:val="nil"/>
              <w:left w:sz="4" w:val="nil"/>
              <w:bottom w:sz="4" w:val="nil"/>
              <w:right w:sz="4" w:val="nil"/>
            </w:tcBorders>
            <w:shd w:fill="auto" w:val="clear"/>
            <w:vAlign w:val="bottom"/>
          </w:tcPr>
          <w:p w14:paraId="C70B0000">
            <w:pPr>
              <w:widowControl w:val="1"/>
              <w:spacing w:after="0" w:line="240" w:lineRule="auto"/>
              <w:ind/>
              <w:rPr>
                <w:rFonts w:ascii="Calibri" w:hAnsi="Calibri"/>
                <w:color w:val="000000"/>
                <w:sz w:val="16"/>
              </w:rPr>
            </w:pPr>
          </w:p>
        </w:tc>
        <w:tc>
          <w:tcPr>
            <w:tcW w:type="dxa" w:w="232"/>
            <w:tcBorders>
              <w:top w:sz="4" w:val="nil"/>
              <w:left w:sz="4" w:val="nil"/>
              <w:bottom w:sz="4" w:val="nil"/>
              <w:right w:sz="4" w:val="nil"/>
            </w:tcBorders>
            <w:shd w:fill="auto" w:val="clear"/>
            <w:vAlign w:val="bottom"/>
          </w:tcPr>
          <w:p w14:paraId="C80B0000">
            <w:pPr>
              <w:widowControl w:val="1"/>
              <w:spacing w:after="0" w:line="240" w:lineRule="auto"/>
              <w:ind/>
              <w:rPr>
                <w:rFonts w:ascii="Calibri" w:hAnsi="Calibri"/>
                <w:color w:val="000000"/>
                <w:sz w:val="16"/>
              </w:rPr>
            </w:pPr>
          </w:p>
        </w:tc>
        <w:tc>
          <w:tcPr>
            <w:tcW w:type="dxa" w:w="254"/>
            <w:tcBorders>
              <w:top w:sz="4" w:val="nil"/>
              <w:left w:sz="4" w:val="nil"/>
              <w:bottom w:sz="4" w:val="nil"/>
              <w:right w:sz="4" w:val="nil"/>
            </w:tcBorders>
            <w:shd w:fill="auto" w:val="clear"/>
            <w:vAlign w:val="bottom"/>
          </w:tcPr>
          <w:p w14:paraId="C90B0000">
            <w:pPr>
              <w:widowControl w:val="1"/>
              <w:spacing w:after="0" w:line="240" w:lineRule="auto"/>
              <w:ind/>
              <w:rPr>
                <w:rFonts w:ascii="Calibri" w:hAnsi="Calibri"/>
                <w:color w:val="000000"/>
                <w:sz w:val="16"/>
              </w:rPr>
            </w:pPr>
          </w:p>
        </w:tc>
        <w:tc>
          <w:tcPr>
            <w:tcW w:type="dxa" w:w="737"/>
            <w:tcBorders>
              <w:top w:sz="4" w:val="nil"/>
              <w:left w:sz="4" w:val="nil"/>
              <w:bottom w:sz="4" w:val="nil"/>
              <w:right w:sz="4" w:val="nil"/>
            </w:tcBorders>
            <w:shd w:fill="auto" w:val="clear"/>
            <w:vAlign w:val="bottom"/>
          </w:tcPr>
          <w:p w14:paraId="CA0B0000">
            <w:pPr>
              <w:widowControl w:val="1"/>
              <w:spacing w:after="0" w:line="240" w:lineRule="auto"/>
              <w:ind/>
              <w:rPr>
                <w:rFonts w:ascii="Calibri" w:hAnsi="Calibri"/>
                <w:color w:val="000000"/>
                <w:sz w:val="16"/>
              </w:rPr>
            </w:pPr>
          </w:p>
        </w:tc>
      </w:tr>
      <w:tr>
        <w:trPr>
          <w:trHeight w:hRule="atLeast" w:val="324"/>
        </w:trPr>
        <w:tc>
          <w:tcPr>
            <w:tcW w:type="dxa" w:w="4908"/>
            <w:gridSpan w:val="5"/>
            <w:tcBorders>
              <w:top w:sz="4" w:val="nil"/>
              <w:left w:sz="4" w:val="nil"/>
              <w:bottom w:color="000000" w:sz="4" w:val="single"/>
              <w:right w:sz="4" w:val="nil"/>
            </w:tcBorders>
            <w:shd w:fill="auto" w:val="clear"/>
            <w:vAlign w:val="bottom"/>
          </w:tcPr>
          <w:p w14:paraId="CB0B0000">
            <w:pPr>
              <w:widowControl w:val="1"/>
              <w:spacing w:after="0" w:line="240" w:lineRule="auto"/>
              <w:ind/>
              <w:rPr>
                <w:rFonts w:ascii="Calibri" w:hAnsi="Calibri"/>
                <w:b w:val="1"/>
                <w:color w:val="000000"/>
                <w:sz w:val="16"/>
              </w:rPr>
            </w:pPr>
            <w:r>
              <w:rPr>
                <w:rFonts w:ascii="Calibri" w:hAnsi="Calibri"/>
                <w:b w:val="1"/>
                <w:color w:val="000000"/>
                <w:sz w:val="16"/>
              </w:rPr>
              <w:t>Общество с ограниченной ответственностью "Интерком-Аудит"</w:t>
            </w:r>
          </w:p>
        </w:tc>
        <w:tc>
          <w:tcPr>
            <w:tcW w:type="dxa" w:w="989"/>
            <w:tcBorders>
              <w:top w:sz="4" w:val="nil"/>
              <w:left w:sz="4" w:val="nil"/>
              <w:bottom w:color="000000" w:sz="4" w:val="single"/>
              <w:right w:sz="4" w:val="nil"/>
            </w:tcBorders>
            <w:shd w:fill="auto" w:val="clear"/>
            <w:vAlign w:val="bottom"/>
          </w:tcPr>
          <w:p w14:paraId="CC0B0000">
            <w:pPr>
              <w:widowControl w:val="1"/>
              <w:spacing w:after="0" w:line="240" w:lineRule="auto"/>
              <w:ind/>
              <w:rPr>
                <w:rFonts w:ascii="Calibri" w:hAnsi="Calibri"/>
                <w:color w:val="000000"/>
                <w:sz w:val="16"/>
              </w:rPr>
            </w:pPr>
            <w:r>
              <w:rPr>
                <w:rFonts w:ascii="Calibri" w:hAnsi="Calibri"/>
                <w:color w:val="000000"/>
                <w:sz w:val="16"/>
              </w:rPr>
              <w:t> </w:t>
            </w:r>
          </w:p>
        </w:tc>
        <w:tc>
          <w:tcPr>
            <w:tcW w:type="dxa" w:w="854"/>
            <w:tcBorders>
              <w:top w:sz="4" w:val="nil"/>
              <w:left w:sz="4" w:val="nil"/>
              <w:bottom w:color="000000" w:sz="4" w:val="single"/>
              <w:right w:sz="4" w:val="nil"/>
            </w:tcBorders>
            <w:shd w:fill="auto" w:val="clear"/>
            <w:vAlign w:val="bottom"/>
          </w:tcPr>
          <w:p w14:paraId="CD0B0000">
            <w:pPr>
              <w:widowControl w:val="1"/>
              <w:spacing w:after="0" w:line="240" w:lineRule="auto"/>
              <w:ind/>
              <w:rPr>
                <w:rFonts w:ascii="Calibri" w:hAnsi="Calibri"/>
                <w:color w:val="000000"/>
                <w:sz w:val="16"/>
              </w:rPr>
            </w:pPr>
            <w:r>
              <w:rPr>
                <w:rFonts w:ascii="Calibri" w:hAnsi="Calibri"/>
                <w:color w:val="000000"/>
                <w:sz w:val="16"/>
              </w:rPr>
              <w:t> </w:t>
            </w:r>
          </w:p>
        </w:tc>
        <w:tc>
          <w:tcPr>
            <w:tcW w:type="dxa" w:w="291"/>
            <w:tcBorders>
              <w:top w:sz="4" w:val="nil"/>
              <w:left w:sz="4" w:val="nil"/>
              <w:bottom w:color="000000" w:sz="4" w:val="single"/>
              <w:right w:sz="4" w:val="nil"/>
            </w:tcBorders>
            <w:shd w:fill="auto" w:val="clear"/>
            <w:vAlign w:val="bottom"/>
          </w:tcPr>
          <w:p w14:paraId="CE0B0000">
            <w:pPr>
              <w:widowControl w:val="1"/>
              <w:spacing w:after="0" w:line="240" w:lineRule="auto"/>
              <w:ind/>
              <w:rPr>
                <w:rFonts w:ascii="Calibri" w:hAnsi="Calibri"/>
                <w:color w:val="000000"/>
                <w:sz w:val="16"/>
              </w:rPr>
            </w:pPr>
            <w:r>
              <w:rPr>
                <w:rFonts w:ascii="Calibri" w:hAnsi="Calibri"/>
                <w:color w:val="000000"/>
                <w:sz w:val="16"/>
              </w:rPr>
              <w:t> </w:t>
            </w:r>
          </w:p>
        </w:tc>
        <w:tc>
          <w:tcPr>
            <w:tcW w:type="dxa" w:w="399"/>
            <w:tcBorders>
              <w:top w:sz="4" w:val="nil"/>
              <w:left w:sz="4" w:val="nil"/>
              <w:bottom w:color="000000" w:sz="4" w:val="single"/>
              <w:right w:sz="4" w:val="nil"/>
            </w:tcBorders>
            <w:shd w:fill="auto" w:val="clear"/>
            <w:vAlign w:val="bottom"/>
          </w:tcPr>
          <w:p w14:paraId="CF0B0000">
            <w:pPr>
              <w:widowControl w:val="1"/>
              <w:spacing w:after="0" w:line="240" w:lineRule="auto"/>
              <w:ind/>
              <w:rPr>
                <w:rFonts w:ascii="Calibri" w:hAnsi="Calibri"/>
                <w:color w:val="000000"/>
                <w:sz w:val="16"/>
              </w:rPr>
            </w:pPr>
            <w:r>
              <w:rPr>
                <w:rFonts w:ascii="Calibri" w:hAnsi="Calibri"/>
                <w:color w:val="000000"/>
                <w:sz w:val="16"/>
              </w:rPr>
              <w:t> </w:t>
            </w:r>
          </w:p>
        </w:tc>
        <w:tc>
          <w:tcPr>
            <w:tcW w:type="dxa" w:w="255"/>
            <w:tcBorders>
              <w:top w:sz="4" w:val="nil"/>
              <w:left w:sz="4" w:val="nil"/>
              <w:bottom w:sz="4" w:val="nil"/>
              <w:right w:sz="4" w:val="nil"/>
            </w:tcBorders>
            <w:shd w:fill="auto" w:val="clear"/>
            <w:vAlign w:val="bottom"/>
          </w:tcPr>
          <w:p w14:paraId="D0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D10B0000">
            <w:pPr>
              <w:widowControl w:val="1"/>
              <w:spacing w:after="0" w:line="240" w:lineRule="auto"/>
              <w:ind/>
              <w:rPr>
                <w:rFonts w:ascii="Calibri" w:hAnsi="Calibri"/>
                <w:color w:val="000000"/>
                <w:sz w:val="16"/>
              </w:rPr>
            </w:pPr>
          </w:p>
        </w:tc>
        <w:tc>
          <w:tcPr>
            <w:tcW w:type="dxa" w:w="395"/>
            <w:gridSpan w:val="3"/>
            <w:tcBorders>
              <w:top w:sz="4" w:val="nil"/>
              <w:left w:sz="4" w:val="nil"/>
              <w:bottom w:sz="4" w:val="nil"/>
              <w:right w:sz="4" w:val="nil"/>
            </w:tcBorders>
            <w:shd w:fill="auto" w:val="clear"/>
            <w:vAlign w:val="bottom"/>
          </w:tcPr>
          <w:p w14:paraId="D20B0000">
            <w:pPr>
              <w:widowControl w:val="1"/>
              <w:spacing w:after="0" w:line="240" w:lineRule="auto"/>
              <w:ind/>
              <w:rPr>
                <w:rFonts w:ascii="Calibri" w:hAnsi="Calibri"/>
                <w:color w:val="000000"/>
                <w:sz w:val="16"/>
              </w:rPr>
            </w:pPr>
          </w:p>
        </w:tc>
        <w:tc>
          <w:tcPr>
            <w:tcW w:type="dxa" w:w="232"/>
            <w:tcBorders>
              <w:top w:sz="4" w:val="nil"/>
              <w:left w:sz="4" w:val="nil"/>
              <w:bottom w:sz="4" w:val="nil"/>
              <w:right w:sz="4" w:val="nil"/>
            </w:tcBorders>
            <w:shd w:fill="auto" w:val="clear"/>
            <w:vAlign w:val="bottom"/>
          </w:tcPr>
          <w:p w14:paraId="D30B0000">
            <w:pPr>
              <w:widowControl w:val="1"/>
              <w:spacing w:after="0" w:line="240" w:lineRule="auto"/>
              <w:ind/>
              <w:rPr>
                <w:rFonts w:ascii="Calibri" w:hAnsi="Calibri"/>
                <w:color w:val="000000"/>
                <w:sz w:val="16"/>
              </w:rPr>
            </w:pPr>
          </w:p>
        </w:tc>
        <w:tc>
          <w:tcPr>
            <w:tcW w:type="dxa" w:w="254"/>
            <w:tcBorders>
              <w:top w:sz="4" w:val="nil"/>
              <w:left w:sz="4" w:val="nil"/>
              <w:bottom w:sz="4" w:val="nil"/>
              <w:right w:sz="4" w:val="nil"/>
            </w:tcBorders>
            <w:shd w:fill="auto" w:val="clear"/>
            <w:vAlign w:val="bottom"/>
          </w:tcPr>
          <w:p w14:paraId="D40B0000">
            <w:pPr>
              <w:widowControl w:val="1"/>
              <w:spacing w:after="0" w:line="240" w:lineRule="auto"/>
              <w:ind/>
              <w:rPr>
                <w:rFonts w:ascii="Calibri" w:hAnsi="Calibri"/>
                <w:color w:val="000000"/>
                <w:sz w:val="16"/>
              </w:rPr>
            </w:pPr>
          </w:p>
        </w:tc>
        <w:tc>
          <w:tcPr>
            <w:tcW w:type="dxa" w:w="737"/>
            <w:tcBorders>
              <w:top w:sz="4" w:val="nil"/>
              <w:left w:sz="4" w:val="nil"/>
              <w:bottom w:sz="4" w:val="nil"/>
              <w:right w:sz="4" w:val="nil"/>
            </w:tcBorders>
            <w:shd w:fill="auto" w:val="clear"/>
            <w:vAlign w:val="bottom"/>
          </w:tcPr>
          <w:p w14:paraId="D50B0000">
            <w:pPr>
              <w:widowControl w:val="1"/>
              <w:spacing w:after="0" w:line="240" w:lineRule="auto"/>
              <w:ind/>
              <w:rPr>
                <w:rFonts w:ascii="Calibri" w:hAnsi="Calibri"/>
                <w:color w:val="000000"/>
                <w:sz w:val="16"/>
              </w:rPr>
            </w:pPr>
          </w:p>
        </w:tc>
      </w:tr>
      <w:tr>
        <w:trPr>
          <w:trHeight w:hRule="atLeast" w:val="158"/>
        </w:trPr>
        <w:tc>
          <w:tcPr>
            <w:tcW w:type="dxa" w:w="3975"/>
            <w:gridSpan w:val="4"/>
            <w:tcBorders>
              <w:top w:sz="4" w:val="nil"/>
              <w:left w:sz="4" w:val="nil"/>
              <w:bottom w:sz="4" w:val="nil"/>
              <w:right w:sz="4" w:val="nil"/>
            </w:tcBorders>
            <w:shd w:fill="auto" w:val="clear"/>
            <w:vAlign w:val="bottom"/>
          </w:tcPr>
          <w:p w14:paraId="D60B0000">
            <w:pPr>
              <w:widowControl w:val="1"/>
              <w:spacing w:after="0" w:line="240" w:lineRule="auto"/>
              <w:ind/>
              <w:rPr>
                <w:rFonts w:ascii="Calibri" w:hAnsi="Calibri"/>
                <w:color w:val="000000"/>
                <w:sz w:val="16"/>
              </w:rPr>
            </w:pPr>
            <w:r>
              <w:rPr>
                <w:rFonts w:ascii="Calibri" w:hAnsi="Calibri"/>
                <w:color w:val="000000"/>
                <w:sz w:val="16"/>
              </w:rPr>
              <w:t>Идентификационный номер налогоплательщика</w:t>
            </w:r>
          </w:p>
        </w:tc>
        <w:tc>
          <w:tcPr>
            <w:tcW w:type="dxa" w:w="933"/>
            <w:tcBorders>
              <w:top w:sz="4" w:val="nil"/>
              <w:left w:sz="4" w:val="nil"/>
              <w:bottom w:sz="4" w:val="nil"/>
              <w:right w:sz="4" w:val="nil"/>
            </w:tcBorders>
            <w:shd w:fill="auto" w:val="clear"/>
            <w:vAlign w:val="bottom"/>
          </w:tcPr>
          <w:p w14:paraId="D7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D8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D9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DA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DB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DC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DD0B0000">
            <w:pPr>
              <w:widowControl w:val="1"/>
              <w:spacing w:after="0" w:line="240" w:lineRule="auto"/>
              <w:ind/>
              <w:rPr>
                <w:rFonts w:ascii="Calibri" w:hAnsi="Calibri"/>
                <w:color w:val="000000"/>
                <w:sz w:val="16"/>
              </w:rPr>
            </w:pPr>
          </w:p>
        </w:tc>
        <w:tc>
          <w:tcPr>
            <w:tcW w:type="dxa" w:w="1618"/>
            <w:gridSpan w:val="6"/>
            <w:vMerge w:val="restart"/>
            <w:tcBorders>
              <w:top w:color="000000" w:sz="4" w:val="single"/>
              <w:bottom w:sz="4" w:val="nil"/>
            </w:tcBorders>
            <w:shd w:fill="auto" w:val="clear"/>
            <w:vAlign w:val="center"/>
          </w:tcPr>
          <w:p w14:paraId="DE0B0000">
            <w:pPr>
              <w:widowControl w:val="1"/>
              <w:spacing w:after="0" w:line="240" w:lineRule="auto"/>
              <w:ind/>
              <w:jc w:val="center"/>
              <w:rPr>
                <w:rFonts w:ascii="Calibri" w:hAnsi="Calibri"/>
                <w:color w:val="000000"/>
                <w:sz w:val="16"/>
              </w:rPr>
            </w:pPr>
            <w:r>
              <w:rPr>
                <w:rFonts w:ascii="Calibri" w:hAnsi="Calibri"/>
                <w:color w:val="000000"/>
                <w:sz w:val="16"/>
              </w:rPr>
              <w:t>7729744770</w:t>
            </w:r>
          </w:p>
        </w:tc>
      </w:tr>
      <w:tr>
        <w:trPr>
          <w:trHeight w:hRule="atLeast" w:val="67"/>
        </w:trPr>
        <w:tc>
          <w:tcPr>
            <w:tcW w:type="dxa" w:w="3975"/>
            <w:gridSpan w:val="4"/>
            <w:tcBorders>
              <w:top w:sz="4" w:val="nil"/>
              <w:left w:sz="4" w:val="nil"/>
              <w:bottom w:sz="4" w:val="nil"/>
              <w:right w:sz="4" w:val="nil"/>
            </w:tcBorders>
            <w:shd w:fill="auto" w:val="clear"/>
            <w:vAlign w:val="bottom"/>
          </w:tcPr>
          <w:p w14:paraId="DF0B0000">
            <w:pPr>
              <w:widowControl w:val="1"/>
              <w:spacing w:after="0" w:line="240" w:lineRule="auto"/>
              <w:ind/>
              <w:rPr>
                <w:rFonts w:ascii="Calibri" w:hAnsi="Calibri"/>
                <w:color w:val="000000"/>
                <w:sz w:val="16"/>
              </w:rPr>
            </w:pPr>
            <w:r>
              <w:rPr>
                <w:rFonts w:ascii="Calibri" w:hAnsi="Calibri"/>
                <w:color w:val="000000"/>
                <w:sz w:val="16"/>
              </w:rPr>
              <w:t>аудиторской организации/индивидуального аудитора</w:t>
            </w:r>
          </w:p>
        </w:tc>
        <w:tc>
          <w:tcPr>
            <w:tcW w:type="dxa" w:w="933"/>
            <w:tcBorders>
              <w:top w:sz="4" w:val="nil"/>
              <w:left w:sz="4" w:val="nil"/>
              <w:bottom w:sz="4" w:val="nil"/>
              <w:right w:sz="4" w:val="nil"/>
            </w:tcBorders>
            <w:shd w:fill="auto" w:val="clear"/>
            <w:vAlign w:val="bottom"/>
          </w:tcPr>
          <w:p w14:paraId="E0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E1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E2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E3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E4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E5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E60B0000">
            <w:pPr>
              <w:widowControl w:val="1"/>
              <w:spacing w:after="0" w:line="240" w:lineRule="auto"/>
              <w:ind/>
              <w:jc w:val="right"/>
              <w:rPr>
                <w:rFonts w:ascii="Calibri" w:hAnsi="Calibri"/>
                <w:color w:val="000000"/>
                <w:sz w:val="16"/>
              </w:rPr>
            </w:pPr>
            <w:r>
              <w:rPr>
                <w:rFonts w:ascii="Calibri" w:hAnsi="Calibri"/>
                <w:color w:val="000000"/>
                <w:sz w:val="16"/>
              </w:rPr>
              <w:t>ИНН</w:t>
            </w:r>
          </w:p>
        </w:tc>
        <w:tc>
          <w:tcPr>
            <w:tcW w:type="dxa" w:w="1618"/>
            <w:gridSpan w:val="6"/>
            <w:vMerge w:val="continue"/>
            <w:tcBorders>
              <w:top w:color="000000" w:sz="4" w:val="single"/>
              <w:bottom w:sz="4" w:val="nil"/>
            </w:tcBorders>
            <w:shd w:fill="auto" w:val="clear"/>
            <w:vAlign w:val="center"/>
          </w:tcPr>
          <w:p/>
        </w:tc>
      </w:tr>
      <w:tr>
        <w:trPr>
          <w:trHeight w:hRule="atLeast" w:val="158"/>
        </w:trPr>
        <w:tc>
          <w:tcPr>
            <w:tcW w:type="dxa" w:w="3975"/>
            <w:gridSpan w:val="4"/>
            <w:tcBorders>
              <w:top w:sz="4" w:val="nil"/>
              <w:left w:sz="4" w:val="nil"/>
              <w:bottom w:sz="4" w:val="nil"/>
              <w:right w:sz="4" w:val="nil"/>
            </w:tcBorders>
            <w:shd w:fill="auto" w:val="clear"/>
            <w:vAlign w:val="bottom"/>
          </w:tcPr>
          <w:p w14:paraId="E70B0000">
            <w:pPr>
              <w:widowControl w:val="1"/>
              <w:spacing w:after="0" w:line="240" w:lineRule="auto"/>
              <w:ind/>
              <w:rPr>
                <w:rFonts w:ascii="Calibri" w:hAnsi="Calibri"/>
                <w:color w:val="000000"/>
                <w:sz w:val="16"/>
              </w:rPr>
            </w:pPr>
            <w:r>
              <w:rPr>
                <w:rFonts w:ascii="Calibri" w:hAnsi="Calibri"/>
                <w:color w:val="000000"/>
                <w:sz w:val="16"/>
              </w:rPr>
              <w:t>Основной государственный регистрационный номер</w:t>
            </w:r>
          </w:p>
        </w:tc>
        <w:tc>
          <w:tcPr>
            <w:tcW w:type="dxa" w:w="933"/>
            <w:tcBorders>
              <w:top w:sz="4" w:val="nil"/>
              <w:left w:sz="4" w:val="nil"/>
              <w:bottom w:sz="4" w:val="nil"/>
              <w:right w:sz="4" w:val="nil"/>
            </w:tcBorders>
            <w:shd w:fill="auto" w:val="clear"/>
            <w:vAlign w:val="bottom"/>
          </w:tcPr>
          <w:p w14:paraId="E8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E9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EA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EB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EC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ED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EE0B0000">
            <w:pPr>
              <w:widowControl w:val="1"/>
              <w:spacing w:after="0" w:line="240" w:lineRule="auto"/>
              <w:ind/>
              <w:jc w:val="right"/>
              <w:rPr>
                <w:rFonts w:ascii="Calibri" w:hAnsi="Calibri"/>
                <w:color w:val="000000"/>
                <w:sz w:val="16"/>
              </w:rPr>
            </w:pPr>
            <w:r>
              <w:rPr>
                <w:rFonts w:ascii="Calibri" w:hAnsi="Calibri"/>
                <w:color w:val="000000"/>
                <w:sz w:val="16"/>
              </w:rPr>
              <w:t>ОГРН/</w:t>
            </w:r>
          </w:p>
        </w:tc>
        <w:tc>
          <w:tcPr>
            <w:tcW w:type="dxa" w:w="1618"/>
            <w:gridSpan w:val="6"/>
            <w:vMerge w:val="restart"/>
            <w:tcBorders>
              <w:top w:color="000000" w:sz="4" w:val="single"/>
              <w:bottom w:sz="4" w:val="nil"/>
            </w:tcBorders>
            <w:shd w:fill="auto" w:val="clear"/>
            <w:vAlign w:val="center"/>
          </w:tcPr>
          <w:p w14:paraId="EF0B0000">
            <w:pPr>
              <w:widowControl w:val="1"/>
              <w:spacing w:after="0" w:line="240" w:lineRule="auto"/>
              <w:ind/>
              <w:jc w:val="center"/>
              <w:rPr>
                <w:rFonts w:ascii="Calibri" w:hAnsi="Calibri"/>
                <w:color w:val="000000"/>
                <w:sz w:val="16"/>
              </w:rPr>
            </w:pPr>
            <w:r>
              <w:rPr>
                <w:rFonts w:ascii="Calibri" w:hAnsi="Calibri"/>
                <w:color w:val="000000"/>
                <w:sz w:val="16"/>
              </w:rPr>
              <w:t>1137746561787</w:t>
            </w:r>
          </w:p>
        </w:tc>
      </w:tr>
      <w:tr>
        <w:trPr>
          <w:trHeight w:hRule="atLeast" w:val="158"/>
        </w:trPr>
        <w:tc>
          <w:tcPr>
            <w:tcW w:type="dxa" w:w="3975"/>
            <w:gridSpan w:val="4"/>
            <w:tcBorders>
              <w:top w:sz="4" w:val="nil"/>
              <w:left w:sz="4" w:val="nil"/>
              <w:bottom w:sz="4" w:val="nil"/>
              <w:right w:sz="4" w:val="nil"/>
            </w:tcBorders>
            <w:shd w:fill="auto" w:val="clear"/>
            <w:vAlign w:val="bottom"/>
          </w:tcPr>
          <w:p w14:paraId="F00B0000">
            <w:pPr>
              <w:widowControl w:val="1"/>
              <w:spacing w:after="0" w:line="240" w:lineRule="auto"/>
              <w:ind/>
              <w:rPr>
                <w:rFonts w:ascii="Calibri" w:hAnsi="Calibri"/>
                <w:color w:val="000000"/>
                <w:sz w:val="16"/>
              </w:rPr>
            </w:pPr>
            <w:r>
              <w:rPr>
                <w:rFonts w:ascii="Calibri" w:hAnsi="Calibri"/>
                <w:color w:val="000000"/>
                <w:sz w:val="16"/>
              </w:rPr>
              <w:t>аудиторской организации/индивидуального аудитора</w:t>
            </w:r>
          </w:p>
        </w:tc>
        <w:tc>
          <w:tcPr>
            <w:tcW w:type="dxa" w:w="933"/>
            <w:tcBorders>
              <w:top w:sz="4" w:val="nil"/>
              <w:left w:sz="4" w:val="nil"/>
              <w:bottom w:sz="4" w:val="nil"/>
              <w:right w:sz="4" w:val="nil"/>
            </w:tcBorders>
            <w:shd w:fill="auto" w:val="clear"/>
            <w:vAlign w:val="bottom"/>
          </w:tcPr>
          <w:p w14:paraId="F10B0000">
            <w:pPr>
              <w:widowControl w:val="1"/>
              <w:spacing w:after="0" w:line="240" w:lineRule="auto"/>
              <w:ind/>
              <w:rPr>
                <w:rFonts w:ascii="Calibri" w:hAnsi="Calibri"/>
                <w:color w:val="000000"/>
                <w:sz w:val="16"/>
              </w:rPr>
            </w:pPr>
          </w:p>
        </w:tc>
        <w:tc>
          <w:tcPr>
            <w:tcW w:type="dxa" w:w="989"/>
            <w:tcBorders>
              <w:top w:sz="4" w:val="nil"/>
              <w:left w:sz="4" w:val="nil"/>
              <w:bottom w:sz="4" w:val="nil"/>
              <w:right w:sz="4" w:val="nil"/>
            </w:tcBorders>
            <w:shd w:fill="auto" w:val="clear"/>
            <w:vAlign w:val="bottom"/>
          </w:tcPr>
          <w:p w14:paraId="F20B0000">
            <w:pPr>
              <w:widowControl w:val="1"/>
              <w:spacing w:after="0" w:line="240" w:lineRule="auto"/>
              <w:ind/>
              <w:rPr>
                <w:rFonts w:ascii="Calibri" w:hAnsi="Calibri"/>
                <w:color w:val="000000"/>
                <w:sz w:val="16"/>
              </w:rPr>
            </w:pPr>
          </w:p>
        </w:tc>
        <w:tc>
          <w:tcPr>
            <w:tcW w:type="dxa" w:w="854"/>
            <w:tcBorders>
              <w:top w:sz="4" w:val="nil"/>
              <w:left w:sz="4" w:val="nil"/>
              <w:bottom w:sz="4" w:val="nil"/>
              <w:right w:sz="4" w:val="nil"/>
            </w:tcBorders>
            <w:shd w:fill="auto" w:val="clear"/>
            <w:vAlign w:val="bottom"/>
          </w:tcPr>
          <w:p w14:paraId="F30B0000">
            <w:pPr>
              <w:widowControl w:val="1"/>
              <w:spacing w:after="0" w:line="240" w:lineRule="auto"/>
              <w:ind/>
              <w:rPr>
                <w:rFonts w:ascii="Calibri" w:hAnsi="Calibri"/>
                <w:color w:val="000000"/>
                <w:sz w:val="16"/>
              </w:rPr>
            </w:pPr>
          </w:p>
        </w:tc>
        <w:tc>
          <w:tcPr>
            <w:tcW w:type="dxa" w:w="291"/>
            <w:tcBorders>
              <w:top w:sz="4" w:val="nil"/>
              <w:left w:sz="4" w:val="nil"/>
              <w:bottom w:sz="4" w:val="nil"/>
              <w:right w:sz="4" w:val="nil"/>
            </w:tcBorders>
            <w:shd w:fill="auto" w:val="clear"/>
            <w:vAlign w:val="bottom"/>
          </w:tcPr>
          <w:p w14:paraId="F40B0000">
            <w:pPr>
              <w:widowControl w:val="1"/>
              <w:spacing w:after="0" w:line="240" w:lineRule="auto"/>
              <w:ind/>
              <w:rPr>
                <w:rFonts w:ascii="Calibri" w:hAnsi="Calibri"/>
                <w:color w:val="000000"/>
                <w:sz w:val="16"/>
              </w:rPr>
            </w:pPr>
          </w:p>
        </w:tc>
        <w:tc>
          <w:tcPr>
            <w:tcW w:type="dxa" w:w="399"/>
            <w:tcBorders>
              <w:top w:sz="4" w:val="nil"/>
              <w:left w:sz="4" w:val="nil"/>
              <w:bottom w:sz="4" w:val="nil"/>
              <w:right w:sz="4" w:val="nil"/>
            </w:tcBorders>
            <w:shd w:fill="auto" w:val="clear"/>
            <w:vAlign w:val="bottom"/>
          </w:tcPr>
          <w:p w14:paraId="F50B0000">
            <w:pPr>
              <w:widowControl w:val="1"/>
              <w:spacing w:after="0" w:line="240" w:lineRule="auto"/>
              <w:ind/>
              <w:rPr>
                <w:rFonts w:ascii="Calibri" w:hAnsi="Calibri"/>
                <w:color w:val="000000"/>
                <w:sz w:val="16"/>
              </w:rPr>
            </w:pPr>
          </w:p>
        </w:tc>
        <w:tc>
          <w:tcPr>
            <w:tcW w:type="dxa" w:w="255"/>
            <w:tcBorders>
              <w:top w:sz="4" w:val="nil"/>
              <w:left w:sz="4" w:val="nil"/>
              <w:bottom w:sz="4" w:val="nil"/>
              <w:right w:sz="4" w:val="nil"/>
            </w:tcBorders>
            <w:shd w:fill="auto" w:val="clear"/>
            <w:vAlign w:val="bottom"/>
          </w:tcPr>
          <w:p w14:paraId="F60B0000">
            <w:pPr>
              <w:widowControl w:val="1"/>
              <w:spacing w:after="0" w:line="240" w:lineRule="auto"/>
              <w:ind/>
              <w:rPr>
                <w:rFonts w:ascii="Calibri" w:hAnsi="Calibri"/>
                <w:color w:val="000000"/>
                <w:sz w:val="16"/>
              </w:rPr>
            </w:pPr>
          </w:p>
        </w:tc>
        <w:tc>
          <w:tcPr>
            <w:tcW w:type="dxa" w:w="1049"/>
            <w:tcBorders>
              <w:top w:sz="4" w:val="nil"/>
              <w:left w:sz="4" w:val="nil"/>
              <w:bottom w:sz="4" w:val="nil"/>
              <w:right w:sz="4" w:val="nil"/>
            </w:tcBorders>
            <w:shd w:fill="auto" w:val="clear"/>
            <w:vAlign w:val="bottom"/>
          </w:tcPr>
          <w:p w14:paraId="F70B0000">
            <w:pPr>
              <w:widowControl w:val="1"/>
              <w:spacing w:after="0" w:line="240" w:lineRule="auto"/>
              <w:ind/>
              <w:jc w:val="right"/>
              <w:rPr>
                <w:rFonts w:ascii="Calibri" w:hAnsi="Calibri"/>
                <w:color w:val="000000"/>
                <w:sz w:val="16"/>
              </w:rPr>
            </w:pPr>
            <w:r>
              <w:rPr>
                <w:rFonts w:ascii="Calibri" w:hAnsi="Calibri"/>
                <w:color w:val="000000"/>
                <w:sz w:val="16"/>
              </w:rPr>
              <w:t>ОГРНИП</w:t>
            </w:r>
          </w:p>
        </w:tc>
        <w:tc>
          <w:tcPr>
            <w:tcW w:type="dxa" w:w="1618"/>
            <w:gridSpan w:val="6"/>
            <w:vMerge w:val="continue"/>
            <w:tcBorders>
              <w:top w:color="000000" w:sz="4" w:val="single"/>
              <w:bottom w:sz="4" w:val="nil"/>
            </w:tcBorders>
            <w:shd w:fill="auto" w:val="clear"/>
            <w:vAlign w:val="center"/>
          </w:tcPr>
          <w:p/>
        </w:tc>
      </w:tr>
      <w:tr>
        <w:trPr>
          <w:trHeight w:hRule="atLeast" w:val="242"/>
        </w:trPr>
        <w:tc>
          <w:tcPr>
            <w:tcW w:type="dxa" w:w="1007"/>
            <w:tcBorders>
              <w:top w:sz="4" w:val="nil"/>
              <w:left w:sz="4" w:val="nil"/>
              <w:bottom w:sz="4" w:val="nil"/>
              <w:right w:sz="4" w:val="nil"/>
            </w:tcBorders>
            <w:shd w:fill="auto" w:val="clear"/>
            <w:vAlign w:val="bottom"/>
          </w:tcPr>
          <w:p w14:paraId="F80B0000">
            <w:pPr>
              <w:widowControl w:val="1"/>
              <w:spacing w:after="0" w:line="240" w:lineRule="auto"/>
              <w:ind/>
              <w:rPr>
                <w:rFonts w:ascii="Calibri" w:hAnsi="Calibri"/>
                <w:color w:val="000000"/>
              </w:rPr>
            </w:pPr>
          </w:p>
        </w:tc>
        <w:tc>
          <w:tcPr>
            <w:tcW w:type="dxa" w:w="950"/>
            <w:tcBorders>
              <w:top w:sz="4" w:val="nil"/>
              <w:left w:sz="4" w:val="nil"/>
              <w:bottom w:sz="4" w:val="nil"/>
              <w:right w:sz="4" w:val="nil"/>
            </w:tcBorders>
            <w:shd w:fill="auto" w:val="clear"/>
            <w:vAlign w:val="bottom"/>
          </w:tcPr>
          <w:p w14:paraId="F90B0000">
            <w:pPr>
              <w:widowControl w:val="1"/>
              <w:spacing w:after="0" w:line="240" w:lineRule="auto"/>
              <w:ind/>
              <w:rPr>
                <w:rFonts w:ascii="Calibri" w:hAnsi="Calibri"/>
                <w:color w:val="000000"/>
              </w:rPr>
            </w:pPr>
          </w:p>
        </w:tc>
        <w:tc>
          <w:tcPr>
            <w:tcW w:type="dxa" w:w="1086"/>
            <w:tcBorders>
              <w:top w:sz="4" w:val="nil"/>
              <w:left w:sz="4" w:val="nil"/>
              <w:bottom w:sz="4" w:val="nil"/>
              <w:right w:sz="4" w:val="nil"/>
            </w:tcBorders>
            <w:shd w:fill="auto" w:val="clear"/>
            <w:vAlign w:val="bottom"/>
          </w:tcPr>
          <w:p w14:paraId="FA0B0000">
            <w:pPr>
              <w:widowControl w:val="1"/>
              <w:spacing w:after="0" w:line="240" w:lineRule="auto"/>
              <w:ind/>
              <w:rPr>
                <w:rFonts w:ascii="Calibri" w:hAnsi="Calibri"/>
                <w:color w:val="000000"/>
              </w:rPr>
            </w:pPr>
          </w:p>
        </w:tc>
        <w:tc>
          <w:tcPr>
            <w:tcW w:type="dxa" w:w="932"/>
            <w:tcBorders>
              <w:top w:sz="4" w:val="nil"/>
              <w:left w:sz="4" w:val="nil"/>
              <w:bottom w:sz="4" w:val="nil"/>
              <w:right w:sz="4" w:val="nil"/>
            </w:tcBorders>
            <w:shd w:fill="auto" w:val="clear"/>
            <w:vAlign w:val="bottom"/>
          </w:tcPr>
          <w:p w14:paraId="FB0B0000">
            <w:pPr>
              <w:widowControl w:val="1"/>
              <w:spacing w:after="0" w:line="240" w:lineRule="auto"/>
              <w:ind/>
              <w:rPr>
                <w:rFonts w:ascii="Calibri" w:hAnsi="Calibri"/>
                <w:color w:val="000000"/>
              </w:rPr>
            </w:pPr>
          </w:p>
        </w:tc>
        <w:tc>
          <w:tcPr>
            <w:tcW w:type="dxa" w:w="933"/>
            <w:tcBorders>
              <w:top w:sz="4" w:val="nil"/>
              <w:left w:sz="4" w:val="nil"/>
              <w:bottom w:sz="4" w:val="nil"/>
              <w:right w:sz="4" w:val="nil"/>
            </w:tcBorders>
            <w:shd w:fill="auto" w:val="clear"/>
            <w:vAlign w:val="bottom"/>
          </w:tcPr>
          <w:p w14:paraId="FC0B0000">
            <w:pPr>
              <w:widowControl w:val="1"/>
              <w:spacing w:after="0" w:line="240" w:lineRule="auto"/>
              <w:ind/>
              <w:rPr>
                <w:rFonts w:ascii="Calibri" w:hAnsi="Calibri"/>
                <w:color w:val="000000"/>
              </w:rPr>
            </w:pPr>
          </w:p>
        </w:tc>
        <w:tc>
          <w:tcPr>
            <w:tcW w:type="dxa" w:w="989"/>
            <w:tcBorders>
              <w:top w:sz="4" w:val="nil"/>
              <w:left w:sz="4" w:val="nil"/>
              <w:bottom w:sz="4" w:val="nil"/>
              <w:right w:sz="4" w:val="nil"/>
            </w:tcBorders>
            <w:shd w:fill="auto" w:val="clear"/>
            <w:vAlign w:val="bottom"/>
          </w:tcPr>
          <w:p w14:paraId="FD0B0000">
            <w:pPr>
              <w:widowControl w:val="1"/>
              <w:spacing w:after="0" w:line="240" w:lineRule="auto"/>
              <w:ind/>
              <w:rPr>
                <w:rFonts w:ascii="Calibri" w:hAnsi="Calibri"/>
                <w:color w:val="000000"/>
              </w:rPr>
            </w:pPr>
          </w:p>
        </w:tc>
        <w:tc>
          <w:tcPr>
            <w:tcW w:type="dxa" w:w="854"/>
            <w:tcBorders>
              <w:top w:sz="4" w:val="nil"/>
              <w:left w:sz="4" w:val="nil"/>
              <w:bottom w:sz="4" w:val="nil"/>
              <w:right w:sz="4" w:val="nil"/>
            </w:tcBorders>
            <w:shd w:fill="auto" w:val="clear"/>
            <w:vAlign w:val="bottom"/>
          </w:tcPr>
          <w:p w14:paraId="FE0B0000">
            <w:pPr>
              <w:widowControl w:val="1"/>
              <w:spacing w:after="0" w:line="240" w:lineRule="auto"/>
              <w:ind/>
              <w:rPr>
                <w:rFonts w:ascii="Calibri" w:hAnsi="Calibri"/>
                <w:color w:val="000000"/>
              </w:rPr>
            </w:pPr>
          </w:p>
        </w:tc>
        <w:tc>
          <w:tcPr>
            <w:tcW w:type="dxa" w:w="291"/>
            <w:tcBorders>
              <w:top w:sz="4" w:val="nil"/>
              <w:left w:sz="4" w:val="nil"/>
              <w:bottom w:sz="4" w:val="nil"/>
              <w:right w:sz="4" w:val="nil"/>
            </w:tcBorders>
            <w:shd w:fill="auto" w:val="clear"/>
            <w:vAlign w:val="bottom"/>
          </w:tcPr>
          <w:p w14:paraId="FF0B0000">
            <w:pPr>
              <w:widowControl w:val="1"/>
              <w:spacing w:after="0" w:line="240" w:lineRule="auto"/>
              <w:ind/>
              <w:rPr>
                <w:rFonts w:ascii="Calibri" w:hAnsi="Calibri"/>
                <w:color w:val="000000"/>
              </w:rPr>
            </w:pPr>
          </w:p>
        </w:tc>
        <w:tc>
          <w:tcPr>
            <w:tcW w:type="dxa" w:w="399"/>
            <w:tcBorders>
              <w:top w:sz="4" w:val="nil"/>
              <w:left w:sz="4" w:val="nil"/>
              <w:bottom w:sz="4" w:val="nil"/>
              <w:right w:sz="4" w:val="nil"/>
            </w:tcBorders>
            <w:shd w:fill="auto" w:val="clear"/>
            <w:vAlign w:val="bottom"/>
          </w:tcPr>
          <w:p w14:paraId="000C0000">
            <w:pPr>
              <w:widowControl w:val="1"/>
              <w:spacing w:after="0" w:line="240" w:lineRule="auto"/>
              <w:ind/>
              <w:rPr>
                <w:rFonts w:ascii="Calibri" w:hAnsi="Calibri"/>
                <w:color w:val="000000"/>
              </w:rPr>
            </w:pPr>
          </w:p>
        </w:tc>
        <w:tc>
          <w:tcPr>
            <w:tcW w:type="dxa" w:w="255"/>
            <w:tcBorders>
              <w:top w:sz="4" w:val="nil"/>
              <w:left w:sz="4" w:val="nil"/>
              <w:bottom w:sz="4" w:val="nil"/>
              <w:right w:sz="4" w:val="nil"/>
            </w:tcBorders>
            <w:shd w:fill="auto" w:val="clear"/>
            <w:vAlign w:val="bottom"/>
          </w:tcPr>
          <w:p w14:paraId="010C0000">
            <w:pPr>
              <w:widowControl w:val="1"/>
              <w:spacing w:after="0" w:line="240" w:lineRule="auto"/>
              <w:ind/>
              <w:rPr>
                <w:rFonts w:ascii="Calibri" w:hAnsi="Calibri"/>
                <w:color w:val="000000"/>
              </w:rPr>
            </w:pPr>
          </w:p>
        </w:tc>
        <w:tc>
          <w:tcPr>
            <w:tcW w:type="dxa" w:w="1049"/>
            <w:tcBorders>
              <w:top w:sz="4" w:val="nil"/>
              <w:left w:sz="4" w:val="nil"/>
              <w:bottom w:sz="4" w:val="nil"/>
              <w:right w:sz="4" w:val="nil"/>
            </w:tcBorders>
            <w:shd w:fill="auto" w:val="clear"/>
            <w:vAlign w:val="bottom"/>
          </w:tcPr>
          <w:p w14:paraId="020C0000">
            <w:pPr>
              <w:widowControl w:val="1"/>
              <w:spacing w:after="0" w:line="240" w:lineRule="auto"/>
              <w:ind/>
              <w:rPr>
                <w:rFonts w:ascii="Calibri" w:hAnsi="Calibri"/>
                <w:color w:val="000000"/>
              </w:rPr>
            </w:pPr>
          </w:p>
        </w:tc>
        <w:tc>
          <w:tcPr>
            <w:tcW w:type="dxa" w:w="238"/>
            <w:gridSpan w:val="2"/>
            <w:tcBorders>
              <w:top w:sz="4" w:val="nil"/>
              <w:left w:sz="4" w:val="nil"/>
              <w:bottom w:sz="4" w:val="nil"/>
              <w:right w:sz="4" w:val="nil"/>
            </w:tcBorders>
            <w:shd w:fill="auto" w:val="clear"/>
            <w:vAlign w:val="bottom"/>
          </w:tcPr>
          <w:p w14:paraId="030C0000">
            <w:pPr>
              <w:widowControl w:val="1"/>
              <w:spacing w:after="0" w:line="240" w:lineRule="auto"/>
              <w:ind/>
              <w:rPr>
                <w:rFonts w:ascii="Calibri" w:hAnsi="Calibri"/>
                <w:color w:val="000000"/>
              </w:rPr>
            </w:pPr>
          </w:p>
        </w:tc>
        <w:tc>
          <w:tcPr>
            <w:tcW w:type="dxa" w:w="389"/>
            <w:gridSpan w:val="2"/>
            <w:tcBorders>
              <w:top w:sz="4" w:val="nil"/>
              <w:left w:sz="4" w:val="nil"/>
              <w:bottom w:sz="4" w:val="nil"/>
              <w:right w:sz="4" w:val="nil"/>
            </w:tcBorders>
            <w:shd w:fill="auto" w:val="clear"/>
            <w:vAlign w:val="bottom"/>
          </w:tcPr>
          <w:p w14:paraId="040C0000">
            <w:pPr>
              <w:widowControl w:val="1"/>
              <w:spacing w:after="0" w:line="240" w:lineRule="auto"/>
              <w:ind/>
              <w:rPr>
                <w:rFonts w:ascii="Calibri" w:hAnsi="Calibri"/>
                <w:color w:val="000000"/>
              </w:rPr>
            </w:pPr>
          </w:p>
        </w:tc>
        <w:tc>
          <w:tcPr>
            <w:tcW w:type="dxa" w:w="254"/>
            <w:tcBorders>
              <w:top w:sz="4" w:val="nil"/>
              <w:left w:sz="4" w:val="nil"/>
              <w:bottom w:sz="4" w:val="nil"/>
              <w:right w:sz="4" w:val="nil"/>
            </w:tcBorders>
            <w:shd w:fill="auto" w:val="clear"/>
            <w:vAlign w:val="bottom"/>
          </w:tcPr>
          <w:p w14:paraId="050C0000">
            <w:pPr>
              <w:widowControl w:val="1"/>
              <w:spacing w:after="0" w:line="240" w:lineRule="auto"/>
              <w:ind/>
              <w:rPr>
                <w:rFonts w:ascii="Calibri" w:hAnsi="Calibri"/>
                <w:color w:val="000000"/>
              </w:rPr>
            </w:pPr>
          </w:p>
        </w:tc>
        <w:tc>
          <w:tcPr>
            <w:tcW w:type="dxa" w:w="737"/>
            <w:tcBorders>
              <w:top w:sz="4" w:val="nil"/>
              <w:left w:sz="4" w:val="nil"/>
              <w:bottom w:sz="4" w:val="nil"/>
              <w:right w:sz="4" w:val="nil"/>
            </w:tcBorders>
            <w:shd w:fill="auto" w:val="clear"/>
            <w:vAlign w:val="bottom"/>
          </w:tcPr>
          <w:p w14:paraId="060C0000">
            <w:pPr>
              <w:widowControl w:val="1"/>
              <w:spacing w:after="0" w:line="240" w:lineRule="auto"/>
              <w:ind/>
              <w:rPr>
                <w:rFonts w:ascii="Calibri" w:hAnsi="Calibri"/>
                <w:color w:val="000000"/>
              </w:rPr>
            </w:pPr>
          </w:p>
        </w:tc>
      </w:tr>
      <w:tr>
        <w:trPr>
          <w:trHeight w:hRule="atLeast" w:val="363"/>
        </w:trPr>
        <w:tc>
          <w:tcPr>
            <w:tcW w:type="dxa" w:w="1007"/>
            <w:tcBorders>
              <w:top w:color="000000" w:sz="4" w:val="single"/>
              <w:left w:color="000000" w:sz="4" w:val="single"/>
              <w:bottom w:color="000000" w:sz="4" w:val="single"/>
              <w:right w:color="000000" w:sz="4" w:val="single"/>
            </w:tcBorders>
            <w:shd w:fill="auto" w:val="clear"/>
            <w:vAlign w:val="center"/>
          </w:tcPr>
          <w:p w14:paraId="070C0000">
            <w:pPr>
              <w:widowControl w:val="1"/>
              <w:spacing w:after="0" w:line="240" w:lineRule="auto"/>
              <w:ind/>
              <w:jc w:val="center"/>
              <w:rPr>
                <w:rFonts w:ascii="Calibri" w:hAnsi="Calibri"/>
                <w:color w:val="000000"/>
                <w:sz w:val="14"/>
              </w:rPr>
            </w:pPr>
            <w:r>
              <w:rPr>
                <w:rFonts w:ascii="Calibri" w:hAnsi="Calibri"/>
                <w:color w:val="000000"/>
                <w:sz w:val="14"/>
              </w:rPr>
              <w:t>Пояснение</w:t>
            </w:r>
          </w:p>
        </w:tc>
        <w:tc>
          <w:tcPr>
            <w:tcW w:type="dxa" w:w="3901"/>
            <w:gridSpan w:val="4"/>
            <w:tcBorders>
              <w:top w:color="000000" w:sz="4" w:val="single"/>
              <w:left w:sz="4" w:val="nil"/>
              <w:bottom w:sz="4" w:val="nil"/>
              <w:right w:color="000000" w:sz="4" w:val="single"/>
            </w:tcBorders>
            <w:shd w:fill="auto" w:val="clear"/>
            <w:vAlign w:val="center"/>
          </w:tcPr>
          <w:p w14:paraId="080C0000">
            <w:pPr>
              <w:widowControl w:val="1"/>
              <w:spacing w:after="0" w:line="240" w:lineRule="auto"/>
              <w:ind/>
              <w:jc w:val="center"/>
              <w:rPr>
                <w:rFonts w:ascii="Calibri" w:hAnsi="Calibri"/>
                <w:color w:val="000000"/>
                <w:sz w:val="14"/>
              </w:rPr>
            </w:pPr>
            <w:r>
              <w:rPr>
                <w:rFonts w:ascii="Calibri" w:hAnsi="Calibri"/>
                <w:color w:val="000000"/>
                <w:sz w:val="14"/>
              </w:rPr>
              <w:t>Наименование показателя</w:t>
            </w:r>
          </w:p>
        </w:tc>
        <w:tc>
          <w:tcPr>
            <w:tcW w:type="dxa" w:w="989"/>
            <w:tcBorders>
              <w:top w:color="000000" w:sz="4" w:val="single"/>
              <w:left w:sz="4" w:val="nil"/>
              <w:bottom w:color="000000" w:sz="4" w:val="single"/>
              <w:right w:color="000000" w:sz="4" w:val="single"/>
            </w:tcBorders>
            <w:shd w:fill="auto" w:val="clear"/>
            <w:vAlign w:val="center"/>
          </w:tcPr>
          <w:p w14:paraId="090C0000">
            <w:pPr>
              <w:widowControl w:val="1"/>
              <w:spacing w:after="0" w:line="240" w:lineRule="auto"/>
              <w:ind/>
              <w:jc w:val="center"/>
              <w:rPr>
                <w:rFonts w:ascii="Calibri" w:hAnsi="Calibri"/>
                <w:color w:val="000000"/>
                <w:sz w:val="14"/>
              </w:rPr>
            </w:pPr>
            <w:r>
              <w:rPr>
                <w:rFonts w:ascii="Calibri" w:hAnsi="Calibri"/>
                <w:color w:val="000000"/>
                <w:sz w:val="14"/>
              </w:rPr>
              <w:t>Код</w:t>
            </w:r>
          </w:p>
        </w:tc>
        <w:tc>
          <w:tcPr>
            <w:tcW w:type="dxa" w:w="1544"/>
            <w:gridSpan w:val="3"/>
            <w:tcBorders>
              <w:top w:color="000000" w:sz="4" w:val="single"/>
              <w:left w:sz="4" w:val="nil"/>
              <w:bottom w:color="000000" w:sz="4" w:val="single"/>
              <w:right w:color="000000" w:sz="4" w:val="single"/>
            </w:tcBorders>
            <w:shd w:fill="auto" w:val="clear"/>
            <w:vAlign w:val="bottom"/>
          </w:tcPr>
          <w:p w14:paraId="0A0C0000">
            <w:pPr>
              <w:widowControl w:val="1"/>
              <w:spacing w:after="0" w:line="240" w:lineRule="auto"/>
              <w:ind/>
              <w:jc w:val="center"/>
              <w:rPr>
                <w:rFonts w:ascii="Calibri" w:hAnsi="Calibri"/>
                <w:color w:val="000000"/>
                <w:sz w:val="14"/>
              </w:rPr>
            </w:pPr>
            <w:r>
              <w:rPr>
                <w:rFonts w:ascii="Calibri" w:hAnsi="Calibri"/>
                <w:color w:val="000000"/>
                <w:sz w:val="14"/>
              </w:rPr>
              <w:t>На 31 декабря</w:t>
            </w:r>
          </w:p>
          <w:p w14:paraId="0B0C0000">
            <w:pPr>
              <w:widowControl w:val="1"/>
              <w:spacing w:after="0" w:line="240" w:lineRule="auto"/>
              <w:ind/>
              <w:jc w:val="center"/>
              <w:rPr>
                <w:rFonts w:ascii="Calibri" w:hAnsi="Calibri"/>
                <w:color w:val="000000"/>
                <w:sz w:val="14"/>
              </w:rPr>
            </w:pPr>
            <w:r>
              <w:rPr>
                <w:rFonts w:ascii="Calibri" w:hAnsi="Calibri"/>
                <w:color w:val="000000"/>
                <w:sz w:val="14"/>
              </w:rPr>
              <w:t xml:space="preserve"> 2023 г.</w:t>
            </w:r>
          </w:p>
        </w:tc>
        <w:tc>
          <w:tcPr>
            <w:tcW w:type="dxa" w:w="1425"/>
            <w:gridSpan w:val="3"/>
            <w:tcBorders>
              <w:top w:color="000000" w:sz="4" w:val="single"/>
              <w:left w:sz="4" w:val="nil"/>
              <w:bottom w:color="000000" w:sz="4" w:val="single"/>
              <w:right w:color="000000" w:sz="4" w:val="single"/>
            </w:tcBorders>
            <w:shd w:fill="auto" w:val="clear"/>
            <w:vAlign w:val="bottom"/>
          </w:tcPr>
          <w:p w14:paraId="0C0C0000">
            <w:pPr>
              <w:widowControl w:val="1"/>
              <w:spacing w:after="0" w:line="240" w:lineRule="auto"/>
              <w:ind/>
              <w:jc w:val="center"/>
              <w:rPr>
                <w:rFonts w:ascii="Calibri" w:hAnsi="Calibri"/>
                <w:color w:val="000000"/>
                <w:sz w:val="14"/>
              </w:rPr>
            </w:pPr>
            <w:r>
              <w:rPr>
                <w:rFonts w:ascii="Calibri" w:hAnsi="Calibri"/>
                <w:color w:val="000000"/>
                <w:sz w:val="14"/>
              </w:rPr>
              <w:t>На 31 декабря</w:t>
            </w:r>
          </w:p>
          <w:p w14:paraId="0D0C0000">
            <w:pPr>
              <w:widowControl w:val="1"/>
              <w:spacing w:after="0" w:line="240" w:lineRule="auto"/>
              <w:ind/>
              <w:jc w:val="center"/>
              <w:rPr>
                <w:rFonts w:ascii="Calibri" w:hAnsi="Calibri"/>
                <w:color w:val="000000"/>
                <w:sz w:val="14"/>
              </w:rPr>
            </w:pPr>
            <w:r>
              <w:rPr>
                <w:rFonts w:ascii="Calibri" w:hAnsi="Calibri"/>
                <w:color w:val="000000"/>
                <w:sz w:val="14"/>
              </w:rPr>
              <w:t xml:space="preserve"> 2022 г. </w:t>
            </w:r>
          </w:p>
        </w:tc>
        <w:tc>
          <w:tcPr>
            <w:tcW w:type="dxa" w:w="1497"/>
            <w:gridSpan w:val="5"/>
            <w:tcBorders>
              <w:top w:color="000000" w:sz="4" w:val="single"/>
              <w:left w:sz="4" w:val="nil"/>
              <w:bottom w:color="000000" w:sz="4" w:val="single"/>
              <w:right w:color="000000" w:sz="4" w:val="single"/>
            </w:tcBorders>
            <w:shd w:fill="auto" w:val="clear"/>
            <w:vAlign w:val="bottom"/>
          </w:tcPr>
          <w:p w14:paraId="0E0C0000">
            <w:pPr>
              <w:widowControl w:val="1"/>
              <w:spacing w:after="0" w:line="240" w:lineRule="auto"/>
              <w:ind/>
              <w:jc w:val="center"/>
              <w:rPr>
                <w:rFonts w:ascii="Calibri" w:hAnsi="Calibri"/>
                <w:color w:val="000000"/>
                <w:sz w:val="14"/>
              </w:rPr>
            </w:pPr>
            <w:r>
              <w:rPr>
                <w:rFonts w:ascii="Calibri" w:hAnsi="Calibri"/>
                <w:color w:val="000000"/>
                <w:sz w:val="14"/>
              </w:rPr>
              <w:t xml:space="preserve">На 31 декабря </w:t>
            </w:r>
          </w:p>
          <w:p w14:paraId="0F0C0000">
            <w:pPr>
              <w:widowControl w:val="1"/>
              <w:spacing w:after="0" w:line="240" w:lineRule="auto"/>
              <w:ind/>
              <w:jc w:val="center"/>
              <w:rPr>
                <w:rFonts w:ascii="Calibri" w:hAnsi="Calibri"/>
                <w:color w:val="000000"/>
                <w:sz w:val="14"/>
              </w:rPr>
            </w:pPr>
            <w:r>
              <w:rPr>
                <w:rFonts w:ascii="Calibri" w:hAnsi="Calibri"/>
                <w:color w:val="000000"/>
                <w:sz w:val="14"/>
              </w:rPr>
              <w:t>2021 г.</w:t>
            </w:r>
          </w:p>
        </w:tc>
      </w:tr>
      <w:tr>
        <w:trPr>
          <w:trHeight w:hRule="atLeast" w:val="387"/>
        </w:trPr>
        <w:tc>
          <w:tcPr>
            <w:tcW w:type="dxa" w:w="1007"/>
            <w:tcBorders>
              <w:top w:sz="4" w:val="nil"/>
              <w:left w:color="000000" w:sz="4" w:val="single"/>
              <w:bottom w:sz="4" w:val="nil"/>
              <w:right w:sz="4" w:val="nil"/>
            </w:tcBorders>
            <w:shd w:fill="auto" w:val="clear"/>
            <w:vAlign w:val="bottom"/>
          </w:tcPr>
          <w:p w14:paraId="100C0000">
            <w:pPr>
              <w:widowControl w:val="1"/>
              <w:spacing w:after="0" w:line="240" w:lineRule="auto"/>
              <w:ind/>
              <w:rPr>
                <w:rFonts w:ascii="Calibri" w:hAnsi="Calibri"/>
                <w:color w:val="000000"/>
                <w:sz w:val="14"/>
              </w:rPr>
            </w:pPr>
            <w:r>
              <w:rPr>
                <w:rFonts w:ascii="Calibri" w:hAnsi="Calibri"/>
                <w:color w:val="000000"/>
                <w:sz w:val="14"/>
              </w:rPr>
              <w:t>5.2.1-5.1.7</w:t>
            </w:r>
            <w:r>
              <w:rPr>
                <w:rFonts w:ascii="Calibri" w:hAnsi="Calibri"/>
                <w:color w:val="000000"/>
                <w:sz w:val="14"/>
              </w:rPr>
              <w:br/>
            </w:r>
            <w:r>
              <w:rPr>
                <w:rFonts w:ascii="Calibri" w:hAnsi="Calibri"/>
                <w:color w:val="000000"/>
                <w:sz w:val="14"/>
              </w:rPr>
              <w:t>5.2.2</w:t>
            </w:r>
          </w:p>
        </w:tc>
        <w:tc>
          <w:tcPr>
            <w:tcW w:type="dxa" w:w="3901"/>
            <w:gridSpan w:val="4"/>
            <w:tcBorders>
              <w:top w:color="000000" w:sz="4" w:val="single"/>
              <w:left w:color="000000" w:sz="4" w:val="single"/>
              <w:bottom w:color="000000" w:sz="4" w:val="single"/>
              <w:right w:color="000000" w:sz="4" w:val="single"/>
            </w:tcBorders>
            <w:shd w:fill="auto" w:val="clear"/>
            <w:vAlign w:val="center"/>
          </w:tcPr>
          <w:p w14:paraId="110C0000">
            <w:pPr>
              <w:widowControl w:val="1"/>
              <w:spacing w:after="0" w:line="240" w:lineRule="auto"/>
              <w:ind/>
              <w:jc w:val="center"/>
              <w:rPr>
                <w:rFonts w:ascii="Calibri" w:hAnsi="Calibri"/>
                <w:color w:val="000000"/>
                <w:sz w:val="14"/>
              </w:rPr>
            </w:pPr>
            <w:r>
              <w:rPr>
                <w:rFonts w:ascii="Calibri" w:hAnsi="Calibri"/>
                <w:color w:val="000000"/>
                <w:sz w:val="14"/>
              </w:rPr>
              <w:t>АКТИВ</w:t>
            </w:r>
            <w:r>
              <w:rPr>
                <w:rFonts w:ascii="Calibri" w:hAnsi="Calibri"/>
                <w:color w:val="000000"/>
                <w:sz w:val="14"/>
              </w:rPr>
              <w:br/>
            </w:r>
            <w:r>
              <w:rPr>
                <w:rFonts w:ascii="Calibri" w:hAnsi="Calibri"/>
                <w:color w:val="000000"/>
                <w:sz w:val="14"/>
              </w:rPr>
              <w:t>I. ВНЕОБОРОТНЫЕ АКТИВЫ</w:t>
            </w:r>
            <w:r>
              <w:rPr>
                <w:rFonts w:ascii="Calibri" w:hAnsi="Calibri"/>
                <w:color w:val="000000"/>
                <w:sz w:val="14"/>
              </w:rPr>
              <w:br/>
            </w:r>
            <w:r>
              <w:rPr>
                <w:rFonts w:ascii="Calibri" w:hAnsi="Calibri"/>
                <w:color w:val="000000"/>
                <w:sz w:val="14"/>
              </w:rPr>
              <w:t>Нематериальные активы</w:t>
            </w:r>
          </w:p>
        </w:tc>
        <w:tc>
          <w:tcPr>
            <w:tcW w:type="dxa" w:w="989"/>
            <w:tcBorders>
              <w:top w:sz="4" w:val="nil"/>
              <w:left w:sz="4" w:val="nil"/>
              <w:bottom w:sz="4" w:val="nil"/>
              <w:right w:color="000000" w:sz="4" w:val="single"/>
            </w:tcBorders>
            <w:shd w:fill="auto" w:val="clear"/>
            <w:vAlign w:val="center"/>
          </w:tcPr>
          <w:p w14:paraId="120C0000">
            <w:pPr>
              <w:widowControl w:val="1"/>
              <w:spacing w:after="0" w:line="240" w:lineRule="auto"/>
              <w:ind/>
              <w:jc w:val="center"/>
              <w:rPr>
                <w:rFonts w:ascii="Calibri" w:hAnsi="Calibri"/>
                <w:color w:val="000000"/>
                <w:sz w:val="14"/>
              </w:rPr>
            </w:pPr>
            <w:r>
              <w:rPr>
                <w:rFonts w:ascii="Calibri" w:hAnsi="Calibri"/>
                <w:color w:val="000000"/>
                <w:sz w:val="14"/>
              </w:rPr>
              <w:t>1110</w:t>
            </w:r>
          </w:p>
        </w:tc>
        <w:tc>
          <w:tcPr>
            <w:tcW w:type="dxa" w:w="1544"/>
            <w:gridSpan w:val="3"/>
            <w:tcBorders>
              <w:top w:color="000000" w:sz="4" w:val="single"/>
              <w:left w:sz="4" w:val="nil"/>
              <w:bottom w:color="000000" w:sz="4" w:val="single"/>
              <w:right w:color="000000" w:sz="4" w:val="single"/>
            </w:tcBorders>
            <w:shd w:fill="auto" w:val="clear"/>
            <w:vAlign w:val="bottom"/>
          </w:tcPr>
          <w:p w14:paraId="130C0000">
            <w:pPr>
              <w:widowControl w:val="1"/>
              <w:spacing w:after="0" w:line="240" w:lineRule="auto"/>
              <w:ind/>
              <w:jc w:val="right"/>
              <w:rPr>
                <w:rFonts w:ascii="Calibri" w:hAnsi="Calibri"/>
                <w:color w:val="000000"/>
                <w:sz w:val="14"/>
              </w:rPr>
            </w:pPr>
            <w:r>
              <w:rPr>
                <w:rFonts w:ascii="Calibri" w:hAnsi="Calibri"/>
                <w:color w:val="000000"/>
                <w:sz w:val="14"/>
              </w:rPr>
              <w:t>71</w:t>
            </w:r>
          </w:p>
        </w:tc>
        <w:tc>
          <w:tcPr>
            <w:tcW w:type="dxa" w:w="1425"/>
            <w:gridSpan w:val="3"/>
            <w:tcBorders>
              <w:top w:color="000000" w:sz="4" w:val="single"/>
              <w:left w:sz="4" w:val="nil"/>
              <w:bottom w:color="000000" w:sz="4" w:val="single"/>
              <w:right w:color="000000" w:sz="4" w:val="single"/>
            </w:tcBorders>
            <w:shd w:fill="auto" w:val="clear"/>
            <w:vAlign w:val="bottom"/>
          </w:tcPr>
          <w:p w14:paraId="140C0000">
            <w:pPr>
              <w:widowControl w:val="1"/>
              <w:spacing w:after="0" w:line="240" w:lineRule="auto"/>
              <w:ind/>
              <w:jc w:val="right"/>
              <w:rPr>
                <w:rFonts w:ascii="Calibri" w:hAnsi="Calibri"/>
                <w:color w:val="000000"/>
                <w:sz w:val="14"/>
              </w:rPr>
            </w:pPr>
            <w:r>
              <w:rPr>
                <w:rFonts w:ascii="Calibri" w:hAnsi="Calibri"/>
                <w:color w:val="000000"/>
                <w:sz w:val="14"/>
              </w:rPr>
              <w:t>71</w:t>
            </w:r>
          </w:p>
        </w:tc>
        <w:tc>
          <w:tcPr>
            <w:tcW w:type="dxa" w:w="1497"/>
            <w:gridSpan w:val="5"/>
            <w:tcBorders>
              <w:top w:color="000000" w:sz="4" w:val="single"/>
              <w:left w:sz="4" w:val="nil"/>
              <w:bottom w:color="000000" w:sz="4" w:val="single"/>
              <w:right w:color="000000" w:sz="4" w:val="single"/>
            </w:tcBorders>
            <w:shd w:fill="auto" w:val="clear"/>
            <w:vAlign w:val="bottom"/>
          </w:tcPr>
          <w:p w14:paraId="150C0000">
            <w:pPr>
              <w:widowControl w:val="1"/>
              <w:spacing w:after="0" w:line="240" w:lineRule="auto"/>
              <w:ind/>
              <w:jc w:val="right"/>
              <w:rPr>
                <w:rFonts w:ascii="Calibri" w:hAnsi="Calibri"/>
                <w:color w:val="000000"/>
                <w:sz w:val="14"/>
              </w:rPr>
            </w:pPr>
            <w:r>
              <w:rPr>
                <w:rFonts w:ascii="Calibri" w:hAnsi="Calibri"/>
                <w:color w:val="000000"/>
                <w:sz w:val="14"/>
              </w:rPr>
              <w:t>71</w:t>
            </w:r>
          </w:p>
        </w:tc>
      </w:tr>
      <w:tr>
        <w:trPr>
          <w:trHeight w:hRule="atLeast" w:val="363"/>
        </w:trPr>
        <w:tc>
          <w:tcPr>
            <w:tcW w:type="dxa" w:w="1007"/>
            <w:tcBorders>
              <w:top w:color="000000" w:sz="4" w:val="single"/>
              <w:left w:color="000000" w:sz="4" w:val="single"/>
              <w:bottom w:sz="4" w:val="nil"/>
              <w:right w:color="000000" w:sz="4" w:val="single"/>
            </w:tcBorders>
            <w:shd w:fill="auto" w:val="clear"/>
            <w:vAlign w:val="bottom"/>
          </w:tcPr>
          <w:p w14:paraId="16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170C0000">
            <w:pPr>
              <w:widowControl w:val="1"/>
              <w:spacing w:after="0" w:line="240" w:lineRule="auto"/>
              <w:ind/>
              <w:rPr>
                <w:rFonts w:ascii="Calibri" w:hAnsi="Calibri"/>
                <w:color w:val="000000"/>
                <w:sz w:val="14"/>
              </w:rPr>
            </w:pPr>
            <w:r>
              <w:rPr>
                <w:rFonts w:ascii="Calibri" w:hAnsi="Calibri"/>
                <w:color w:val="000000"/>
                <w:sz w:val="14"/>
              </w:rPr>
              <w:t xml:space="preserve">в том числе. </w:t>
            </w:r>
            <w:r>
              <w:rPr>
                <w:rFonts w:ascii="Calibri" w:hAnsi="Calibri"/>
                <w:color w:val="000000"/>
                <w:sz w:val="14"/>
              </w:rPr>
              <w:br/>
            </w:r>
            <w:r>
              <w:rPr>
                <w:rFonts w:ascii="Calibri" w:hAnsi="Calibri"/>
                <w:color w:val="000000"/>
                <w:sz w:val="14"/>
              </w:rPr>
              <w:t>Нематериальные активы в организации</w:t>
            </w:r>
          </w:p>
        </w:tc>
        <w:tc>
          <w:tcPr>
            <w:tcW w:type="dxa" w:w="989"/>
            <w:tcBorders>
              <w:top w:color="000000" w:sz="4" w:val="single"/>
              <w:left w:sz="4" w:val="nil"/>
              <w:bottom w:sz="4" w:val="nil"/>
              <w:right w:color="000000" w:sz="4" w:val="single"/>
            </w:tcBorders>
            <w:shd w:fill="auto" w:val="clear"/>
            <w:vAlign w:val="center"/>
          </w:tcPr>
          <w:p w14:paraId="180C0000">
            <w:pPr>
              <w:widowControl w:val="1"/>
              <w:spacing w:after="0" w:line="240" w:lineRule="auto"/>
              <w:ind/>
              <w:jc w:val="center"/>
              <w:rPr>
                <w:rFonts w:ascii="Calibri" w:hAnsi="Calibri"/>
                <w:color w:val="000000"/>
                <w:sz w:val="14"/>
              </w:rPr>
            </w:pPr>
            <w:r>
              <w:rPr>
                <w:rFonts w:ascii="Calibri" w:hAnsi="Calibri"/>
                <w:color w:val="000000"/>
                <w:sz w:val="14"/>
              </w:rPr>
              <w:t>11101</w:t>
            </w:r>
          </w:p>
        </w:tc>
        <w:tc>
          <w:tcPr>
            <w:tcW w:type="dxa" w:w="1544"/>
            <w:gridSpan w:val="3"/>
            <w:tcBorders>
              <w:top w:color="000000" w:sz="4" w:val="single"/>
              <w:left w:sz="4" w:val="nil"/>
              <w:bottom w:color="000000" w:sz="4" w:val="single"/>
              <w:right w:color="000000" w:sz="4" w:val="single"/>
            </w:tcBorders>
            <w:shd w:fill="auto" w:val="clear"/>
            <w:vAlign w:val="bottom"/>
          </w:tcPr>
          <w:p w14:paraId="19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25"/>
            <w:gridSpan w:val="3"/>
            <w:tcBorders>
              <w:top w:color="000000" w:sz="4" w:val="single"/>
              <w:left w:sz="4" w:val="nil"/>
              <w:bottom w:color="000000" w:sz="4" w:val="single"/>
              <w:right w:color="000000" w:sz="4" w:val="single"/>
            </w:tcBorders>
            <w:shd w:fill="auto" w:val="clear"/>
            <w:vAlign w:val="bottom"/>
          </w:tcPr>
          <w:p w14:paraId="1A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97"/>
            <w:gridSpan w:val="5"/>
            <w:tcBorders>
              <w:top w:color="000000" w:sz="4" w:val="single"/>
              <w:left w:sz="4" w:val="nil"/>
              <w:bottom w:color="000000" w:sz="4" w:val="single"/>
              <w:right w:color="000000" w:sz="4" w:val="single"/>
            </w:tcBorders>
            <w:shd w:fill="auto" w:val="clear"/>
            <w:vAlign w:val="bottom"/>
          </w:tcPr>
          <w:p w14:paraId="1B0C0000">
            <w:pPr>
              <w:widowControl w:val="1"/>
              <w:spacing w:after="0" w:line="240" w:lineRule="auto"/>
              <w:ind/>
              <w:jc w:val="center"/>
              <w:rPr>
                <w:rFonts w:ascii="Calibri" w:hAnsi="Calibri"/>
                <w:color w:val="000000"/>
                <w:sz w:val="14"/>
              </w:rPr>
            </w:pPr>
            <w:r>
              <w:rPr>
                <w:rFonts w:ascii="Calibri" w:hAnsi="Calibri"/>
                <w:color w:val="000000"/>
                <w:sz w:val="14"/>
              </w:rPr>
              <w:t>-</w:t>
            </w:r>
          </w:p>
        </w:tc>
      </w:tr>
      <w:tr>
        <w:trPr>
          <w:trHeight w:hRule="atLeast" w:val="376"/>
        </w:trPr>
        <w:tc>
          <w:tcPr>
            <w:tcW w:type="dxa" w:w="1007"/>
            <w:tcBorders>
              <w:top w:color="000000" w:sz="4" w:val="single"/>
              <w:left w:color="000000" w:sz="4" w:val="single"/>
              <w:bottom w:color="000000" w:sz="4" w:val="single"/>
              <w:right w:color="000000" w:sz="4" w:val="single"/>
            </w:tcBorders>
            <w:shd w:fill="auto" w:val="clear"/>
            <w:vAlign w:val="bottom"/>
          </w:tcPr>
          <w:p w14:paraId="1C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1D0C0000">
            <w:pPr>
              <w:widowControl w:val="1"/>
              <w:spacing w:after="0" w:line="240" w:lineRule="auto"/>
              <w:ind/>
              <w:rPr>
                <w:rFonts w:ascii="Calibri" w:hAnsi="Calibri"/>
                <w:color w:val="000000"/>
                <w:sz w:val="14"/>
              </w:rPr>
            </w:pPr>
            <w:r>
              <w:rPr>
                <w:rFonts w:ascii="Calibri" w:hAnsi="Calibri"/>
                <w:color w:val="000000"/>
                <w:sz w:val="14"/>
              </w:rPr>
              <w:t>Приобретение (изготовление) нематериальных</w:t>
            </w:r>
            <w:r>
              <w:rPr>
                <w:rFonts w:ascii="Calibri" w:hAnsi="Calibri"/>
                <w:color w:val="000000"/>
                <w:sz w:val="14"/>
              </w:rPr>
              <w:br/>
            </w:r>
            <w:r>
              <w:rPr>
                <w:rFonts w:ascii="Calibri" w:hAnsi="Calibri"/>
                <w:color w:val="000000"/>
                <w:sz w:val="14"/>
              </w:rPr>
              <w:t>активов</w:t>
            </w:r>
          </w:p>
        </w:tc>
        <w:tc>
          <w:tcPr>
            <w:tcW w:type="dxa" w:w="989"/>
            <w:tcBorders>
              <w:top w:color="000000" w:sz="4" w:val="single"/>
              <w:left w:sz="4" w:val="nil"/>
              <w:bottom w:sz="4" w:val="nil"/>
              <w:right w:color="000000" w:sz="4" w:val="single"/>
            </w:tcBorders>
            <w:shd w:fill="auto" w:val="clear"/>
            <w:vAlign w:val="center"/>
          </w:tcPr>
          <w:p w14:paraId="1E0C0000">
            <w:pPr>
              <w:widowControl w:val="1"/>
              <w:spacing w:after="0" w:line="240" w:lineRule="auto"/>
              <w:ind/>
              <w:jc w:val="center"/>
              <w:rPr>
                <w:rFonts w:ascii="Calibri" w:hAnsi="Calibri"/>
                <w:color w:val="000000"/>
                <w:sz w:val="14"/>
              </w:rPr>
            </w:pPr>
            <w:r>
              <w:rPr>
                <w:rFonts w:ascii="Calibri" w:hAnsi="Calibri"/>
                <w:color w:val="000000"/>
                <w:sz w:val="14"/>
              </w:rPr>
              <w:t>11102</w:t>
            </w:r>
          </w:p>
        </w:tc>
        <w:tc>
          <w:tcPr>
            <w:tcW w:type="dxa" w:w="1544"/>
            <w:gridSpan w:val="3"/>
            <w:tcBorders>
              <w:top w:color="000000" w:sz="4" w:val="single"/>
              <w:left w:sz="4" w:val="nil"/>
              <w:bottom w:color="000000" w:sz="4" w:val="single"/>
              <w:right w:color="000000" w:sz="4" w:val="single"/>
            </w:tcBorders>
            <w:shd w:fill="auto" w:val="clear"/>
            <w:vAlign w:val="bottom"/>
          </w:tcPr>
          <w:p w14:paraId="1F0C0000">
            <w:pPr>
              <w:widowControl w:val="1"/>
              <w:spacing w:after="0" w:line="240" w:lineRule="auto"/>
              <w:ind/>
              <w:jc w:val="right"/>
              <w:rPr>
                <w:rFonts w:ascii="Calibri" w:hAnsi="Calibri"/>
                <w:color w:val="000000"/>
                <w:sz w:val="14"/>
              </w:rPr>
            </w:pPr>
            <w:r>
              <w:rPr>
                <w:rFonts w:ascii="Calibri" w:hAnsi="Calibri"/>
                <w:color w:val="000000"/>
                <w:sz w:val="14"/>
              </w:rPr>
              <w:t>71</w:t>
            </w:r>
          </w:p>
        </w:tc>
        <w:tc>
          <w:tcPr>
            <w:tcW w:type="dxa" w:w="1425"/>
            <w:gridSpan w:val="3"/>
            <w:tcBorders>
              <w:top w:color="000000" w:sz="4" w:val="single"/>
              <w:left w:sz="4" w:val="nil"/>
              <w:bottom w:color="000000" w:sz="4" w:val="single"/>
              <w:right w:color="000000" w:sz="4" w:val="single"/>
            </w:tcBorders>
            <w:shd w:fill="auto" w:val="clear"/>
            <w:vAlign w:val="bottom"/>
          </w:tcPr>
          <w:p w14:paraId="200C0000">
            <w:pPr>
              <w:widowControl w:val="1"/>
              <w:spacing w:after="0" w:line="240" w:lineRule="auto"/>
              <w:ind/>
              <w:jc w:val="right"/>
              <w:rPr>
                <w:rFonts w:ascii="Calibri" w:hAnsi="Calibri"/>
                <w:color w:val="000000"/>
                <w:sz w:val="14"/>
              </w:rPr>
            </w:pPr>
            <w:r>
              <w:rPr>
                <w:rFonts w:ascii="Calibri" w:hAnsi="Calibri"/>
                <w:color w:val="000000"/>
                <w:sz w:val="14"/>
              </w:rPr>
              <w:t>71</w:t>
            </w:r>
          </w:p>
        </w:tc>
        <w:tc>
          <w:tcPr>
            <w:tcW w:type="dxa" w:w="1497"/>
            <w:gridSpan w:val="5"/>
            <w:tcBorders>
              <w:top w:color="000000" w:sz="4" w:val="single"/>
              <w:left w:sz="4" w:val="nil"/>
              <w:bottom w:color="000000" w:sz="4" w:val="single"/>
              <w:right w:color="000000" w:sz="4" w:val="single"/>
            </w:tcBorders>
            <w:shd w:fill="auto" w:val="clear"/>
            <w:vAlign w:val="bottom"/>
          </w:tcPr>
          <w:p w14:paraId="210C0000">
            <w:pPr>
              <w:widowControl w:val="1"/>
              <w:spacing w:after="0" w:line="240" w:lineRule="auto"/>
              <w:ind/>
              <w:jc w:val="right"/>
              <w:rPr>
                <w:rFonts w:ascii="Calibri" w:hAnsi="Calibri"/>
                <w:color w:val="000000"/>
                <w:sz w:val="14"/>
              </w:rPr>
            </w:pPr>
            <w:r>
              <w:rPr>
                <w:rFonts w:ascii="Calibri" w:hAnsi="Calibri"/>
                <w:color w:val="000000"/>
                <w:sz w:val="14"/>
              </w:rPr>
              <w:t>71</w:t>
            </w:r>
          </w:p>
        </w:tc>
      </w:tr>
      <w:tr>
        <w:trPr>
          <w:trHeight w:hRule="atLeast" w:val="206"/>
        </w:trPr>
        <w:tc>
          <w:tcPr>
            <w:tcW w:type="dxa" w:w="1007"/>
            <w:tcBorders>
              <w:top w:sz="4" w:val="nil"/>
              <w:left w:color="000000" w:sz="4" w:val="single"/>
              <w:bottom w:color="000000" w:sz="4" w:val="single"/>
              <w:right w:color="000000" w:sz="4" w:val="single"/>
            </w:tcBorders>
            <w:shd w:fill="auto" w:val="clear"/>
            <w:vAlign w:val="bottom"/>
          </w:tcPr>
          <w:p w14:paraId="220C0000">
            <w:pPr>
              <w:widowControl w:val="1"/>
              <w:spacing w:after="0" w:line="240" w:lineRule="auto"/>
              <w:ind/>
              <w:rPr>
                <w:rFonts w:ascii="Calibri" w:hAnsi="Calibri"/>
                <w:color w:val="000000"/>
                <w:sz w:val="14"/>
              </w:rPr>
            </w:pPr>
            <w:r>
              <w:rPr>
                <w:rFonts w:ascii="Calibri" w:hAnsi="Calibri"/>
                <w:color w:val="000000"/>
                <w:sz w:val="14"/>
              </w:rPr>
              <w:t>5.2.1-5.2.2</w:t>
            </w:r>
          </w:p>
        </w:tc>
        <w:tc>
          <w:tcPr>
            <w:tcW w:type="dxa" w:w="3901"/>
            <w:gridSpan w:val="4"/>
            <w:tcBorders>
              <w:top w:color="000000" w:sz="4" w:val="single"/>
              <w:left w:sz="4" w:val="nil"/>
              <w:bottom w:color="000000" w:sz="4" w:val="single"/>
              <w:right w:color="000000" w:sz="4" w:val="single"/>
            </w:tcBorders>
            <w:shd w:fill="auto" w:val="clear"/>
            <w:vAlign w:val="bottom"/>
          </w:tcPr>
          <w:p w14:paraId="230C0000">
            <w:pPr>
              <w:widowControl w:val="1"/>
              <w:spacing w:after="0" w:line="240" w:lineRule="auto"/>
              <w:ind/>
              <w:jc w:val="center"/>
              <w:rPr>
                <w:rFonts w:ascii="Calibri" w:hAnsi="Calibri"/>
                <w:color w:val="000000"/>
                <w:sz w:val="14"/>
              </w:rPr>
            </w:pPr>
            <w:r>
              <w:rPr>
                <w:rFonts w:ascii="Calibri" w:hAnsi="Calibri"/>
                <w:color w:val="000000"/>
                <w:sz w:val="14"/>
              </w:rPr>
              <w:t>Результаты исследований и разработок, в том числе.</w:t>
            </w:r>
          </w:p>
        </w:tc>
        <w:tc>
          <w:tcPr>
            <w:tcW w:type="dxa" w:w="989"/>
            <w:tcBorders>
              <w:top w:color="000000" w:sz="4" w:val="single"/>
              <w:left w:sz="4" w:val="nil"/>
              <w:bottom w:color="000000" w:sz="4" w:val="single"/>
              <w:right w:color="000000" w:sz="4" w:val="single"/>
            </w:tcBorders>
            <w:shd w:fill="auto" w:val="clear"/>
            <w:vAlign w:val="center"/>
          </w:tcPr>
          <w:p w14:paraId="240C0000">
            <w:pPr>
              <w:widowControl w:val="1"/>
              <w:spacing w:after="0" w:line="240" w:lineRule="auto"/>
              <w:ind/>
              <w:jc w:val="center"/>
              <w:rPr>
                <w:rFonts w:ascii="Calibri" w:hAnsi="Calibri"/>
                <w:color w:val="000000"/>
                <w:sz w:val="14"/>
              </w:rPr>
            </w:pPr>
            <w:r>
              <w:rPr>
                <w:rFonts w:ascii="Calibri" w:hAnsi="Calibri"/>
                <w:color w:val="000000"/>
                <w:sz w:val="14"/>
              </w:rPr>
              <w:t>1120</w:t>
            </w:r>
          </w:p>
        </w:tc>
        <w:tc>
          <w:tcPr>
            <w:tcW w:type="dxa" w:w="1544"/>
            <w:gridSpan w:val="3"/>
            <w:tcBorders>
              <w:top w:color="000000" w:sz="4" w:val="single"/>
              <w:left w:sz="4" w:val="nil"/>
              <w:bottom w:color="000000" w:sz="4" w:val="single"/>
              <w:right w:color="000000" w:sz="4" w:val="single"/>
            </w:tcBorders>
            <w:shd w:fill="auto" w:val="clear"/>
            <w:vAlign w:val="bottom"/>
          </w:tcPr>
          <w:p w14:paraId="250C0000">
            <w:pPr>
              <w:widowControl w:val="1"/>
              <w:spacing w:after="0" w:line="240" w:lineRule="auto"/>
              <w:ind/>
              <w:jc w:val="right"/>
              <w:rPr>
                <w:rFonts w:ascii="Calibri" w:hAnsi="Calibri"/>
                <w:color w:val="000000"/>
                <w:sz w:val="14"/>
              </w:rPr>
            </w:pPr>
            <w:r>
              <w:rPr>
                <w:rFonts w:ascii="Calibri" w:hAnsi="Calibri"/>
                <w:color w:val="000000"/>
                <w:sz w:val="14"/>
              </w:rPr>
              <w:t>4 210 357</w:t>
            </w:r>
          </w:p>
        </w:tc>
        <w:tc>
          <w:tcPr>
            <w:tcW w:type="dxa" w:w="1425"/>
            <w:gridSpan w:val="3"/>
            <w:tcBorders>
              <w:top w:color="000000" w:sz="4" w:val="single"/>
              <w:left w:sz="4" w:val="nil"/>
              <w:bottom w:color="000000" w:sz="4" w:val="single"/>
              <w:right w:color="000000" w:sz="4" w:val="single"/>
            </w:tcBorders>
            <w:shd w:fill="auto" w:val="clear"/>
            <w:vAlign w:val="bottom"/>
          </w:tcPr>
          <w:p w14:paraId="260C0000">
            <w:pPr>
              <w:widowControl w:val="1"/>
              <w:spacing w:after="0" w:line="240" w:lineRule="auto"/>
              <w:ind/>
              <w:jc w:val="right"/>
              <w:rPr>
                <w:rFonts w:ascii="Calibri" w:hAnsi="Calibri"/>
                <w:color w:val="000000"/>
                <w:sz w:val="14"/>
              </w:rPr>
            </w:pPr>
            <w:r>
              <w:rPr>
                <w:rFonts w:ascii="Calibri" w:hAnsi="Calibri"/>
                <w:color w:val="000000"/>
                <w:sz w:val="14"/>
              </w:rPr>
              <w:t>3 682 120</w:t>
            </w:r>
          </w:p>
        </w:tc>
        <w:tc>
          <w:tcPr>
            <w:tcW w:type="dxa" w:w="1497"/>
            <w:gridSpan w:val="5"/>
            <w:tcBorders>
              <w:top w:color="000000" w:sz="4" w:val="single"/>
              <w:left w:sz="4" w:val="nil"/>
              <w:bottom w:color="000000" w:sz="4" w:val="single"/>
              <w:right w:color="000000" w:sz="4" w:val="single"/>
            </w:tcBorders>
            <w:shd w:fill="auto" w:val="clear"/>
            <w:vAlign w:val="bottom"/>
          </w:tcPr>
          <w:p w14:paraId="270C0000">
            <w:pPr>
              <w:widowControl w:val="1"/>
              <w:spacing w:after="0" w:line="240" w:lineRule="auto"/>
              <w:ind/>
              <w:jc w:val="right"/>
              <w:rPr>
                <w:rFonts w:ascii="Calibri" w:hAnsi="Calibri"/>
                <w:color w:val="000000"/>
                <w:sz w:val="14"/>
              </w:rPr>
            </w:pPr>
            <w:r>
              <w:rPr>
                <w:rFonts w:ascii="Calibri" w:hAnsi="Calibri"/>
                <w:color w:val="000000"/>
                <w:sz w:val="14"/>
              </w:rPr>
              <w:t>3 516 372</w:t>
            </w:r>
          </w:p>
        </w:tc>
      </w:tr>
      <w:tr>
        <w:trPr>
          <w:trHeight w:hRule="atLeast" w:val="182"/>
        </w:trPr>
        <w:tc>
          <w:tcPr>
            <w:tcW w:type="dxa" w:w="1007"/>
            <w:tcBorders>
              <w:top w:sz="4" w:val="nil"/>
              <w:left w:color="000000" w:sz="4" w:val="single"/>
              <w:bottom w:color="000000" w:sz="4" w:val="single"/>
              <w:right w:color="000000" w:sz="4" w:val="single"/>
            </w:tcBorders>
            <w:shd w:fill="auto" w:val="clear"/>
            <w:vAlign w:val="bottom"/>
          </w:tcPr>
          <w:p w14:paraId="28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290C0000">
            <w:pPr>
              <w:widowControl w:val="1"/>
              <w:spacing w:after="0" w:line="240" w:lineRule="auto"/>
              <w:ind/>
              <w:rPr>
                <w:rFonts w:ascii="Calibri" w:hAnsi="Calibri"/>
                <w:color w:val="000000"/>
                <w:sz w:val="14"/>
              </w:rPr>
            </w:pPr>
            <w:r>
              <w:rPr>
                <w:rFonts w:ascii="Calibri" w:hAnsi="Calibri"/>
                <w:color w:val="000000"/>
                <w:sz w:val="14"/>
              </w:rPr>
              <w:t>Дебиторская задолженность</w:t>
            </w:r>
          </w:p>
        </w:tc>
        <w:tc>
          <w:tcPr>
            <w:tcW w:type="dxa" w:w="989"/>
            <w:tcBorders>
              <w:top w:sz="4" w:val="nil"/>
              <w:left w:sz="4" w:val="nil"/>
              <w:bottom w:color="000000" w:sz="4" w:val="single"/>
              <w:right w:color="000000" w:sz="4" w:val="single"/>
            </w:tcBorders>
            <w:shd w:fill="auto" w:val="clear"/>
            <w:vAlign w:val="center"/>
          </w:tcPr>
          <w:p w14:paraId="2A0C0000">
            <w:pPr>
              <w:widowControl w:val="1"/>
              <w:spacing w:after="0" w:line="240" w:lineRule="auto"/>
              <w:ind/>
              <w:jc w:val="center"/>
              <w:rPr>
                <w:rFonts w:ascii="Calibri" w:hAnsi="Calibri"/>
                <w:color w:val="000000"/>
                <w:sz w:val="14"/>
              </w:rPr>
            </w:pPr>
            <w:r>
              <w:rPr>
                <w:rFonts w:ascii="Calibri" w:hAnsi="Calibri"/>
                <w:color w:val="000000"/>
                <w:sz w:val="14"/>
              </w:rPr>
              <w:t>11201</w:t>
            </w:r>
          </w:p>
        </w:tc>
        <w:tc>
          <w:tcPr>
            <w:tcW w:type="dxa" w:w="1544"/>
            <w:gridSpan w:val="3"/>
            <w:tcBorders>
              <w:top w:color="000000" w:sz="4" w:val="single"/>
              <w:left w:sz="4" w:val="nil"/>
              <w:bottom w:color="000000" w:sz="4" w:val="single"/>
              <w:right w:color="000000" w:sz="4" w:val="single"/>
            </w:tcBorders>
            <w:shd w:fill="auto" w:val="clear"/>
            <w:vAlign w:val="bottom"/>
          </w:tcPr>
          <w:p w14:paraId="2B0C0000">
            <w:pPr>
              <w:widowControl w:val="1"/>
              <w:spacing w:after="0" w:line="240" w:lineRule="auto"/>
              <w:ind/>
              <w:jc w:val="right"/>
              <w:rPr>
                <w:rFonts w:ascii="Calibri" w:hAnsi="Calibri"/>
                <w:color w:val="000000"/>
                <w:sz w:val="14"/>
              </w:rPr>
            </w:pPr>
            <w:r>
              <w:rPr>
                <w:rFonts w:ascii="Calibri" w:hAnsi="Calibri"/>
                <w:color w:val="000000"/>
                <w:sz w:val="14"/>
              </w:rPr>
              <w:t>1 670 415</w:t>
            </w:r>
          </w:p>
        </w:tc>
        <w:tc>
          <w:tcPr>
            <w:tcW w:type="dxa" w:w="1425"/>
            <w:gridSpan w:val="3"/>
            <w:tcBorders>
              <w:top w:color="000000" w:sz="4" w:val="single"/>
              <w:left w:sz="4" w:val="nil"/>
              <w:bottom w:color="000000" w:sz="4" w:val="single"/>
              <w:right w:color="000000" w:sz="4" w:val="single"/>
            </w:tcBorders>
            <w:shd w:fill="auto" w:val="clear"/>
            <w:vAlign w:val="bottom"/>
          </w:tcPr>
          <w:p w14:paraId="2C0C0000">
            <w:pPr>
              <w:widowControl w:val="1"/>
              <w:spacing w:after="0" w:line="240" w:lineRule="auto"/>
              <w:ind/>
              <w:jc w:val="right"/>
              <w:rPr>
                <w:rFonts w:ascii="Calibri" w:hAnsi="Calibri"/>
                <w:color w:val="000000"/>
                <w:sz w:val="14"/>
              </w:rPr>
            </w:pPr>
            <w:r>
              <w:rPr>
                <w:rFonts w:ascii="Calibri" w:hAnsi="Calibri"/>
                <w:color w:val="000000"/>
                <w:sz w:val="14"/>
              </w:rPr>
              <w:t>1 356 325</w:t>
            </w:r>
          </w:p>
        </w:tc>
        <w:tc>
          <w:tcPr>
            <w:tcW w:type="dxa" w:w="1497"/>
            <w:gridSpan w:val="5"/>
            <w:tcBorders>
              <w:top w:color="000000" w:sz="4" w:val="single"/>
              <w:left w:sz="4" w:val="nil"/>
              <w:bottom w:color="000000" w:sz="4" w:val="single"/>
              <w:right w:color="000000" w:sz="4" w:val="single"/>
            </w:tcBorders>
            <w:shd w:fill="auto" w:val="clear"/>
            <w:vAlign w:val="bottom"/>
          </w:tcPr>
          <w:p w14:paraId="2D0C0000">
            <w:pPr>
              <w:widowControl w:val="1"/>
              <w:spacing w:after="0" w:line="240" w:lineRule="auto"/>
              <w:ind/>
              <w:jc w:val="right"/>
              <w:rPr>
                <w:rFonts w:ascii="Calibri" w:hAnsi="Calibri"/>
                <w:color w:val="000000"/>
                <w:sz w:val="14"/>
              </w:rPr>
            </w:pPr>
            <w:r>
              <w:rPr>
                <w:rFonts w:ascii="Calibri" w:hAnsi="Calibri"/>
                <w:color w:val="000000"/>
                <w:sz w:val="14"/>
              </w:rPr>
              <w:t>1 357 787</w:t>
            </w:r>
          </w:p>
        </w:tc>
      </w:tr>
      <w:tr>
        <w:trPr>
          <w:trHeight w:hRule="atLeast" w:val="182"/>
        </w:trPr>
        <w:tc>
          <w:tcPr>
            <w:tcW w:type="dxa" w:w="1007"/>
            <w:tcBorders>
              <w:top w:sz="4" w:val="nil"/>
              <w:left w:color="000000" w:sz="4" w:val="single"/>
              <w:bottom w:color="000000" w:sz="4" w:val="single"/>
              <w:right w:color="000000" w:sz="4" w:val="single"/>
            </w:tcBorders>
            <w:shd w:fill="auto" w:val="clear"/>
            <w:vAlign w:val="bottom"/>
          </w:tcPr>
          <w:p w14:paraId="2E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2F0C0000">
            <w:pPr>
              <w:widowControl w:val="1"/>
              <w:spacing w:after="0" w:line="240" w:lineRule="auto"/>
              <w:ind/>
              <w:rPr>
                <w:rFonts w:ascii="Calibri" w:hAnsi="Calibri"/>
                <w:color w:val="000000"/>
                <w:sz w:val="14"/>
              </w:rPr>
            </w:pPr>
            <w:r>
              <w:rPr>
                <w:rFonts w:ascii="Calibri" w:hAnsi="Calibri"/>
                <w:color w:val="000000"/>
                <w:sz w:val="14"/>
              </w:rPr>
              <w:t>Выполнение НИОКТР</w:t>
            </w:r>
          </w:p>
        </w:tc>
        <w:tc>
          <w:tcPr>
            <w:tcW w:type="dxa" w:w="989"/>
            <w:tcBorders>
              <w:top w:sz="4" w:val="nil"/>
              <w:left w:sz="4" w:val="nil"/>
              <w:bottom w:color="000000" w:sz="4" w:val="single"/>
              <w:right w:color="000000" w:sz="4" w:val="single"/>
            </w:tcBorders>
            <w:shd w:fill="auto" w:val="clear"/>
            <w:vAlign w:val="center"/>
          </w:tcPr>
          <w:p w14:paraId="300C0000">
            <w:pPr>
              <w:widowControl w:val="1"/>
              <w:spacing w:after="0" w:line="240" w:lineRule="auto"/>
              <w:ind/>
              <w:jc w:val="center"/>
              <w:rPr>
                <w:rFonts w:ascii="Calibri" w:hAnsi="Calibri"/>
                <w:color w:val="000000"/>
                <w:sz w:val="14"/>
              </w:rPr>
            </w:pPr>
            <w:r>
              <w:rPr>
                <w:rFonts w:ascii="Calibri" w:hAnsi="Calibri"/>
                <w:color w:val="000000"/>
                <w:sz w:val="14"/>
              </w:rPr>
              <w:t>11202</w:t>
            </w:r>
          </w:p>
        </w:tc>
        <w:tc>
          <w:tcPr>
            <w:tcW w:type="dxa" w:w="1544"/>
            <w:gridSpan w:val="3"/>
            <w:tcBorders>
              <w:top w:color="000000" w:sz="4" w:val="single"/>
              <w:left w:sz="4" w:val="nil"/>
              <w:bottom w:color="000000" w:sz="4" w:val="single"/>
              <w:right w:color="000000" w:sz="4" w:val="single"/>
            </w:tcBorders>
            <w:shd w:fill="auto" w:val="clear"/>
            <w:vAlign w:val="bottom"/>
          </w:tcPr>
          <w:p w14:paraId="310C0000">
            <w:pPr>
              <w:widowControl w:val="1"/>
              <w:spacing w:after="0" w:line="240" w:lineRule="auto"/>
              <w:ind/>
              <w:jc w:val="right"/>
              <w:rPr>
                <w:rFonts w:ascii="Calibri" w:hAnsi="Calibri"/>
                <w:color w:val="000000"/>
                <w:sz w:val="14"/>
              </w:rPr>
            </w:pPr>
            <w:r>
              <w:rPr>
                <w:rFonts w:ascii="Calibri" w:hAnsi="Calibri"/>
                <w:color w:val="000000"/>
                <w:sz w:val="14"/>
              </w:rPr>
              <w:t>2 539 942</w:t>
            </w:r>
          </w:p>
        </w:tc>
        <w:tc>
          <w:tcPr>
            <w:tcW w:type="dxa" w:w="1425"/>
            <w:gridSpan w:val="3"/>
            <w:tcBorders>
              <w:top w:color="000000" w:sz="4" w:val="single"/>
              <w:left w:sz="4" w:val="nil"/>
              <w:bottom w:color="000000" w:sz="4" w:val="single"/>
              <w:right w:color="000000" w:sz="4" w:val="single"/>
            </w:tcBorders>
            <w:shd w:fill="auto" w:val="clear"/>
            <w:vAlign w:val="bottom"/>
          </w:tcPr>
          <w:p w14:paraId="320C0000">
            <w:pPr>
              <w:widowControl w:val="1"/>
              <w:spacing w:after="0" w:line="240" w:lineRule="auto"/>
              <w:ind/>
              <w:jc w:val="right"/>
              <w:rPr>
                <w:rFonts w:ascii="Calibri" w:hAnsi="Calibri"/>
                <w:color w:val="000000"/>
                <w:sz w:val="14"/>
              </w:rPr>
            </w:pPr>
            <w:r>
              <w:rPr>
                <w:rFonts w:ascii="Calibri" w:hAnsi="Calibri"/>
                <w:color w:val="000000"/>
                <w:sz w:val="14"/>
              </w:rPr>
              <w:t>2 325 795</w:t>
            </w:r>
          </w:p>
        </w:tc>
        <w:tc>
          <w:tcPr>
            <w:tcW w:type="dxa" w:w="1497"/>
            <w:gridSpan w:val="5"/>
            <w:tcBorders>
              <w:top w:color="000000" w:sz="4" w:val="single"/>
              <w:left w:sz="4" w:val="nil"/>
              <w:bottom w:color="000000" w:sz="4" w:val="single"/>
              <w:right w:color="000000" w:sz="4" w:val="single"/>
            </w:tcBorders>
            <w:shd w:fill="auto" w:val="clear"/>
            <w:vAlign w:val="bottom"/>
          </w:tcPr>
          <w:p w14:paraId="330C0000">
            <w:pPr>
              <w:widowControl w:val="1"/>
              <w:spacing w:after="0" w:line="240" w:lineRule="auto"/>
              <w:ind/>
              <w:jc w:val="right"/>
              <w:rPr>
                <w:rFonts w:ascii="Calibri" w:hAnsi="Calibri"/>
                <w:color w:val="000000"/>
                <w:sz w:val="14"/>
              </w:rPr>
            </w:pPr>
            <w:r>
              <w:rPr>
                <w:rFonts w:ascii="Calibri" w:hAnsi="Calibri"/>
                <w:color w:val="000000"/>
                <w:sz w:val="14"/>
              </w:rPr>
              <w:t>2 158 585</w:t>
            </w:r>
          </w:p>
        </w:tc>
      </w:tr>
      <w:tr>
        <w:trPr>
          <w:trHeight w:hRule="atLeast" w:val="53"/>
        </w:trPr>
        <w:tc>
          <w:tcPr>
            <w:tcW w:type="dxa" w:w="1007"/>
            <w:tcBorders>
              <w:top w:sz="4" w:val="nil"/>
              <w:left w:color="000000" w:sz="4" w:val="single"/>
              <w:bottom w:color="000000" w:sz="4" w:val="single"/>
              <w:right w:color="000000" w:sz="4" w:val="single"/>
            </w:tcBorders>
            <w:shd w:fill="auto" w:val="clear"/>
            <w:vAlign w:val="bottom"/>
          </w:tcPr>
          <w:p w14:paraId="34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350C0000">
            <w:pPr>
              <w:widowControl w:val="1"/>
              <w:spacing w:after="0" w:line="240" w:lineRule="auto"/>
              <w:ind/>
              <w:rPr>
                <w:rFonts w:ascii="Calibri" w:hAnsi="Calibri"/>
                <w:color w:val="000000"/>
                <w:sz w:val="14"/>
              </w:rPr>
            </w:pPr>
            <w:r>
              <w:rPr>
                <w:rFonts w:ascii="Calibri" w:hAnsi="Calibri"/>
                <w:color w:val="000000"/>
                <w:sz w:val="14"/>
              </w:rPr>
              <w:t>Нематериальные поисковые активы</w:t>
            </w:r>
          </w:p>
        </w:tc>
        <w:tc>
          <w:tcPr>
            <w:tcW w:type="dxa" w:w="989"/>
            <w:tcBorders>
              <w:top w:sz="4" w:val="nil"/>
              <w:left w:sz="4" w:val="nil"/>
              <w:bottom w:color="000000" w:sz="4" w:val="single"/>
              <w:right w:color="000000" w:sz="4" w:val="single"/>
            </w:tcBorders>
            <w:shd w:fill="auto" w:val="clear"/>
            <w:vAlign w:val="center"/>
          </w:tcPr>
          <w:p w14:paraId="360C0000">
            <w:pPr>
              <w:widowControl w:val="1"/>
              <w:spacing w:after="0" w:line="240" w:lineRule="auto"/>
              <w:ind/>
              <w:jc w:val="center"/>
              <w:rPr>
                <w:rFonts w:ascii="Calibri" w:hAnsi="Calibri"/>
                <w:color w:val="000000"/>
                <w:sz w:val="14"/>
              </w:rPr>
            </w:pPr>
            <w:r>
              <w:rPr>
                <w:rFonts w:ascii="Calibri" w:hAnsi="Calibri"/>
                <w:color w:val="000000"/>
                <w:sz w:val="14"/>
              </w:rPr>
              <w:t>1130</w:t>
            </w:r>
          </w:p>
        </w:tc>
        <w:tc>
          <w:tcPr>
            <w:tcW w:type="dxa" w:w="1544"/>
            <w:gridSpan w:val="3"/>
            <w:tcBorders>
              <w:top w:color="000000" w:sz="4" w:val="single"/>
              <w:left w:sz="4" w:val="nil"/>
              <w:bottom w:color="000000" w:sz="4" w:val="single"/>
              <w:right w:color="000000" w:sz="4" w:val="single"/>
            </w:tcBorders>
            <w:shd w:fill="auto" w:val="clear"/>
            <w:vAlign w:val="bottom"/>
          </w:tcPr>
          <w:p w14:paraId="37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25"/>
            <w:gridSpan w:val="3"/>
            <w:tcBorders>
              <w:top w:color="000000" w:sz="4" w:val="single"/>
              <w:left w:sz="4" w:val="nil"/>
              <w:bottom w:color="000000" w:sz="4" w:val="single"/>
              <w:right w:color="000000" w:sz="4" w:val="single"/>
            </w:tcBorders>
            <w:shd w:fill="auto" w:val="clear"/>
            <w:vAlign w:val="bottom"/>
          </w:tcPr>
          <w:p w14:paraId="38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97"/>
            <w:gridSpan w:val="5"/>
            <w:tcBorders>
              <w:top w:color="000000" w:sz="4" w:val="single"/>
              <w:left w:sz="4" w:val="nil"/>
              <w:bottom w:color="000000" w:sz="4" w:val="single"/>
              <w:right w:color="000000" w:sz="4" w:val="single"/>
            </w:tcBorders>
            <w:shd w:fill="auto" w:val="clear"/>
            <w:vAlign w:val="bottom"/>
          </w:tcPr>
          <w:p w14:paraId="390C0000">
            <w:pPr>
              <w:widowControl w:val="1"/>
              <w:spacing w:after="0" w:line="240" w:lineRule="auto"/>
              <w:ind/>
              <w:jc w:val="center"/>
              <w:rPr>
                <w:rFonts w:ascii="Calibri" w:hAnsi="Calibri"/>
                <w:color w:val="000000"/>
                <w:sz w:val="14"/>
              </w:rPr>
            </w:pPr>
            <w:r>
              <w:rPr>
                <w:rFonts w:ascii="Calibri" w:hAnsi="Calibri"/>
                <w:color w:val="000000"/>
                <w:sz w:val="14"/>
              </w:rPr>
              <w:t>-</w:t>
            </w:r>
          </w:p>
        </w:tc>
      </w:tr>
      <w:tr>
        <w:trPr>
          <w:trHeight w:hRule="atLeast" w:val="160"/>
        </w:trPr>
        <w:tc>
          <w:tcPr>
            <w:tcW w:type="dxa" w:w="1007"/>
            <w:tcBorders>
              <w:top w:sz="4" w:val="nil"/>
              <w:left w:color="000000" w:sz="4" w:val="single"/>
              <w:bottom w:color="000000" w:sz="4" w:val="single"/>
              <w:right w:color="000000" w:sz="4" w:val="single"/>
            </w:tcBorders>
            <w:shd w:fill="auto" w:val="clear"/>
            <w:vAlign w:val="bottom"/>
          </w:tcPr>
          <w:p w14:paraId="3A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3B0C0000">
            <w:pPr>
              <w:widowControl w:val="1"/>
              <w:spacing w:after="0" w:line="240" w:lineRule="auto"/>
              <w:ind/>
              <w:rPr>
                <w:rFonts w:ascii="Calibri" w:hAnsi="Calibri"/>
                <w:color w:val="000000"/>
                <w:sz w:val="14"/>
              </w:rPr>
            </w:pPr>
            <w:r>
              <w:rPr>
                <w:rFonts w:ascii="Calibri" w:hAnsi="Calibri"/>
                <w:color w:val="000000"/>
                <w:sz w:val="14"/>
              </w:rPr>
              <w:t>Материальные поисковые активы</w:t>
            </w:r>
          </w:p>
        </w:tc>
        <w:tc>
          <w:tcPr>
            <w:tcW w:type="dxa" w:w="989"/>
            <w:tcBorders>
              <w:top w:sz="4" w:val="nil"/>
              <w:left w:sz="4" w:val="nil"/>
              <w:bottom w:color="000000" w:sz="4" w:val="single"/>
              <w:right w:color="000000" w:sz="4" w:val="single"/>
            </w:tcBorders>
            <w:shd w:fill="auto" w:val="clear"/>
            <w:vAlign w:val="center"/>
          </w:tcPr>
          <w:p w14:paraId="3C0C0000">
            <w:pPr>
              <w:widowControl w:val="1"/>
              <w:spacing w:after="0" w:line="240" w:lineRule="auto"/>
              <w:ind/>
              <w:jc w:val="center"/>
              <w:rPr>
                <w:rFonts w:ascii="Calibri" w:hAnsi="Calibri"/>
                <w:color w:val="000000"/>
                <w:sz w:val="14"/>
              </w:rPr>
            </w:pPr>
            <w:r>
              <w:rPr>
                <w:rFonts w:ascii="Calibri" w:hAnsi="Calibri"/>
                <w:color w:val="000000"/>
                <w:sz w:val="14"/>
              </w:rPr>
              <w:t>1140</w:t>
            </w:r>
          </w:p>
        </w:tc>
        <w:tc>
          <w:tcPr>
            <w:tcW w:type="dxa" w:w="1544"/>
            <w:gridSpan w:val="3"/>
            <w:tcBorders>
              <w:top w:color="000000" w:sz="4" w:val="single"/>
              <w:left w:sz="4" w:val="nil"/>
              <w:bottom w:color="000000" w:sz="4" w:val="single"/>
              <w:right w:color="000000" w:sz="4" w:val="single"/>
            </w:tcBorders>
            <w:shd w:fill="auto" w:val="clear"/>
            <w:vAlign w:val="bottom"/>
          </w:tcPr>
          <w:p w14:paraId="3D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25"/>
            <w:gridSpan w:val="3"/>
            <w:tcBorders>
              <w:top w:color="000000" w:sz="4" w:val="single"/>
              <w:left w:sz="4" w:val="nil"/>
              <w:bottom w:color="000000" w:sz="4" w:val="single"/>
              <w:right w:color="000000" w:sz="4" w:val="single"/>
            </w:tcBorders>
            <w:shd w:fill="auto" w:val="clear"/>
            <w:vAlign w:val="bottom"/>
          </w:tcPr>
          <w:p w14:paraId="3E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97"/>
            <w:gridSpan w:val="5"/>
            <w:tcBorders>
              <w:top w:color="000000" w:sz="4" w:val="single"/>
              <w:left w:sz="4" w:val="nil"/>
              <w:bottom w:color="000000" w:sz="4" w:val="single"/>
              <w:right w:color="000000" w:sz="4" w:val="single"/>
            </w:tcBorders>
            <w:shd w:fill="auto" w:val="clear"/>
            <w:vAlign w:val="bottom"/>
          </w:tcPr>
          <w:p w14:paraId="3F0C0000">
            <w:pPr>
              <w:widowControl w:val="1"/>
              <w:spacing w:after="0" w:line="240" w:lineRule="auto"/>
              <w:ind/>
              <w:jc w:val="center"/>
              <w:rPr>
                <w:rFonts w:ascii="Calibri" w:hAnsi="Calibri"/>
                <w:color w:val="000000"/>
                <w:sz w:val="14"/>
              </w:rPr>
            </w:pPr>
            <w:r>
              <w:rPr>
                <w:rFonts w:ascii="Calibri" w:hAnsi="Calibri"/>
                <w:color w:val="000000"/>
                <w:sz w:val="14"/>
              </w:rPr>
              <w:t>-</w:t>
            </w:r>
          </w:p>
        </w:tc>
      </w:tr>
      <w:tr>
        <w:trPr>
          <w:trHeight w:hRule="atLeast" w:val="179"/>
        </w:trPr>
        <w:tc>
          <w:tcPr>
            <w:tcW w:type="dxa" w:w="1007"/>
            <w:tcBorders>
              <w:top w:sz="4" w:val="nil"/>
              <w:left w:color="000000" w:sz="4" w:val="single"/>
              <w:bottom w:color="000000" w:sz="4" w:val="single"/>
              <w:right w:color="000000" w:sz="4" w:val="single"/>
            </w:tcBorders>
            <w:shd w:fill="auto" w:val="clear"/>
            <w:vAlign w:val="bottom"/>
          </w:tcPr>
          <w:p w14:paraId="400C0000">
            <w:pPr>
              <w:widowControl w:val="1"/>
              <w:spacing w:after="0" w:line="240" w:lineRule="auto"/>
              <w:ind/>
              <w:rPr>
                <w:rFonts w:ascii="Calibri" w:hAnsi="Calibri"/>
                <w:color w:val="000000"/>
                <w:sz w:val="14"/>
              </w:rPr>
            </w:pPr>
            <w:r>
              <w:rPr>
                <w:rFonts w:ascii="Calibri" w:hAnsi="Calibri"/>
                <w:color w:val="000000"/>
                <w:sz w:val="14"/>
              </w:rPr>
              <w:t>5.3.1-5.3.5</w:t>
            </w:r>
          </w:p>
        </w:tc>
        <w:tc>
          <w:tcPr>
            <w:tcW w:type="dxa" w:w="3901"/>
            <w:gridSpan w:val="4"/>
            <w:tcBorders>
              <w:top w:color="000000" w:sz="4" w:val="single"/>
              <w:left w:sz="4" w:val="nil"/>
              <w:bottom w:color="000000" w:sz="4" w:val="single"/>
              <w:right w:color="000000" w:sz="4" w:val="single"/>
            </w:tcBorders>
            <w:shd w:fill="auto" w:val="clear"/>
            <w:vAlign w:val="bottom"/>
          </w:tcPr>
          <w:p w14:paraId="410C0000">
            <w:pPr>
              <w:widowControl w:val="1"/>
              <w:spacing w:after="0" w:line="240" w:lineRule="auto"/>
              <w:ind/>
              <w:rPr>
                <w:rFonts w:ascii="Calibri" w:hAnsi="Calibri"/>
                <w:color w:val="000000"/>
                <w:sz w:val="14"/>
              </w:rPr>
            </w:pPr>
            <w:r>
              <w:rPr>
                <w:rFonts w:ascii="Calibri" w:hAnsi="Calibri"/>
                <w:color w:val="000000"/>
                <w:sz w:val="14"/>
              </w:rPr>
              <w:t>Основные средства, в том числе</w:t>
            </w:r>
          </w:p>
        </w:tc>
        <w:tc>
          <w:tcPr>
            <w:tcW w:type="dxa" w:w="989"/>
            <w:tcBorders>
              <w:top w:sz="4" w:val="nil"/>
              <w:left w:sz="4" w:val="nil"/>
              <w:bottom w:color="000000" w:sz="4" w:val="single"/>
              <w:right w:color="000000" w:sz="4" w:val="single"/>
            </w:tcBorders>
            <w:shd w:fill="auto" w:val="clear"/>
            <w:vAlign w:val="center"/>
          </w:tcPr>
          <w:p w14:paraId="420C0000">
            <w:pPr>
              <w:widowControl w:val="1"/>
              <w:spacing w:after="0" w:line="240" w:lineRule="auto"/>
              <w:ind/>
              <w:jc w:val="center"/>
              <w:rPr>
                <w:rFonts w:ascii="Calibri" w:hAnsi="Calibri"/>
                <w:color w:val="000000"/>
                <w:sz w:val="14"/>
              </w:rPr>
            </w:pPr>
            <w:r>
              <w:rPr>
                <w:rFonts w:ascii="Calibri" w:hAnsi="Calibri"/>
                <w:color w:val="000000"/>
                <w:sz w:val="14"/>
              </w:rPr>
              <w:t>1150</w:t>
            </w:r>
          </w:p>
        </w:tc>
        <w:tc>
          <w:tcPr>
            <w:tcW w:type="dxa" w:w="1544"/>
            <w:gridSpan w:val="3"/>
            <w:tcBorders>
              <w:top w:color="000000" w:sz="4" w:val="single"/>
              <w:left w:sz="4" w:val="nil"/>
              <w:bottom w:color="000000" w:sz="4" w:val="single"/>
              <w:right w:color="000000" w:sz="4" w:val="single"/>
            </w:tcBorders>
            <w:shd w:fill="auto" w:val="clear"/>
            <w:vAlign w:val="bottom"/>
          </w:tcPr>
          <w:p w14:paraId="430C0000">
            <w:pPr>
              <w:widowControl w:val="1"/>
              <w:spacing w:after="0" w:line="240" w:lineRule="auto"/>
              <w:ind/>
              <w:jc w:val="right"/>
              <w:rPr>
                <w:rFonts w:ascii="Calibri" w:hAnsi="Calibri"/>
                <w:color w:val="000000"/>
                <w:sz w:val="14"/>
              </w:rPr>
            </w:pPr>
            <w:r>
              <w:rPr>
                <w:rFonts w:ascii="Calibri" w:hAnsi="Calibri"/>
                <w:color w:val="000000"/>
                <w:sz w:val="14"/>
              </w:rPr>
              <w:t>8 279 662</w:t>
            </w:r>
          </w:p>
        </w:tc>
        <w:tc>
          <w:tcPr>
            <w:tcW w:type="dxa" w:w="1425"/>
            <w:gridSpan w:val="3"/>
            <w:tcBorders>
              <w:top w:color="000000" w:sz="4" w:val="single"/>
              <w:left w:sz="4" w:val="nil"/>
              <w:bottom w:color="000000" w:sz="4" w:val="single"/>
              <w:right w:color="000000" w:sz="4" w:val="single"/>
            </w:tcBorders>
            <w:shd w:fill="auto" w:val="clear"/>
            <w:vAlign w:val="bottom"/>
          </w:tcPr>
          <w:p w14:paraId="440C0000">
            <w:pPr>
              <w:widowControl w:val="1"/>
              <w:spacing w:after="0" w:line="240" w:lineRule="auto"/>
              <w:ind/>
              <w:jc w:val="right"/>
              <w:rPr>
                <w:rFonts w:ascii="Calibri" w:hAnsi="Calibri"/>
                <w:color w:val="000000"/>
                <w:sz w:val="14"/>
              </w:rPr>
            </w:pPr>
            <w:r>
              <w:rPr>
                <w:rFonts w:ascii="Calibri" w:hAnsi="Calibri"/>
                <w:color w:val="000000"/>
                <w:sz w:val="14"/>
              </w:rPr>
              <w:t>8 835 370</w:t>
            </w:r>
          </w:p>
        </w:tc>
        <w:tc>
          <w:tcPr>
            <w:tcW w:type="dxa" w:w="1497"/>
            <w:gridSpan w:val="5"/>
            <w:tcBorders>
              <w:top w:color="000000" w:sz="4" w:val="single"/>
              <w:left w:sz="4" w:val="nil"/>
              <w:bottom w:color="000000" w:sz="4" w:val="single"/>
              <w:right w:color="000000" w:sz="4" w:val="single"/>
            </w:tcBorders>
            <w:shd w:fill="auto" w:val="clear"/>
            <w:vAlign w:val="bottom"/>
          </w:tcPr>
          <w:p w14:paraId="450C0000">
            <w:pPr>
              <w:widowControl w:val="1"/>
              <w:spacing w:after="0" w:line="240" w:lineRule="auto"/>
              <w:ind/>
              <w:jc w:val="right"/>
              <w:rPr>
                <w:rFonts w:ascii="Calibri" w:hAnsi="Calibri"/>
                <w:color w:val="000000"/>
                <w:sz w:val="14"/>
              </w:rPr>
            </w:pPr>
            <w:r>
              <w:rPr>
                <w:rFonts w:ascii="Calibri" w:hAnsi="Calibri"/>
                <w:color w:val="000000"/>
                <w:sz w:val="14"/>
              </w:rPr>
              <w:t>9 527 718</w:t>
            </w:r>
          </w:p>
        </w:tc>
      </w:tr>
      <w:tr>
        <w:trPr>
          <w:trHeight w:hRule="atLeast" w:val="160"/>
        </w:trPr>
        <w:tc>
          <w:tcPr>
            <w:tcW w:type="dxa" w:w="1007"/>
            <w:tcBorders>
              <w:top w:sz="4" w:val="nil"/>
              <w:left w:color="000000" w:sz="4" w:val="single"/>
              <w:bottom w:color="000000" w:sz="4" w:val="single"/>
              <w:right w:color="000000" w:sz="4" w:val="single"/>
            </w:tcBorders>
            <w:shd w:fill="auto" w:val="clear"/>
            <w:vAlign w:val="bottom"/>
          </w:tcPr>
          <w:p w14:paraId="46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470C0000">
            <w:pPr>
              <w:widowControl w:val="1"/>
              <w:spacing w:after="0" w:line="240" w:lineRule="auto"/>
              <w:ind/>
              <w:rPr>
                <w:rFonts w:ascii="Calibri" w:hAnsi="Calibri"/>
                <w:color w:val="000000"/>
                <w:sz w:val="14"/>
              </w:rPr>
            </w:pPr>
            <w:r>
              <w:rPr>
                <w:rFonts w:ascii="Calibri" w:hAnsi="Calibri"/>
                <w:color w:val="000000"/>
                <w:sz w:val="14"/>
              </w:rPr>
              <w:t xml:space="preserve">Основные средства </w:t>
            </w:r>
          </w:p>
        </w:tc>
        <w:tc>
          <w:tcPr>
            <w:tcW w:type="dxa" w:w="989"/>
            <w:tcBorders>
              <w:top w:sz="4" w:val="nil"/>
              <w:left w:sz="4" w:val="nil"/>
              <w:bottom w:color="000000" w:sz="4" w:val="single"/>
              <w:right w:color="000000" w:sz="4" w:val="single"/>
            </w:tcBorders>
            <w:shd w:fill="auto" w:val="clear"/>
            <w:vAlign w:val="center"/>
          </w:tcPr>
          <w:p w14:paraId="480C0000">
            <w:pPr>
              <w:widowControl w:val="1"/>
              <w:spacing w:after="0" w:line="240" w:lineRule="auto"/>
              <w:ind/>
              <w:jc w:val="center"/>
              <w:rPr>
                <w:rFonts w:ascii="Calibri" w:hAnsi="Calibri"/>
                <w:color w:val="000000"/>
                <w:sz w:val="14"/>
              </w:rPr>
            </w:pPr>
            <w:r>
              <w:rPr>
                <w:rFonts w:ascii="Calibri" w:hAnsi="Calibri"/>
                <w:color w:val="000000"/>
                <w:sz w:val="14"/>
              </w:rPr>
              <w:t>11500</w:t>
            </w:r>
          </w:p>
        </w:tc>
        <w:tc>
          <w:tcPr>
            <w:tcW w:type="dxa" w:w="1544"/>
            <w:gridSpan w:val="3"/>
            <w:tcBorders>
              <w:top w:color="000000" w:sz="4" w:val="single"/>
              <w:left w:sz="4" w:val="nil"/>
              <w:bottom w:color="000000" w:sz="4" w:val="single"/>
              <w:right w:color="000000" w:sz="4" w:val="single"/>
            </w:tcBorders>
            <w:shd w:fill="auto" w:val="clear"/>
            <w:vAlign w:val="bottom"/>
          </w:tcPr>
          <w:p w14:paraId="490C0000">
            <w:pPr>
              <w:widowControl w:val="1"/>
              <w:spacing w:after="0" w:line="240" w:lineRule="auto"/>
              <w:ind/>
              <w:jc w:val="right"/>
              <w:rPr>
                <w:rFonts w:ascii="Calibri" w:hAnsi="Calibri"/>
                <w:color w:val="000000"/>
                <w:sz w:val="14"/>
              </w:rPr>
            </w:pPr>
            <w:r>
              <w:rPr>
                <w:rFonts w:ascii="Calibri" w:hAnsi="Calibri"/>
                <w:color w:val="000000"/>
                <w:sz w:val="14"/>
              </w:rPr>
              <w:t>7 781 994</w:t>
            </w:r>
          </w:p>
        </w:tc>
        <w:tc>
          <w:tcPr>
            <w:tcW w:type="dxa" w:w="1425"/>
            <w:gridSpan w:val="3"/>
            <w:tcBorders>
              <w:top w:color="000000" w:sz="4" w:val="single"/>
              <w:left w:sz="4" w:val="nil"/>
              <w:bottom w:color="000000" w:sz="4" w:val="single"/>
              <w:right w:color="000000" w:sz="4" w:val="single"/>
            </w:tcBorders>
            <w:shd w:fill="auto" w:val="clear"/>
            <w:vAlign w:val="bottom"/>
          </w:tcPr>
          <w:p w14:paraId="4A0C0000">
            <w:pPr>
              <w:widowControl w:val="1"/>
              <w:spacing w:after="0" w:line="240" w:lineRule="auto"/>
              <w:ind/>
              <w:jc w:val="right"/>
              <w:rPr>
                <w:rFonts w:ascii="Calibri" w:hAnsi="Calibri"/>
                <w:color w:val="000000"/>
                <w:sz w:val="14"/>
              </w:rPr>
            </w:pPr>
            <w:r>
              <w:rPr>
                <w:rFonts w:ascii="Calibri" w:hAnsi="Calibri"/>
                <w:color w:val="000000"/>
                <w:sz w:val="14"/>
              </w:rPr>
              <w:t>8 049 813</w:t>
            </w:r>
          </w:p>
        </w:tc>
        <w:tc>
          <w:tcPr>
            <w:tcW w:type="dxa" w:w="1497"/>
            <w:gridSpan w:val="5"/>
            <w:tcBorders>
              <w:top w:color="000000" w:sz="4" w:val="single"/>
              <w:left w:sz="4" w:val="nil"/>
              <w:bottom w:color="000000" w:sz="4" w:val="single"/>
              <w:right w:color="000000" w:sz="4" w:val="single"/>
            </w:tcBorders>
            <w:shd w:fill="auto" w:val="clear"/>
            <w:vAlign w:val="bottom"/>
          </w:tcPr>
          <w:p w14:paraId="4B0C0000">
            <w:pPr>
              <w:widowControl w:val="1"/>
              <w:spacing w:after="0" w:line="240" w:lineRule="auto"/>
              <w:ind/>
              <w:jc w:val="right"/>
              <w:rPr>
                <w:rFonts w:ascii="Calibri" w:hAnsi="Calibri"/>
                <w:color w:val="000000"/>
                <w:sz w:val="14"/>
              </w:rPr>
            </w:pPr>
            <w:r>
              <w:rPr>
                <w:rFonts w:ascii="Calibri" w:hAnsi="Calibri"/>
                <w:color w:val="000000"/>
                <w:sz w:val="14"/>
              </w:rPr>
              <w:t>8 929 878</w:t>
            </w:r>
          </w:p>
        </w:tc>
      </w:tr>
      <w:tr>
        <w:trPr>
          <w:trHeight w:hRule="atLeast" w:val="179"/>
        </w:trPr>
        <w:tc>
          <w:tcPr>
            <w:tcW w:type="dxa" w:w="1007"/>
            <w:tcBorders>
              <w:top w:sz="4" w:val="nil"/>
              <w:left w:color="000000" w:sz="4" w:val="single"/>
              <w:bottom w:color="000000" w:sz="4" w:val="single"/>
              <w:right w:color="000000" w:sz="4" w:val="single"/>
            </w:tcBorders>
            <w:shd w:fill="auto" w:val="clear"/>
            <w:vAlign w:val="bottom"/>
          </w:tcPr>
          <w:p w14:paraId="4C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4D0C0000">
            <w:pPr>
              <w:widowControl w:val="1"/>
              <w:spacing w:after="0" w:line="240" w:lineRule="auto"/>
              <w:ind/>
              <w:rPr>
                <w:rFonts w:ascii="Calibri" w:hAnsi="Calibri"/>
                <w:color w:val="000000"/>
                <w:sz w:val="14"/>
              </w:rPr>
            </w:pPr>
            <w:r>
              <w:rPr>
                <w:rFonts w:ascii="Calibri" w:hAnsi="Calibri"/>
                <w:color w:val="000000"/>
                <w:sz w:val="14"/>
              </w:rPr>
              <w:t>Дебиторская задолженность</w:t>
            </w:r>
          </w:p>
        </w:tc>
        <w:tc>
          <w:tcPr>
            <w:tcW w:type="dxa" w:w="989"/>
            <w:tcBorders>
              <w:top w:sz="4" w:val="nil"/>
              <w:left w:sz="4" w:val="nil"/>
              <w:bottom w:color="000000" w:sz="4" w:val="single"/>
              <w:right w:color="000000" w:sz="4" w:val="single"/>
            </w:tcBorders>
            <w:shd w:fill="auto" w:val="clear"/>
            <w:vAlign w:val="center"/>
          </w:tcPr>
          <w:p w14:paraId="4E0C0000">
            <w:pPr>
              <w:widowControl w:val="1"/>
              <w:spacing w:after="0" w:line="240" w:lineRule="auto"/>
              <w:ind/>
              <w:jc w:val="center"/>
              <w:rPr>
                <w:rFonts w:ascii="Calibri" w:hAnsi="Calibri"/>
                <w:color w:val="000000"/>
                <w:sz w:val="14"/>
              </w:rPr>
            </w:pPr>
            <w:r>
              <w:rPr>
                <w:rFonts w:ascii="Calibri" w:hAnsi="Calibri"/>
                <w:color w:val="000000"/>
                <w:sz w:val="14"/>
              </w:rPr>
              <w:t>11501</w:t>
            </w:r>
          </w:p>
        </w:tc>
        <w:tc>
          <w:tcPr>
            <w:tcW w:type="dxa" w:w="1544"/>
            <w:gridSpan w:val="3"/>
            <w:tcBorders>
              <w:top w:color="000000" w:sz="4" w:val="single"/>
              <w:left w:sz="4" w:val="nil"/>
              <w:bottom w:color="000000" w:sz="4" w:val="single"/>
              <w:right w:color="000000" w:sz="4" w:val="single"/>
            </w:tcBorders>
            <w:shd w:fill="auto" w:val="clear"/>
            <w:vAlign w:val="bottom"/>
          </w:tcPr>
          <w:p w14:paraId="4F0C0000">
            <w:pPr>
              <w:widowControl w:val="1"/>
              <w:spacing w:after="0" w:line="240" w:lineRule="auto"/>
              <w:ind/>
              <w:jc w:val="right"/>
              <w:rPr>
                <w:rFonts w:ascii="Calibri" w:hAnsi="Calibri"/>
                <w:color w:val="000000"/>
                <w:sz w:val="14"/>
              </w:rPr>
            </w:pPr>
            <w:r>
              <w:rPr>
                <w:rFonts w:ascii="Calibri" w:hAnsi="Calibri"/>
                <w:color w:val="000000"/>
                <w:sz w:val="14"/>
              </w:rPr>
              <w:t>40 509</w:t>
            </w:r>
          </w:p>
        </w:tc>
        <w:tc>
          <w:tcPr>
            <w:tcW w:type="dxa" w:w="1425"/>
            <w:gridSpan w:val="3"/>
            <w:tcBorders>
              <w:top w:color="000000" w:sz="4" w:val="single"/>
              <w:left w:sz="4" w:val="nil"/>
              <w:bottom w:color="000000" w:sz="4" w:val="single"/>
              <w:right w:color="000000" w:sz="4" w:val="single"/>
            </w:tcBorders>
            <w:shd w:fill="auto" w:val="clear"/>
            <w:vAlign w:val="bottom"/>
          </w:tcPr>
          <w:p w14:paraId="500C0000">
            <w:pPr>
              <w:widowControl w:val="1"/>
              <w:spacing w:after="0" w:line="240" w:lineRule="auto"/>
              <w:ind/>
              <w:jc w:val="right"/>
              <w:rPr>
                <w:rFonts w:ascii="Calibri" w:hAnsi="Calibri"/>
                <w:color w:val="000000"/>
                <w:sz w:val="14"/>
              </w:rPr>
            </w:pPr>
            <w:r>
              <w:rPr>
                <w:rFonts w:ascii="Calibri" w:hAnsi="Calibri"/>
                <w:color w:val="000000"/>
                <w:sz w:val="14"/>
              </w:rPr>
              <w:t>83 260</w:t>
            </w:r>
          </w:p>
        </w:tc>
        <w:tc>
          <w:tcPr>
            <w:tcW w:type="dxa" w:w="1497"/>
            <w:gridSpan w:val="5"/>
            <w:tcBorders>
              <w:top w:color="000000" w:sz="4" w:val="single"/>
              <w:left w:sz="4" w:val="nil"/>
              <w:bottom w:color="000000" w:sz="4" w:val="single"/>
              <w:right w:color="000000" w:sz="4" w:val="single"/>
            </w:tcBorders>
            <w:shd w:fill="auto" w:val="clear"/>
            <w:vAlign w:val="bottom"/>
          </w:tcPr>
          <w:p w14:paraId="510C0000">
            <w:pPr>
              <w:widowControl w:val="1"/>
              <w:spacing w:after="0" w:line="240" w:lineRule="auto"/>
              <w:ind/>
              <w:jc w:val="right"/>
              <w:rPr>
                <w:rFonts w:ascii="Calibri" w:hAnsi="Calibri"/>
                <w:color w:val="000000"/>
                <w:sz w:val="14"/>
              </w:rPr>
            </w:pPr>
            <w:r>
              <w:rPr>
                <w:rFonts w:ascii="Calibri" w:hAnsi="Calibri"/>
                <w:color w:val="000000"/>
                <w:sz w:val="14"/>
              </w:rPr>
              <w:t>48 735</w:t>
            </w:r>
          </w:p>
        </w:tc>
      </w:tr>
      <w:tr>
        <w:trPr>
          <w:trHeight w:hRule="atLeast" w:val="170"/>
        </w:trPr>
        <w:tc>
          <w:tcPr>
            <w:tcW w:type="dxa" w:w="1007"/>
            <w:tcBorders>
              <w:top w:sz="4" w:val="nil"/>
              <w:left w:color="000000" w:sz="4" w:val="single"/>
              <w:bottom w:color="000000" w:sz="4" w:val="single"/>
              <w:right w:color="000000" w:sz="4" w:val="single"/>
            </w:tcBorders>
            <w:shd w:fill="auto" w:val="clear"/>
            <w:vAlign w:val="bottom"/>
          </w:tcPr>
          <w:p w14:paraId="52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530C0000">
            <w:pPr>
              <w:widowControl w:val="1"/>
              <w:spacing w:after="0" w:line="240" w:lineRule="auto"/>
              <w:ind/>
              <w:rPr>
                <w:rFonts w:ascii="Calibri" w:hAnsi="Calibri"/>
                <w:color w:val="000000"/>
                <w:sz w:val="14"/>
              </w:rPr>
            </w:pPr>
            <w:r>
              <w:rPr>
                <w:rFonts w:ascii="Calibri" w:hAnsi="Calibri"/>
                <w:color w:val="000000"/>
                <w:sz w:val="14"/>
              </w:rPr>
              <w:t>Оборудование к установке</w:t>
            </w:r>
          </w:p>
        </w:tc>
        <w:tc>
          <w:tcPr>
            <w:tcW w:type="dxa" w:w="989"/>
            <w:tcBorders>
              <w:top w:sz="4" w:val="nil"/>
              <w:left w:sz="4" w:val="nil"/>
              <w:bottom w:color="000000" w:sz="4" w:val="single"/>
              <w:right w:color="000000" w:sz="4" w:val="single"/>
            </w:tcBorders>
            <w:shd w:fill="auto" w:val="clear"/>
            <w:vAlign w:val="center"/>
          </w:tcPr>
          <w:p w14:paraId="540C0000">
            <w:pPr>
              <w:widowControl w:val="1"/>
              <w:spacing w:after="0" w:line="240" w:lineRule="auto"/>
              <w:ind/>
              <w:jc w:val="center"/>
              <w:rPr>
                <w:rFonts w:ascii="Calibri" w:hAnsi="Calibri"/>
                <w:color w:val="000000"/>
                <w:sz w:val="14"/>
              </w:rPr>
            </w:pPr>
            <w:r>
              <w:rPr>
                <w:rFonts w:ascii="Calibri" w:hAnsi="Calibri"/>
                <w:color w:val="000000"/>
                <w:sz w:val="14"/>
              </w:rPr>
              <w:t>11502</w:t>
            </w:r>
          </w:p>
        </w:tc>
        <w:tc>
          <w:tcPr>
            <w:tcW w:type="dxa" w:w="1544"/>
            <w:gridSpan w:val="3"/>
            <w:tcBorders>
              <w:top w:color="000000" w:sz="4" w:val="single"/>
              <w:left w:sz="4" w:val="nil"/>
              <w:bottom w:color="000000" w:sz="4" w:val="single"/>
              <w:right w:color="000000" w:sz="4" w:val="single"/>
            </w:tcBorders>
            <w:shd w:fill="auto" w:val="clear"/>
            <w:vAlign w:val="bottom"/>
          </w:tcPr>
          <w:p w14:paraId="550C0000">
            <w:pPr>
              <w:widowControl w:val="1"/>
              <w:spacing w:after="0" w:line="240" w:lineRule="auto"/>
              <w:ind/>
              <w:jc w:val="right"/>
              <w:rPr>
                <w:rFonts w:ascii="Calibri" w:hAnsi="Calibri"/>
                <w:color w:val="000000"/>
                <w:sz w:val="14"/>
              </w:rPr>
            </w:pPr>
            <w:r>
              <w:rPr>
                <w:rFonts w:ascii="Calibri" w:hAnsi="Calibri"/>
                <w:color w:val="000000"/>
                <w:sz w:val="14"/>
              </w:rPr>
              <w:t>63 456</w:t>
            </w:r>
          </w:p>
        </w:tc>
        <w:tc>
          <w:tcPr>
            <w:tcW w:type="dxa" w:w="1425"/>
            <w:gridSpan w:val="3"/>
            <w:tcBorders>
              <w:top w:color="000000" w:sz="4" w:val="single"/>
              <w:left w:sz="4" w:val="nil"/>
              <w:bottom w:color="000000" w:sz="4" w:val="single"/>
              <w:right w:color="000000" w:sz="4" w:val="single"/>
            </w:tcBorders>
            <w:shd w:fill="auto" w:val="clear"/>
            <w:vAlign w:val="bottom"/>
          </w:tcPr>
          <w:p w14:paraId="560C0000">
            <w:pPr>
              <w:widowControl w:val="1"/>
              <w:spacing w:after="0" w:line="240" w:lineRule="auto"/>
              <w:ind/>
              <w:jc w:val="right"/>
              <w:rPr>
                <w:rFonts w:ascii="Calibri" w:hAnsi="Calibri"/>
                <w:color w:val="000000"/>
                <w:sz w:val="14"/>
              </w:rPr>
            </w:pPr>
            <w:r>
              <w:rPr>
                <w:rFonts w:ascii="Calibri" w:hAnsi="Calibri"/>
                <w:color w:val="000000"/>
                <w:sz w:val="14"/>
              </w:rPr>
              <w:t>142 111</w:t>
            </w:r>
          </w:p>
        </w:tc>
        <w:tc>
          <w:tcPr>
            <w:tcW w:type="dxa" w:w="1497"/>
            <w:gridSpan w:val="5"/>
            <w:tcBorders>
              <w:top w:color="000000" w:sz="4" w:val="single"/>
              <w:left w:sz="4" w:val="nil"/>
              <w:bottom w:color="000000" w:sz="4" w:val="single"/>
              <w:right w:color="000000" w:sz="4" w:val="single"/>
            </w:tcBorders>
            <w:shd w:fill="auto" w:val="clear"/>
            <w:vAlign w:val="bottom"/>
          </w:tcPr>
          <w:p w14:paraId="570C0000">
            <w:pPr>
              <w:widowControl w:val="1"/>
              <w:spacing w:after="0" w:line="240" w:lineRule="auto"/>
              <w:ind/>
              <w:jc w:val="right"/>
              <w:rPr>
                <w:rFonts w:ascii="Calibri" w:hAnsi="Calibri"/>
                <w:color w:val="000000"/>
                <w:sz w:val="14"/>
              </w:rPr>
            </w:pPr>
            <w:r>
              <w:rPr>
                <w:rFonts w:ascii="Calibri" w:hAnsi="Calibri"/>
                <w:color w:val="000000"/>
                <w:sz w:val="14"/>
              </w:rPr>
              <w:t>62 087</w:t>
            </w:r>
          </w:p>
        </w:tc>
      </w:tr>
      <w:tr>
        <w:trPr>
          <w:trHeight w:hRule="atLeast" w:val="182"/>
        </w:trPr>
        <w:tc>
          <w:tcPr>
            <w:tcW w:type="dxa" w:w="1007"/>
            <w:tcBorders>
              <w:top w:sz="4" w:val="nil"/>
              <w:left w:color="000000" w:sz="4" w:val="single"/>
              <w:bottom w:color="000000" w:sz="4" w:val="single"/>
              <w:right w:color="000000" w:sz="4" w:val="single"/>
            </w:tcBorders>
            <w:shd w:fill="auto" w:val="clear"/>
            <w:vAlign w:val="bottom"/>
          </w:tcPr>
          <w:p w14:paraId="58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590C0000">
            <w:pPr>
              <w:widowControl w:val="1"/>
              <w:spacing w:after="0" w:line="240" w:lineRule="auto"/>
              <w:ind/>
              <w:rPr>
                <w:rFonts w:ascii="Calibri" w:hAnsi="Calibri"/>
                <w:color w:val="000000"/>
                <w:sz w:val="14"/>
              </w:rPr>
            </w:pPr>
            <w:r>
              <w:rPr>
                <w:rFonts w:ascii="Calibri" w:hAnsi="Calibri"/>
                <w:color w:val="000000"/>
                <w:sz w:val="14"/>
              </w:rPr>
              <w:t>Незавершенное строительство</w:t>
            </w:r>
          </w:p>
        </w:tc>
        <w:tc>
          <w:tcPr>
            <w:tcW w:type="dxa" w:w="989"/>
            <w:tcBorders>
              <w:top w:sz="4" w:val="nil"/>
              <w:left w:sz="4" w:val="nil"/>
              <w:bottom w:color="000000" w:sz="4" w:val="single"/>
              <w:right w:color="000000" w:sz="4" w:val="single"/>
            </w:tcBorders>
            <w:shd w:fill="auto" w:val="clear"/>
            <w:vAlign w:val="center"/>
          </w:tcPr>
          <w:p w14:paraId="5A0C0000">
            <w:pPr>
              <w:widowControl w:val="1"/>
              <w:spacing w:after="0" w:line="240" w:lineRule="auto"/>
              <w:ind/>
              <w:jc w:val="center"/>
              <w:rPr>
                <w:rFonts w:ascii="Calibri" w:hAnsi="Calibri"/>
                <w:color w:val="000000"/>
                <w:sz w:val="14"/>
              </w:rPr>
            </w:pPr>
            <w:r>
              <w:rPr>
                <w:rFonts w:ascii="Calibri" w:hAnsi="Calibri"/>
                <w:color w:val="000000"/>
                <w:sz w:val="14"/>
              </w:rPr>
              <w:t>11503</w:t>
            </w:r>
          </w:p>
        </w:tc>
        <w:tc>
          <w:tcPr>
            <w:tcW w:type="dxa" w:w="1544"/>
            <w:gridSpan w:val="3"/>
            <w:tcBorders>
              <w:top w:color="000000" w:sz="4" w:val="single"/>
              <w:left w:sz="4" w:val="nil"/>
              <w:bottom w:color="000000" w:sz="4" w:val="single"/>
              <w:right w:color="000000" w:sz="4" w:val="single"/>
            </w:tcBorders>
            <w:shd w:fill="auto" w:val="clear"/>
            <w:vAlign w:val="bottom"/>
          </w:tcPr>
          <w:p w14:paraId="5B0C0000">
            <w:pPr>
              <w:widowControl w:val="1"/>
              <w:spacing w:after="0" w:line="240" w:lineRule="auto"/>
              <w:ind/>
              <w:jc w:val="right"/>
              <w:rPr>
                <w:rFonts w:ascii="Calibri" w:hAnsi="Calibri"/>
                <w:color w:val="000000"/>
                <w:sz w:val="14"/>
              </w:rPr>
            </w:pPr>
            <w:r>
              <w:rPr>
                <w:rFonts w:ascii="Calibri" w:hAnsi="Calibri"/>
                <w:color w:val="000000"/>
                <w:sz w:val="14"/>
              </w:rPr>
              <w:t>127 402</w:t>
            </w:r>
          </w:p>
        </w:tc>
        <w:tc>
          <w:tcPr>
            <w:tcW w:type="dxa" w:w="1425"/>
            <w:gridSpan w:val="3"/>
            <w:tcBorders>
              <w:top w:color="000000" w:sz="4" w:val="single"/>
              <w:left w:sz="4" w:val="nil"/>
              <w:bottom w:color="000000" w:sz="4" w:val="single"/>
              <w:right w:color="000000" w:sz="4" w:val="single"/>
            </w:tcBorders>
            <w:shd w:fill="auto" w:val="clear"/>
            <w:vAlign w:val="bottom"/>
          </w:tcPr>
          <w:p w14:paraId="5C0C0000">
            <w:pPr>
              <w:widowControl w:val="1"/>
              <w:spacing w:after="0" w:line="240" w:lineRule="auto"/>
              <w:ind/>
              <w:jc w:val="right"/>
              <w:rPr>
                <w:rFonts w:ascii="Calibri" w:hAnsi="Calibri"/>
                <w:color w:val="000000"/>
                <w:sz w:val="14"/>
              </w:rPr>
            </w:pPr>
            <w:r>
              <w:rPr>
                <w:rFonts w:ascii="Calibri" w:hAnsi="Calibri"/>
                <w:color w:val="000000"/>
                <w:sz w:val="14"/>
              </w:rPr>
              <w:t>113 803</w:t>
            </w:r>
          </w:p>
        </w:tc>
        <w:tc>
          <w:tcPr>
            <w:tcW w:type="dxa" w:w="1497"/>
            <w:gridSpan w:val="5"/>
            <w:tcBorders>
              <w:top w:color="000000" w:sz="4" w:val="single"/>
              <w:left w:sz="4" w:val="nil"/>
              <w:bottom w:color="000000" w:sz="4" w:val="single"/>
              <w:right w:color="000000" w:sz="4" w:val="single"/>
            </w:tcBorders>
            <w:shd w:fill="auto" w:val="clear"/>
            <w:vAlign w:val="bottom"/>
          </w:tcPr>
          <w:p w14:paraId="5D0C0000">
            <w:pPr>
              <w:widowControl w:val="1"/>
              <w:spacing w:after="0" w:line="240" w:lineRule="auto"/>
              <w:ind/>
              <w:jc w:val="right"/>
              <w:rPr>
                <w:rFonts w:ascii="Calibri" w:hAnsi="Calibri"/>
                <w:color w:val="000000"/>
                <w:sz w:val="14"/>
              </w:rPr>
            </w:pPr>
            <w:r>
              <w:rPr>
                <w:rFonts w:ascii="Calibri" w:hAnsi="Calibri"/>
                <w:color w:val="000000"/>
                <w:sz w:val="14"/>
              </w:rPr>
              <w:t>119 170</w:t>
            </w:r>
          </w:p>
        </w:tc>
      </w:tr>
      <w:tr>
        <w:trPr>
          <w:trHeight w:hRule="atLeast" w:val="182"/>
        </w:trPr>
        <w:tc>
          <w:tcPr>
            <w:tcW w:type="dxa" w:w="1007"/>
            <w:tcBorders>
              <w:top w:sz="4" w:val="nil"/>
              <w:left w:color="000000" w:sz="4" w:val="single"/>
              <w:bottom w:color="000000" w:sz="4" w:val="single"/>
              <w:right w:color="000000" w:sz="4" w:val="single"/>
            </w:tcBorders>
            <w:shd w:fill="auto" w:val="clear"/>
            <w:vAlign w:val="bottom"/>
          </w:tcPr>
          <w:p w14:paraId="5E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5F0C0000">
            <w:pPr>
              <w:widowControl w:val="1"/>
              <w:spacing w:after="0" w:line="240" w:lineRule="auto"/>
              <w:ind/>
              <w:rPr>
                <w:rFonts w:ascii="Calibri" w:hAnsi="Calibri"/>
                <w:color w:val="000000"/>
                <w:sz w:val="14"/>
              </w:rPr>
            </w:pPr>
            <w:r>
              <w:rPr>
                <w:rFonts w:ascii="Calibri" w:hAnsi="Calibri"/>
                <w:color w:val="000000"/>
                <w:sz w:val="14"/>
              </w:rPr>
              <w:t>Оборудование на складе</w:t>
            </w:r>
          </w:p>
        </w:tc>
        <w:tc>
          <w:tcPr>
            <w:tcW w:type="dxa" w:w="989"/>
            <w:tcBorders>
              <w:top w:sz="4" w:val="nil"/>
              <w:left w:sz="4" w:val="nil"/>
              <w:bottom w:color="000000" w:sz="4" w:val="single"/>
              <w:right w:color="000000" w:sz="4" w:val="single"/>
            </w:tcBorders>
            <w:shd w:fill="auto" w:val="clear"/>
            <w:vAlign w:val="center"/>
          </w:tcPr>
          <w:p w14:paraId="600C0000">
            <w:pPr>
              <w:widowControl w:val="1"/>
              <w:spacing w:after="0" w:line="240" w:lineRule="auto"/>
              <w:ind/>
              <w:jc w:val="center"/>
              <w:rPr>
                <w:rFonts w:ascii="Calibri" w:hAnsi="Calibri"/>
                <w:color w:val="000000"/>
                <w:sz w:val="14"/>
              </w:rPr>
            </w:pPr>
            <w:r>
              <w:rPr>
                <w:rFonts w:ascii="Calibri" w:hAnsi="Calibri"/>
                <w:color w:val="000000"/>
                <w:sz w:val="14"/>
              </w:rPr>
              <w:t>11504</w:t>
            </w:r>
          </w:p>
        </w:tc>
        <w:tc>
          <w:tcPr>
            <w:tcW w:type="dxa" w:w="1544"/>
            <w:gridSpan w:val="3"/>
            <w:tcBorders>
              <w:top w:color="000000" w:sz="4" w:val="single"/>
              <w:left w:sz="4" w:val="nil"/>
              <w:bottom w:color="000000" w:sz="4" w:val="single"/>
              <w:right w:color="000000" w:sz="4" w:val="single"/>
            </w:tcBorders>
            <w:shd w:fill="auto" w:val="clear"/>
            <w:vAlign w:val="bottom"/>
          </w:tcPr>
          <w:p w14:paraId="610C0000">
            <w:pPr>
              <w:widowControl w:val="1"/>
              <w:spacing w:after="0" w:line="240" w:lineRule="auto"/>
              <w:ind/>
              <w:jc w:val="right"/>
              <w:rPr>
                <w:rFonts w:ascii="Calibri" w:hAnsi="Calibri"/>
                <w:color w:val="000000"/>
                <w:sz w:val="14"/>
              </w:rPr>
            </w:pPr>
            <w:r>
              <w:rPr>
                <w:rFonts w:ascii="Calibri" w:hAnsi="Calibri"/>
                <w:color w:val="000000"/>
                <w:sz w:val="14"/>
              </w:rPr>
              <w:t>10 587</w:t>
            </w:r>
          </w:p>
        </w:tc>
        <w:tc>
          <w:tcPr>
            <w:tcW w:type="dxa" w:w="1425"/>
            <w:gridSpan w:val="3"/>
            <w:tcBorders>
              <w:top w:color="000000" w:sz="4" w:val="single"/>
              <w:left w:sz="4" w:val="nil"/>
              <w:bottom w:color="000000" w:sz="4" w:val="single"/>
              <w:right w:color="000000" w:sz="4" w:val="single"/>
            </w:tcBorders>
            <w:shd w:fill="auto" w:val="clear"/>
            <w:vAlign w:val="bottom"/>
          </w:tcPr>
          <w:p w14:paraId="620C0000">
            <w:pPr>
              <w:widowControl w:val="1"/>
              <w:spacing w:after="0" w:line="240" w:lineRule="auto"/>
              <w:ind/>
              <w:jc w:val="right"/>
              <w:rPr>
                <w:rFonts w:ascii="Calibri" w:hAnsi="Calibri"/>
                <w:color w:val="000000"/>
                <w:sz w:val="14"/>
              </w:rPr>
            </w:pPr>
            <w:r>
              <w:rPr>
                <w:rFonts w:ascii="Calibri" w:hAnsi="Calibri"/>
                <w:color w:val="000000"/>
                <w:sz w:val="14"/>
              </w:rPr>
              <w:t>1 356</w:t>
            </w:r>
          </w:p>
        </w:tc>
        <w:tc>
          <w:tcPr>
            <w:tcW w:type="dxa" w:w="1497"/>
            <w:gridSpan w:val="5"/>
            <w:tcBorders>
              <w:top w:color="000000" w:sz="4" w:val="single"/>
              <w:left w:sz="4" w:val="nil"/>
              <w:bottom w:color="000000" w:sz="4" w:val="single"/>
              <w:right w:color="000000" w:sz="4" w:val="single"/>
            </w:tcBorders>
            <w:shd w:fill="auto" w:val="clear"/>
            <w:vAlign w:val="bottom"/>
          </w:tcPr>
          <w:p w14:paraId="630C0000">
            <w:pPr>
              <w:widowControl w:val="1"/>
              <w:spacing w:after="0" w:line="240" w:lineRule="auto"/>
              <w:ind/>
              <w:jc w:val="right"/>
              <w:rPr>
                <w:rFonts w:ascii="Calibri" w:hAnsi="Calibri"/>
                <w:color w:val="000000"/>
                <w:sz w:val="14"/>
              </w:rPr>
            </w:pPr>
            <w:r>
              <w:rPr>
                <w:rFonts w:ascii="Calibri" w:hAnsi="Calibri"/>
                <w:color w:val="000000"/>
                <w:sz w:val="14"/>
              </w:rPr>
              <w:t>128 760</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64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650C0000">
            <w:pPr>
              <w:widowControl w:val="1"/>
              <w:spacing w:after="0" w:line="240" w:lineRule="auto"/>
              <w:ind/>
              <w:rPr>
                <w:rFonts w:ascii="Calibri" w:hAnsi="Calibri"/>
                <w:color w:val="000000"/>
                <w:sz w:val="14"/>
              </w:rPr>
            </w:pPr>
            <w:r>
              <w:rPr>
                <w:rFonts w:ascii="Calibri" w:hAnsi="Calibri"/>
                <w:color w:val="000000"/>
                <w:sz w:val="14"/>
              </w:rPr>
              <w:t>Реконструкция и модернизация</w:t>
            </w:r>
          </w:p>
        </w:tc>
        <w:tc>
          <w:tcPr>
            <w:tcW w:type="dxa" w:w="989"/>
            <w:tcBorders>
              <w:top w:sz="4" w:val="nil"/>
              <w:left w:sz="4" w:val="nil"/>
              <w:bottom w:color="000000" w:sz="4" w:val="single"/>
              <w:right w:color="000000" w:sz="4" w:val="single"/>
            </w:tcBorders>
            <w:shd w:fill="auto" w:val="clear"/>
            <w:vAlign w:val="center"/>
          </w:tcPr>
          <w:p w14:paraId="660C0000">
            <w:pPr>
              <w:widowControl w:val="1"/>
              <w:spacing w:after="0" w:line="240" w:lineRule="auto"/>
              <w:ind/>
              <w:jc w:val="center"/>
              <w:rPr>
                <w:rFonts w:ascii="Calibri" w:hAnsi="Calibri"/>
                <w:color w:val="000000"/>
                <w:sz w:val="14"/>
              </w:rPr>
            </w:pPr>
            <w:r>
              <w:rPr>
                <w:rFonts w:ascii="Calibri" w:hAnsi="Calibri"/>
                <w:color w:val="000000"/>
                <w:sz w:val="14"/>
              </w:rPr>
              <w:t>11505</w:t>
            </w:r>
          </w:p>
        </w:tc>
        <w:tc>
          <w:tcPr>
            <w:tcW w:type="dxa" w:w="1544"/>
            <w:gridSpan w:val="3"/>
            <w:tcBorders>
              <w:top w:color="000000" w:sz="4" w:val="single"/>
              <w:left w:sz="4" w:val="nil"/>
              <w:bottom w:color="000000" w:sz="4" w:val="single"/>
              <w:right w:color="000000" w:sz="4" w:val="single"/>
            </w:tcBorders>
            <w:shd w:fill="auto" w:val="clear"/>
            <w:vAlign w:val="bottom"/>
          </w:tcPr>
          <w:p w14:paraId="670C0000">
            <w:pPr>
              <w:widowControl w:val="1"/>
              <w:spacing w:after="0" w:line="240" w:lineRule="auto"/>
              <w:ind/>
              <w:jc w:val="right"/>
              <w:rPr>
                <w:rFonts w:ascii="Calibri" w:hAnsi="Calibri"/>
                <w:color w:val="000000"/>
                <w:sz w:val="14"/>
              </w:rPr>
            </w:pPr>
            <w:r>
              <w:rPr>
                <w:rFonts w:ascii="Calibri" w:hAnsi="Calibri"/>
                <w:color w:val="000000"/>
                <w:sz w:val="14"/>
              </w:rPr>
              <w:t>81 338</w:t>
            </w:r>
          </w:p>
        </w:tc>
        <w:tc>
          <w:tcPr>
            <w:tcW w:type="dxa" w:w="1425"/>
            <w:gridSpan w:val="3"/>
            <w:tcBorders>
              <w:top w:color="000000" w:sz="4" w:val="single"/>
              <w:left w:sz="4" w:val="nil"/>
              <w:bottom w:color="000000" w:sz="4" w:val="single"/>
              <w:right w:color="000000" w:sz="4" w:val="single"/>
            </w:tcBorders>
            <w:shd w:fill="auto" w:val="clear"/>
            <w:vAlign w:val="bottom"/>
          </w:tcPr>
          <w:p w14:paraId="680C0000">
            <w:pPr>
              <w:widowControl w:val="1"/>
              <w:spacing w:after="0" w:line="240" w:lineRule="auto"/>
              <w:ind/>
              <w:jc w:val="right"/>
              <w:rPr>
                <w:rFonts w:ascii="Calibri" w:hAnsi="Calibri"/>
                <w:color w:val="000000"/>
                <w:sz w:val="14"/>
              </w:rPr>
            </w:pPr>
            <w:r>
              <w:rPr>
                <w:rFonts w:ascii="Calibri" w:hAnsi="Calibri"/>
                <w:color w:val="000000"/>
                <w:sz w:val="14"/>
              </w:rPr>
              <w:t>58 146</w:t>
            </w:r>
          </w:p>
        </w:tc>
        <w:tc>
          <w:tcPr>
            <w:tcW w:type="dxa" w:w="1497"/>
            <w:gridSpan w:val="5"/>
            <w:tcBorders>
              <w:top w:color="000000" w:sz="4" w:val="single"/>
              <w:left w:sz="4" w:val="nil"/>
              <w:bottom w:color="000000" w:sz="4" w:val="single"/>
              <w:right w:color="000000" w:sz="4" w:val="single"/>
            </w:tcBorders>
            <w:shd w:fill="auto" w:val="clear"/>
            <w:vAlign w:val="bottom"/>
          </w:tcPr>
          <w:p w14:paraId="690C0000">
            <w:pPr>
              <w:widowControl w:val="1"/>
              <w:spacing w:after="0" w:line="240" w:lineRule="auto"/>
              <w:ind/>
              <w:jc w:val="right"/>
              <w:rPr>
                <w:rFonts w:ascii="Calibri" w:hAnsi="Calibri"/>
                <w:color w:val="000000"/>
                <w:sz w:val="14"/>
              </w:rPr>
            </w:pPr>
            <w:r>
              <w:rPr>
                <w:rFonts w:ascii="Calibri" w:hAnsi="Calibri"/>
                <w:color w:val="000000"/>
                <w:sz w:val="14"/>
              </w:rPr>
              <w:t>58 942</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6A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6B0C0000">
            <w:pPr>
              <w:widowControl w:val="1"/>
              <w:spacing w:after="0" w:line="240" w:lineRule="auto"/>
              <w:ind/>
              <w:rPr>
                <w:rFonts w:ascii="Calibri" w:hAnsi="Calibri"/>
                <w:color w:val="000000"/>
                <w:sz w:val="14"/>
              </w:rPr>
            </w:pPr>
            <w:r>
              <w:rPr>
                <w:rFonts w:ascii="Calibri" w:hAnsi="Calibri"/>
                <w:color w:val="000000"/>
                <w:sz w:val="14"/>
              </w:rPr>
              <w:t>Оборудование в монтаже</w:t>
            </w:r>
          </w:p>
        </w:tc>
        <w:tc>
          <w:tcPr>
            <w:tcW w:type="dxa" w:w="989"/>
            <w:tcBorders>
              <w:top w:sz="4" w:val="nil"/>
              <w:left w:sz="4" w:val="nil"/>
              <w:bottom w:color="000000" w:sz="4" w:val="single"/>
              <w:right w:color="000000" w:sz="4" w:val="single"/>
            </w:tcBorders>
            <w:shd w:fill="auto" w:val="clear"/>
            <w:vAlign w:val="center"/>
          </w:tcPr>
          <w:p w14:paraId="6C0C0000">
            <w:pPr>
              <w:widowControl w:val="1"/>
              <w:spacing w:after="0" w:line="240" w:lineRule="auto"/>
              <w:ind/>
              <w:jc w:val="center"/>
              <w:rPr>
                <w:rFonts w:ascii="Calibri" w:hAnsi="Calibri"/>
                <w:color w:val="000000"/>
                <w:sz w:val="14"/>
              </w:rPr>
            </w:pPr>
            <w:r>
              <w:rPr>
                <w:rFonts w:ascii="Calibri" w:hAnsi="Calibri"/>
                <w:color w:val="000000"/>
                <w:sz w:val="14"/>
              </w:rPr>
              <w:t>11506</w:t>
            </w:r>
          </w:p>
        </w:tc>
        <w:tc>
          <w:tcPr>
            <w:tcW w:type="dxa" w:w="1544"/>
            <w:gridSpan w:val="3"/>
            <w:tcBorders>
              <w:top w:color="000000" w:sz="4" w:val="single"/>
              <w:left w:sz="4" w:val="nil"/>
              <w:bottom w:color="000000" w:sz="4" w:val="single"/>
              <w:right w:color="000000" w:sz="4" w:val="single"/>
            </w:tcBorders>
            <w:shd w:fill="auto" w:val="clear"/>
            <w:vAlign w:val="bottom"/>
          </w:tcPr>
          <w:p w14:paraId="6D0C0000">
            <w:pPr>
              <w:widowControl w:val="1"/>
              <w:spacing w:after="0" w:line="240" w:lineRule="auto"/>
              <w:ind/>
              <w:jc w:val="right"/>
              <w:rPr>
                <w:rFonts w:ascii="Calibri" w:hAnsi="Calibri"/>
                <w:color w:val="000000"/>
                <w:sz w:val="14"/>
              </w:rPr>
            </w:pPr>
            <w:r>
              <w:rPr>
                <w:rFonts w:ascii="Calibri" w:hAnsi="Calibri"/>
                <w:color w:val="000000"/>
                <w:sz w:val="14"/>
              </w:rPr>
              <w:t>143 663</w:t>
            </w:r>
          </w:p>
        </w:tc>
        <w:tc>
          <w:tcPr>
            <w:tcW w:type="dxa" w:w="1425"/>
            <w:gridSpan w:val="3"/>
            <w:tcBorders>
              <w:top w:color="000000" w:sz="4" w:val="single"/>
              <w:left w:sz="4" w:val="nil"/>
              <w:bottom w:color="000000" w:sz="4" w:val="single"/>
              <w:right w:color="000000" w:sz="4" w:val="single"/>
            </w:tcBorders>
            <w:shd w:fill="auto" w:val="clear"/>
            <w:vAlign w:val="bottom"/>
          </w:tcPr>
          <w:p w14:paraId="6E0C0000">
            <w:pPr>
              <w:widowControl w:val="1"/>
              <w:spacing w:after="0" w:line="240" w:lineRule="auto"/>
              <w:ind/>
              <w:jc w:val="right"/>
              <w:rPr>
                <w:rFonts w:ascii="Calibri" w:hAnsi="Calibri"/>
                <w:color w:val="000000"/>
                <w:sz w:val="14"/>
              </w:rPr>
            </w:pPr>
            <w:r>
              <w:rPr>
                <w:rFonts w:ascii="Calibri" w:hAnsi="Calibri"/>
                <w:color w:val="000000"/>
                <w:sz w:val="14"/>
              </w:rPr>
              <w:t>112 443</w:t>
            </w:r>
          </w:p>
        </w:tc>
        <w:tc>
          <w:tcPr>
            <w:tcW w:type="dxa" w:w="1497"/>
            <w:gridSpan w:val="5"/>
            <w:tcBorders>
              <w:top w:color="000000" w:sz="4" w:val="single"/>
              <w:left w:sz="4" w:val="nil"/>
              <w:bottom w:color="000000" w:sz="4" w:val="single"/>
              <w:right w:color="000000" w:sz="4" w:val="single"/>
            </w:tcBorders>
            <w:shd w:fill="auto" w:val="clear"/>
            <w:vAlign w:val="bottom"/>
          </w:tcPr>
          <w:p w14:paraId="6F0C0000">
            <w:pPr>
              <w:widowControl w:val="1"/>
              <w:spacing w:after="0" w:line="240" w:lineRule="auto"/>
              <w:ind/>
              <w:jc w:val="right"/>
              <w:rPr>
                <w:rFonts w:ascii="Calibri" w:hAnsi="Calibri"/>
                <w:color w:val="000000"/>
                <w:sz w:val="14"/>
              </w:rPr>
            </w:pPr>
            <w:r>
              <w:rPr>
                <w:rFonts w:ascii="Calibri" w:hAnsi="Calibri"/>
                <w:color w:val="000000"/>
                <w:sz w:val="14"/>
              </w:rPr>
              <w:t>116 938</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70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710C0000">
            <w:pPr>
              <w:widowControl w:val="1"/>
              <w:spacing w:after="0" w:line="240" w:lineRule="auto"/>
              <w:ind/>
              <w:rPr>
                <w:rFonts w:ascii="Calibri" w:hAnsi="Calibri"/>
                <w:color w:val="000000"/>
                <w:sz w:val="14"/>
              </w:rPr>
            </w:pPr>
            <w:r>
              <w:rPr>
                <w:rFonts w:ascii="Calibri" w:hAnsi="Calibri"/>
                <w:color w:val="000000"/>
                <w:sz w:val="14"/>
              </w:rPr>
              <w:t>Выполнение НИОКТР</w:t>
            </w:r>
          </w:p>
        </w:tc>
        <w:tc>
          <w:tcPr>
            <w:tcW w:type="dxa" w:w="989"/>
            <w:tcBorders>
              <w:top w:sz="4" w:val="nil"/>
              <w:left w:sz="4" w:val="nil"/>
              <w:bottom w:color="000000" w:sz="4" w:val="single"/>
              <w:right w:color="000000" w:sz="4" w:val="single"/>
            </w:tcBorders>
            <w:shd w:fill="auto" w:val="clear"/>
            <w:vAlign w:val="center"/>
          </w:tcPr>
          <w:p w14:paraId="720C0000">
            <w:pPr>
              <w:widowControl w:val="1"/>
              <w:spacing w:after="0" w:line="240" w:lineRule="auto"/>
              <w:ind/>
              <w:jc w:val="center"/>
              <w:rPr>
                <w:rFonts w:ascii="Calibri" w:hAnsi="Calibri"/>
                <w:color w:val="000000"/>
                <w:sz w:val="14"/>
              </w:rPr>
            </w:pPr>
            <w:r>
              <w:rPr>
                <w:rFonts w:ascii="Calibri" w:hAnsi="Calibri"/>
                <w:color w:val="000000"/>
                <w:sz w:val="14"/>
              </w:rPr>
              <w:t>11507</w:t>
            </w:r>
          </w:p>
        </w:tc>
        <w:tc>
          <w:tcPr>
            <w:tcW w:type="dxa" w:w="1544"/>
            <w:gridSpan w:val="3"/>
            <w:tcBorders>
              <w:top w:color="000000" w:sz="4" w:val="single"/>
              <w:left w:sz="4" w:val="nil"/>
              <w:bottom w:color="000000" w:sz="4" w:val="single"/>
              <w:right w:color="000000" w:sz="4" w:val="single"/>
            </w:tcBorders>
            <w:shd w:fill="auto" w:val="clear"/>
            <w:vAlign w:val="bottom"/>
          </w:tcPr>
          <w:p w14:paraId="73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25"/>
            <w:gridSpan w:val="3"/>
            <w:tcBorders>
              <w:top w:color="000000" w:sz="4" w:val="single"/>
              <w:left w:sz="4" w:val="nil"/>
              <w:bottom w:color="000000" w:sz="4" w:val="single"/>
              <w:right w:color="000000" w:sz="4" w:val="single"/>
            </w:tcBorders>
            <w:shd w:fill="auto" w:val="clear"/>
            <w:vAlign w:val="bottom"/>
          </w:tcPr>
          <w:p w14:paraId="740C0000">
            <w:pPr>
              <w:widowControl w:val="1"/>
              <w:spacing w:after="0" w:line="240" w:lineRule="auto"/>
              <w:ind/>
              <w:jc w:val="right"/>
              <w:rPr>
                <w:rFonts w:ascii="Calibri" w:hAnsi="Calibri"/>
                <w:color w:val="000000"/>
                <w:sz w:val="14"/>
              </w:rPr>
            </w:pPr>
            <w:r>
              <w:rPr>
                <w:rFonts w:ascii="Calibri" w:hAnsi="Calibri"/>
                <w:color w:val="000000"/>
                <w:sz w:val="14"/>
              </w:rPr>
              <w:t>238 923</w:t>
            </w:r>
          </w:p>
        </w:tc>
        <w:tc>
          <w:tcPr>
            <w:tcW w:type="dxa" w:w="1497"/>
            <w:gridSpan w:val="5"/>
            <w:tcBorders>
              <w:top w:color="000000" w:sz="4" w:val="single"/>
              <w:left w:sz="4" w:val="nil"/>
              <w:bottom w:color="000000" w:sz="4" w:val="single"/>
              <w:right w:color="000000" w:sz="4" w:val="single"/>
            </w:tcBorders>
            <w:shd w:fill="auto" w:val="clear"/>
            <w:vAlign w:val="bottom"/>
          </w:tcPr>
          <w:p w14:paraId="750C0000">
            <w:pPr>
              <w:widowControl w:val="1"/>
              <w:spacing w:after="0" w:line="240" w:lineRule="auto"/>
              <w:ind/>
              <w:jc w:val="right"/>
              <w:rPr>
                <w:rFonts w:ascii="Calibri" w:hAnsi="Calibri"/>
                <w:color w:val="000000"/>
                <w:sz w:val="14"/>
              </w:rPr>
            </w:pPr>
            <w:r>
              <w:rPr>
                <w:rFonts w:ascii="Calibri" w:hAnsi="Calibri"/>
                <w:color w:val="000000"/>
                <w:sz w:val="14"/>
              </w:rPr>
              <w:t>63 208</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76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770C0000">
            <w:pPr>
              <w:widowControl w:val="1"/>
              <w:spacing w:after="0" w:line="240" w:lineRule="auto"/>
              <w:ind/>
              <w:rPr>
                <w:rFonts w:ascii="Calibri" w:hAnsi="Calibri"/>
                <w:color w:val="000000"/>
                <w:sz w:val="14"/>
              </w:rPr>
            </w:pPr>
            <w:r>
              <w:rPr>
                <w:rFonts w:ascii="Calibri" w:hAnsi="Calibri"/>
                <w:color w:val="000000"/>
                <w:sz w:val="14"/>
              </w:rPr>
              <w:t>Право пользования активом</w:t>
            </w:r>
          </w:p>
        </w:tc>
        <w:tc>
          <w:tcPr>
            <w:tcW w:type="dxa" w:w="989"/>
            <w:tcBorders>
              <w:top w:sz="4" w:val="nil"/>
              <w:left w:sz="4" w:val="nil"/>
              <w:bottom w:color="000000" w:sz="4" w:val="single"/>
              <w:right w:color="000000" w:sz="4" w:val="single"/>
            </w:tcBorders>
            <w:shd w:fill="auto" w:val="clear"/>
            <w:vAlign w:val="center"/>
          </w:tcPr>
          <w:p w14:paraId="780C0000">
            <w:pPr>
              <w:widowControl w:val="1"/>
              <w:spacing w:after="0" w:line="240" w:lineRule="auto"/>
              <w:ind/>
              <w:jc w:val="center"/>
              <w:rPr>
                <w:rFonts w:ascii="Calibri" w:hAnsi="Calibri"/>
                <w:color w:val="000000"/>
                <w:sz w:val="14"/>
              </w:rPr>
            </w:pPr>
            <w:r>
              <w:rPr>
                <w:rFonts w:ascii="Calibri" w:hAnsi="Calibri"/>
                <w:color w:val="000000"/>
                <w:sz w:val="14"/>
              </w:rPr>
              <w:t>11508</w:t>
            </w:r>
          </w:p>
        </w:tc>
        <w:tc>
          <w:tcPr>
            <w:tcW w:type="dxa" w:w="1544"/>
            <w:gridSpan w:val="3"/>
            <w:tcBorders>
              <w:top w:color="000000" w:sz="4" w:val="single"/>
              <w:left w:sz="4" w:val="nil"/>
              <w:bottom w:color="000000" w:sz="4" w:val="single"/>
              <w:right w:color="000000" w:sz="4" w:val="single"/>
            </w:tcBorders>
            <w:shd w:fill="auto" w:val="clear"/>
            <w:vAlign w:val="bottom"/>
          </w:tcPr>
          <w:p w14:paraId="790C0000">
            <w:pPr>
              <w:widowControl w:val="1"/>
              <w:spacing w:after="0" w:line="240" w:lineRule="auto"/>
              <w:ind/>
              <w:jc w:val="right"/>
              <w:rPr>
                <w:rFonts w:ascii="Calibri" w:hAnsi="Calibri"/>
                <w:color w:val="000000"/>
                <w:sz w:val="14"/>
              </w:rPr>
            </w:pPr>
            <w:r>
              <w:rPr>
                <w:rFonts w:ascii="Calibri" w:hAnsi="Calibri"/>
                <w:color w:val="000000"/>
                <w:sz w:val="14"/>
              </w:rPr>
              <w:t>155</w:t>
            </w:r>
          </w:p>
        </w:tc>
        <w:tc>
          <w:tcPr>
            <w:tcW w:type="dxa" w:w="1425"/>
            <w:gridSpan w:val="3"/>
            <w:tcBorders>
              <w:top w:color="000000" w:sz="4" w:val="single"/>
              <w:left w:sz="4" w:val="nil"/>
              <w:bottom w:color="000000" w:sz="4" w:val="single"/>
              <w:right w:color="000000" w:sz="4" w:val="single"/>
            </w:tcBorders>
            <w:shd w:fill="auto" w:val="clear"/>
            <w:vAlign w:val="bottom"/>
          </w:tcPr>
          <w:p w14:paraId="7A0C0000">
            <w:pPr>
              <w:widowControl w:val="1"/>
              <w:spacing w:after="0" w:line="240" w:lineRule="auto"/>
              <w:ind/>
              <w:jc w:val="right"/>
              <w:rPr>
                <w:rFonts w:ascii="Calibri" w:hAnsi="Calibri"/>
                <w:color w:val="000000"/>
                <w:sz w:val="14"/>
              </w:rPr>
            </w:pPr>
            <w:r>
              <w:rPr>
                <w:rFonts w:ascii="Calibri" w:hAnsi="Calibri"/>
                <w:color w:val="000000"/>
                <w:sz w:val="14"/>
              </w:rPr>
              <w:t>4 399</w:t>
            </w:r>
          </w:p>
        </w:tc>
        <w:tc>
          <w:tcPr>
            <w:tcW w:type="dxa" w:w="1497"/>
            <w:gridSpan w:val="5"/>
            <w:tcBorders>
              <w:top w:color="000000" w:sz="4" w:val="single"/>
              <w:left w:sz="4" w:val="nil"/>
              <w:bottom w:color="000000" w:sz="4" w:val="single"/>
              <w:right w:color="000000" w:sz="4" w:val="single"/>
            </w:tcBorders>
            <w:shd w:fill="auto" w:val="clear"/>
            <w:vAlign w:val="bottom"/>
          </w:tcPr>
          <w:p w14:paraId="7B0C0000">
            <w:pPr>
              <w:widowControl w:val="1"/>
              <w:spacing w:after="0" w:line="240" w:lineRule="auto"/>
              <w:ind/>
              <w:jc w:val="right"/>
              <w:rPr>
                <w:rFonts w:ascii="Calibri" w:hAnsi="Calibri"/>
                <w:color w:val="000000"/>
                <w:sz w:val="14"/>
              </w:rPr>
            </w:pP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7C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7D0C0000">
            <w:pPr>
              <w:widowControl w:val="1"/>
              <w:spacing w:after="0" w:line="240" w:lineRule="auto"/>
              <w:ind/>
              <w:rPr>
                <w:rFonts w:ascii="Calibri" w:hAnsi="Calibri"/>
                <w:color w:val="000000"/>
                <w:sz w:val="14"/>
              </w:rPr>
            </w:pPr>
            <w:r>
              <w:rPr>
                <w:rFonts w:ascii="Calibri" w:hAnsi="Calibri"/>
                <w:color w:val="000000"/>
                <w:sz w:val="14"/>
              </w:rPr>
              <w:t>Капитальное</w:t>
            </w:r>
            <w:r>
              <w:rPr>
                <w:rFonts w:ascii="Calibri" w:hAnsi="Calibri"/>
                <w:color w:val="000000"/>
                <w:sz w:val="14"/>
              </w:rPr>
              <w:t xml:space="preserve"> вложения</w:t>
            </w:r>
          </w:p>
        </w:tc>
        <w:tc>
          <w:tcPr>
            <w:tcW w:type="dxa" w:w="989"/>
            <w:tcBorders>
              <w:top w:sz="4" w:val="nil"/>
              <w:left w:sz="4" w:val="nil"/>
              <w:bottom w:color="000000" w:sz="4" w:val="single"/>
              <w:right w:color="000000" w:sz="4" w:val="single"/>
            </w:tcBorders>
            <w:shd w:fill="auto" w:val="clear"/>
            <w:vAlign w:val="center"/>
          </w:tcPr>
          <w:p w14:paraId="7E0C0000">
            <w:pPr>
              <w:widowControl w:val="1"/>
              <w:spacing w:after="0" w:line="240" w:lineRule="auto"/>
              <w:ind/>
              <w:jc w:val="center"/>
              <w:rPr>
                <w:rFonts w:ascii="Calibri" w:hAnsi="Calibri"/>
                <w:color w:val="000000"/>
                <w:sz w:val="14"/>
              </w:rPr>
            </w:pPr>
            <w:r>
              <w:rPr>
                <w:rFonts w:ascii="Calibri" w:hAnsi="Calibri"/>
                <w:color w:val="000000"/>
                <w:sz w:val="14"/>
              </w:rPr>
              <w:t>11509</w:t>
            </w:r>
          </w:p>
        </w:tc>
        <w:tc>
          <w:tcPr>
            <w:tcW w:type="dxa" w:w="1544"/>
            <w:gridSpan w:val="3"/>
            <w:tcBorders>
              <w:top w:color="000000" w:sz="4" w:val="single"/>
              <w:left w:sz="4" w:val="nil"/>
              <w:bottom w:color="000000" w:sz="4" w:val="single"/>
              <w:right w:color="000000" w:sz="4" w:val="single"/>
            </w:tcBorders>
            <w:shd w:fill="auto" w:val="clear"/>
            <w:vAlign w:val="bottom"/>
          </w:tcPr>
          <w:p w14:paraId="7F0C0000">
            <w:pPr>
              <w:widowControl w:val="1"/>
              <w:spacing w:after="0" w:line="240" w:lineRule="auto"/>
              <w:ind/>
              <w:jc w:val="right"/>
              <w:rPr>
                <w:rFonts w:ascii="Calibri" w:hAnsi="Calibri"/>
                <w:color w:val="000000"/>
                <w:sz w:val="14"/>
              </w:rPr>
            </w:pPr>
            <w:r>
              <w:rPr>
                <w:rFonts w:ascii="Calibri" w:hAnsi="Calibri"/>
                <w:color w:val="000000"/>
                <w:sz w:val="14"/>
              </w:rPr>
              <w:t>30 358</w:t>
            </w:r>
          </w:p>
        </w:tc>
        <w:tc>
          <w:tcPr>
            <w:tcW w:type="dxa" w:w="1425"/>
            <w:gridSpan w:val="3"/>
            <w:tcBorders>
              <w:top w:color="000000" w:sz="4" w:val="single"/>
              <w:left w:sz="4" w:val="nil"/>
              <w:bottom w:color="000000" w:sz="4" w:val="single"/>
              <w:right w:color="000000" w:sz="4" w:val="single"/>
            </w:tcBorders>
            <w:shd w:fill="auto" w:val="clear"/>
            <w:vAlign w:val="bottom"/>
          </w:tcPr>
          <w:p w14:paraId="800C0000">
            <w:pPr>
              <w:widowControl w:val="1"/>
              <w:spacing w:after="0" w:line="240" w:lineRule="auto"/>
              <w:ind/>
              <w:jc w:val="right"/>
              <w:rPr>
                <w:rFonts w:ascii="Calibri" w:hAnsi="Calibri"/>
                <w:color w:val="000000"/>
                <w:sz w:val="14"/>
              </w:rPr>
            </w:pPr>
            <w:r>
              <w:rPr>
                <w:rFonts w:ascii="Calibri" w:hAnsi="Calibri"/>
                <w:color w:val="000000"/>
                <w:sz w:val="14"/>
              </w:rPr>
              <w:t>31 116</w:t>
            </w:r>
          </w:p>
        </w:tc>
        <w:tc>
          <w:tcPr>
            <w:tcW w:type="dxa" w:w="1497"/>
            <w:gridSpan w:val="5"/>
            <w:tcBorders>
              <w:top w:color="000000" w:sz="4" w:val="single"/>
              <w:left w:sz="4" w:val="nil"/>
              <w:bottom w:color="000000" w:sz="4" w:val="single"/>
              <w:right w:color="000000" w:sz="4" w:val="single"/>
            </w:tcBorders>
            <w:shd w:fill="auto" w:val="clear"/>
            <w:vAlign w:val="bottom"/>
          </w:tcPr>
          <w:p w14:paraId="810C0000">
            <w:pPr>
              <w:widowControl w:val="1"/>
              <w:spacing w:after="0" w:line="240" w:lineRule="auto"/>
              <w:ind/>
              <w:jc w:val="right"/>
              <w:rPr>
                <w:rFonts w:ascii="Calibri" w:hAnsi="Calibri"/>
                <w:color w:val="000000"/>
                <w:sz w:val="14"/>
              </w:rPr>
            </w:pPr>
            <w:r>
              <w:rPr>
                <w:rFonts w:ascii="Calibri" w:hAnsi="Calibri"/>
                <w:color w:val="000000"/>
                <w:sz w:val="14"/>
              </w:rPr>
              <w:t> </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82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830C0000">
            <w:pPr>
              <w:widowControl w:val="1"/>
              <w:spacing w:after="0" w:line="240" w:lineRule="auto"/>
              <w:ind/>
              <w:rPr>
                <w:rFonts w:ascii="Calibri" w:hAnsi="Calibri"/>
                <w:color w:val="000000"/>
                <w:sz w:val="14"/>
              </w:rPr>
            </w:pPr>
            <w:r>
              <w:rPr>
                <w:rFonts w:ascii="Calibri" w:hAnsi="Calibri"/>
                <w:color w:val="000000"/>
                <w:sz w:val="14"/>
              </w:rPr>
              <w:t>Доходные вложения в материальные ценности</w:t>
            </w:r>
          </w:p>
        </w:tc>
        <w:tc>
          <w:tcPr>
            <w:tcW w:type="dxa" w:w="989"/>
            <w:tcBorders>
              <w:top w:sz="4" w:val="nil"/>
              <w:left w:sz="4" w:val="nil"/>
              <w:bottom w:color="000000" w:sz="4" w:val="single"/>
              <w:right w:color="000000" w:sz="4" w:val="single"/>
            </w:tcBorders>
            <w:shd w:fill="auto" w:val="clear"/>
            <w:vAlign w:val="center"/>
          </w:tcPr>
          <w:p w14:paraId="840C0000">
            <w:pPr>
              <w:widowControl w:val="1"/>
              <w:spacing w:after="0" w:line="240" w:lineRule="auto"/>
              <w:ind/>
              <w:jc w:val="center"/>
              <w:rPr>
                <w:rFonts w:ascii="Calibri" w:hAnsi="Calibri"/>
                <w:color w:val="000000"/>
                <w:sz w:val="14"/>
              </w:rPr>
            </w:pPr>
            <w:r>
              <w:rPr>
                <w:rFonts w:ascii="Calibri" w:hAnsi="Calibri"/>
                <w:color w:val="000000"/>
                <w:sz w:val="14"/>
              </w:rPr>
              <w:t>1160</w:t>
            </w:r>
          </w:p>
        </w:tc>
        <w:tc>
          <w:tcPr>
            <w:tcW w:type="dxa" w:w="1544"/>
            <w:gridSpan w:val="3"/>
            <w:tcBorders>
              <w:top w:color="000000" w:sz="4" w:val="single"/>
              <w:left w:sz="4" w:val="nil"/>
              <w:bottom w:color="000000" w:sz="4" w:val="single"/>
              <w:right w:color="000000" w:sz="4" w:val="single"/>
            </w:tcBorders>
            <w:shd w:fill="auto" w:val="clear"/>
            <w:vAlign w:val="bottom"/>
          </w:tcPr>
          <w:p w14:paraId="85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25"/>
            <w:gridSpan w:val="3"/>
            <w:tcBorders>
              <w:top w:color="000000" w:sz="4" w:val="single"/>
              <w:left w:sz="4" w:val="nil"/>
              <w:bottom w:color="000000" w:sz="4" w:val="single"/>
              <w:right w:color="000000" w:sz="4" w:val="single"/>
            </w:tcBorders>
            <w:shd w:fill="auto" w:val="clear"/>
            <w:vAlign w:val="bottom"/>
          </w:tcPr>
          <w:p w14:paraId="860C0000">
            <w:pPr>
              <w:widowControl w:val="1"/>
              <w:spacing w:after="0" w:line="240" w:lineRule="auto"/>
              <w:ind/>
              <w:jc w:val="center"/>
              <w:rPr>
                <w:rFonts w:ascii="Calibri" w:hAnsi="Calibri"/>
                <w:color w:val="000000"/>
                <w:sz w:val="14"/>
              </w:rPr>
            </w:pPr>
            <w:r>
              <w:rPr>
                <w:rFonts w:ascii="Calibri" w:hAnsi="Calibri"/>
                <w:color w:val="000000"/>
                <w:sz w:val="14"/>
              </w:rPr>
              <w:t>-</w:t>
            </w:r>
          </w:p>
        </w:tc>
        <w:tc>
          <w:tcPr>
            <w:tcW w:type="dxa" w:w="1497"/>
            <w:gridSpan w:val="5"/>
            <w:tcBorders>
              <w:top w:color="000000" w:sz="4" w:val="single"/>
              <w:left w:sz="4" w:val="nil"/>
              <w:bottom w:color="000000" w:sz="4" w:val="single"/>
              <w:right w:color="000000" w:sz="4" w:val="single"/>
            </w:tcBorders>
            <w:shd w:fill="auto" w:val="clear"/>
            <w:vAlign w:val="bottom"/>
          </w:tcPr>
          <w:p w14:paraId="870C0000">
            <w:pPr>
              <w:widowControl w:val="1"/>
              <w:spacing w:after="0" w:line="240" w:lineRule="auto"/>
              <w:ind/>
              <w:jc w:val="center"/>
              <w:rPr>
                <w:rFonts w:ascii="Calibri" w:hAnsi="Calibri"/>
                <w:color w:val="000000"/>
                <w:sz w:val="14"/>
              </w:rPr>
            </w:pPr>
            <w:r>
              <w:rPr>
                <w:rFonts w:ascii="Calibri" w:hAnsi="Calibri"/>
                <w:color w:val="000000"/>
                <w:sz w:val="14"/>
              </w:rPr>
              <w:t>-</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880C0000">
            <w:pPr>
              <w:widowControl w:val="1"/>
              <w:spacing w:after="0" w:line="240" w:lineRule="auto"/>
              <w:ind/>
              <w:rPr>
                <w:rFonts w:ascii="Calibri" w:hAnsi="Calibri"/>
                <w:color w:val="000000"/>
                <w:sz w:val="14"/>
              </w:rPr>
            </w:pPr>
            <w:r>
              <w:rPr>
                <w:rFonts w:ascii="Calibri" w:hAnsi="Calibri"/>
                <w:color w:val="000000"/>
                <w:sz w:val="14"/>
              </w:rPr>
              <w:t>5.4.1-5.4.3</w:t>
            </w:r>
          </w:p>
        </w:tc>
        <w:tc>
          <w:tcPr>
            <w:tcW w:type="dxa" w:w="3901"/>
            <w:gridSpan w:val="4"/>
            <w:tcBorders>
              <w:top w:color="000000" w:sz="4" w:val="single"/>
              <w:left w:sz="4" w:val="nil"/>
              <w:bottom w:color="000000" w:sz="4" w:val="single"/>
              <w:right w:color="000000" w:sz="4" w:val="single"/>
            </w:tcBorders>
            <w:shd w:fill="auto" w:val="clear"/>
            <w:vAlign w:val="bottom"/>
          </w:tcPr>
          <w:p w14:paraId="890C0000">
            <w:pPr>
              <w:widowControl w:val="1"/>
              <w:spacing w:after="0" w:line="240" w:lineRule="auto"/>
              <w:ind/>
              <w:rPr>
                <w:rFonts w:ascii="Calibri" w:hAnsi="Calibri"/>
                <w:color w:val="000000"/>
                <w:sz w:val="14"/>
              </w:rPr>
            </w:pPr>
            <w:r>
              <w:rPr>
                <w:rFonts w:ascii="Calibri" w:hAnsi="Calibri"/>
                <w:color w:val="000000"/>
                <w:sz w:val="14"/>
              </w:rPr>
              <w:t>Финансовые вложения</w:t>
            </w:r>
          </w:p>
        </w:tc>
        <w:tc>
          <w:tcPr>
            <w:tcW w:type="dxa" w:w="989"/>
            <w:tcBorders>
              <w:top w:sz="4" w:val="nil"/>
              <w:left w:sz="4" w:val="nil"/>
              <w:bottom w:color="000000" w:sz="4" w:val="single"/>
              <w:right w:color="000000" w:sz="4" w:val="single"/>
            </w:tcBorders>
            <w:shd w:fill="auto" w:val="clear"/>
            <w:vAlign w:val="center"/>
          </w:tcPr>
          <w:p w14:paraId="8A0C0000">
            <w:pPr>
              <w:widowControl w:val="1"/>
              <w:spacing w:after="0" w:line="240" w:lineRule="auto"/>
              <w:ind/>
              <w:jc w:val="center"/>
              <w:rPr>
                <w:rFonts w:ascii="Calibri" w:hAnsi="Calibri"/>
                <w:color w:val="000000"/>
                <w:sz w:val="14"/>
              </w:rPr>
            </w:pPr>
            <w:r>
              <w:rPr>
                <w:rFonts w:ascii="Calibri" w:hAnsi="Calibri"/>
                <w:color w:val="000000"/>
                <w:sz w:val="14"/>
              </w:rPr>
              <w:t>1170</w:t>
            </w:r>
          </w:p>
        </w:tc>
        <w:tc>
          <w:tcPr>
            <w:tcW w:type="dxa" w:w="1544"/>
            <w:gridSpan w:val="3"/>
            <w:tcBorders>
              <w:top w:color="000000" w:sz="4" w:val="single"/>
              <w:left w:sz="4" w:val="nil"/>
              <w:bottom w:color="000000" w:sz="4" w:val="single"/>
              <w:right w:color="000000" w:sz="4" w:val="single"/>
            </w:tcBorders>
            <w:shd w:fill="auto" w:val="clear"/>
            <w:vAlign w:val="bottom"/>
          </w:tcPr>
          <w:p w14:paraId="8B0C0000">
            <w:pPr>
              <w:widowControl w:val="1"/>
              <w:spacing w:after="0" w:line="240" w:lineRule="auto"/>
              <w:ind/>
              <w:jc w:val="right"/>
              <w:rPr>
                <w:rFonts w:ascii="Calibri" w:hAnsi="Calibri"/>
                <w:color w:val="000000"/>
                <w:sz w:val="14"/>
              </w:rPr>
            </w:pPr>
            <w:r>
              <w:rPr>
                <w:rFonts w:ascii="Calibri" w:hAnsi="Calibri"/>
                <w:color w:val="000000"/>
                <w:sz w:val="14"/>
              </w:rPr>
              <w:t>48 265</w:t>
            </w:r>
          </w:p>
        </w:tc>
        <w:tc>
          <w:tcPr>
            <w:tcW w:type="dxa" w:w="1425"/>
            <w:gridSpan w:val="3"/>
            <w:tcBorders>
              <w:top w:color="000000" w:sz="4" w:val="single"/>
              <w:left w:sz="4" w:val="nil"/>
              <w:bottom w:color="000000" w:sz="4" w:val="single"/>
              <w:right w:color="000000" w:sz="4" w:val="single"/>
            </w:tcBorders>
            <w:shd w:fill="auto" w:val="clear"/>
            <w:vAlign w:val="bottom"/>
          </w:tcPr>
          <w:p w14:paraId="8C0C0000">
            <w:pPr>
              <w:widowControl w:val="1"/>
              <w:spacing w:after="0" w:line="240" w:lineRule="auto"/>
              <w:ind/>
              <w:jc w:val="right"/>
              <w:rPr>
                <w:rFonts w:ascii="Calibri" w:hAnsi="Calibri"/>
                <w:color w:val="000000"/>
                <w:sz w:val="14"/>
              </w:rPr>
            </w:pPr>
            <w:r>
              <w:rPr>
                <w:rFonts w:ascii="Calibri" w:hAnsi="Calibri"/>
                <w:color w:val="000000"/>
                <w:sz w:val="14"/>
              </w:rPr>
              <w:t>48 265</w:t>
            </w:r>
          </w:p>
        </w:tc>
        <w:tc>
          <w:tcPr>
            <w:tcW w:type="dxa" w:w="1497"/>
            <w:gridSpan w:val="5"/>
            <w:tcBorders>
              <w:top w:color="000000" w:sz="4" w:val="single"/>
              <w:left w:sz="4" w:val="nil"/>
              <w:bottom w:color="000000" w:sz="4" w:val="single"/>
              <w:right w:color="000000" w:sz="4" w:val="single"/>
            </w:tcBorders>
            <w:shd w:fill="auto" w:val="clear"/>
            <w:vAlign w:val="bottom"/>
          </w:tcPr>
          <w:p w14:paraId="8D0C0000">
            <w:pPr>
              <w:widowControl w:val="1"/>
              <w:spacing w:after="0" w:line="240" w:lineRule="auto"/>
              <w:ind/>
              <w:jc w:val="right"/>
              <w:rPr>
                <w:rFonts w:ascii="Calibri" w:hAnsi="Calibri"/>
                <w:color w:val="000000"/>
                <w:sz w:val="14"/>
              </w:rPr>
            </w:pPr>
            <w:r>
              <w:rPr>
                <w:rFonts w:ascii="Calibri" w:hAnsi="Calibri"/>
                <w:color w:val="000000"/>
                <w:sz w:val="14"/>
              </w:rPr>
              <w:t>48 265</w:t>
            </w:r>
          </w:p>
        </w:tc>
      </w:tr>
      <w:tr>
        <w:trPr>
          <w:trHeight w:hRule="atLeast" w:val="193"/>
        </w:trPr>
        <w:tc>
          <w:tcPr>
            <w:tcW w:type="dxa" w:w="1007"/>
            <w:tcBorders>
              <w:top w:sz="4" w:val="nil"/>
              <w:left w:color="000000" w:sz="4" w:val="single"/>
              <w:bottom w:color="000000" w:sz="4" w:val="single"/>
              <w:right w:color="000000" w:sz="4" w:val="single"/>
            </w:tcBorders>
            <w:shd w:fill="auto" w:val="clear"/>
            <w:vAlign w:val="bottom"/>
          </w:tcPr>
          <w:p w14:paraId="8E0C0000">
            <w:pPr>
              <w:widowControl w:val="1"/>
              <w:spacing w:after="0" w:line="240" w:lineRule="auto"/>
              <w:ind/>
              <w:rPr>
                <w:rFonts w:ascii="Calibri" w:hAnsi="Calibri"/>
                <w:color w:val="000000"/>
                <w:sz w:val="14"/>
              </w:rPr>
            </w:pPr>
            <w:r>
              <w:rPr>
                <w:rFonts w:ascii="Calibri" w:hAnsi="Calibri"/>
                <w:color w:val="000000"/>
                <w:sz w:val="14"/>
              </w:rPr>
              <w:t>5.7 4</w:t>
            </w:r>
          </w:p>
        </w:tc>
        <w:tc>
          <w:tcPr>
            <w:tcW w:type="dxa" w:w="3901"/>
            <w:gridSpan w:val="4"/>
            <w:tcBorders>
              <w:top w:color="000000" w:sz="4" w:val="single"/>
              <w:left w:sz="4" w:val="nil"/>
              <w:bottom w:color="000000" w:sz="4" w:val="single"/>
              <w:right w:color="000000" w:sz="4" w:val="single"/>
            </w:tcBorders>
            <w:shd w:fill="auto" w:val="clear"/>
            <w:vAlign w:val="bottom"/>
          </w:tcPr>
          <w:p w14:paraId="8F0C0000">
            <w:pPr>
              <w:widowControl w:val="1"/>
              <w:spacing w:after="0" w:line="240" w:lineRule="auto"/>
              <w:ind/>
              <w:rPr>
                <w:rFonts w:ascii="Calibri" w:hAnsi="Calibri"/>
                <w:color w:val="000000"/>
                <w:sz w:val="14"/>
              </w:rPr>
            </w:pPr>
            <w:r>
              <w:rPr>
                <w:rFonts w:ascii="Calibri" w:hAnsi="Calibri"/>
                <w:color w:val="000000"/>
                <w:sz w:val="14"/>
              </w:rPr>
              <w:t>Отложенные налоговые активы</w:t>
            </w:r>
          </w:p>
        </w:tc>
        <w:tc>
          <w:tcPr>
            <w:tcW w:type="dxa" w:w="989"/>
            <w:tcBorders>
              <w:top w:sz="4" w:val="nil"/>
              <w:left w:sz="4" w:val="nil"/>
              <w:bottom w:color="000000" w:sz="4" w:val="single"/>
              <w:right w:color="000000" w:sz="4" w:val="single"/>
            </w:tcBorders>
            <w:shd w:fill="auto" w:val="clear"/>
            <w:vAlign w:val="center"/>
          </w:tcPr>
          <w:p w14:paraId="900C0000">
            <w:pPr>
              <w:widowControl w:val="1"/>
              <w:spacing w:after="0" w:line="240" w:lineRule="auto"/>
              <w:ind/>
              <w:jc w:val="center"/>
              <w:rPr>
                <w:rFonts w:ascii="Calibri" w:hAnsi="Calibri"/>
                <w:color w:val="000000"/>
                <w:sz w:val="14"/>
              </w:rPr>
            </w:pPr>
            <w:r>
              <w:rPr>
                <w:rFonts w:ascii="Calibri" w:hAnsi="Calibri"/>
                <w:color w:val="000000"/>
                <w:sz w:val="14"/>
              </w:rPr>
              <w:t>1180</w:t>
            </w:r>
          </w:p>
        </w:tc>
        <w:tc>
          <w:tcPr>
            <w:tcW w:type="dxa" w:w="1544"/>
            <w:gridSpan w:val="3"/>
            <w:tcBorders>
              <w:top w:color="000000" w:sz="4" w:val="single"/>
              <w:left w:sz="4" w:val="nil"/>
              <w:bottom w:color="000000" w:sz="4" w:val="single"/>
              <w:right w:color="000000" w:sz="4" w:val="single"/>
            </w:tcBorders>
            <w:shd w:fill="auto" w:val="clear"/>
            <w:vAlign w:val="bottom"/>
          </w:tcPr>
          <w:p w14:paraId="910C0000">
            <w:pPr>
              <w:widowControl w:val="1"/>
              <w:spacing w:after="0" w:line="240" w:lineRule="auto"/>
              <w:ind/>
              <w:jc w:val="right"/>
              <w:rPr>
                <w:rFonts w:ascii="Calibri" w:hAnsi="Calibri"/>
                <w:color w:val="000000"/>
                <w:sz w:val="14"/>
              </w:rPr>
            </w:pPr>
            <w:r>
              <w:rPr>
                <w:rFonts w:ascii="Calibri" w:hAnsi="Calibri"/>
                <w:color w:val="000000"/>
                <w:sz w:val="14"/>
              </w:rPr>
              <w:t>3 495 244</w:t>
            </w:r>
          </w:p>
        </w:tc>
        <w:tc>
          <w:tcPr>
            <w:tcW w:type="dxa" w:w="1425"/>
            <w:gridSpan w:val="3"/>
            <w:tcBorders>
              <w:top w:color="000000" w:sz="4" w:val="single"/>
              <w:left w:sz="4" w:val="nil"/>
              <w:bottom w:color="000000" w:sz="4" w:val="single"/>
              <w:right w:color="000000" w:sz="4" w:val="single"/>
            </w:tcBorders>
            <w:shd w:fill="auto" w:val="clear"/>
            <w:vAlign w:val="bottom"/>
          </w:tcPr>
          <w:p w14:paraId="920C0000">
            <w:pPr>
              <w:widowControl w:val="1"/>
              <w:spacing w:after="0" w:line="240" w:lineRule="auto"/>
              <w:ind/>
              <w:jc w:val="right"/>
              <w:rPr>
                <w:rFonts w:ascii="Calibri" w:hAnsi="Calibri"/>
                <w:color w:val="000000"/>
                <w:sz w:val="14"/>
              </w:rPr>
            </w:pPr>
            <w:r>
              <w:rPr>
                <w:rFonts w:ascii="Calibri" w:hAnsi="Calibri"/>
                <w:color w:val="000000"/>
                <w:sz w:val="14"/>
              </w:rPr>
              <w:t>2 895 180</w:t>
            </w:r>
          </w:p>
        </w:tc>
        <w:tc>
          <w:tcPr>
            <w:tcW w:type="dxa" w:w="1497"/>
            <w:gridSpan w:val="5"/>
            <w:tcBorders>
              <w:top w:color="000000" w:sz="4" w:val="single"/>
              <w:left w:sz="4" w:val="nil"/>
              <w:bottom w:color="000000" w:sz="4" w:val="single"/>
              <w:right w:color="000000" w:sz="4" w:val="single"/>
            </w:tcBorders>
            <w:shd w:fill="auto" w:val="clear"/>
            <w:vAlign w:val="bottom"/>
          </w:tcPr>
          <w:p w14:paraId="930C0000">
            <w:pPr>
              <w:widowControl w:val="1"/>
              <w:spacing w:after="0" w:line="240" w:lineRule="auto"/>
              <w:ind/>
              <w:jc w:val="right"/>
              <w:rPr>
                <w:rFonts w:ascii="Calibri" w:hAnsi="Calibri"/>
                <w:color w:val="000000"/>
                <w:sz w:val="14"/>
              </w:rPr>
            </w:pPr>
            <w:r>
              <w:rPr>
                <w:rFonts w:ascii="Calibri" w:hAnsi="Calibri"/>
                <w:color w:val="000000"/>
                <w:sz w:val="14"/>
              </w:rPr>
              <w:t>2 383 281</w:t>
            </w:r>
          </w:p>
        </w:tc>
      </w:tr>
      <w:tr>
        <w:trPr>
          <w:trHeight w:hRule="atLeast" w:val="193"/>
        </w:trPr>
        <w:tc>
          <w:tcPr>
            <w:tcW w:type="dxa" w:w="1007"/>
            <w:tcBorders>
              <w:top w:sz="4" w:val="nil"/>
              <w:left w:color="000000" w:sz="4" w:val="single"/>
              <w:bottom w:color="000000" w:sz="12" w:val="single"/>
              <w:right w:color="000000" w:sz="4" w:val="single"/>
            </w:tcBorders>
            <w:shd w:fill="auto" w:val="clear"/>
            <w:vAlign w:val="bottom"/>
          </w:tcPr>
          <w:p w14:paraId="94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12" w:val="single"/>
              <w:right w:color="000000" w:sz="4" w:val="single"/>
            </w:tcBorders>
            <w:shd w:fill="auto" w:val="clear"/>
            <w:vAlign w:val="bottom"/>
          </w:tcPr>
          <w:p w14:paraId="950C0000">
            <w:pPr>
              <w:widowControl w:val="1"/>
              <w:spacing w:after="0" w:line="240" w:lineRule="auto"/>
              <w:ind/>
              <w:rPr>
                <w:rFonts w:ascii="Calibri" w:hAnsi="Calibri"/>
                <w:color w:val="000000"/>
                <w:sz w:val="14"/>
              </w:rPr>
            </w:pPr>
            <w:r>
              <w:rPr>
                <w:rFonts w:ascii="Calibri" w:hAnsi="Calibri"/>
                <w:color w:val="000000"/>
                <w:sz w:val="14"/>
              </w:rPr>
              <w:t xml:space="preserve">Прочие </w:t>
            </w:r>
            <w:r>
              <w:rPr>
                <w:rFonts w:ascii="Calibri" w:hAnsi="Calibri"/>
                <w:color w:val="000000"/>
                <w:sz w:val="14"/>
              </w:rPr>
              <w:t>внеоборотные</w:t>
            </w:r>
            <w:r>
              <w:rPr>
                <w:rFonts w:ascii="Calibri" w:hAnsi="Calibri"/>
                <w:color w:val="000000"/>
                <w:sz w:val="14"/>
              </w:rPr>
              <w:t xml:space="preserve"> </w:t>
            </w:r>
            <w:r>
              <w:rPr>
                <w:rFonts w:ascii="Calibri" w:hAnsi="Calibri"/>
                <w:color w:val="000000"/>
                <w:sz w:val="14"/>
              </w:rPr>
              <w:t>активв</w:t>
            </w:r>
          </w:p>
        </w:tc>
        <w:tc>
          <w:tcPr>
            <w:tcW w:type="dxa" w:w="989"/>
            <w:tcBorders>
              <w:top w:sz="4" w:val="nil"/>
              <w:left w:sz="4" w:val="nil"/>
              <w:bottom w:color="000000" w:sz="12" w:val="single"/>
              <w:right w:color="000000" w:sz="4" w:val="single"/>
            </w:tcBorders>
            <w:shd w:fill="auto" w:val="clear"/>
            <w:vAlign w:val="center"/>
          </w:tcPr>
          <w:p w14:paraId="960C0000">
            <w:pPr>
              <w:widowControl w:val="1"/>
              <w:spacing w:after="0" w:line="240" w:lineRule="auto"/>
              <w:ind/>
              <w:jc w:val="center"/>
              <w:rPr>
                <w:rFonts w:ascii="Calibri" w:hAnsi="Calibri"/>
                <w:color w:val="000000"/>
                <w:sz w:val="14"/>
              </w:rPr>
            </w:pPr>
            <w:r>
              <w:rPr>
                <w:rFonts w:ascii="Calibri" w:hAnsi="Calibri"/>
                <w:color w:val="000000"/>
                <w:sz w:val="14"/>
              </w:rPr>
              <w:t>1190</w:t>
            </w:r>
          </w:p>
        </w:tc>
        <w:tc>
          <w:tcPr>
            <w:tcW w:type="dxa" w:w="1544"/>
            <w:gridSpan w:val="3"/>
            <w:tcBorders>
              <w:top w:color="000000" w:sz="4" w:val="single"/>
              <w:left w:sz="4" w:val="nil"/>
              <w:bottom w:color="000000" w:sz="12" w:val="single"/>
              <w:right w:color="000000" w:sz="4" w:val="single"/>
            </w:tcBorders>
            <w:shd w:fill="auto" w:val="clear"/>
            <w:vAlign w:val="bottom"/>
          </w:tcPr>
          <w:p w14:paraId="970C0000">
            <w:pPr>
              <w:widowControl w:val="1"/>
              <w:spacing w:after="0" w:line="240" w:lineRule="auto"/>
              <w:ind/>
              <w:jc w:val="right"/>
              <w:rPr>
                <w:rFonts w:ascii="Calibri" w:hAnsi="Calibri"/>
                <w:color w:val="000000"/>
                <w:sz w:val="14"/>
              </w:rPr>
            </w:pPr>
            <w:r>
              <w:rPr>
                <w:rFonts w:ascii="Calibri" w:hAnsi="Calibri"/>
                <w:color w:val="000000"/>
                <w:sz w:val="14"/>
              </w:rPr>
              <w:t>16 423</w:t>
            </w:r>
          </w:p>
        </w:tc>
        <w:tc>
          <w:tcPr>
            <w:tcW w:type="dxa" w:w="1425"/>
            <w:gridSpan w:val="3"/>
            <w:tcBorders>
              <w:top w:color="000000" w:sz="4" w:val="single"/>
              <w:left w:sz="4" w:val="nil"/>
              <w:bottom w:color="000000" w:sz="12" w:val="single"/>
              <w:right w:color="000000" w:sz="4" w:val="single"/>
            </w:tcBorders>
            <w:shd w:fill="auto" w:val="clear"/>
            <w:vAlign w:val="bottom"/>
          </w:tcPr>
          <w:p w14:paraId="980C0000">
            <w:pPr>
              <w:widowControl w:val="1"/>
              <w:spacing w:after="0" w:line="240" w:lineRule="auto"/>
              <w:ind/>
              <w:jc w:val="right"/>
              <w:rPr>
                <w:rFonts w:ascii="Calibri" w:hAnsi="Calibri"/>
                <w:color w:val="000000"/>
                <w:sz w:val="14"/>
              </w:rPr>
            </w:pPr>
            <w:r>
              <w:rPr>
                <w:rFonts w:ascii="Calibri" w:hAnsi="Calibri"/>
                <w:color w:val="000000"/>
                <w:sz w:val="14"/>
              </w:rPr>
              <w:t>58 688</w:t>
            </w:r>
          </w:p>
        </w:tc>
        <w:tc>
          <w:tcPr>
            <w:tcW w:type="dxa" w:w="1497"/>
            <w:gridSpan w:val="5"/>
            <w:tcBorders>
              <w:top w:color="000000" w:sz="4" w:val="single"/>
              <w:left w:sz="4" w:val="nil"/>
              <w:bottom w:color="000000" w:sz="12" w:val="single"/>
              <w:right w:color="000000" w:sz="4" w:val="single"/>
            </w:tcBorders>
            <w:shd w:fill="auto" w:val="clear"/>
            <w:vAlign w:val="bottom"/>
          </w:tcPr>
          <w:p w14:paraId="990C0000">
            <w:pPr>
              <w:widowControl w:val="1"/>
              <w:spacing w:after="0" w:line="240" w:lineRule="auto"/>
              <w:ind/>
              <w:jc w:val="right"/>
              <w:rPr>
                <w:rFonts w:ascii="Calibri" w:hAnsi="Calibri"/>
                <w:color w:val="000000"/>
                <w:sz w:val="14"/>
              </w:rPr>
            </w:pPr>
            <w:r>
              <w:rPr>
                <w:rFonts w:ascii="Calibri" w:hAnsi="Calibri"/>
                <w:color w:val="000000"/>
                <w:sz w:val="14"/>
              </w:rPr>
              <w:t>110 513</w:t>
            </w:r>
          </w:p>
        </w:tc>
      </w:tr>
      <w:tr>
        <w:trPr>
          <w:trHeight w:hRule="atLeast" w:val="74"/>
        </w:trPr>
        <w:tc>
          <w:tcPr>
            <w:tcW w:type="dxa" w:w="1007"/>
            <w:tcBorders>
              <w:top w:sz="4" w:val="nil"/>
              <w:left w:color="000000" w:sz="12" w:val="single"/>
              <w:bottom w:color="000000" w:sz="12" w:val="single"/>
              <w:right w:color="000000" w:sz="12" w:val="single"/>
            </w:tcBorders>
            <w:shd w:fill="auto" w:val="clear"/>
            <w:vAlign w:val="bottom"/>
          </w:tcPr>
          <w:p w14:paraId="9A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12" w:val="single"/>
              <w:left w:sz="4" w:val="nil"/>
              <w:bottom w:color="000000" w:sz="12" w:val="single"/>
              <w:right w:color="000000" w:sz="12" w:val="single"/>
            </w:tcBorders>
            <w:shd w:fill="auto" w:val="clear"/>
            <w:vAlign w:val="bottom"/>
          </w:tcPr>
          <w:p w14:paraId="9B0C0000">
            <w:pPr>
              <w:widowControl w:val="1"/>
              <w:spacing w:after="0" w:line="240" w:lineRule="auto"/>
              <w:ind/>
              <w:rPr>
                <w:rFonts w:ascii="Calibri" w:hAnsi="Calibri"/>
                <w:color w:val="000000"/>
                <w:sz w:val="14"/>
              </w:rPr>
            </w:pPr>
            <w:r>
              <w:rPr>
                <w:rFonts w:ascii="Calibri" w:hAnsi="Calibri"/>
                <w:color w:val="000000"/>
                <w:sz w:val="14"/>
              </w:rPr>
              <w:t>Итого по разделу I</w:t>
            </w:r>
          </w:p>
        </w:tc>
        <w:tc>
          <w:tcPr>
            <w:tcW w:type="dxa" w:w="989"/>
            <w:tcBorders>
              <w:top w:sz="4" w:val="nil"/>
              <w:left w:sz="4" w:val="nil"/>
              <w:bottom w:color="000000" w:sz="12" w:val="single"/>
              <w:right w:color="000000" w:sz="12" w:val="single"/>
            </w:tcBorders>
            <w:shd w:fill="auto" w:val="clear"/>
            <w:vAlign w:val="center"/>
          </w:tcPr>
          <w:p w14:paraId="9C0C0000">
            <w:pPr>
              <w:widowControl w:val="1"/>
              <w:spacing w:after="0" w:line="240" w:lineRule="auto"/>
              <w:ind/>
              <w:jc w:val="center"/>
              <w:rPr>
                <w:rFonts w:ascii="Calibri" w:hAnsi="Calibri"/>
                <w:color w:val="000000"/>
                <w:sz w:val="14"/>
              </w:rPr>
            </w:pPr>
            <w:r>
              <w:rPr>
                <w:rFonts w:ascii="Calibri" w:hAnsi="Calibri"/>
                <w:color w:val="000000"/>
                <w:sz w:val="14"/>
              </w:rPr>
              <w:t>1100</w:t>
            </w:r>
          </w:p>
        </w:tc>
        <w:tc>
          <w:tcPr>
            <w:tcW w:type="dxa" w:w="1544"/>
            <w:gridSpan w:val="3"/>
            <w:tcBorders>
              <w:top w:color="000000" w:sz="12" w:val="single"/>
              <w:left w:sz="4" w:val="nil"/>
              <w:bottom w:color="000000" w:sz="12" w:val="single"/>
              <w:right w:color="000000" w:sz="12" w:val="single"/>
            </w:tcBorders>
            <w:shd w:fill="auto" w:val="clear"/>
            <w:vAlign w:val="bottom"/>
          </w:tcPr>
          <w:p w14:paraId="9D0C0000">
            <w:pPr>
              <w:widowControl w:val="1"/>
              <w:spacing w:after="0" w:line="240" w:lineRule="auto"/>
              <w:ind/>
              <w:jc w:val="right"/>
              <w:rPr>
                <w:rFonts w:ascii="Calibri" w:hAnsi="Calibri"/>
                <w:color w:val="000000"/>
                <w:sz w:val="14"/>
              </w:rPr>
            </w:pPr>
            <w:r>
              <w:rPr>
                <w:rFonts w:ascii="Calibri" w:hAnsi="Calibri"/>
                <w:color w:val="000000"/>
                <w:sz w:val="14"/>
              </w:rPr>
              <w:t>16 050 022</w:t>
            </w:r>
          </w:p>
        </w:tc>
        <w:tc>
          <w:tcPr>
            <w:tcW w:type="dxa" w:w="1425"/>
            <w:gridSpan w:val="3"/>
            <w:tcBorders>
              <w:top w:color="000000" w:sz="12" w:val="single"/>
              <w:left w:sz="4" w:val="nil"/>
              <w:bottom w:color="000000" w:sz="12" w:val="single"/>
              <w:right w:color="000000" w:sz="12" w:val="single"/>
            </w:tcBorders>
            <w:shd w:fill="auto" w:val="clear"/>
            <w:vAlign w:val="bottom"/>
          </w:tcPr>
          <w:p w14:paraId="9E0C0000">
            <w:pPr>
              <w:widowControl w:val="1"/>
              <w:spacing w:after="0" w:line="240" w:lineRule="auto"/>
              <w:ind/>
              <w:jc w:val="right"/>
              <w:rPr>
                <w:rFonts w:ascii="Calibri" w:hAnsi="Calibri"/>
                <w:color w:val="000000"/>
                <w:sz w:val="14"/>
              </w:rPr>
            </w:pPr>
            <w:r>
              <w:rPr>
                <w:rFonts w:ascii="Calibri" w:hAnsi="Calibri"/>
                <w:color w:val="000000"/>
                <w:sz w:val="14"/>
              </w:rPr>
              <w:t>15 519 694</w:t>
            </w:r>
          </w:p>
        </w:tc>
        <w:tc>
          <w:tcPr>
            <w:tcW w:type="dxa" w:w="1497"/>
            <w:gridSpan w:val="5"/>
            <w:tcBorders>
              <w:top w:color="000000" w:sz="12" w:val="single"/>
              <w:left w:sz="4" w:val="nil"/>
              <w:bottom w:color="000000" w:sz="12" w:val="single"/>
              <w:right w:color="000000" w:sz="12" w:val="single"/>
            </w:tcBorders>
            <w:shd w:fill="auto" w:val="clear"/>
            <w:vAlign w:val="bottom"/>
          </w:tcPr>
          <w:p w14:paraId="9F0C0000">
            <w:pPr>
              <w:widowControl w:val="1"/>
              <w:spacing w:after="0" w:line="240" w:lineRule="auto"/>
              <w:ind/>
              <w:jc w:val="right"/>
              <w:rPr>
                <w:rFonts w:ascii="Calibri" w:hAnsi="Calibri"/>
                <w:color w:val="000000"/>
                <w:sz w:val="14"/>
              </w:rPr>
            </w:pPr>
            <w:r>
              <w:rPr>
                <w:rFonts w:ascii="Calibri" w:hAnsi="Calibri"/>
                <w:color w:val="000000"/>
                <w:sz w:val="14"/>
              </w:rPr>
              <w:t>15 586 220</w:t>
            </w:r>
          </w:p>
        </w:tc>
      </w:tr>
      <w:tr>
        <w:trPr>
          <w:trHeight w:hRule="atLeast" w:val="204"/>
        </w:trPr>
        <w:tc>
          <w:tcPr>
            <w:tcW w:type="dxa" w:w="1007"/>
            <w:tcBorders>
              <w:top w:sz="4" w:val="nil"/>
              <w:left w:color="000000" w:sz="4" w:val="single"/>
              <w:bottom w:sz="4" w:val="nil"/>
              <w:right w:sz="4" w:val="nil"/>
            </w:tcBorders>
            <w:shd w:fill="auto" w:val="clear"/>
            <w:vAlign w:val="bottom"/>
          </w:tcPr>
          <w:p w14:paraId="A00C0000">
            <w:pPr>
              <w:widowControl w:val="1"/>
              <w:spacing w:after="0" w:line="240" w:lineRule="auto"/>
              <w:ind/>
              <w:rPr>
                <w:rFonts w:ascii="Calibri" w:hAnsi="Calibri"/>
                <w:color w:val="000000"/>
                <w:sz w:val="14"/>
              </w:rPr>
            </w:pPr>
            <w:r>
              <w:rPr>
                <w:rFonts w:ascii="Calibri" w:hAnsi="Calibri"/>
                <w:color w:val="000000"/>
                <w:sz w:val="14"/>
              </w:rPr>
              <w:t>5.5.1-5.5.2</w:t>
            </w:r>
          </w:p>
        </w:tc>
        <w:tc>
          <w:tcPr>
            <w:tcW w:type="dxa" w:w="3901"/>
            <w:gridSpan w:val="4"/>
            <w:tcBorders>
              <w:top w:color="000000" w:sz="12" w:val="single"/>
              <w:left w:color="000000" w:sz="4" w:val="single"/>
              <w:bottom w:color="000000" w:sz="4" w:val="single"/>
              <w:right w:color="000000" w:sz="4" w:val="single"/>
            </w:tcBorders>
            <w:shd w:fill="auto" w:val="clear"/>
          </w:tcPr>
          <w:p w14:paraId="A10C0000">
            <w:pPr>
              <w:widowControl w:val="1"/>
              <w:spacing w:after="0" w:line="240" w:lineRule="auto"/>
              <w:ind/>
              <w:jc w:val="center"/>
              <w:rPr>
                <w:rFonts w:ascii="Calibri" w:hAnsi="Calibri"/>
                <w:color w:val="000000"/>
                <w:sz w:val="14"/>
              </w:rPr>
            </w:pPr>
            <w:r>
              <w:rPr>
                <w:rFonts w:ascii="Calibri" w:hAnsi="Calibri"/>
                <w:color w:val="000000"/>
                <w:sz w:val="14"/>
              </w:rPr>
              <w:t>II. ОБОРОТНЫЕ АКТИВЫ</w:t>
            </w:r>
            <w:r>
              <w:rPr>
                <w:rFonts w:ascii="Calibri" w:hAnsi="Calibri"/>
                <w:color w:val="000000"/>
                <w:sz w:val="14"/>
              </w:rPr>
              <w:br/>
            </w:r>
            <w:r>
              <w:rPr>
                <w:rFonts w:ascii="Calibri" w:hAnsi="Calibri"/>
                <w:color w:val="000000"/>
                <w:sz w:val="14"/>
              </w:rPr>
              <w:t>Запасы</w:t>
            </w:r>
          </w:p>
        </w:tc>
        <w:tc>
          <w:tcPr>
            <w:tcW w:type="dxa" w:w="989"/>
            <w:tcBorders>
              <w:top w:sz="4" w:val="nil"/>
              <w:left w:sz="4" w:val="nil"/>
              <w:bottom w:sz="4" w:val="nil"/>
              <w:right w:color="000000" w:sz="4" w:val="single"/>
            </w:tcBorders>
            <w:shd w:fill="auto" w:val="clear"/>
            <w:vAlign w:val="center"/>
          </w:tcPr>
          <w:p w14:paraId="A20C0000">
            <w:pPr>
              <w:widowControl w:val="1"/>
              <w:spacing w:after="0" w:line="240" w:lineRule="auto"/>
              <w:ind/>
              <w:jc w:val="center"/>
              <w:rPr>
                <w:rFonts w:ascii="Calibri" w:hAnsi="Calibri"/>
                <w:color w:val="000000"/>
                <w:sz w:val="14"/>
              </w:rPr>
            </w:pPr>
            <w:r>
              <w:rPr>
                <w:rFonts w:ascii="Calibri" w:hAnsi="Calibri"/>
                <w:color w:val="000000"/>
                <w:sz w:val="14"/>
              </w:rPr>
              <w:t>1210</w:t>
            </w:r>
          </w:p>
        </w:tc>
        <w:tc>
          <w:tcPr>
            <w:tcW w:type="dxa" w:w="1544"/>
            <w:gridSpan w:val="3"/>
            <w:tcBorders>
              <w:top w:color="000000" w:sz="12" w:val="single"/>
              <w:left w:sz="4" w:val="nil"/>
              <w:bottom w:color="000000" w:sz="4" w:val="single"/>
              <w:right w:color="000000" w:sz="4" w:val="single"/>
            </w:tcBorders>
            <w:shd w:fill="auto" w:val="clear"/>
            <w:vAlign w:val="bottom"/>
          </w:tcPr>
          <w:p w14:paraId="A30C0000">
            <w:pPr>
              <w:widowControl w:val="1"/>
              <w:spacing w:after="0" w:line="240" w:lineRule="auto"/>
              <w:ind/>
              <w:jc w:val="right"/>
              <w:rPr>
                <w:rFonts w:ascii="Calibri" w:hAnsi="Calibri"/>
                <w:color w:val="000000"/>
                <w:sz w:val="14"/>
              </w:rPr>
            </w:pPr>
            <w:r>
              <w:rPr>
                <w:rFonts w:ascii="Calibri" w:hAnsi="Calibri"/>
                <w:color w:val="000000"/>
                <w:sz w:val="14"/>
              </w:rPr>
              <w:t>20 113 949</w:t>
            </w:r>
          </w:p>
        </w:tc>
        <w:tc>
          <w:tcPr>
            <w:tcW w:type="dxa" w:w="1425"/>
            <w:gridSpan w:val="3"/>
            <w:tcBorders>
              <w:top w:color="000000" w:sz="12" w:val="single"/>
              <w:left w:sz="4" w:val="nil"/>
              <w:bottom w:color="000000" w:sz="4" w:val="single"/>
              <w:right w:color="000000" w:sz="4" w:val="single"/>
            </w:tcBorders>
            <w:shd w:fill="auto" w:val="clear"/>
            <w:vAlign w:val="bottom"/>
          </w:tcPr>
          <w:p w14:paraId="A40C0000">
            <w:pPr>
              <w:widowControl w:val="1"/>
              <w:spacing w:after="0" w:line="240" w:lineRule="auto"/>
              <w:ind/>
              <w:jc w:val="right"/>
              <w:rPr>
                <w:rFonts w:ascii="Calibri" w:hAnsi="Calibri"/>
                <w:color w:val="000000"/>
                <w:sz w:val="14"/>
              </w:rPr>
            </w:pPr>
            <w:r>
              <w:rPr>
                <w:rFonts w:ascii="Calibri" w:hAnsi="Calibri"/>
                <w:color w:val="000000"/>
                <w:sz w:val="14"/>
              </w:rPr>
              <w:t>12 059 239</w:t>
            </w:r>
          </w:p>
        </w:tc>
        <w:tc>
          <w:tcPr>
            <w:tcW w:type="dxa" w:w="1497"/>
            <w:gridSpan w:val="5"/>
            <w:tcBorders>
              <w:top w:color="000000" w:sz="12" w:val="single"/>
              <w:left w:sz="4" w:val="nil"/>
              <w:bottom w:color="000000" w:sz="4" w:val="single"/>
              <w:right w:color="000000" w:sz="4" w:val="single"/>
            </w:tcBorders>
            <w:shd w:fill="auto" w:val="clear"/>
            <w:vAlign w:val="bottom"/>
          </w:tcPr>
          <w:p w14:paraId="A50C0000">
            <w:pPr>
              <w:widowControl w:val="1"/>
              <w:spacing w:after="0" w:line="240" w:lineRule="auto"/>
              <w:ind/>
              <w:jc w:val="right"/>
              <w:rPr>
                <w:rFonts w:ascii="Calibri" w:hAnsi="Calibri"/>
                <w:color w:val="000000"/>
                <w:sz w:val="14"/>
              </w:rPr>
            </w:pPr>
            <w:r>
              <w:rPr>
                <w:rFonts w:ascii="Calibri" w:hAnsi="Calibri"/>
                <w:color w:val="000000"/>
                <w:sz w:val="14"/>
              </w:rPr>
              <w:t>7 340 956</w:t>
            </w:r>
          </w:p>
        </w:tc>
      </w:tr>
      <w:tr>
        <w:trPr>
          <w:trHeight w:hRule="atLeast" w:val="351"/>
        </w:trPr>
        <w:tc>
          <w:tcPr>
            <w:tcW w:type="dxa" w:w="1007"/>
            <w:tcBorders>
              <w:top w:color="000000" w:sz="4" w:val="single"/>
              <w:left w:color="000000" w:sz="4" w:val="single"/>
              <w:bottom w:sz="4" w:val="nil"/>
              <w:right w:color="000000" w:sz="4" w:val="single"/>
            </w:tcBorders>
            <w:shd w:fill="auto" w:val="clear"/>
            <w:vAlign w:val="bottom"/>
          </w:tcPr>
          <w:p w14:paraId="A6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A70C0000">
            <w:pPr>
              <w:widowControl w:val="1"/>
              <w:spacing w:after="0" w:line="240" w:lineRule="auto"/>
              <w:ind/>
              <w:rPr>
                <w:rFonts w:ascii="Calibri" w:hAnsi="Calibri"/>
                <w:color w:val="000000"/>
                <w:sz w:val="14"/>
              </w:rPr>
            </w:pPr>
            <w:r>
              <w:rPr>
                <w:rFonts w:ascii="Calibri" w:hAnsi="Calibri"/>
                <w:color w:val="000000"/>
                <w:sz w:val="14"/>
              </w:rPr>
              <w:t>Налог на добавленную стоимость по приобретенным ценн</w:t>
            </w:r>
            <w:r>
              <w:rPr>
                <w:rFonts w:ascii="Calibri" w:hAnsi="Calibri"/>
                <w:color w:val="000000"/>
                <w:sz w:val="14"/>
              </w:rPr>
              <w:t>о</w:t>
            </w:r>
            <w:r>
              <w:rPr>
                <w:rFonts w:ascii="Calibri" w:hAnsi="Calibri"/>
                <w:color w:val="000000"/>
                <w:sz w:val="14"/>
              </w:rPr>
              <w:t>стям</w:t>
            </w:r>
          </w:p>
        </w:tc>
        <w:tc>
          <w:tcPr>
            <w:tcW w:type="dxa" w:w="989"/>
            <w:tcBorders>
              <w:top w:color="000000" w:sz="4" w:val="single"/>
              <w:left w:sz="4" w:val="nil"/>
              <w:bottom w:sz="4" w:val="nil"/>
              <w:right w:color="000000" w:sz="4" w:val="single"/>
            </w:tcBorders>
            <w:shd w:fill="auto" w:val="clear"/>
            <w:vAlign w:val="center"/>
          </w:tcPr>
          <w:p w14:paraId="A80C0000">
            <w:pPr>
              <w:widowControl w:val="1"/>
              <w:spacing w:after="0" w:line="240" w:lineRule="auto"/>
              <w:ind/>
              <w:jc w:val="center"/>
              <w:rPr>
                <w:rFonts w:ascii="Calibri" w:hAnsi="Calibri"/>
                <w:color w:val="000000"/>
                <w:sz w:val="14"/>
              </w:rPr>
            </w:pPr>
            <w:r>
              <w:rPr>
                <w:rFonts w:ascii="Calibri" w:hAnsi="Calibri"/>
                <w:color w:val="000000"/>
                <w:sz w:val="14"/>
              </w:rPr>
              <w:t>1220</w:t>
            </w:r>
          </w:p>
        </w:tc>
        <w:tc>
          <w:tcPr>
            <w:tcW w:type="dxa" w:w="1544"/>
            <w:gridSpan w:val="3"/>
            <w:tcBorders>
              <w:top w:color="000000" w:sz="4" w:val="single"/>
              <w:left w:sz="4" w:val="nil"/>
              <w:bottom w:color="000000" w:sz="4" w:val="single"/>
              <w:right w:color="000000" w:sz="4" w:val="single"/>
            </w:tcBorders>
            <w:shd w:fill="auto" w:val="clear"/>
            <w:vAlign w:val="bottom"/>
          </w:tcPr>
          <w:p w14:paraId="A90C0000">
            <w:pPr>
              <w:widowControl w:val="1"/>
              <w:spacing w:after="0" w:line="240" w:lineRule="auto"/>
              <w:ind/>
              <w:jc w:val="right"/>
              <w:rPr>
                <w:rFonts w:ascii="Calibri" w:hAnsi="Calibri"/>
                <w:color w:val="000000"/>
                <w:sz w:val="14"/>
              </w:rPr>
            </w:pPr>
            <w:r>
              <w:rPr>
                <w:rFonts w:ascii="Calibri" w:hAnsi="Calibri"/>
                <w:color w:val="000000"/>
                <w:sz w:val="14"/>
              </w:rPr>
              <w:t>428 285</w:t>
            </w:r>
          </w:p>
        </w:tc>
        <w:tc>
          <w:tcPr>
            <w:tcW w:type="dxa" w:w="1425"/>
            <w:gridSpan w:val="3"/>
            <w:tcBorders>
              <w:top w:color="000000" w:sz="4" w:val="single"/>
              <w:left w:sz="4" w:val="nil"/>
              <w:bottom w:color="000000" w:sz="4" w:val="single"/>
              <w:right w:color="000000" w:sz="4" w:val="single"/>
            </w:tcBorders>
            <w:shd w:fill="auto" w:val="clear"/>
            <w:vAlign w:val="bottom"/>
          </w:tcPr>
          <w:p w14:paraId="AA0C0000">
            <w:pPr>
              <w:widowControl w:val="1"/>
              <w:spacing w:after="0" w:line="240" w:lineRule="auto"/>
              <w:ind/>
              <w:jc w:val="right"/>
              <w:rPr>
                <w:rFonts w:ascii="Calibri" w:hAnsi="Calibri"/>
                <w:color w:val="000000"/>
                <w:sz w:val="14"/>
              </w:rPr>
            </w:pPr>
            <w:r>
              <w:rPr>
                <w:rFonts w:ascii="Calibri" w:hAnsi="Calibri"/>
                <w:color w:val="000000"/>
                <w:sz w:val="14"/>
              </w:rPr>
              <w:t>457 536</w:t>
            </w:r>
          </w:p>
        </w:tc>
        <w:tc>
          <w:tcPr>
            <w:tcW w:type="dxa" w:w="1497"/>
            <w:gridSpan w:val="5"/>
            <w:tcBorders>
              <w:top w:color="000000" w:sz="4" w:val="single"/>
              <w:left w:sz="4" w:val="nil"/>
              <w:bottom w:color="000000" w:sz="4" w:val="single"/>
              <w:right w:color="000000" w:sz="4" w:val="single"/>
            </w:tcBorders>
            <w:shd w:fill="auto" w:val="clear"/>
            <w:vAlign w:val="bottom"/>
          </w:tcPr>
          <w:p w14:paraId="AB0C0000">
            <w:pPr>
              <w:widowControl w:val="1"/>
              <w:spacing w:after="0" w:line="240" w:lineRule="auto"/>
              <w:ind/>
              <w:jc w:val="right"/>
              <w:rPr>
                <w:rFonts w:ascii="Calibri" w:hAnsi="Calibri"/>
                <w:color w:val="000000"/>
                <w:sz w:val="14"/>
              </w:rPr>
            </w:pPr>
            <w:r>
              <w:rPr>
                <w:rFonts w:ascii="Calibri" w:hAnsi="Calibri"/>
                <w:color w:val="000000"/>
                <w:sz w:val="14"/>
              </w:rPr>
              <w:t>193 227</w:t>
            </w:r>
          </w:p>
        </w:tc>
      </w:tr>
      <w:tr>
        <w:trPr>
          <w:trHeight w:hRule="atLeast" w:val="218"/>
        </w:trPr>
        <w:tc>
          <w:tcPr>
            <w:tcW w:type="dxa" w:w="1007"/>
            <w:tcBorders>
              <w:top w:color="000000" w:sz="4" w:val="single"/>
              <w:left w:color="000000" w:sz="4" w:val="single"/>
              <w:bottom w:color="000000" w:sz="4" w:val="single"/>
              <w:right w:color="000000" w:sz="4" w:val="single"/>
            </w:tcBorders>
            <w:shd w:fill="auto" w:val="clear"/>
            <w:vAlign w:val="bottom"/>
          </w:tcPr>
          <w:p w14:paraId="AC0C0000">
            <w:pPr>
              <w:widowControl w:val="1"/>
              <w:spacing w:after="0" w:line="240" w:lineRule="auto"/>
              <w:ind/>
              <w:rPr>
                <w:rFonts w:ascii="Calibri" w:hAnsi="Calibri"/>
                <w:color w:val="000000"/>
                <w:sz w:val="14"/>
              </w:rPr>
            </w:pPr>
            <w:r>
              <w:rPr>
                <w:rFonts w:ascii="Calibri" w:hAnsi="Calibri"/>
                <w:color w:val="000000"/>
                <w:sz w:val="14"/>
              </w:rPr>
              <w:t>5.6.1-5.6.3</w:t>
            </w:r>
          </w:p>
        </w:tc>
        <w:tc>
          <w:tcPr>
            <w:tcW w:type="dxa" w:w="3901"/>
            <w:gridSpan w:val="4"/>
            <w:tcBorders>
              <w:top w:color="000000" w:sz="4" w:val="single"/>
              <w:left w:sz="4" w:val="nil"/>
              <w:bottom w:sz="4" w:val="nil"/>
              <w:right w:color="000000" w:sz="4" w:val="single"/>
            </w:tcBorders>
            <w:shd w:fill="auto" w:val="clear"/>
            <w:vAlign w:val="bottom"/>
          </w:tcPr>
          <w:p w14:paraId="AD0C0000">
            <w:pPr>
              <w:widowControl w:val="1"/>
              <w:spacing w:after="0" w:line="240" w:lineRule="auto"/>
              <w:ind/>
              <w:rPr>
                <w:rFonts w:ascii="Calibri" w:hAnsi="Calibri"/>
                <w:color w:val="000000"/>
                <w:sz w:val="14"/>
              </w:rPr>
            </w:pPr>
            <w:r>
              <w:rPr>
                <w:rFonts w:ascii="Calibri" w:hAnsi="Calibri"/>
                <w:color w:val="000000"/>
                <w:sz w:val="14"/>
              </w:rPr>
              <w:t>Дебиторская задолженность</w:t>
            </w:r>
          </w:p>
        </w:tc>
        <w:tc>
          <w:tcPr>
            <w:tcW w:type="dxa" w:w="989"/>
            <w:tcBorders>
              <w:top w:color="000000" w:sz="4" w:val="single"/>
              <w:left w:sz="4" w:val="nil"/>
              <w:bottom w:color="000000" w:sz="4" w:val="single"/>
              <w:right w:color="000000" w:sz="4" w:val="single"/>
            </w:tcBorders>
            <w:shd w:fill="auto" w:val="clear"/>
            <w:vAlign w:val="center"/>
          </w:tcPr>
          <w:p w14:paraId="AE0C0000">
            <w:pPr>
              <w:widowControl w:val="1"/>
              <w:spacing w:after="0" w:line="240" w:lineRule="auto"/>
              <w:ind/>
              <w:jc w:val="center"/>
              <w:rPr>
                <w:rFonts w:ascii="Calibri" w:hAnsi="Calibri"/>
                <w:color w:val="000000"/>
                <w:sz w:val="14"/>
              </w:rPr>
            </w:pPr>
            <w:r>
              <w:rPr>
                <w:rFonts w:ascii="Calibri" w:hAnsi="Calibri"/>
                <w:color w:val="000000"/>
                <w:sz w:val="14"/>
              </w:rPr>
              <w:t>1230</w:t>
            </w:r>
          </w:p>
        </w:tc>
        <w:tc>
          <w:tcPr>
            <w:tcW w:type="dxa" w:w="1544"/>
            <w:gridSpan w:val="3"/>
            <w:tcBorders>
              <w:top w:color="000000" w:sz="4" w:val="single"/>
              <w:left w:sz="4" w:val="nil"/>
              <w:bottom w:color="000000" w:sz="4" w:val="single"/>
              <w:right w:color="000000" w:sz="4" w:val="single"/>
            </w:tcBorders>
            <w:shd w:fill="auto" w:val="clear"/>
            <w:vAlign w:val="bottom"/>
          </w:tcPr>
          <w:p w14:paraId="AF0C0000">
            <w:pPr>
              <w:widowControl w:val="1"/>
              <w:spacing w:after="0" w:line="240" w:lineRule="auto"/>
              <w:ind/>
              <w:jc w:val="right"/>
              <w:rPr>
                <w:rFonts w:ascii="Calibri" w:hAnsi="Calibri"/>
                <w:color w:val="000000"/>
                <w:sz w:val="14"/>
              </w:rPr>
            </w:pPr>
            <w:r>
              <w:rPr>
                <w:rFonts w:ascii="Calibri" w:hAnsi="Calibri"/>
                <w:color w:val="000000"/>
                <w:sz w:val="14"/>
              </w:rPr>
              <w:t>62 344 423</w:t>
            </w:r>
          </w:p>
        </w:tc>
        <w:tc>
          <w:tcPr>
            <w:tcW w:type="dxa" w:w="1425"/>
            <w:gridSpan w:val="3"/>
            <w:tcBorders>
              <w:top w:color="000000" w:sz="4" w:val="single"/>
              <w:left w:sz="4" w:val="nil"/>
              <w:bottom w:color="000000" w:sz="4" w:val="single"/>
              <w:right w:color="000000" w:sz="4" w:val="single"/>
            </w:tcBorders>
            <w:shd w:fill="auto" w:val="clear"/>
            <w:vAlign w:val="bottom"/>
          </w:tcPr>
          <w:p w14:paraId="B00C0000">
            <w:pPr>
              <w:widowControl w:val="1"/>
              <w:spacing w:after="0" w:line="240" w:lineRule="auto"/>
              <w:ind/>
              <w:jc w:val="right"/>
              <w:rPr>
                <w:rFonts w:ascii="Calibri" w:hAnsi="Calibri"/>
                <w:color w:val="000000"/>
                <w:sz w:val="14"/>
              </w:rPr>
            </w:pPr>
            <w:r>
              <w:rPr>
                <w:rFonts w:ascii="Calibri" w:hAnsi="Calibri"/>
                <w:color w:val="000000"/>
                <w:sz w:val="14"/>
              </w:rPr>
              <w:t>37 283 333</w:t>
            </w:r>
          </w:p>
        </w:tc>
        <w:tc>
          <w:tcPr>
            <w:tcW w:type="dxa" w:w="1497"/>
            <w:gridSpan w:val="5"/>
            <w:tcBorders>
              <w:top w:color="000000" w:sz="4" w:val="single"/>
              <w:left w:sz="4" w:val="nil"/>
              <w:bottom w:color="000000" w:sz="4" w:val="single"/>
              <w:right w:color="000000" w:sz="4" w:val="single"/>
            </w:tcBorders>
            <w:shd w:fill="auto" w:val="clear"/>
            <w:vAlign w:val="bottom"/>
          </w:tcPr>
          <w:p w14:paraId="B10C0000">
            <w:pPr>
              <w:widowControl w:val="1"/>
              <w:spacing w:after="0" w:line="240" w:lineRule="auto"/>
              <w:ind/>
              <w:jc w:val="right"/>
              <w:rPr>
                <w:rFonts w:ascii="Calibri" w:hAnsi="Calibri"/>
                <w:color w:val="000000"/>
                <w:sz w:val="14"/>
              </w:rPr>
            </w:pPr>
            <w:r>
              <w:rPr>
                <w:rFonts w:ascii="Calibri" w:hAnsi="Calibri"/>
                <w:color w:val="000000"/>
                <w:sz w:val="14"/>
              </w:rPr>
              <w:t>23 469 407</w:t>
            </w:r>
          </w:p>
        </w:tc>
      </w:tr>
      <w:tr>
        <w:trPr>
          <w:trHeight w:hRule="atLeast" w:val="376"/>
        </w:trPr>
        <w:tc>
          <w:tcPr>
            <w:tcW w:type="dxa" w:w="1007"/>
            <w:tcBorders>
              <w:top w:sz="4" w:val="nil"/>
              <w:left w:color="000000" w:sz="4" w:val="single"/>
              <w:bottom w:sz="4" w:val="nil"/>
              <w:right w:sz="4" w:val="nil"/>
            </w:tcBorders>
            <w:shd w:fill="auto" w:val="clear"/>
            <w:vAlign w:val="bottom"/>
          </w:tcPr>
          <w:p w14:paraId="B2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color="000000" w:sz="4" w:val="single"/>
              <w:bottom w:color="000000" w:sz="4" w:val="single"/>
              <w:right w:color="000000" w:sz="4" w:val="single"/>
            </w:tcBorders>
            <w:shd w:fill="auto" w:val="clear"/>
            <w:vAlign w:val="bottom"/>
          </w:tcPr>
          <w:p w14:paraId="B30C0000">
            <w:pPr>
              <w:widowControl w:val="1"/>
              <w:spacing w:after="0" w:line="240" w:lineRule="auto"/>
              <w:ind/>
              <w:rPr>
                <w:rFonts w:ascii="Calibri" w:hAnsi="Calibri"/>
                <w:color w:val="000000"/>
                <w:sz w:val="14"/>
              </w:rPr>
            </w:pPr>
            <w:r>
              <w:rPr>
                <w:rFonts w:ascii="Calibri" w:hAnsi="Calibri"/>
                <w:color w:val="000000"/>
                <w:sz w:val="14"/>
              </w:rPr>
              <w:t xml:space="preserve">в том числе: </w:t>
            </w:r>
            <w:r>
              <w:rPr>
                <w:rFonts w:ascii="Calibri" w:hAnsi="Calibri"/>
                <w:color w:val="000000"/>
                <w:sz w:val="14"/>
              </w:rPr>
              <w:br/>
            </w:r>
            <w:r>
              <w:rPr>
                <w:rFonts w:ascii="Calibri" w:hAnsi="Calibri"/>
                <w:color w:val="000000"/>
                <w:sz w:val="14"/>
              </w:rPr>
              <w:t>Задолженность покупателей</w:t>
            </w:r>
          </w:p>
        </w:tc>
        <w:tc>
          <w:tcPr>
            <w:tcW w:type="dxa" w:w="989"/>
            <w:tcBorders>
              <w:top w:sz="4" w:val="nil"/>
              <w:left w:sz="4" w:val="nil"/>
              <w:bottom w:sz="4" w:val="nil"/>
              <w:right w:color="000000" w:sz="4" w:val="single"/>
            </w:tcBorders>
            <w:shd w:fill="auto" w:val="clear"/>
            <w:vAlign w:val="center"/>
          </w:tcPr>
          <w:p w14:paraId="B40C0000">
            <w:pPr>
              <w:widowControl w:val="1"/>
              <w:spacing w:after="0" w:line="240" w:lineRule="auto"/>
              <w:ind/>
              <w:jc w:val="center"/>
              <w:rPr>
                <w:rFonts w:ascii="Calibri" w:hAnsi="Calibri"/>
                <w:color w:val="000000"/>
                <w:sz w:val="14"/>
              </w:rPr>
            </w:pPr>
            <w:r>
              <w:rPr>
                <w:rFonts w:ascii="Calibri" w:hAnsi="Calibri"/>
                <w:color w:val="000000"/>
                <w:sz w:val="14"/>
              </w:rPr>
              <w:t>12301</w:t>
            </w:r>
          </w:p>
        </w:tc>
        <w:tc>
          <w:tcPr>
            <w:tcW w:type="dxa" w:w="1544"/>
            <w:gridSpan w:val="3"/>
            <w:tcBorders>
              <w:top w:color="000000" w:sz="4" w:val="single"/>
              <w:left w:sz="4" w:val="nil"/>
              <w:bottom w:color="000000" w:sz="4" w:val="single"/>
              <w:right w:color="000000" w:sz="4" w:val="single"/>
            </w:tcBorders>
            <w:shd w:fill="auto" w:val="clear"/>
            <w:vAlign w:val="bottom"/>
          </w:tcPr>
          <w:p w14:paraId="B50C0000">
            <w:pPr>
              <w:widowControl w:val="1"/>
              <w:spacing w:after="0" w:line="240" w:lineRule="auto"/>
              <w:ind/>
              <w:jc w:val="right"/>
              <w:rPr>
                <w:rFonts w:ascii="Calibri" w:hAnsi="Calibri"/>
                <w:color w:val="000000"/>
                <w:sz w:val="14"/>
              </w:rPr>
            </w:pPr>
            <w:r>
              <w:rPr>
                <w:rFonts w:ascii="Calibri" w:hAnsi="Calibri"/>
                <w:color w:val="000000"/>
                <w:sz w:val="14"/>
              </w:rPr>
              <w:t>42 256 698</w:t>
            </w:r>
          </w:p>
        </w:tc>
        <w:tc>
          <w:tcPr>
            <w:tcW w:type="dxa" w:w="1425"/>
            <w:gridSpan w:val="3"/>
            <w:tcBorders>
              <w:top w:color="000000" w:sz="4" w:val="single"/>
              <w:left w:sz="4" w:val="nil"/>
              <w:bottom w:color="000000" w:sz="4" w:val="single"/>
              <w:right w:color="000000" w:sz="4" w:val="single"/>
            </w:tcBorders>
            <w:shd w:fill="auto" w:val="clear"/>
            <w:vAlign w:val="bottom"/>
          </w:tcPr>
          <w:p w14:paraId="B60C0000">
            <w:pPr>
              <w:widowControl w:val="1"/>
              <w:spacing w:after="0" w:line="240" w:lineRule="auto"/>
              <w:ind/>
              <w:jc w:val="right"/>
              <w:rPr>
                <w:rFonts w:ascii="Calibri" w:hAnsi="Calibri"/>
                <w:color w:val="000000"/>
                <w:sz w:val="14"/>
              </w:rPr>
            </w:pPr>
            <w:r>
              <w:rPr>
                <w:rFonts w:ascii="Calibri" w:hAnsi="Calibri"/>
                <w:color w:val="000000"/>
                <w:sz w:val="14"/>
              </w:rPr>
              <w:t>21 123 915</w:t>
            </w:r>
          </w:p>
        </w:tc>
        <w:tc>
          <w:tcPr>
            <w:tcW w:type="dxa" w:w="1497"/>
            <w:gridSpan w:val="5"/>
            <w:tcBorders>
              <w:top w:color="000000" w:sz="4" w:val="single"/>
              <w:left w:sz="4" w:val="nil"/>
              <w:bottom w:color="000000" w:sz="4" w:val="single"/>
              <w:right w:color="000000" w:sz="4" w:val="single"/>
            </w:tcBorders>
            <w:shd w:fill="auto" w:val="clear"/>
            <w:vAlign w:val="bottom"/>
          </w:tcPr>
          <w:p w14:paraId="B70C0000">
            <w:pPr>
              <w:widowControl w:val="1"/>
              <w:spacing w:after="0" w:line="240" w:lineRule="auto"/>
              <w:ind/>
              <w:jc w:val="right"/>
              <w:rPr>
                <w:rFonts w:ascii="Calibri" w:hAnsi="Calibri"/>
                <w:color w:val="000000"/>
                <w:sz w:val="14"/>
              </w:rPr>
            </w:pPr>
            <w:r>
              <w:rPr>
                <w:rFonts w:ascii="Calibri" w:hAnsi="Calibri"/>
                <w:color w:val="000000"/>
                <w:sz w:val="14"/>
              </w:rPr>
              <w:t>5 390 229</w:t>
            </w:r>
          </w:p>
        </w:tc>
      </w:tr>
      <w:tr>
        <w:trPr>
          <w:trHeight w:hRule="atLeast" w:val="218"/>
        </w:trPr>
        <w:tc>
          <w:tcPr>
            <w:tcW w:type="dxa" w:w="1007"/>
            <w:tcBorders>
              <w:top w:color="000000" w:sz="4" w:val="single"/>
              <w:left w:color="000000" w:sz="4" w:val="single"/>
              <w:bottom w:color="000000" w:sz="4" w:val="single"/>
              <w:right w:color="000000" w:sz="4" w:val="single"/>
            </w:tcBorders>
            <w:shd w:fill="auto" w:val="clear"/>
            <w:vAlign w:val="bottom"/>
          </w:tcPr>
          <w:p w14:paraId="B8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sz="4" w:val="nil"/>
              <w:left w:sz="4" w:val="nil"/>
              <w:bottom w:color="000000" w:sz="4" w:val="single"/>
              <w:right w:color="000000" w:sz="4" w:val="single"/>
            </w:tcBorders>
            <w:shd w:fill="auto" w:val="clear"/>
            <w:vAlign w:val="bottom"/>
          </w:tcPr>
          <w:p w14:paraId="B90C0000">
            <w:pPr>
              <w:widowControl w:val="1"/>
              <w:spacing w:after="0" w:line="240" w:lineRule="auto"/>
              <w:ind/>
              <w:rPr>
                <w:rFonts w:ascii="Calibri" w:hAnsi="Calibri"/>
                <w:color w:val="000000"/>
                <w:sz w:val="14"/>
              </w:rPr>
            </w:pPr>
            <w:r>
              <w:rPr>
                <w:rFonts w:ascii="Calibri" w:hAnsi="Calibri"/>
                <w:color w:val="000000"/>
                <w:sz w:val="14"/>
              </w:rPr>
              <w:t>Задолженность поставщиков</w:t>
            </w:r>
          </w:p>
        </w:tc>
        <w:tc>
          <w:tcPr>
            <w:tcW w:type="dxa" w:w="989"/>
            <w:tcBorders>
              <w:top w:color="000000" w:sz="4" w:val="single"/>
              <w:left w:sz="4" w:val="nil"/>
              <w:bottom w:color="000000" w:sz="4" w:val="single"/>
              <w:right w:color="000000" w:sz="4" w:val="single"/>
            </w:tcBorders>
            <w:shd w:fill="auto" w:val="clear"/>
            <w:vAlign w:val="center"/>
          </w:tcPr>
          <w:p w14:paraId="BA0C0000">
            <w:pPr>
              <w:widowControl w:val="1"/>
              <w:spacing w:after="0" w:line="240" w:lineRule="auto"/>
              <w:ind/>
              <w:jc w:val="center"/>
              <w:rPr>
                <w:rFonts w:ascii="Calibri" w:hAnsi="Calibri"/>
                <w:color w:val="000000"/>
                <w:sz w:val="14"/>
              </w:rPr>
            </w:pPr>
            <w:r>
              <w:rPr>
                <w:rFonts w:ascii="Calibri" w:hAnsi="Calibri"/>
                <w:color w:val="000000"/>
                <w:sz w:val="14"/>
              </w:rPr>
              <w:t>12302</w:t>
            </w:r>
          </w:p>
        </w:tc>
        <w:tc>
          <w:tcPr>
            <w:tcW w:type="dxa" w:w="1544"/>
            <w:gridSpan w:val="3"/>
            <w:tcBorders>
              <w:top w:color="000000" w:sz="4" w:val="single"/>
              <w:left w:sz="4" w:val="nil"/>
              <w:bottom w:color="000000" w:sz="4" w:val="single"/>
              <w:right w:color="000000" w:sz="4" w:val="single"/>
            </w:tcBorders>
            <w:shd w:fill="auto" w:val="clear"/>
            <w:vAlign w:val="bottom"/>
          </w:tcPr>
          <w:p w14:paraId="BB0C0000">
            <w:pPr>
              <w:widowControl w:val="1"/>
              <w:spacing w:after="0" w:line="240" w:lineRule="auto"/>
              <w:ind/>
              <w:jc w:val="right"/>
              <w:rPr>
                <w:rFonts w:ascii="Calibri" w:hAnsi="Calibri"/>
                <w:color w:val="000000"/>
                <w:sz w:val="14"/>
              </w:rPr>
            </w:pPr>
            <w:r>
              <w:rPr>
                <w:rFonts w:ascii="Calibri" w:hAnsi="Calibri"/>
                <w:color w:val="000000"/>
                <w:sz w:val="14"/>
              </w:rPr>
              <w:t>18 063 522</w:t>
            </w:r>
          </w:p>
        </w:tc>
        <w:tc>
          <w:tcPr>
            <w:tcW w:type="dxa" w:w="1425"/>
            <w:gridSpan w:val="3"/>
            <w:tcBorders>
              <w:top w:color="000000" w:sz="4" w:val="single"/>
              <w:left w:sz="4" w:val="nil"/>
              <w:bottom w:color="000000" w:sz="4" w:val="single"/>
              <w:right w:color="000000" w:sz="4" w:val="single"/>
            </w:tcBorders>
            <w:shd w:fill="auto" w:val="clear"/>
            <w:vAlign w:val="bottom"/>
          </w:tcPr>
          <w:p w14:paraId="BC0C0000">
            <w:pPr>
              <w:widowControl w:val="1"/>
              <w:spacing w:after="0" w:line="240" w:lineRule="auto"/>
              <w:ind/>
              <w:jc w:val="right"/>
              <w:rPr>
                <w:rFonts w:ascii="Calibri" w:hAnsi="Calibri"/>
                <w:color w:val="000000"/>
                <w:sz w:val="14"/>
              </w:rPr>
            </w:pPr>
            <w:r>
              <w:rPr>
                <w:rFonts w:ascii="Calibri" w:hAnsi="Calibri"/>
                <w:color w:val="000000"/>
                <w:sz w:val="14"/>
              </w:rPr>
              <w:t>13 350 797</w:t>
            </w:r>
          </w:p>
        </w:tc>
        <w:tc>
          <w:tcPr>
            <w:tcW w:type="dxa" w:w="1497"/>
            <w:gridSpan w:val="5"/>
            <w:tcBorders>
              <w:top w:color="000000" w:sz="4" w:val="single"/>
              <w:left w:sz="4" w:val="nil"/>
              <w:bottom w:color="000000" w:sz="4" w:val="single"/>
              <w:right w:color="000000" w:sz="4" w:val="single"/>
            </w:tcBorders>
            <w:shd w:fill="auto" w:val="clear"/>
            <w:vAlign w:val="bottom"/>
          </w:tcPr>
          <w:p w14:paraId="BD0C0000">
            <w:pPr>
              <w:widowControl w:val="1"/>
              <w:spacing w:after="0" w:line="240" w:lineRule="auto"/>
              <w:ind/>
              <w:jc w:val="right"/>
              <w:rPr>
                <w:rFonts w:ascii="Calibri" w:hAnsi="Calibri"/>
                <w:color w:val="000000"/>
                <w:sz w:val="14"/>
              </w:rPr>
            </w:pPr>
            <w:r>
              <w:rPr>
                <w:rFonts w:ascii="Calibri" w:hAnsi="Calibri"/>
                <w:color w:val="000000"/>
                <w:sz w:val="14"/>
              </w:rPr>
              <w:t>14 525 605</w:t>
            </w:r>
          </w:p>
        </w:tc>
      </w:tr>
      <w:tr>
        <w:trPr>
          <w:trHeight w:hRule="atLeast" w:val="218"/>
        </w:trPr>
        <w:tc>
          <w:tcPr>
            <w:tcW w:type="dxa" w:w="1007"/>
            <w:tcBorders>
              <w:top w:sz="4" w:val="nil"/>
              <w:left w:color="000000" w:sz="4" w:val="single"/>
              <w:bottom w:color="000000" w:sz="4" w:val="single"/>
              <w:right w:color="000000" w:sz="4" w:val="single"/>
            </w:tcBorders>
            <w:shd w:fill="auto" w:val="clear"/>
            <w:vAlign w:val="bottom"/>
          </w:tcPr>
          <w:p w14:paraId="BE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BF0C0000">
            <w:pPr>
              <w:widowControl w:val="1"/>
              <w:spacing w:after="0" w:line="240" w:lineRule="auto"/>
              <w:ind/>
              <w:rPr>
                <w:rFonts w:ascii="Calibri" w:hAnsi="Calibri"/>
                <w:color w:val="000000"/>
                <w:sz w:val="14"/>
              </w:rPr>
            </w:pPr>
            <w:r>
              <w:rPr>
                <w:rFonts w:ascii="Calibri" w:hAnsi="Calibri"/>
                <w:color w:val="000000"/>
                <w:sz w:val="14"/>
              </w:rPr>
              <w:t>Прочая дебиторская задолженность</w:t>
            </w:r>
          </w:p>
        </w:tc>
        <w:tc>
          <w:tcPr>
            <w:tcW w:type="dxa" w:w="989"/>
            <w:tcBorders>
              <w:top w:sz="4" w:val="nil"/>
              <w:left w:sz="4" w:val="nil"/>
              <w:bottom w:color="000000" w:sz="4" w:val="single"/>
              <w:right w:color="000000" w:sz="4" w:val="single"/>
            </w:tcBorders>
            <w:shd w:fill="auto" w:val="clear"/>
            <w:vAlign w:val="center"/>
          </w:tcPr>
          <w:p w14:paraId="C00C0000">
            <w:pPr>
              <w:widowControl w:val="1"/>
              <w:spacing w:after="0" w:line="240" w:lineRule="auto"/>
              <w:ind/>
              <w:jc w:val="center"/>
              <w:rPr>
                <w:rFonts w:ascii="Calibri" w:hAnsi="Calibri"/>
                <w:color w:val="000000"/>
                <w:sz w:val="14"/>
              </w:rPr>
            </w:pPr>
            <w:r>
              <w:rPr>
                <w:rFonts w:ascii="Calibri" w:hAnsi="Calibri"/>
                <w:color w:val="000000"/>
                <w:sz w:val="14"/>
              </w:rPr>
              <w:t>12303</w:t>
            </w:r>
          </w:p>
        </w:tc>
        <w:tc>
          <w:tcPr>
            <w:tcW w:type="dxa" w:w="1544"/>
            <w:gridSpan w:val="3"/>
            <w:tcBorders>
              <w:top w:color="000000" w:sz="4" w:val="single"/>
              <w:left w:sz="4" w:val="nil"/>
              <w:bottom w:color="000000" w:sz="4" w:val="single"/>
              <w:right w:color="000000" w:sz="4" w:val="single"/>
            </w:tcBorders>
            <w:shd w:fill="auto" w:val="clear"/>
            <w:vAlign w:val="bottom"/>
          </w:tcPr>
          <w:p w14:paraId="C10C0000">
            <w:pPr>
              <w:widowControl w:val="1"/>
              <w:spacing w:after="0" w:line="240" w:lineRule="auto"/>
              <w:ind/>
              <w:jc w:val="right"/>
              <w:rPr>
                <w:rFonts w:ascii="Calibri" w:hAnsi="Calibri"/>
                <w:color w:val="000000"/>
                <w:sz w:val="14"/>
              </w:rPr>
            </w:pPr>
            <w:r>
              <w:rPr>
                <w:rFonts w:ascii="Calibri" w:hAnsi="Calibri"/>
                <w:color w:val="000000"/>
                <w:sz w:val="14"/>
              </w:rPr>
              <w:t>2 024 203</w:t>
            </w:r>
          </w:p>
        </w:tc>
        <w:tc>
          <w:tcPr>
            <w:tcW w:type="dxa" w:w="1425"/>
            <w:gridSpan w:val="3"/>
            <w:tcBorders>
              <w:top w:color="000000" w:sz="4" w:val="single"/>
              <w:left w:sz="4" w:val="nil"/>
              <w:bottom w:color="000000" w:sz="4" w:val="single"/>
              <w:right w:color="000000" w:sz="4" w:val="single"/>
            </w:tcBorders>
            <w:shd w:fill="auto" w:val="clear"/>
            <w:vAlign w:val="bottom"/>
          </w:tcPr>
          <w:p w14:paraId="C20C0000">
            <w:pPr>
              <w:widowControl w:val="1"/>
              <w:spacing w:after="0" w:line="240" w:lineRule="auto"/>
              <w:ind/>
              <w:jc w:val="right"/>
              <w:rPr>
                <w:rFonts w:ascii="Calibri" w:hAnsi="Calibri"/>
                <w:color w:val="000000"/>
                <w:sz w:val="14"/>
              </w:rPr>
            </w:pPr>
            <w:r>
              <w:rPr>
                <w:rFonts w:ascii="Calibri" w:hAnsi="Calibri"/>
                <w:color w:val="000000"/>
                <w:sz w:val="14"/>
              </w:rPr>
              <w:t>2 808 621</w:t>
            </w:r>
          </w:p>
        </w:tc>
        <w:tc>
          <w:tcPr>
            <w:tcW w:type="dxa" w:w="1497"/>
            <w:gridSpan w:val="5"/>
            <w:tcBorders>
              <w:top w:color="000000" w:sz="4" w:val="single"/>
              <w:left w:sz="4" w:val="nil"/>
              <w:bottom w:color="000000" w:sz="4" w:val="single"/>
              <w:right w:color="000000" w:sz="4" w:val="single"/>
            </w:tcBorders>
            <w:shd w:fill="auto" w:val="clear"/>
            <w:vAlign w:val="bottom"/>
          </w:tcPr>
          <w:p w14:paraId="C30C0000">
            <w:pPr>
              <w:widowControl w:val="1"/>
              <w:spacing w:after="0" w:line="240" w:lineRule="auto"/>
              <w:ind/>
              <w:jc w:val="right"/>
              <w:rPr>
                <w:rFonts w:ascii="Calibri" w:hAnsi="Calibri"/>
                <w:color w:val="000000"/>
                <w:sz w:val="14"/>
              </w:rPr>
            </w:pPr>
            <w:r>
              <w:rPr>
                <w:rFonts w:ascii="Calibri" w:hAnsi="Calibri"/>
                <w:color w:val="000000"/>
                <w:sz w:val="14"/>
              </w:rPr>
              <w:t>3 553 573</w:t>
            </w:r>
          </w:p>
        </w:tc>
      </w:tr>
      <w:tr>
        <w:trPr>
          <w:trHeight w:hRule="atLeast" w:val="363"/>
        </w:trPr>
        <w:tc>
          <w:tcPr>
            <w:tcW w:type="dxa" w:w="1007"/>
            <w:tcBorders>
              <w:top w:sz="4" w:val="nil"/>
              <w:left w:color="000000" w:sz="4" w:val="single"/>
              <w:bottom w:color="000000" w:sz="4" w:val="single"/>
              <w:right w:color="000000" w:sz="4" w:val="single"/>
            </w:tcBorders>
            <w:shd w:fill="auto" w:val="clear"/>
            <w:vAlign w:val="center"/>
          </w:tcPr>
          <w:p w14:paraId="C40C0000">
            <w:pPr>
              <w:widowControl w:val="1"/>
              <w:spacing w:after="0" w:line="240" w:lineRule="auto"/>
              <w:ind/>
              <w:jc w:val="center"/>
              <w:rPr>
                <w:rFonts w:ascii="Calibri" w:hAnsi="Calibri"/>
                <w:color w:val="000000"/>
                <w:sz w:val="14"/>
              </w:rPr>
            </w:pPr>
            <w:r>
              <w:rPr>
                <w:rFonts w:ascii="Calibri" w:hAnsi="Calibri"/>
                <w:color w:val="000000"/>
                <w:sz w:val="14"/>
              </w:rPr>
              <w:t>5.4.1-5.4.3</w:t>
            </w:r>
          </w:p>
        </w:tc>
        <w:tc>
          <w:tcPr>
            <w:tcW w:type="dxa" w:w="3901"/>
            <w:gridSpan w:val="4"/>
            <w:tcBorders>
              <w:top w:color="000000" w:sz="4" w:val="single"/>
              <w:left w:sz="4" w:val="nil"/>
              <w:bottom w:color="000000" w:sz="4" w:val="single"/>
              <w:right w:color="000000" w:sz="4" w:val="single"/>
            </w:tcBorders>
            <w:shd w:fill="auto" w:val="clear"/>
          </w:tcPr>
          <w:p w14:paraId="C50C0000">
            <w:pPr>
              <w:widowControl w:val="1"/>
              <w:spacing w:after="0" w:line="240" w:lineRule="auto"/>
              <w:ind/>
              <w:rPr>
                <w:rFonts w:ascii="Calibri" w:hAnsi="Calibri"/>
                <w:color w:val="000000"/>
                <w:sz w:val="14"/>
              </w:rPr>
            </w:pPr>
            <w:r>
              <w:rPr>
                <w:rFonts w:ascii="Calibri" w:hAnsi="Calibri"/>
                <w:color w:val="000000"/>
                <w:sz w:val="14"/>
              </w:rPr>
              <w:t>Финансовые вложения (за исключением денежных эквив</w:t>
            </w:r>
            <w:r>
              <w:rPr>
                <w:rFonts w:ascii="Calibri" w:hAnsi="Calibri"/>
                <w:color w:val="000000"/>
                <w:sz w:val="14"/>
              </w:rPr>
              <w:t>а</w:t>
            </w:r>
            <w:r>
              <w:rPr>
                <w:rFonts w:ascii="Calibri" w:hAnsi="Calibri"/>
                <w:color w:val="000000"/>
                <w:sz w:val="14"/>
              </w:rPr>
              <w:t>лентов)</w:t>
            </w:r>
          </w:p>
        </w:tc>
        <w:tc>
          <w:tcPr>
            <w:tcW w:type="dxa" w:w="989"/>
            <w:tcBorders>
              <w:top w:sz="4" w:val="nil"/>
              <w:left w:sz="4" w:val="nil"/>
              <w:bottom w:color="000000" w:sz="4" w:val="single"/>
              <w:right w:color="000000" w:sz="4" w:val="single"/>
            </w:tcBorders>
            <w:shd w:fill="auto" w:val="clear"/>
            <w:vAlign w:val="center"/>
          </w:tcPr>
          <w:p w14:paraId="C60C0000">
            <w:pPr>
              <w:widowControl w:val="1"/>
              <w:spacing w:after="0" w:line="240" w:lineRule="auto"/>
              <w:ind/>
              <w:jc w:val="center"/>
              <w:rPr>
                <w:rFonts w:ascii="Calibri" w:hAnsi="Calibri"/>
                <w:color w:val="000000"/>
                <w:sz w:val="14"/>
              </w:rPr>
            </w:pPr>
            <w:r>
              <w:rPr>
                <w:rFonts w:ascii="Calibri" w:hAnsi="Calibri"/>
                <w:color w:val="000000"/>
                <w:sz w:val="14"/>
              </w:rPr>
              <w:t>1240</w:t>
            </w:r>
          </w:p>
        </w:tc>
        <w:tc>
          <w:tcPr>
            <w:tcW w:type="dxa" w:w="1544"/>
            <w:gridSpan w:val="3"/>
            <w:tcBorders>
              <w:top w:color="000000" w:sz="4" w:val="single"/>
              <w:left w:sz="4" w:val="nil"/>
              <w:bottom w:color="000000" w:sz="4" w:val="single"/>
              <w:right w:color="000000" w:sz="4" w:val="single"/>
            </w:tcBorders>
            <w:shd w:fill="auto" w:val="clear"/>
            <w:vAlign w:val="bottom"/>
          </w:tcPr>
          <w:p w14:paraId="C70C0000">
            <w:pPr>
              <w:widowControl w:val="1"/>
              <w:spacing w:after="0" w:line="240" w:lineRule="auto"/>
              <w:ind/>
              <w:jc w:val="right"/>
              <w:rPr>
                <w:rFonts w:ascii="Calibri" w:hAnsi="Calibri"/>
                <w:color w:val="000000"/>
                <w:sz w:val="14"/>
              </w:rPr>
            </w:pPr>
            <w:r>
              <w:rPr>
                <w:rFonts w:ascii="Calibri" w:hAnsi="Calibri"/>
                <w:color w:val="000000"/>
                <w:sz w:val="14"/>
              </w:rPr>
              <w:t>_</w:t>
            </w:r>
          </w:p>
        </w:tc>
        <w:tc>
          <w:tcPr>
            <w:tcW w:type="dxa" w:w="1425"/>
            <w:gridSpan w:val="3"/>
            <w:tcBorders>
              <w:top w:color="000000" w:sz="4" w:val="single"/>
              <w:left w:sz="4" w:val="nil"/>
              <w:bottom w:color="000000" w:sz="4" w:val="single"/>
              <w:right w:color="000000" w:sz="4" w:val="single"/>
            </w:tcBorders>
            <w:shd w:fill="auto" w:val="clear"/>
            <w:vAlign w:val="bottom"/>
          </w:tcPr>
          <w:p w14:paraId="C80C0000">
            <w:pPr>
              <w:widowControl w:val="1"/>
              <w:spacing w:after="0" w:line="240" w:lineRule="auto"/>
              <w:ind/>
              <w:jc w:val="right"/>
              <w:rPr>
                <w:rFonts w:ascii="Calibri" w:hAnsi="Calibri"/>
                <w:color w:val="000000"/>
                <w:sz w:val="14"/>
              </w:rPr>
            </w:pPr>
            <w:r>
              <w:rPr>
                <w:rFonts w:ascii="Calibri" w:hAnsi="Calibri"/>
                <w:color w:val="000000"/>
                <w:sz w:val="14"/>
              </w:rPr>
              <w:t>_</w:t>
            </w:r>
          </w:p>
        </w:tc>
        <w:tc>
          <w:tcPr>
            <w:tcW w:type="dxa" w:w="1497"/>
            <w:gridSpan w:val="5"/>
            <w:tcBorders>
              <w:top w:color="000000" w:sz="4" w:val="single"/>
              <w:left w:sz="4" w:val="nil"/>
              <w:bottom w:color="000000" w:sz="4" w:val="single"/>
              <w:right w:color="000000" w:sz="4" w:val="single"/>
            </w:tcBorders>
            <w:shd w:fill="auto" w:val="clear"/>
            <w:vAlign w:val="bottom"/>
          </w:tcPr>
          <w:p w14:paraId="C90C0000">
            <w:pPr>
              <w:widowControl w:val="1"/>
              <w:spacing w:after="0" w:line="240" w:lineRule="auto"/>
              <w:ind/>
              <w:jc w:val="right"/>
              <w:rPr>
                <w:rFonts w:ascii="Calibri" w:hAnsi="Calibri"/>
                <w:color w:val="000000"/>
                <w:sz w:val="14"/>
              </w:rPr>
            </w:pPr>
            <w:r>
              <w:rPr>
                <w:rFonts w:ascii="Calibri" w:hAnsi="Calibri"/>
                <w:color w:val="000000"/>
                <w:sz w:val="14"/>
              </w:rPr>
              <w:t>_</w:t>
            </w:r>
          </w:p>
        </w:tc>
      </w:tr>
      <w:tr>
        <w:trPr>
          <w:trHeight w:hRule="atLeast" w:val="170"/>
        </w:trPr>
        <w:tc>
          <w:tcPr>
            <w:tcW w:type="dxa" w:w="1007"/>
            <w:tcBorders>
              <w:top w:sz="4" w:val="nil"/>
              <w:left w:color="000000" w:sz="4" w:val="single"/>
              <w:bottom w:color="000000" w:sz="4" w:val="single"/>
              <w:right w:color="000000" w:sz="4" w:val="single"/>
            </w:tcBorders>
            <w:shd w:fill="auto" w:val="clear"/>
            <w:vAlign w:val="bottom"/>
          </w:tcPr>
          <w:p w14:paraId="CA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4" w:val="single"/>
              <w:right w:color="000000" w:sz="4" w:val="single"/>
            </w:tcBorders>
            <w:shd w:fill="auto" w:val="clear"/>
            <w:vAlign w:val="bottom"/>
          </w:tcPr>
          <w:p w14:paraId="CB0C0000">
            <w:pPr>
              <w:widowControl w:val="1"/>
              <w:spacing w:after="0" w:line="240" w:lineRule="auto"/>
              <w:ind/>
              <w:rPr>
                <w:rFonts w:ascii="Calibri" w:hAnsi="Calibri"/>
                <w:color w:val="000000"/>
                <w:sz w:val="14"/>
              </w:rPr>
            </w:pPr>
            <w:r>
              <w:rPr>
                <w:rFonts w:ascii="Calibri" w:hAnsi="Calibri"/>
                <w:color w:val="000000"/>
                <w:sz w:val="14"/>
              </w:rPr>
              <w:t>Денежные средства и денежные  эквиваленты</w:t>
            </w:r>
          </w:p>
        </w:tc>
        <w:tc>
          <w:tcPr>
            <w:tcW w:type="dxa" w:w="989"/>
            <w:tcBorders>
              <w:top w:sz="4" w:val="nil"/>
              <w:left w:sz="4" w:val="nil"/>
              <w:bottom w:color="000000" w:sz="4" w:val="single"/>
              <w:right w:color="000000" w:sz="4" w:val="single"/>
            </w:tcBorders>
            <w:shd w:fill="auto" w:val="clear"/>
            <w:vAlign w:val="center"/>
          </w:tcPr>
          <w:p w14:paraId="CC0C0000">
            <w:pPr>
              <w:widowControl w:val="1"/>
              <w:spacing w:after="0" w:line="240" w:lineRule="auto"/>
              <w:ind/>
              <w:jc w:val="center"/>
              <w:rPr>
                <w:rFonts w:ascii="Calibri" w:hAnsi="Calibri"/>
                <w:color w:val="000000"/>
                <w:sz w:val="14"/>
              </w:rPr>
            </w:pPr>
            <w:r>
              <w:rPr>
                <w:rFonts w:ascii="Calibri" w:hAnsi="Calibri"/>
                <w:color w:val="000000"/>
                <w:sz w:val="14"/>
              </w:rPr>
              <w:t>1250</w:t>
            </w:r>
          </w:p>
        </w:tc>
        <w:tc>
          <w:tcPr>
            <w:tcW w:type="dxa" w:w="1544"/>
            <w:gridSpan w:val="3"/>
            <w:tcBorders>
              <w:top w:color="000000" w:sz="4" w:val="single"/>
              <w:left w:sz="4" w:val="nil"/>
              <w:bottom w:color="000000" w:sz="4" w:val="single"/>
              <w:right w:color="000000" w:sz="4" w:val="single"/>
            </w:tcBorders>
            <w:shd w:fill="auto" w:val="clear"/>
            <w:vAlign w:val="bottom"/>
          </w:tcPr>
          <w:p w14:paraId="CD0C0000">
            <w:pPr>
              <w:widowControl w:val="1"/>
              <w:spacing w:after="0" w:line="240" w:lineRule="auto"/>
              <w:ind/>
              <w:jc w:val="right"/>
              <w:rPr>
                <w:rFonts w:ascii="Calibri" w:hAnsi="Calibri"/>
                <w:color w:val="000000"/>
                <w:sz w:val="14"/>
              </w:rPr>
            </w:pPr>
            <w:r>
              <w:rPr>
                <w:rFonts w:ascii="Calibri" w:hAnsi="Calibri"/>
                <w:color w:val="000000"/>
                <w:sz w:val="14"/>
              </w:rPr>
              <w:t>8 784 272</w:t>
            </w:r>
          </w:p>
        </w:tc>
        <w:tc>
          <w:tcPr>
            <w:tcW w:type="dxa" w:w="1425"/>
            <w:gridSpan w:val="3"/>
            <w:tcBorders>
              <w:top w:color="000000" w:sz="4" w:val="single"/>
              <w:left w:sz="4" w:val="nil"/>
              <w:bottom w:color="000000" w:sz="4" w:val="single"/>
              <w:right w:color="000000" w:sz="4" w:val="single"/>
            </w:tcBorders>
            <w:shd w:fill="auto" w:val="clear"/>
            <w:vAlign w:val="bottom"/>
          </w:tcPr>
          <w:p w14:paraId="CE0C0000">
            <w:pPr>
              <w:widowControl w:val="1"/>
              <w:spacing w:after="0" w:line="240" w:lineRule="auto"/>
              <w:ind/>
              <w:jc w:val="right"/>
              <w:rPr>
                <w:rFonts w:ascii="Calibri" w:hAnsi="Calibri"/>
                <w:color w:val="000000"/>
                <w:sz w:val="14"/>
              </w:rPr>
            </w:pPr>
            <w:r>
              <w:rPr>
                <w:rFonts w:ascii="Calibri" w:hAnsi="Calibri"/>
                <w:color w:val="000000"/>
                <w:sz w:val="14"/>
              </w:rPr>
              <w:t>2 147 237</w:t>
            </w:r>
          </w:p>
        </w:tc>
        <w:tc>
          <w:tcPr>
            <w:tcW w:type="dxa" w:w="1497"/>
            <w:gridSpan w:val="5"/>
            <w:tcBorders>
              <w:top w:color="000000" w:sz="4" w:val="single"/>
              <w:left w:sz="4" w:val="nil"/>
              <w:bottom w:color="000000" w:sz="4" w:val="single"/>
              <w:right w:color="000000" w:sz="4" w:val="single"/>
            </w:tcBorders>
            <w:shd w:fill="auto" w:val="clear"/>
            <w:vAlign w:val="bottom"/>
          </w:tcPr>
          <w:p w14:paraId="CF0C0000">
            <w:pPr>
              <w:widowControl w:val="1"/>
              <w:spacing w:after="0" w:line="240" w:lineRule="auto"/>
              <w:ind/>
              <w:jc w:val="right"/>
              <w:rPr>
                <w:rFonts w:ascii="Calibri" w:hAnsi="Calibri"/>
                <w:color w:val="000000"/>
                <w:sz w:val="14"/>
              </w:rPr>
            </w:pPr>
            <w:r>
              <w:rPr>
                <w:rFonts w:ascii="Calibri" w:hAnsi="Calibri"/>
                <w:color w:val="000000"/>
                <w:sz w:val="14"/>
              </w:rPr>
              <w:t>5 614 686</w:t>
            </w:r>
          </w:p>
        </w:tc>
      </w:tr>
      <w:tr>
        <w:trPr>
          <w:trHeight w:hRule="atLeast" w:val="158"/>
        </w:trPr>
        <w:tc>
          <w:tcPr>
            <w:tcW w:type="dxa" w:w="1007"/>
            <w:tcBorders>
              <w:top w:sz="4" w:val="nil"/>
              <w:left w:color="000000" w:sz="4" w:val="single"/>
              <w:bottom w:color="000000" w:sz="12" w:val="single"/>
              <w:right w:color="000000" w:sz="4" w:val="single"/>
            </w:tcBorders>
            <w:shd w:fill="auto" w:val="clear"/>
            <w:vAlign w:val="bottom"/>
          </w:tcPr>
          <w:p w14:paraId="D0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4" w:val="single"/>
              <w:left w:sz="4" w:val="nil"/>
              <w:bottom w:color="000000" w:sz="12" w:val="single"/>
              <w:right w:color="000000" w:sz="4" w:val="single"/>
            </w:tcBorders>
            <w:shd w:fill="auto" w:val="clear"/>
            <w:vAlign w:val="bottom"/>
          </w:tcPr>
          <w:p w14:paraId="D10C0000">
            <w:pPr>
              <w:widowControl w:val="1"/>
              <w:spacing w:after="0" w:line="240" w:lineRule="auto"/>
              <w:ind/>
              <w:rPr>
                <w:rFonts w:ascii="Calibri" w:hAnsi="Calibri"/>
                <w:color w:val="000000"/>
                <w:sz w:val="14"/>
              </w:rPr>
            </w:pPr>
            <w:r>
              <w:rPr>
                <w:rFonts w:ascii="Calibri" w:hAnsi="Calibri"/>
                <w:color w:val="000000"/>
                <w:sz w:val="14"/>
              </w:rPr>
              <w:t>Прочие оборотные активы</w:t>
            </w:r>
          </w:p>
        </w:tc>
        <w:tc>
          <w:tcPr>
            <w:tcW w:type="dxa" w:w="989"/>
            <w:tcBorders>
              <w:top w:sz="4" w:val="nil"/>
              <w:left w:sz="4" w:val="nil"/>
              <w:bottom w:color="000000" w:sz="12" w:val="single"/>
              <w:right w:color="000000" w:sz="4" w:val="single"/>
            </w:tcBorders>
            <w:shd w:fill="auto" w:val="clear"/>
            <w:vAlign w:val="center"/>
          </w:tcPr>
          <w:p w14:paraId="D20C0000">
            <w:pPr>
              <w:widowControl w:val="1"/>
              <w:spacing w:after="0" w:line="240" w:lineRule="auto"/>
              <w:ind/>
              <w:jc w:val="center"/>
              <w:rPr>
                <w:rFonts w:ascii="Calibri" w:hAnsi="Calibri"/>
                <w:color w:val="000000"/>
                <w:sz w:val="14"/>
              </w:rPr>
            </w:pPr>
            <w:r>
              <w:rPr>
                <w:rFonts w:ascii="Calibri" w:hAnsi="Calibri"/>
                <w:color w:val="000000"/>
                <w:sz w:val="14"/>
              </w:rPr>
              <w:t>1260</w:t>
            </w:r>
          </w:p>
        </w:tc>
        <w:tc>
          <w:tcPr>
            <w:tcW w:type="dxa" w:w="1544"/>
            <w:gridSpan w:val="3"/>
            <w:tcBorders>
              <w:top w:color="000000" w:sz="4" w:val="single"/>
              <w:left w:sz="4" w:val="nil"/>
              <w:bottom w:color="000000" w:sz="12" w:val="single"/>
              <w:right w:color="000000" w:sz="4" w:val="single"/>
            </w:tcBorders>
            <w:shd w:fill="auto" w:val="clear"/>
            <w:vAlign w:val="bottom"/>
          </w:tcPr>
          <w:p w14:paraId="D30C0000">
            <w:pPr>
              <w:widowControl w:val="1"/>
              <w:spacing w:after="0" w:line="240" w:lineRule="auto"/>
              <w:ind/>
              <w:jc w:val="right"/>
              <w:rPr>
                <w:rFonts w:ascii="Calibri" w:hAnsi="Calibri"/>
                <w:color w:val="000000"/>
                <w:sz w:val="14"/>
              </w:rPr>
            </w:pPr>
            <w:r>
              <w:rPr>
                <w:rFonts w:ascii="Calibri" w:hAnsi="Calibri"/>
                <w:color w:val="000000"/>
                <w:sz w:val="14"/>
              </w:rPr>
              <w:t>35 537</w:t>
            </w:r>
          </w:p>
        </w:tc>
        <w:tc>
          <w:tcPr>
            <w:tcW w:type="dxa" w:w="1425"/>
            <w:gridSpan w:val="3"/>
            <w:tcBorders>
              <w:top w:color="000000" w:sz="4" w:val="single"/>
              <w:left w:sz="4" w:val="nil"/>
              <w:bottom w:color="000000" w:sz="12" w:val="single"/>
              <w:right w:color="000000" w:sz="4" w:val="single"/>
            </w:tcBorders>
            <w:shd w:fill="auto" w:val="clear"/>
            <w:vAlign w:val="bottom"/>
          </w:tcPr>
          <w:p w14:paraId="D40C0000">
            <w:pPr>
              <w:widowControl w:val="1"/>
              <w:spacing w:after="0" w:line="240" w:lineRule="auto"/>
              <w:ind/>
              <w:jc w:val="right"/>
              <w:rPr>
                <w:rFonts w:ascii="Calibri" w:hAnsi="Calibri"/>
                <w:color w:val="000000"/>
                <w:sz w:val="14"/>
              </w:rPr>
            </w:pPr>
            <w:r>
              <w:rPr>
                <w:rFonts w:ascii="Calibri" w:hAnsi="Calibri"/>
                <w:color w:val="000000"/>
                <w:sz w:val="14"/>
              </w:rPr>
              <w:t>16 786</w:t>
            </w:r>
          </w:p>
        </w:tc>
        <w:tc>
          <w:tcPr>
            <w:tcW w:type="dxa" w:w="1497"/>
            <w:gridSpan w:val="5"/>
            <w:tcBorders>
              <w:top w:color="000000" w:sz="4" w:val="single"/>
              <w:left w:sz="4" w:val="nil"/>
              <w:bottom w:color="000000" w:sz="12" w:val="single"/>
              <w:right w:color="000000" w:sz="4" w:val="single"/>
            </w:tcBorders>
            <w:shd w:fill="auto" w:val="clear"/>
            <w:vAlign w:val="bottom"/>
          </w:tcPr>
          <w:p w14:paraId="D50C0000">
            <w:pPr>
              <w:widowControl w:val="1"/>
              <w:spacing w:after="0" w:line="240" w:lineRule="auto"/>
              <w:ind/>
              <w:jc w:val="right"/>
              <w:rPr>
                <w:rFonts w:ascii="Calibri" w:hAnsi="Calibri"/>
                <w:color w:val="000000"/>
                <w:sz w:val="14"/>
              </w:rPr>
            </w:pPr>
            <w:r>
              <w:rPr>
                <w:rFonts w:ascii="Calibri" w:hAnsi="Calibri"/>
                <w:color w:val="000000"/>
                <w:sz w:val="14"/>
              </w:rPr>
              <w:t>18 844</w:t>
            </w:r>
          </w:p>
        </w:tc>
      </w:tr>
      <w:tr>
        <w:trPr>
          <w:trHeight w:hRule="atLeast" w:val="218"/>
        </w:trPr>
        <w:tc>
          <w:tcPr>
            <w:tcW w:type="dxa" w:w="1007"/>
            <w:tcBorders>
              <w:top w:sz="4" w:val="nil"/>
              <w:left w:color="000000" w:sz="12" w:val="single"/>
              <w:bottom w:color="000000" w:sz="12" w:val="single"/>
              <w:right w:color="000000" w:sz="12" w:val="single"/>
            </w:tcBorders>
            <w:shd w:fill="auto" w:val="clear"/>
            <w:vAlign w:val="bottom"/>
          </w:tcPr>
          <w:p w14:paraId="D6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12" w:val="single"/>
              <w:left w:sz="4" w:val="nil"/>
              <w:bottom w:color="000000" w:sz="12" w:val="single"/>
              <w:right w:color="000000" w:sz="12" w:val="single"/>
            </w:tcBorders>
            <w:shd w:fill="auto" w:val="clear"/>
            <w:vAlign w:val="bottom"/>
          </w:tcPr>
          <w:p w14:paraId="D70C0000">
            <w:pPr>
              <w:widowControl w:val="1"/>
              <w:spacing w:after="0" w:line="240" w:lineRule="auto"/>
              <w:ind/>
              <w:rPr>
                <w:rFonts w:ascii="Calibri" w:hAnsi="Calibri"/>
                <w:color w:val="000000"/>
                <w:sz w:val="14"/>
              </w:rPr>
            </w:pPr>
            <w:r>
              <w:rPr>
                <w:rFonts w:ascii="Calibri" w:hAnsi="Calibri"/>
                <w:color w:val="000000"/>
                <w:sz w:val="14"/>
              </w:rPr>
              <w:t>Итого по разделу II</w:t>
            </w:r>
          </w:p>
        </w:tc>
        <w:tc>
          <w:tcPr>
            <w:tcW w:type="dxa" w:w="989"/>
            <w:tcBorders>
              <w:top w:sz="4" w:val="nil"/>
              <w:left w:sz="4" w:val="nil"/>
              <w:bottom w:color="000000" w:sz="12" w:val="single"/>
              <w:right w:color="000000" w:sz="12" w:val="single"/>
            </w:tcBorders>
            <w:shd w:fill="auto" w:val="clear"/>
            <w:vAlign w:val="center"/>
          </w:tcPr>
          <w:p w14:paraId="D80C0000">
            <w:pPr>
              <w:widowControl w:val="1"/>
              <w:spacing w:after="0" w:line="240" w:lineRule="auto"/>
              <w:ind/>
              <w:jc w:val="center"/>
              <w:rPr>
                <w:rFonts w:ascii="Calibri" w:hAnsi="Calibri"/>
                <w:color w:val="000000"/>
                <w:sz w:val="14"/>
              </w:rPr>
            </w:pPr>
            <w:r>
              <w:rPr>
                <w:rFonts w:ascii="Calibri" w:hAnsi="Calibri"/>
                <w:color w:val="000000"/>
                <w:sz w:val="14"/>
              </w:rPr>
              <w:t>1200</w:t>
            </w:r>
          </w:p>
        </w:tc>
        <w:tc>
          <w:tcPr>
            <w:tcW w:type="dxa" w:w="1544"/>
            <w:gridSpan w:val="3"/>
            <w:tcBorders>
              <w:top w:color="000000" w:sz="12" w:val="single"/>
              <w:left w:sz="4" w:val="nil"/>
              <w:bottom w:color="000000" w:sz="12" w:val="single"/>
              <w:right w:color="000000" w:sz="12" w:val="single"/>
            </w:tcBorders>
            <w:shd w:fill="auto" w:val="clear"/>
            <w:vAlign w:val="bottom"/>
          </w:tcPr>
          <w:p w14:paraId="D90C0000">
            <w:pPr>
              <w:widowControl w:val="1"/>
              <w:spacing w:after="0" w:line="240" w:lineRule="auto"/>
              <w:ind/>
              <w:jc w:val="right"/>
              <w:rPr>
                <w:rFonts w:ascii="Calibri" w:hAnsi="Calibri"/>
                <w:color w:val="000000"/>
                <w:sz w:val="14"/>
              </w:rPr>
            </w:pPr>
            <w:r>
              <w:rPr>
                <w:rFonts w:ascii="Calibri" w:hAnsi="Calibri"/>
                <w:color w:val="000000"/>
                <w:sz w:val="14"/>
              </w:rPr>
              <w:t>91 706 466</w:t>
            </w:r>
          </w:p>
        </w:tc>
        <w:tc>
          <w:tcPr>
            <w:tcW w:type="dxa" w:w="1425"/>
            <w:gridSpan w:val="3"/>
            <w:tcBorders>
              <w:top w:color="000000" w:sz="12" w:val="single"/>
              <w:left w:sz="4" w:val="nil"/>
              <w:bottom w:color="000000" w:sz="12" w:val="single"/>
              <w:right w:color="000000" w:sz="12" w:val="single"/>
            </w:tcBorders>
            <w:shd w:fill="auto" w:val="clear"/>
            <w:vAlign w:val="bottom"/>
          </w:tcPr>
          <w:p w14:paraId="DA0C0000">
            <w:pPr>
              <w:widowControl w:val="1"/>
              <w:spacing w:after="0" w:line="240" w:lineRule="auto"/>
              <w:ind/>
              <w:jc w:val="right"/>
              <w:rPr>
                <w:rFonts w:ascii="Calibri" w:hAnsi="Calibri"/>
                <w:color w:val="000000"/>
                <w:sz w:val="14"/>
              </w:rPr>
            </w:pPr>
            <w:r>
              <w:rPr>
                <w:rFonts w:ascii="Calibri" w:hAnsi="Calibri"/>
                <w:color w:val="000000"/>
                <w:sz w:val="14"/>
              </w:rPr>
              <w:t>51 964 131</w:t>
            </w:r>
          </w:p>
        </w:tc>
        <w:tc>
          <w:tcPr>
            <w:tcW w:type="dxa" w:w="1497"/>
            <w:gridSpan w:val="5"/>
            <w:tcBorders>
              <w:top w:color="000000" w:sz="12" w:val="single"/>
              <w:left w:sz="4" w:val="nil"/>
              <w:bottom w:color="000000" w:sz="12" w:val="single"/>
              <w:right w:color="000000" w:sz="12" w:val="single"/>
            </w:tcBorders>
            <w:shd w:fill="auto" w:val="clear"/>
            <w:vAlign w:val="bottom"/>
          </w:tcPr>
          <w:p w14:paraId="DB0C0000">
            <w:pPr>
              <w:widowControl w:val="1"/>
              <w:spacing w:after="0" w:line="240" w:lineRule="auto"/>
              <w:ind/>
              <w:jc w:val="right"/>
              <w:rPr>
                <w:rFonts w:ascii="Calibri" w:hAnsi="Calibri"/>
                <w:color w:val="000000"/>
                <w:sz w:val="14"/>
              </w:rPr>
            </w:pPr>
            <w:r>
              <w:rPr>
                <w:rFonts w:ascii="Calibri" w:hAnsi="Calibri"/>
                <w:color w:val="000000"/>
                <w:sz w:val="14"/>
              </w:rPr>
              <w:t>36 637 120</w:t>
            </w:r>
          </w:p>
        </w:tc>
      </w:tr>
      <w:tr>
        <w:trPr>
          <w:trHeight w:hRule="atLeast" w:val="182"/>
        </w:trPr>
        <w:tc>
          <w:tcPr>
            <w:tcW w:type="dxa" w:w="1007"/>
            <w:tcBorders>
              <w:top w:sz="4" w:val="nil"/>
              <w:left w:color="000000" w:sz="12" w:val="single"/>
              <w:bottom w:color="000000" w:sz="12" w:val="single"/>
              <w:right w:color="000000" w:sz="12" w:val="single"/>
            </w:tcBorders>
            <w:shd w:fill="auto" w:val="clear"/>
            <w:vAlign w:val="bottom"/>
          </w:tcPr>
          <w:p w14:paraId="DC0C0000">
            <w:pPr>
              <w:widowControl w:val="1"/>
              <w:spacing w:after="0" w:line="240" w:lineRule="auto"/>
              <w:ind/>
              <w:rPr>
                <w:rFonts w:ascii="Calibri" w:hAnsi="Calibri"/>
                <w:color w:val="000000"/>
                <w:sz w:val="14"/>
              </w:rPr>
            </w:pPr>
            <w:r>
              <w:rPr>
                <w:rFonts w:ascii="Calibri" w:hAnsi="Calibri"/>
                <w:color w:val="000000"/>
                <w:sz w:val="14"/>
              </w:rPr>
              <w:t> </w:t>
            </w:r>
          </w:p>
        </w:tc>
        <w:tc>
          <w:tcPr>
            <w:tcW w:type="dxa" w:w="3901"/>
            <w:gridSpan w:val="4"/>
            <w:tcBorders>
              <w:top w:color="000000" w:sz="12" w:val="single"/>
              <w:left w:sz="4" w:val="nil"/>
              <w:bottom w:color="000000" w:sz="12" w:val="single"/>
              <w:right w:color="000000" w:sz="12" w:val="single"/>
            </w:tcBorders>
            <w:shd w:fill="auto" w:val="clear"/>
            <w:vAlign w:val="bottom"/>
          </w:tcPr>
          <w:p w14:paraId="DD0C0000">
            <w:pPr>
              <w:widowControl w:val="1"/>
              <w:spacing w:after="0" w:line="240" w:lineRule="auto"/>
              <w:ind/>
              <w:rPr>
                <w:rFonts w:ascii="Calibri" w:hAnsi="Calibri"/>
                <w:color w:val="000000"/>
                <w:sz w:val="14"/>
              </w:rPr>
            </w:pPr>
            <w:r>
              <w:rPr>
                <w:rFonts w:ascii="Calibri" w:hAnsi="Calibri"/>
                <w:color w:val="000000"/>
                <w:sz w:val="14"/>
              </w:rPr>
              <w:t>БАЛАНС</w:t>
            </w:r>
          </w:p>
        </w:tc>
        <w:tc>
          <w:tcPr>
            <w:tcW w:type="dxa" w:w="989"/>
            <w:tcBorders>
              <w:top w:sz="4" w:val="nil"/>
              <w:left w:sz="4" w:val="nil"/>
              <w:bottom w:color="000000" w:sz="12" w:val="single"/>
              <w:right w:color="000000" w:sz="12" w:val="single"/>
            </w:tcBorders>
            <w:shd w:fill="auto" w:val="clear"/>
            <w:vAlign w:val="center"/>
          </w:tcPr>
          <w:p w14:paraId="DE0C0000">
            <w:pPr>
              <w:widowControl w:val="1"/>
              <w:spacing w:after="0" w:line="240" w:lineRule="auto"/>
              <w:ind/>
              <w:jc w:val="center"/>
              <w:rPr>
                <w:rFonts w:ascii="Calibri" w:hAnsi="Calibri"/>
                <w:color w:val="000000"/>
                <w:sz w:val="14"/>
              </w:rPr>
            </w:pPr>
            <w:r>
              <w:rPr>
                <w:rFonts w:ascii="Calibri" w:hAnsi="Calibri"/>
                <w:color w:val="000000"/>
                <w:sz w:val="14"/>
              </w:rPr>
              <w:t>1600</w:t>
            </w:r>
          </w:p>
        </w:tc>
        <w:tc>
          <w:tcPr>
            <w:tcW w:type="dxa" w:w="1544"/>
            <w:gridSpan w:val="3"/>
            <w:tcBorders>
              <w:top w:color="000000" w:sz="12" w:val="single"/>
              <w:left w:sz="4" w:val="nil"/>
              <w:bottom w:color="000000" w:sz="12" w:val="single"/>
              <w:right w:color="000000" w:sz="12" w:val="single"/>
            </w:tcBorders>
            <w:shd w:fill="auto" w:val="clear"/>
            <w:vAlign w:val="bottom"/>
          </w:tcPr>
          <w:p w14:paraId="DF0C0000">
            <w:pPr>
              <w:widowControl w:val="1"/>
              <w:spacing w:after="0" w:line="240" w:lineRule="auto"/>
              <w:ind/>
              <w:jc w:val="right"/>
              <w:rPr>
                <w:rFonts w:ascii="Calibri" w:hAnsi="Calibri"/>
                <w:color w:val="000000"/>
                <w:sz w:val="14"/>
              </w:rPr>
            </w:pPr>
            <w:r>
              <w:rPr>
                <w:rFonts w:ascii="Calibri" w:hAnsi="Calibri"/>
                <w:color w:val="000000"/>
                <w:sz w:val="14"/>
              </w:rPr>
              <w:t>107 756 488</w:t>
            </w:r>
          </w:p>
        </w:tc>
        <w:tc>
          <w:tcPr>
            <w:tcW w:type="dxa" w:w="1425"/>
            <w:gridSpan w:val="3"/>
            <w:tcBorders>
              <w:top w:color="000000" w:sz="12" w:val="single"/>
              <w:left w:sz="4" w:val="nil"/>
              <w:bottom w:color="000000" w:sz="12" w:val="single"/>
              <w:right w:color="000000" w:sz="12" w:val="single"/>
            </w:tcBorders>
            <w:shd w:fill="auto" w:val="clear"/>
            <w:vAlign w:val="bottom"/>
          </w:tcPr>
          <w:p w14:paraId="E00C0000">
            <w:pPr>
              <w:widowControl w:val="1"/>
              <w:spacing w:after="0" w:line="240" w:lineRule="auto"/>
              <w:ind/>
              <w:jc w:val="right"/>
              <w:rPr>
                <w:rFonts w:ascii="Calibri" w:hAnsi="Calibri"/>
                <w:color w:val="000000"/>
                <w:sz w:val="14"/>
              </w:rPr>
            </w:pPr>
            <w:r>
              <w:rPr>
                <w:rFonts w:ascii="Calibri" w:hAnsi="Calibri"/>
                <w:color w:val="000000"/>
                <w:sz w:val="14"/>
              </w:rPr>
              <w:t>67 483 825</w:t>
            </w:r>
          </w:p>
        </w:tc>
        <w:tc>
          <w:tcPr>
            <w:tcW w:type="dxa" w:w="1497"/>
            <w:gridSpan w:val="5"/>
            <w:tcBorders>
              <w:top w:color="000000" w:sz="12" w:val="single"/>
              <w:left w:sz="4" w:val="nil"/>
              <w:bottom w:color="000000" w:sz="12" w:val="single"/>
              <w:right w:color="000000" w:sz="12" w:val="single"/>
            </w:tcBorders>
            <w:shd w:fill="auto" w:val="clear"/>
            <w:vAlign w:val="bottom"/>
          </w:tcPr>
          <w:p w14:paraId="E10C0000">
            <w:pPr>
              <w:widowControl w:val="1"/>
              <w:spacing w:after="0" w:line="240" w:lineRule="auto"/>
              <w:ind/>
              <w:jc w:val="right"/>
              <w:rPr>
                <w:rFonts w:ascii="Calibri" w:hAnsi="Calibri"/>
                <w:color w:val="000000"/>
                <w:sz w:val="14"/>
              </w:rPr>
            </w:pPr>
            <w:r>
              <w:rPr>
                <w:rFonts w:ascii="Calibri" w:hAnsi="Calibri"/>
                <w:color w:val="000000"/>
                <w:sz w:val="14"/>
              </w:rPr>
              <w:t>52 223 340</w:t>
            </w:r>
          </w:p>
        </w:tc>
      </w:tr>
    </w:tbl>
    <w:tbl>
      <w:tblPr>
        <w:tblStyle w:val="Style_2"/>
        <w:tblpPr w:bottomFromText="0" w:horzAnchor="margin" w:leftFromText="180" w:rightFromText="180" w:tblpXSpec="center" w:tblpY="670" w:topFromText="0" w:vertAnchor="text"/>
        <w:tblW w:type="auto" w:w="0"/>
        <w:tblLayout w:type="fixed"/>
      </w:tblPr>
      <w:tblGrid>
        <w:gridCol w:w="1149"/>
        <w:gridCol w:w="3911"/>
        <w:gridCol w:w="767"/>
        <w:gridCol w:w="1595"/>
        <w:gridCol w:w="1524"/>
        <w:gridCol w:w="1417"/>
      </w:tblGrid>
      <w:tr>
        <w:trPr>
          <w:trHeight w:hRule="atLeast" w:val="225"/>
        </w:trPr>
        <w:tc>
          <w:tcPr>
            <w:tcW w:type="dxa" w:w="1149"/>
            <w:tcBorders>
              <w:top w:color="000000" w:sz="4" w:val="single"/>
              <w:left w:color="000000" w:sz="4" w:val="single"/>
              <w:bottom w:color="000000" w:sz="4" w:val="single"/>
              <w:right w:sz="4" w:val="nil"/>
            </w:tcBorders>
            <w:shd w:fill="auto" w:val="clear"/>
            <w:vAlign w:val="center"/>
          </w:tcPr>
          <w:p w14:paraId="E20C0000">
            <w:pPr>
              <w:widowControl w:val="1"/>
              <w:spacing w:after="0" w:line="240" w:lineRule="auto"/>
              <w:ind w:firstLine="160"/>
              <w:rPr>
                <w:rFonts w:ascii="Calibri" w:hAnsi="Calibri"/>
                <w:sz w:val="16"/>
              </w:rPr>
            </w:pPr>
            <w:r>
              <w:rPr>
                <w:rFonts w:ascii="Calibri" w:hAnsi="Calibri"/>
                <w:sz w:val="16"/>
              </w:rPr>
              <w:t>Пояснение</w:t>
            </w:r>
          </w:p>
        </w:tc>
        <w:tc>
          <w:tcPr>
            <w:tcW w:type="dxa" w:w="3911"/>
            <w:tcBorders>
              <w:top w:color="000000" w:sz="4" w:val="single"/>
              <w:left w:color="000000" w:sz="4" w:val="single"/>
              <w:bottom w:color="000000" w:sz="4" w:val="single"/>
              <w:right w:color="000000" w:sz="4" w:val="single"/>
            </w:tcBorders>
            <w:shd w:fill="auto" w:val="clear"/>
            <w:vAlign w:val="center"/>
          </w:tcPr>
          <w:p w14:paraId="E30C0000">
            <w:pPr>
              <w:widowControl w:val="1"/>
              <w:spacing w:after="0" w:line="240" w:lineRule="auto"/>
              <w:ind/>
              <w:jc w:val="center"/>
              <w:rPr>
                <w:rFonts w:ascii="Calibri" w:hAnsi="Calibri"/>
                <w:sz w:val="16"/>
              </w:rPr>
            </w:pPr>
            <w:r>
              <w:rPr>
                <w:rFonts w:ascii="Calibri" w:hAnsi="Calibri"/>
                <w:sz w:val="16"/>
              </w:rPr>
              <w:t>Наименование показателя</w:t>
            </w:r>
          </w:p>
        </w:tc>
        <w:tc>
          <w:tcPr>
            <w:tcW w:type="dxa" w:w="767"/>
            <w:tcBorders>
              <w:top w:color="000000" w:sz="4" w:val="single"/>
              <w:left w:sz="4" w:val="nil"/>
              <w:bottom w:color="000000" w:sz="4" w:val="single"/>
              <w:right w:color="000000" w:sz="4" w:val="single"/>
            </w:tcBorders>
            <w:shd w:fill="auto" w:val="clear"/>
            <w:vAlign w:val="center"/>
          </w:tcPr>
          <w:p w14:paraId="E40C0000">
            <w:pPr>
              <w:widowControl w:val="1"/>
              <w:spacing w:after="0" w:line="240" w:lineRule="auto"/>
              <w:ind w:firstLine="160"/>
              <w:rPr>
                <w:rFonts w:ascii="Calibri" w:hAnsi="Calibri"/>
                <w:sz w:val="16"/>
              </w:rPr>
            </w:pPr>
            <w:r>
              <w:rPr>
                <w:rFonts w:ascii="Calibri" w:hAnsi="Calibri"/>
                <w:sz w:val="16"/>
              </w:rPr>
              <w:t>Код</w:t>
            </w:r>
          </w:p>
        </w:tc>
        <w:tc>
          <w:tcPr>
            <w:tcW w:type="dxa" w:w="1595"/>
            <w:tcBorders>
              <w:top w:color="000000" w:sz="4" w:val="single"/>
              <w:left w:sz="4" w:val="nil"/>
              <w:bottom w:color="000000" w:sz="4" w:val="single"/>
              <w:right w:color="000000" w:sz="4" w:val="single"/>
            </w:tcBorders>
            <w:shd w:fill="auto" w:val="clear"/>
            <w:vAlign w:val="center"/>
          </w:tcPr>
          <w:p w14:paraId="E50C0000">
            <w:pPr>
              <w:widowControl w:val="1"/>
              <w:spacing w:after="0" w:line="240" w:lineRule="auto"/>
              <w:ind w:firstLine="160"/>
              <w:jc w:val="center"/>
              <w:rPr>
                <w:rFonts w:ascii="Calibri" w:hAnsi="Calibri"/>
                <w:sz w:val="16"/>
              </w:rPr>
            </w:pPr>
            <w:r>
              <w:rPr>
                <w:rFonts w:ascii="Calibri" w:hAnsi="Calibri"/>
                <w:sz w:val="16"/>
              </w:rPr>
              <w:t xml:space="preserve">На 31 </w:t>
            </w:r>
            <w:r>
              <w:rPr>
                <w:rFonts w:ascii="Calibri" w:hAnsi="Calibri"/>
                <w:sz w:val="16"/>
              </w:rPr>
              <w:t>декабря</w:t>
            </w:r>
            <w:r>
              <w:rPr>
                <w:rFonts w:ascii="Calibri" w:hAnsi="Calibri"/>
                <w:sz w:val="16"/>
              </w:rPr>
              <w:br/>
            </w:r>
            <w:r>
              <w:rPr>
                <w:rFonts w:ascii="Calibri" w:hAnsi="Calibri"/>
                <w:sz w:val="16"/>
              </w:rPr>
              <w:t> 2023 г.</w:t>
            </w:r>
          </w:p>
        </w:tc>
        <w:tc>
          <w:tcPr>
            <w:tcW w:type="dxa" w:w="1524"/>
            <w:tcBorders>
              <w:top w:color="000000" w:sz="4" w:val="single"/>
              <w:left w:sz="4" w:val="nil"/>
              <w:bottom w:color="000000" w:sz="4" w:val="single"/>
              <w:right w:color="000000" w:sz="4" w:val="single"/>
            </w:tcBorders>
            <w:shd w:fill="auto" w:val="clear"/>
            <w:vAlign w:val="center"/>
          </w:tcPr>
          <w:p w14:paraId="E60C0000">
            <w:pPr>
              <w:widowControl w:val="1"/>
              <w:spacing w:after="0" w:line="240" w:lineRule="auto"/>
              <w:ind w:firstLine="160"/>
              <w:jc w:val="center"/>
              <w:rPr>
                <w:rFonts w:ascii="Calibri" w:hAnsi="Calibri"/>
                <w:sz w:val="16"/>
              </w:rPr>
            </w:pPr>
            <w:r>
              <w:rPr>
                <w:rFonts w:ascii="Calibri" w:hAnsi="Calibri"/>
                <w:sz w:val="16"/>
              </w:rPr>
              <w:t xml:space="preserve">На 31 </w:t>
            </w:r>
            <w:r>
              <w:rPr>
                <w:rFonts w:ascii="Calibri" w:hAnsi="Calibri"/>
                <w:sz w:val="16"/>
              </w:rPr>
              <w:t>декабря</w:t>
            </w:r>
            <w:r>
              <w:rPr>
                <w:rFonts w:ascii="Calibri" w:hAnsi="Calibri"/>
                <w:sz w:val="16"/>
              </w:rPr>
              <w:br/>
            </w:r>
            <w:r>
              <w:rPr>
                <w:rFonts w:ascii="Calibri" w:hAnsi="Calibri"/>
                <w:sz w:val="16"/>
              </w:rPr>
              <w:t> 2022 г.</w:t>
            </w:r>
          </w:p>
        </w:tc>
        <w:tc>
          <w:tcPr>
            <w:tcW w:type="dxa" w:w="1417"/>
            <w:tcBorders>
              <w:top w:color="000000" w:sz="4" w:val="single"/>
              <w:left w:sz="4" w:val="nil"/>
              <w:bottom w:color="000000" w:sz="4" w:val="single"/>
              <w:right w:color="000000" w:sz="4" w:val="single"/>
            </w:tcBorders>
            <w:shd w:fill="auto" w:val="clear"/>
            <w:vAlign w:val="center"/>
          </w:tcPr>
          <w:p w14:paraId="E70C0000">
            <w:pPr>
              <w:widowControl w:val="1"/>
              <w:spacing w:after="0" w:line="240" w:lineRule="auto"/>
              <w:ind w:firstLine="160"/>
              <w:jc w:val="center"/>
              <w:rPr>
                <w:rFonts w:ascii="Calibri" w:hAnsi="Calibri"/>
                <w:sz w:val="16"/>
              </w:rPr>
            </w:pPr>
            <w:r>
              <w:rPr>
                <w:rFonts w:ascii="Calibri" w:hAnsi="Calibri"/>
                <w:sz w:val="16"/>
              </w:rPr>
              <w:t xml:space="preserve">На 31 </w:t>
            </w:r>
            <w:r>
              <w:rPr>
                <w:rFonts w:ascii="Calibri" w:hAnsi="Calibri"/>
                <w:sz w:val="16"/>
              </w:rPr>
              <w:t>декабря</w:t>
            </w:r>
            <w:r>
              <w:rPr>
                <w:rFonts w:ascii="Calibri" w:hAnsi="Calibri"/>
                <w:sz w:val="16"/>
              </w:rPr>
              <w:br/>
            </w:r>
            <w:r>
              <w:rPr>
                <w:rFonts w:ascii="Calibri" w:hAnsi="Calibri"/>
                <w:sz w:val="16"/>
              </w:rPr>
              <w:t> 2021 г.</w:t>
            </w:r>
          </w:p>
        </w:tc>
      </w:tr>
      <w:tr>
        <w:trPr>
          <w:trHeight w:hRule="atLeast" w:val="630"/>
        </w:trPr>
        <w:tc>
          <w:tcPr>
            <w:tcW w:type="dxa" w:w="1149"/>
            <w:tcBorders>
              <w:top w:sz="4" w:val="nil"/>
              <w:left w:color="000000" w:sz="4" w:val="single"/>
              <w:bottom w:color="000000" w:sz="4" w:val="single"/>
              <w:right w:sz="4" w:val="nil"/>
            </w:tcBorders>
            <w:shd w:fill="auto" w:val="clear"/>
            <w:vAlign w:val="center"/>
          </w:tcPr>
          <w:p w14:paraId="E80C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4" w:val="single"/>
              <w:left w:color="000000" w:sz="4" w:val="single"/>
              <w:bottom w:color="000000" w:sz="4" w:val="single"/>
              <w:right w:color="000000" w:sz="4" w:val="single"/>
            </w:tcBorders>
            <w:shd w:fill="auto" w:val="clear"/>
            <w:vAlign w:val="center"/>
          </w:tcPr>
          <w:p w14:paraId="E90C0000">
            <w:pPr>
              <w:widowControl w:val="1"/>
              <w:spacing w:after="0" w:line="240" w:lineRule="auto"/>
              <w:ind/>
              <w:jc w:val="center"/>
              <w:rPr>
                <w:rFonts w:ascii="Calibri" w:hAnsi="Calibri"/>
                <w:sz w:val="16"/>
              </w:rPr>
            </w:pPr>
            <w:r>
              <w:rPr>
                <w:rFonts w:ascii="Calibri" w:hAnsi="Calibri"/>
                <w:sz w:val="16"/>
              </w:rPr>
              <w:t>ПАССИВ</w:t>
            </w:r>
            <w:r>
              <w:rPr>
                <w:rFonts w:ascii="Calibri" w:hAnsi="Calibri"/>
                <w:sz w:val="16"/>
              </w:rPr>
              <w:br/>
            </w:r>
            <w:r>
              <w:rPr>
                <w:rFonts w:ascii="Calibri" w:hAnsi="Calibri"/>
                <w:sz w:val="16"/>
              </w:rPr>
              <w:t>III. КАПИТАЛ И РЕЗЕРВЫ</w:t>
            </w:r>
            <w:r>
              <w:rPr>
                <w:rFonts w:ascii="Calibri" w:hAnsi="Calibri"/>
                <w:sz w:val="16"/>
              </w:rPr>
              <w:br/>
            </w:r>
            <w:r>
              <w:rPr>
                <w:rFonts w:ascii="Calibri" w:hAnsi="Calibri"/>
                <w:sz w:val="16"/>
              </w:rPr>
              <w:t>Уставный капитал (складочный капитал, уставный фонд,</w:t>
            </w:r>
            <w:r>
              <w:rPr>
                <w:rFonts w:ascii="Calibri" w:hAnsi="Calibri"/>
                <w:sz w:val="16"/>
              </w:rPr>
              <w:br/>
            </w:r>
            <w:r>
              <w:rPr>
                <w:rFonts w:ascii="Calibri" w:hAnsi="Calibri"/>
                <w:sz w:val="16"/>
              </w:rPr>
              <w:t>вклады товарищей)</w:t>
            </w:r>
          </w:p>
        </w:tc>
        <w:tc>
          <w:tcPr>
            <w:tcW w:type="dxa" w:w="767"/>
            <w:tcBorders>
              <w:top w:sz="4" w:val="nil"/>
              <w:left w:sz="4" w:val="nil"/>
              <w:bottom w:color="000000" w:sz="4" w:val="single"/>
              <w:right w:color="000000" w:sz="4" w:val="single"/>
            </w:tcBorders>
            <w:shd w:fill="auto" w:val="clear"/>
            <w:vAlign w:val="center"/>
          </w:tcPr>
          <w:p w14:paraId="EA0C0000">
            <w:pPr>
              <w:widowControl w:val="1"/>
              <w:spacing w:after="0" w:line="240" w:lineRule="auto"/>
              <w:ind w:firstLine="160"/>
              <w:jc w:val="right"/>
              <w:rPr>
                <w:rFonts w:ascii="Calibri" w:hAnsi="Calibri"/>
                <w:sz w:val="16"/>
              </w:rPr>
            </w:pPr>
            <w:r>
              <w:rPr>
                <w:rFonts w:ascii="Calibri" w:hAnsi="Calibri"/>
                <w:sz w:val="16"/>
              </w:rPr>
              <w:t>1310</w:t>
            </w:r>
          </w:p>
        </w:tc>
        <w:tc>
          <w:tcPr>
            <w:tcW w:type="dxa" w:w="1595"/>
            <w:tcBorders>
              <w:top w:color="000000" w:sz="4" w:val="single"/>
              <w:left w:sz="4" w:val="nil"/>
              <w:bottom w:color="000000" w:sz="4" w:val="single"/>
              <w:right w:color="000000" w:sz="4" w:val="single"/>
            </w:tcBorders>
            <w:shd w:fill="auto" w:val="clear"/>
            <w:vAlign w:val="center"/>
          </w:tcPr>
          <w:p w14:paraId="EB0C0000">
            <w:pPr>
              <w:widowControl w:val="1"/>
              <w:spacing w:after="0" w:line="240" w:lineRule="auto"/>
              <w:ind/>
              <w:jc w:val="right"/>
              <w:rPr>
                <w:rFonts w:ascii="Calibri" w:hAnsi="Calibri"/>
                <w:sz w:val="16"/>
              </w:rPr>
            </w:pPr>
            <w:r>
              <w:rPr>
                <w:rFonts w:ascii="Calibri" w:hAnsi="Calibri"/>
                <w:sz w:val="16"/>
              </w:rPr>
              <w:t>1 622</w:t>
            </w:r>
          </w:p>
        </w:tc>
        <w:tc>
          <w:tcPr>
            <w:tcW w:type="dxa" w:w="1524"/>
            <w:tcBorders>
              <w:top w:color="000000" w:sz="4" w:val="single"/>
              <w:left w:sz="4" w:val="nil"/>
              <w:bottom w:color="000000" w:sz="4" w:val="single"/>
              <w:right w:color="000000" w:sz="4" w:val="single"/>
            </w:tcBorders>
            <w:shd w:fill="auto" w:val="clear"/>
            <w:vAlign w:val="center"/>
          </w:tcPr>
          <w:p w14:paraId="EC0C0000">
            <w:pPr>
              <w:widowControl w:val="1"/>
              <w:spacing w:after="0" w:line="240" w:lineRule="auto"/>
              <w:ind/>
              <w:jc w:val="right"/>
              <w:rPr>
                <w:rFonts w:ascii="Calibri" w:hAnsi="Calibri"/>
                <w:sz w:val="16"/>
              </w:rPr>
            </w:pPr>
            <w:r>
              <w:rPr>
                <w:rFonts w:ascii="Calibri" w:hAnsi="Calibri"/>
                <w:sz w:val="16"/>
              </w:rPr>
              <w:t>1 622</w:t>
            </w:r>
          </w:p>
        </w:tc>
        <w:tc>
          <w:tcPr>
            <w:tcW w:type="dxa" w:w="1417"/>
            <w:tcBorders>
              <w:top w:color="000000" w:sz="4" w:val="single"/>
              <w:left w:sz="4" w:val="nil"/>
              <w:bottom w:color="000000" w:sz="4" w:val="single"/>
              <w:right w:color="000000" w:sz="4" w:val="single"/>
            </w:tcBorders>
            <w:shd w:fill="auto" w:val="clear"/>
            <w:vAlign w:val="center"/>
          </w:tcPr>
          <w:p w14:paraId="ED0C0000">
            <w:pPr>
              <w:widowControl w:val="1"/>
              <w:spacing w:after="0" w:line="240" w:lineRule="auto"/>
              <w:ind/>
              <w:jc w:val="right"/>
              <w:rPr>
                <w:rFonts w:ascii="Calibri" w:hAnsi="Calibri"/>
                <w:sz w:val="16"/>
              </w:rPr>
            </w:pPr>
            <w:r>
              <w:rPr>
                <w:rFonts w:ascii="Calibri" w:hAnsi="Calibri"/>
                <w:sz w:val="16"/>
              </w:rPr>
              <w:t>1622</w:t>
            </w:r>
          </w:p>
        </w:tc>
      </w:tr>
      <w:tr>
        <w:trPr>
          <w:trHeight w:hRule="atLeast" w:val="225"/>
        </w:trPr>
        <w:tc>
          <w:tcPr>
            <w:tcW w:type="dxa" w:w="1149"/>
            <w:tcBorders>
              <w:top w:sz="4" w:val="nil"/>
              <w:left w:color="000000" w:sz="4" w:val="single"/>
              <w:bottom w:color="000000" w:sz="4" w:val="single"/>
              <w:right w:sz="4" w:val="nil"/>
            </w:tcBorders>
            <w:shd w:fill="auto" w:val="clear"/>
            <w:vAlign w:val="center"/>
          </w:tcPr>
          <w:p w14:paraId="EE0C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4" w:val="single"/>
              <w:left w:color="000000" w:sz="4" w:val="single"/>
              <w:bottom w:color="000000" w:sz="4" w:val="single"/>
              <w:right w:color="000000" w:sz="4" w:val="single"/>
            </w:tcBorders>
            <w:shd w:fill="auto" w:val="clear"/>
            <w:vAlign w:val="center"/>
          </w:tcPr>
          <w:p w14:paraId="EF0C0000">
            <w:pPr>
              <w:widowControl w:val="1"/>
              <w:spacing w:after="0" w:line="240" w:lineRule="auto"/>
              <w:ind/>
              <w:jc w:val="center"/>
              <w:rPr>
                <w:rFonts w:ascii="Calibri" w:hAnsi="Calibri"/>
                <w:sz w:val="16"/>
              </w:rPr>
            </w:pPr>
            <w:r>
              <w:rPr>
                <w:rFonts w:ascii="Calibri" w:hAnsi="Calibri"/>
                <w:sz w:val="16"/>
              </w:rPr>
              <w:t>Собственные акции, выкупленные у акционеров</w:t>
            </w:r>
          </w:p>
        </w:tc>
        <w:tc>
          <w:tcPr>
            <w:tcW w:type="dxa" w:w="767"/>
            <w:tcBorders>
              <w:top w:sz="4" w:val="nil"/>
              <w:left w:sz="4" w:val="nil"/>
              <w:bottom w:color="000000" w:sz="4" w:val="single"/>
              <w:right w:color="000000" w:sz="4" w:val="single"/>
            </w:tcBorders>
            <w:shd w:fill="auto" w:val="clear"/>
            <w:vAlign w:val="center"/>
          </w:tcPr>
          <w:p w14:paraId="F00C0000">
            <w:pPr>
              <w:widowControl w:val="1"/>
              <w:spacing w:after="0" w:line="240" w:lineRule="auto"/>
              <w:ind w:firstLine="160"/>
              <w:jc w:val="right"/>
              <w:rPr>
                <w:rFonts w:ascii="Calibri" w:hAnsi="Calibri"/>
                <w:sz w:val="16"/>
              </w:rPr>
            </w:pPr>
            <w:r>
              <w:rPr>
                <w:rFonts w:ascii="Calibri" w:hAnsi="Calibri"/>
                <w:sz w:val="16"/>
              </w:rPr>
              <w:t>1320</w:t>
            </w:r>
          </w:p>
        </w:tc>
        <w:tc>
          <w:tcPr>
            <w:tcW w:type="dxa" w:w="1595"/>
            <w:tcBorders>
              <w:top w:color="000000" w:sz="4" w:val="single"/>
              <w:left w:sz="4" w:val="nil"/>
              <w:bottom w:color="000000" w:sz="4" w:val="single"/>
              <w:right w:color="000000" w:sz="4" w:val="single"/>
            </w:tcBorders>
            <w:shd w:fill="auto" w:val="clear"/>
            <w:vAlign w:val="center"/>
          </w:tcPr>
          <w:p w14:paraId="F10C0000">
            <w:pPr>
              <w:widowControl w:val="1"/>
              <w:spacing w:after="0" w:line="240" w:lineRule="auto"/>
              <w:ind w:firstLine="160"/>
              <w:rPr>
                <w:rFonts w:ascii="Calibri" w:hAnsi="Calibri"/>
                <w:sz w:val="16"/>
              </w:rPr>
            </w:pPr>
            <w:r>
              <w:rPr>
                <w:rFonts w:ascii="Calibri" w:hAnsi="Calibri"/>
                <w:sz w:val="16"/>
              </w:rPr>
              <w:t xml:space="preserve">              -</w:t>
            </w:r>
          </w:p>
        </w:tc>
        <w:tc>
          <w:tcPr>
            <w:tcW w:type="dxa" w:w="1524"/>
            <w:tcBorders>
              <w:top w:color="000000" w:sz="4" w:val="single"/>
              <w:left w:sz="4" w:val="nil"/>
              <w:bottom w:color="000000" w:sz="4" w:val="single"/>
              <w:right w:color="000000" w:sz="4" w:val="single"/>
            </w:tcBorders>
            <w:shd w:fill="auto" w:val="clear"/>
            <w:vAlign w:val="center"/>
          </w:tcPr>
          <w:p w14:paraId="F20C0000">
            <w:pPr>
              <w:widowControl w:val="1"/>
              <w:spacing w:after="0" w:line="240" w:lineRule="auto"/>
              <w:ind w:firstLine="160"/>
              <w:rPr>
                <w:rFonts w:ascii="Calibri" w:hAnsi="Calibri"/>
                <w:sz w:val="16"/>
              </w:rPr>
            </w:pPr>
            <w:r>
              <w:rPr>
                <w:rFonts w:ascii="Calibri" w:hAnsi="Calibri"/>
                <w:sz w:val="16"/>
              </w:rPr>
              <w:t xml:space="preserve">             -</w:t>
            </w:r>
          </w:p>
        </w:tc>
        <w:tc>
          <w:tcPr>
            <w:tcW w:type="dxa" w:w="1417"/>
            <w:tcBorders>
              <w:top w:color="000000" w:sz="4" w:val="single"/>
              <w:left w:sz="4" w:val="nil"/>
              <w:bottom w:color="000000" w:sz="4" w:val="single"/>
              <w:right w:color="000000" w:sz="4" w:val="single"/>
            </w:tcBorders>
            <w:shd w:fill="auto" w:val="clear"/>
            <w:vAlign w:val="center"/>
          </w:tcPr>
          <w:p w14:paraId="F30C0000">
            <w:pPr>
              <w:widowControl w:val="1"/>
              <w:spacing w:after="0" w:line="240" w:lineRule="auto"/>
              <w:ind w:firstLine="160"/>
              <w:rPr>
                <w:rFonts w:ascii="Calibri" w:hAnsi="Calibri"/>
                <w:sz w:val="16"/>
              </w:rPr>
            </w:pPr>
            <w:r>
              <w:rPr>
                <w:rFonts w:ascii="Calibri" w:hAnsi="Calibri"/>
                <w:sz w:val="16"/>
              </w:rPr>
              <w:t xml:space="preserve">           -</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F40C0000">
            <w:pPr>
              <w:widowControl w:val="1"/>
              <w:spacing w:after="0" w:line="240" w:lineRule="auto"/>
              <w:ind w:firstLine="160"/>
              <w:rPr>
                <w:rFonts w:ascii="Calibri" w:hAnsi="Calibri"/>
                <w:sz w:val="16"/>
              </w:rPr>
            </w:pPr>
            <w:r>
              <w:rPr>
                <w:rFonts w:ascii="Calibri" w:hAnsi="Calibri"/>
                <w:sz w:val="16"/>
              </w:rPr>
              <w:t> </w:t>
            </w:r>
          </w:p>
        </w:tc>
        <w:tc>
          <w:tcPr>
            <w:tcW w:type="dxa" w:w="3911"/>
            <w:tcBorders>
              <w:top w:sz="4" w:val="nil"/>
              <w:left w:sz="4" w:val="nil"/>
              <w:bottom w:color="000000" w:sz="4" w:val="single"/>
              <w:right w:color="000000" w:sz="4" w:val="single"/>
            </w:tcBorders>
            <w:shd w:fill="auto" w:val="clear"/>
            <w:vAlign w:val="center"/>
          </w:tcPr>
          <w:p w14:paraId="F50C0000">
            <w:pPr>
              <w:widowControl w:val="1"/>
              <w:spacing w:after="0" w:line="240" w:lineRule="auto"/>
              <w:ind w:firstLine="160"/>
              <w:rPr>
                <w:rFonts w:ascii="Calibri" w:hAnsi="Calibri"/>
                <w:sz w:val="16"/>
              </w:rPr>
            </w:pPr>
            <w:r>
              <w:rPr>
                <w:rFonts w:ascii="Calibri" w:hAnsi="Calibri"/>
                <w:sz w:val="16"/>
              </w:rPr>
              <w:t xml:space="preserve">Переоценка </w:t>
            </w:r>
            <w:r>
              <w:rPr>
                <w:rFonts w:ascii="Calibri" w:hAnsi="Calibri"/>
                <w:sz w:val="16"/>
              </w:rPr>
              <w:t>внеоборотных</w:t>
            </w:r>
            <w:r>
              <w:rPr>
                <w:rFonts w:ascii="Calibri" w:hAnsi="Calibri"/>
                <w:sz w:val="16"/>
              </w:rPr>
              <w:t xml:space="preserve"> активов</w:t>
            </w:r>
          </w:p>
        </w:tc>
        <w:tc>
          <w:tcPr>
            <w:tcW w:type="dxa" w:w="767"/>
            <w:tcBorders>
              <w:top w:sz="4" w:val="nil"/>
              <w:left w:color="000000" w:sz="4" w:val="single"/>
              <w:bottom w:color="000000" w:sz="4" w:val="single"/>
              <w:right w:color="000000" w:sz="4" w:val="single"/>
            </w:tcBorders>
            <w:shd w:fill="auto" w:val="clear"/>
            <w:vAlign w:val="center"/>
          </w:tcPr>
          <w:p w14:paraId="F60C0000">
            <w:pPr>
              <w:widowControl w:val="1"/>
              <w:spacing w:after="0" w:line="240" w:lineRule="auto"/>
              <w:ind w:firstLine="160"/>
              <w:jc w:val="right"/>
              <w:rPr>
                <w:rFonts w:ascii="Calibri" w:hAnsi="Calibri"/>
                <w:sz w:val="16"/>
              </w:rPr>
            </w:pPr>
            <w:r>
              <w:rPr>
                <w:rFonts w:ascii="Calibri" w:hAnsi="Calibri"/>
                <w:sz w:val="16"/>
              </w:rPr>
              <w:t>1340</w:t>
            </w:r>
          </w:p>
        </w:tc>
        <w:tc>
          <w:tcPr>
            <w:tcW w:type="dxa" w:w="1595"/>
            <w:tcBorders>
              <w:top w:color="000000" w:sz="4" w:val="single"/>
              <w:left w:sz="4" w:val="nil"/>
              <w:bottom w:color="000000" w:sz="4" w:val="single"/>
              <w:right w:color="000000" w:sz="4" w:val="single"/>
            </w:tcBorders>
            <w:shd w:fill="auto" w:val="clear"/>
            <w:vAlign w:val="bottom"/>
          </w:tcPr>
          <w:p w14:paraId="F70C0000">
            <w:pPr>
              <w:widowControl w:val="1"/>
              <w:spacing w:after="0" w:line="240" w:lineRule="auto"/>
              <w:ind/>
              <w:jc w:val="center"/>
              <w:rPr>
                <w:rFonts w:ascii="Calibri" w:hAnsi="Calibri"/>
                <w:sz w:val="16"/>
              </w:rPr>
            </w:pPr>
            <w:r>
              <w:rPr>
                <w:rFonts w:ascii="Calibri" w:hAnsi="Calibri"/>
                <w:sz w:val="16"/>
              </w:rPr>
              <w:t>-</w:t>
            </w:r>
          </w:p>
        </w:tc>
        <w:tc>
          <w:tcPr>
            <w:tcW w:type="dxa" w:w="1524"/>
            <w:tcBorders>
              <w:top w:color="000000" w:sz="4" w:val="single"/>
              <w:left w:sz="4" w:val="nil"/>
              <w:bottom w:color="000000" w:sz="4" w:val="single"/>
              <w:right w:color="000000" w:sz="4" w:val="single"/>
            </w:tcBorders>
            <w:shd w:fill="auto" w:val="clear"/>
            <w:vAlign w:val="bottom"/>
          </w:tcPr>
          <w:p w14:paraId="F80C0000">
            <w:pPr>
              <w:widowControl w:val="1"/>
              <w:spacing w:after="0" w:line="240" w:lineRule="auto"/>
              <w:ind/>
              <w:jc w:val="center"/>
              <w:rPr>
                <w:rFonts w:ascii="Calibri" w:hAnsi="Calibri"/>
                <w:sz w:val="16"/>
              </w:rPr>
            </w:pPr>
            <w:r>
              <w:rPr>
                <w:rFonts w:ascii="Calibri" w:hAnsi="Calibri"/>
                <w:sz w:val="16"/>
              </w:rPr>
              <w:t>-</w:t>
            </w:r>
          </w:p>
        </w:tc>
        <w:tc>
          <w:tcPr>
            <w:tcW w:type="dxa" w:w="1417"/>
            <w:tcBorders>
              <w:top w:color="000000" w:sz="4" w:val="single"/>
              <w:left w:sz="4" w:val="nil"/>
              <w:bottom w:color="000000" w:sz="4" w:val="single"/>
              <w:right w:color="000000" w:sz="4" w:val="single"/>
            </w:tcBorders>
            <w:shd w:fill="auto" w:val="clear"/>
            <w:vAlign w:val="bottom"/>
          </w:tcPr>
          <w:p w14:paraId="F90C0000">
            <w:pPr>
              <w:widowControl w:val="1"/>
              <w:spacing w:after="0" w:line="240" w:lineRule="auto"/>
              <w:ind/>
              <w:jc w:val="center"/>
              <w:rPr>
                <w:rFonts w:ascii="Calibri" w:hAnsi="Calibri"/>
                <w:sz w:val="16"/>
              </w:rPr>
            </w:pPr>
            <w:r>
              <w:rPr>
                <w:rFonts w:ascii="Calibri" w:hAnsi="Calibri"/>
                <w:sz w:val="16"/>
              </w:rPr>
              <w:t>-</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FA0C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4" w:val="single"/>
              <w:left w:sz="4" w:val="nil"/>
              <w:bottom w:color="000000" w:sz="4" w:val="single"/>
              <w:right w:color="000000" w:sz="4" w:val="single"/>
            </w:tcBorders>
            <w:shd w:fill="auto" w:val="clear"/>
            <w:vAlign w:val="center"/>
          </w:tcPr>
          <w:p w14:paraId="FB0C0000">
            <w:pPr>
              <w:widowControl w:val="1"/>
              <w:spacing w:after="0" w:line="240" w:lineRule="auto"/>
              <w:ind w:firstLine="160"/>
              <w:rPr>
                <w:rFonts w:ascii="Calibri" w:hAnsi="Calibri"/>
                <w:sz w:val="16"/>
              </w:rPr>
            </w:pPr>
            <w:r>
              <w:rPr>
                <w:rFonts w:ascii="Calibri" w:hAnsi="Calibri"/>
                <w:sz w:val="16"/>
              </w:rPr>
              <w:t>Добавочный капитал (без переоценки)</w:t>
            </w:r>
          </w:p>
        </w:tc>
        <w:tc>
          <w:tcPr>
            <w:tcW w:type="dxa" w:w="767"/>
            <w:tcBorders>
              <w:top w:sz="4" w:val="nil"/>
              <w:left w:sz="4" w:val="nil"/>
              <w:bottom w:color="000000" w:sz="4" w:val="single"/>
              <w:right w:color="000000" w:sz="4" w:val="single"/>
            </w:tcBorders>
            <w:shd w:fill="auto" w:val="clear"/>
            <w:vAlign w:val="center"/>
          </w:tcPr>
          <w:p w14:paraId="FC0C0000">
            <w:pPr>
              <w:widowControl w:val="1"/>
              <w:spacing w:after="0" w:line="240" w:lineRule="auto"/>
              <w:ind w:firstLine="160"/>
              <w:jc w:val="right"/>
              <w:rPr>
                <w:rFonts w:ascii="Calibri" w:hAnsi="Calibri"/>
                <w:sz w:val="16"/>
              </w:rPr>
            </w:pPr>
            <w:r>
              <w:rPr>
                <w:rFonts w:ascii="Calibri" w:hAnsi="Calibri"/>
                <w:sz w:val="16"/>
              </w:rPr>
              <w:t>1350</w:t>
            </w:r>
          </w:p>
        </w:tc>
        <w:tc>
          <w:tcPr>
            <w:tcW w:type="dxa" w:w="1595"/>
            <w:tcBorders>
              <w:top w:color="000000" w:sz="4" w:val="single"/>
              <w:left w:sz="4" w:val="nil"/>
              <w:bottom w:color="000000" w:sz="4" w:val="single"/>
              <w:right w:color="000000" w:sz="4" w:val="single"/>
            </w:tcBorders>
            <w:shd w:fill="auto" w:val="clear"/>
            <w:vAlign w:val="center"/>
          </w:tcPr>
          <w:p w14:paraId="FD0C0000">
            <w:pPr>
              <w:widowControl w:val="1"/>
              <w:spacing w:after="0" w:line="240" w:lineRule="auto"/>
              <w:ind/>
              <w:jc w:val="right"/>
              <w:rPr>
                <w:rFonts w:ascii="Calibri" w:hAnsi="Calibri"/>
                <w:sz w:val="16"/>
              </w:rPr>
            </w:pPr>
            <w:r>
              <w:rPr>
                <w:rFonts w:ascii="Calibri" w:hAnsi="Calibri"/>
                <w:sz w:val="16"/>
              </w:rPr>
              <w:t>4 956 145</w:t>
            </w:r>
          </w:p>
        </w:tc>
        <w:tc>
          <w:tcPr>
            <w:tcW w:type="dxa" w:w="1524"/>
            <w:tcBorders>
              <w:top w:color="000000" w:sz="4" w:val="single"/>
              <w:left w:sz="4" w:val="nil"/>
              <w:bottom w:color="000000" w:sz="4" w:val="single"/>
              <w:right w:color="000000" w:sz="4" w:val="single"/>
            </w:tcBorders>
            <w:shd w:fill="auto" w:val="clear"/>
            <w:vAlign w:val="center"/>
          </w:tcPr>
          <w:p w14:paraId="FE0C0000">
            <w:pPr>
              <w:widowControl w:val="1"/>
              <w:spacing w:after="0" w:line="240" w:lineRule="auto"/>
              <w:ind/>
              <w:jc w:val="right"/>
              <w:rPr>
                <w:rFonts w:ascii="Calibri" w:hAnsi="Calibri"/>
                <w:sz w:val="16"/>
              </w:rPr>
            </w:pPr>
            <w:r>
              <w:rPr>
                <w:rFonts w:ascii="Calibri" w:hAnsi="Calibri"/>
                <w:sz w:val="16"/>
              </w:rPr>
              <w:t>4 956 145</w:t>
            </w:r>
          </w:p>
        </w:tc>
        <w:tc>
          <w:tcPr>
            <w:tcW w:type="dxa" w:w="1417"/>
            <w:tcBorders>
              <w:top w:color="000000" w:sz="4" w:val="single"/>
              <w:left w:sz="4" w:val="nil"/>
              <w:bottom w:color="000000" w:sz="4" w:val="single"/>
              <w:right w:color="000000" w:sz="4" w:val="single"/>
            </w:tcBorders>
            <w:shd w:fill="auto" w:val="clear"/>
            <w:vAlign w:val="center"/>
          </w:tcPr>
          <w:p w14:paraId="FF0C0000">
            <w:pPr>
              <w:widowControl w:val="1"/>
              <w:spacing w:after="0" w:line="240" w:lineRule="auto"/>
              <w:ind/>
              <w:jc w:val="right"/>
              <w:rPr>
                <w:rFonts w:ascii="Calibri" w:hAnsi="Calibri"/>
                <w:sz w:val="16"/>
              </w:rPr>
            </w:pPr>
            <w:r>
              <w:rPr>
                <w:rFonts w:ascii="Calibri" w:hAnsi="Calibri"/>
                <w:sz w:val="16"/>
              </w:rPr>
              <w:t>4 956 145</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00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4" w:val="single"/>
              <w:left w:sz="4" w:val="nil"/>
              <w:bottom w:color="000000" w:sz="4" w:val="single"/>
              <w:right w:color="000000" w:sz="4" w:val="single"/>
            </w:tcBorders>
            <w:shd w:fill="auto" w:val="clear"/>
            <w:vAlign w:val="center"/>
          </w:tcPr>
          <w:p w14:paraId="010D0000">
            <w:pPr>
              <w:widowControl w:val="1"/>
              <w:spacing w:after="0" w:line="240" w:lineRule="auto"/>
              <w:ind w:firstLine="160"/>
              <w:rPr>
                <w:rFonts w:ascii="Calibri" w:hAnsi="Calibri"/>
                <w:sz w:val="16"/>
              </w:rPr>
            </w:pPr>
            <w:r>
              <w:rPr>
                <w:rFonts w:ascii="Calibri" w:hAnsi="Calibri"/>
                <w:sz w:val="16"/>
              </w:rPr>
              <w:t>Резервный капитал</w:t>
            </w:r>
          </w:p>
        </w:tc>
        <w:tc>
          <w:tcPr>
            <w:tcW w:type="dxa" w:w="767"/>
            <w:tcBorders>
              <w:top w:sz="4" w:val="nil"/>
              <w:left w:sz="4" w:val="nil"/>
              <w:bottom w:color="000000" w:sz="4" w:val="single"/>
              <w:right w:color="000000" w:sz="4" w:val="single"/>
            </w:tcBorders>
            <w:shd w:fill="auto" w:val="clear"/>
            <w:vAlign w:val="center"/>
          </w:tcPr>
          <w:p w14:paraId="020D0000">
            <w:pPr>
              <w:widowControl w:val="1"/>
              <w:spacing w:after="0" w:line="240" w:lineRule="auto"/>
              <w:ind w:firstLine="160"/>
              <w:jc w:val="right"/>
              <w:rPr>
                <w:rFonts w:ascii="Calibri" w:hAnsi="Calibri"/>
                <w:sz w:val="16"/>
              </w:rPr>
            </w:pPr>
            <w:r>
              <w:rPr>
                <w:rFonts w:ascii="Calibri" w:hAnsi="Calibri"/>
                <w:sz w:val="16"/>
              </w:rPr>
              <w:t>1360</w:t>
            </w:r>
          </w:p>
        </w:tc>
        <w:tc>
          <w:tcPr>
            <w:tcW w:type="dxa" w:w="1595"/>
            <w:tcBorders>
              <w:top w:color="000000" w:sz="4" w:val="single"/>
              <w:left w:sz="4" w:val="nil"/>
              <w:bottom w:color="000000" w:sz="4" w:val="single"/>
              <w:right w:color="000000" w:sz="4" w:val="single"/>
            </w:tcBorders>
            <w:shd w:fill="auto" w:val="clear"/>
            <w:vAlign w:val="center"/>
          </w:tcPr>
          <w:p w14:paraId="030D0000">
            <w:pPr>
              <w:widowControl w:val="1"/>
              <w:spacing w:after="0" w:line="240" w:lineRule="auto"/>
              <w:ind/>
              <w:jc w:val="right"/>
              <w:rPr>
                <w:rFonts w:ascii="Calibri" w:hAnsi="Calibri"/>
                <w:sz w:val="16"/>
              </w:rPr>
            </w:pPr>
            <w:r>
              <w:rPr>
                <w:rFonts w:ascii="Calibri" w:hAnsi="Calibri"/>
                <w:sz w:val="16"/>
              </w:rPr>
              <w:t>23 352</w:t>
            </w:r>
          </w:p>
        </w:tc>
        <w:tc>
          <w:tcPr>
            <w:tcW w:type="dxa" w:w="1524"/>
            <w:tcBorders>
              <w:top w:color="000000" w:sz="4" w:val="single"/>
              <w:left w:sz="4" w:val="nil"/>
              <w:bottom w:sz="4" w:val="nil"/>
              <w:right w:color="000000" w:sz="4" w:val="single"/>
            </w:tcBorders>
            <w:shd w:fill="auto" w:val="clear"/>
            <w:vAlign w:val="center"/>
          </w:tcPr>
          <w:p w14:paraId="040D0000">
            <w:pPr>
              <w:widowControl w:val="1"/>
              <w:spacing w:after="0" w:line="240" w:lineRule="auto"/>
              <w:ind/>
              <w:jc w:val="right"/>
              <w:rPr>
                <w:rFonts w:ascii="Calibri" w:hAnsi="Calibri"/>
                <w:sz w:val="16"/>
              </w:rPr>
            </w:pPr>
            <w:r>
              <w:rPr>
                <w:rFonts w:ascii="Calibri" w:hAnsi="Calibri"/>
                <w:sz w:val="16"/>
              </w:rPr>
              <w:t>23 352</w:t>
            </w:r>
          </w:p>
        </w:tc>
        <w:tc>
          <w:tcPr>
            <w:tcW w:type="dxa" w:w="1417"/>
            <w:tcBorders>
              <w:top w:color="000000" w:sz="4" w:val="single"/>
              <w:left w:sz="4" w:val="nil"/>
              <w:bottom w:sz="4" w:val="nil"/>
              <w:right w:color="000000" w:sz="4" w:val="single"/>
            </w:tcBorders>
            <w:shd w:fill="auto" w:val="clear"/>
            <w:vAlign w:val="center"/>
          </w:tcPr>
          <w:p w14:paraId="050D0000">
            <w:pPr>
              <w:widowControl w:val="1"/>
              <w:spacing w:after="0" w:line="240" w:lineRule="auto"/>
              <w:ind/>
              <w:jc w:val="right"/>
              <w:rPr>
                <w:rFonts w:ascii="Calibri" w:hAnsi="Calibri"/>
                <w:sz w:val="16"/>
              </w:rPr>
            </w:pPr>
            <w:r>
              <w:rPr>
                <w:rFonts w:ascii="Calibri" w:hAnsi="Calibri"/>
                <w:sz w:val="16"/>
              </w:rPr>
              <w:t>23 352</w:t>
            </w:r>
          </w:p>
        </w:tc>
      </w:tr>
      <w:tr>
        <w:trPr>
          <w:trHeight w:hRule="atLeast" w:val="225"/>
        </w:trPr>
        <w:tc>
          <w:tcPr>
            <w:tcW w:type="dxa" w:w="1149"/>
            <w:tcBorders>
              <w:top w:sz="4" w:val="nil"/>
              <w:left w:color="000000" w:sz="4" w:val="single"/>
              <w:bottom w:color="000000" w:sz="12" w:val="single"/>
              <w:right w:color="000000" w:sz="4" w:val="single"/>
            </w:tcBorders>
            <w:shd w:fill="auto" w:val="clear"/>
            <w:vAlign w:val="center"/>
          </w:tcPr>
          <w:p w14:paraId="06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4" w:val="single"/>
              <w:left w:sz="4" w:val="nil"/>
              <w:bottom w:color="000000" w:sz="12" w:val="single"/>
              <w:right w:color="000000" w:sz="4" w:val="single"/>
            </w:tcBorders>
            <w:shd w:fill="auto" w:val="clear"/>
            <w:vAlign w:val="center"/>
          </w:tcPr>
          <w:p w14:paraId="070D0000">
            <w:pPr>
              <w:widowControl w:val="1"/>
              <w:spacing w:after="0" w:line="240" w:lineRule="auto"/>
              <w:ind w:firstLine="160"/>
              <w:rPr>
                <w:rFonts w:ascii="Calibri" w:hAnsi="Calibri"/>
                <w:sz w:val="16"/>
              </w:rPr>
            </w:pPr>
            <w:r>
              <w:rPr>
                <w:rFonts w:ascii="Calibri" w:hAnsi="Calibri"/>
                <w:sz w:val="16"/>
              </w:rPr>
              <w:t>Нераспределенная прибыль (непокрытый убыток)</w:t>
            </w:r>
          </w:p>
        </w:tc>
        <w:tc>
          <w:tcPr>
            <w:tcW w:type="dxa" w:w="767"/>
            <w:tcBorders>
              <w:top w:sz="4" w:val="nil"/>
              <w:left w:sz="4" w:val="nil"/>
              <w:bottom w:color="000000" w:sz="12" w:val="single"/>
              <w:right w:color="000000" w:sz="4" w:val="single"/>
            </w:tcBorders>
            <w:shd w:fill="auto" w:val="clear"/>
            <w:vAlign w:val="center"/>
          </w:tcPr>
          <w:p w14:paraId="080D0000">
            <w:pPr>
              <w:widowControl w:val="1"/>
              <w:spacing w:after="0" w:line="240" w:lineRule="auto"/>
              <w:ind w:firstLine="160"/>
              <w:jc w:val="right"/>
              <w:rPr>
                <w:rFonts w:ascii="Calibri" w:hAnsi="Calibri"/>
                <w:sz w:val="16"/>
              </w:rPr>
            </w:pPr>
            <w:r>
              <w:rPr>
                <w:rFonts w:ascii="Calibri" w:hAnsi="Calibri"/>
                <w:sz w:val="16"/>
              </w:rPr>
              <w:t>1370</w:t>
            </w:r>
          </w:p>
        </w:tc>
        <w:tc>
          <w:tcPr>
            <w:tcW w:type="dxa" w:w="1595"/>
            <w:tcBorders>
              <w:top w:color="000000" w:sz="4" w:val="single"/>
              <w:left w:sz="4" w:val="nil"/>
              <w:bottom w:color="000000" w:sz="12" w:val="single"/>
              <w:right w:color="000000" w:sz="4" w:val="single"/>
            </w:tcBorders>
            <w:shd w:fill="auto" w:val="clear"/>
            <w:vAlign w:val="center"/>
          </w:tcPr>
          <w:p w14:paraId="090D0000">
            <w:pPr>
              <w:widowControl w:val="1"/>
              <w:spacing w:after="0" w:line="240" w:lineRule="auto"/>
              <w:ind/>
              <w:jc w:val="right"/>
              <w:rPr>
                <w:rFonts w:ascii="Calibri" w:hAnsi="Calibri"/>
                <w:sz w:val="16"/>
              </w:rPr>
            </w:pPr>
            <w:r>
              <w:rPr>
                <w:rFonts w:ascii="Calibri" w:hAnsi="Calibri"/>
                <w:sz w:val="16"/>
              </w:rPr>
              <w:t>2 230 077</w:t>
            </w:r>
          </w:p>
        </w:tc>
        <w:tc>
          <w:tcPr>
            <w:tcW w:type="dxa" w:w="1524"/>
            <w:tcBorders>
              <w:top w:color="000000" w:sz="4" w:val="single"/>
              <w:left w:color="000000" w:sz="4" w:val="single"/>
              <w:bottom w:color="000000" w:sz="4" w:val="single"/>
              <w:right w:color="000000" w:sz="4" w:val="single"/>
            </w:tcBorders>
            <w:shd w:fill="auto" w:val="clear"/>
            <w:vAlign w:val="center"/>
          </w:tcPr>
          <w:p w14:paraId="0A0D0000">
            <w:pPr>
              <w:widowControl w:val="1"/>
              <w:spacing w:after="0" w:line="240" w:lineRule="auto"/>
              <w:ind/>
              <w:jc w:val="right"/>
              <w:rPr>
                <w:rFonts w:ascii="Calibri" w:hAnsi="Calibri"/>
                <w:sz w:val="16"/>
              </w:rPr>
            </w:pPr>
            <w:r>
              <w:rPr>
                <w:rFonts w:ascii="Calibri" w:hAnsi="Calibri"/>
                <w:sz w:val="16"/>
              </w:rPr>
              <w:t>4 012 735</w:t>
            </w:r>
          </w:p>
        </w:tc>
        <w:tc>
          <w:tcPr>
            <w:tcW w:type="dxa" w:w="1417"/>
            <w:tcBorders>
              <w:top w:color="000000" w:sz="4" w:val="single"/>
              <w:left w:sz="4" w:val="nil"/>
              <w:bottom w:color="000000" w:sz="4" w:val="single"/>
              <w:right w:color="000000" w:sz="4" w:val="single"/>
            </w:tcBorders>
            <w:shd w:fill="auto" w:val="clear"/>
            <w:vAlign w:val="center"/>
          </w:tcPr>
          <w:p w14:paraId="0B0D0000">
            <w:pPr>
              <w:widowControl w:val="1"/>
              <w:spacing w:after="0" w:line="240" w:lineRule="auto"/>
              <w:ind/>
              <w:jc w:val="right"/>
              <w:rPr>
                <w:rFonts w:ascii="Calibri" w:hAnsi="Calibri"/>
                <w:sz w:val="16"/>
              </w:rPr>
            </w:pPr>
            <w:r>
              <w:rPr>
                <w:rFonts w:ascii="Calibri" w:hAnsi="Calibri"/>
                <w:sz w:val="16"/>
              </w:rPr>
              <w:t>5 706 789</w:t>
            </w:r>
          </w:p>
        </w:tc>
      </w:tr>
      <w:tr>
        <w:trPr>
          <w:trHeight w:hRule="atLeast" w:val="225"/>
        </w:trPr>
        <w:tc>
          <w:tcPr>
            <w:tcW w:type="dxa" w:w="1149"/>
            <w:tcBorders>
              <w:top w:sz="4" w:val="nil"/>
              <w:left w:color="000000" w:sz="12" w:val="single"/>
              <w:bottom w:color="000000" w:sz="12" w:val="single"/>
              <w:right w:color="000000" w:sz="12" w:val="single"/>
            </w:tcBorders>
            <w:shd w:fill="auto" w:val="clear"/>
            <w:vAlign w:val="center"/>
          </w:tcPr>
          <w:p w14:paraId="0C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12" w:val="single"/>
              <w:left w:sz="4" w:val="nil"/>
              <w:bottom w:color="000000" w:sz="12" w:val="single"/>
              <w:right w:color="000000" w:sz="12" w:val="single"/>
            </w:tcBorders>
            <w:shd w:fill="auto" w:val="clear"/>
            <w:vAlign w:val="center"/>
          </w:tcPr>
          <w:p w14:paraId="0D0D0000">
            <w:pPr>
              <w:widowControl w:val="1"/>
              <w:spacing w:after="0" w:line="240" w:lineRule="auto"/>
              <w:ind w:firstLine="160"/>
              <w:rPr>
                <w:rFonts w:ascii="Calibri" w:hAnsi="Calibri"/>
                <w:sz w:val="16"/>
              </w:rPr>
            </w:pPr>
            <w:r>
              <w:rPr>
                <w:rFonts w:ascii="Calibri" w:hAnsi="Calibri"/>
                <w:sz w:val="16"/>
              </w:rPr>
              <w:t>Итого по разделу III</w:t>
            </w:r>
          </w:p>
        </w:tc>
        <w:tc>
          <w:tcPr>
            <w:tcW w:type="dxa" w:w="767"/>
            <w:tcBorders>
              <w:top w:sz="4" w:val="nil"/>
              <w:left w:sz="4" w:val="nil"/>
              <w:bottom w:color="000000" w:sz="12" w:val="single"/>
              <w:right w:color="000000" w:sz="12" w:val="single"/>
            </w:tcBorders>
            <w:shd w:fill="auto" w:val="clear"/>
            <w:vAlign w:val="center"/>
          </w:tcPr>
          <w:p w14:paraId="0E0D0000">
            <w:pPr>
              <w:widowControl w:val="1"/>
              <w:spacing w:after="0" w:line="240" w:lineRule="auto"/>
              <w:ind w:firstLine="160"/>
              <w:jc w:val="right"/>
              <w:rPr>
                <w:rFonts w:ascii="Calibri" w:hAnsi="Calibri"/>
                <w:sz w:val="16"/>
              </w:rPr>
            </w:pPr>
            <w:r>
              <w:rPr>
                <w:rFonts w:ascii="Calibri" w:hAnsi="Calibri"/>
                <w:sz w:val="16"/>
              </w:rPr>
              <w:t>1300</w:t>
            </w:r>
          </w:p>
        </w:tc>
        <w:tc>
          <w:tcPr>
            <w:tcW w:type="dxa" w:w="1595"/>
            <w:tcBorders>
              <w:top w:color="000000" w:sz="12" w:val="single"/>
              <w:left w:sz="4" w:val="nil"/>
              <w:bottom w:color="000000" w:sz="12" w:val="single"/>
              <w:right w:color="000000" w:sz="12" w:val="single"/>
            </w:tcBorders>
            <w:shd w:fill="auto" w:val="clear"/>
            <w:vAlign w:val="center"/>
          </w:tcPr>
          <w:p w14:paraId="0F0D0000">
            <w:pPr>
              <w:widowControl w:val="1"/>
              <w:spacing w:after="0" w:line="240" w:lineRule="auto"/>
              <w:ind/>
              <w:jc w:val="right"/>
              <w:rPr>
                <w:rFonts w:ascii="Calibri" w:hAnsi="Calibri"/>
                <w:sz w:val="16"/>
              </w:rPr>
            </w:pPr>
            <w:r>
              <w:rPr>
                <w:rFonts w:ascii="Calibri" w:hAnsi="Calibri"/>
                <w:sz w:val="16"/>
              </w:rPr>
              <w:t>7 211 196</w:t>
            </w:r>
          </w:p>
        </w:tc>
        <w:tc>
          <w:tcPr>
            <w:tcW w:type="dxa" w:w="1524"/>
            <w:tcBorders>
              <w:top w:color="000000" w:sz="4" w:val="single"/>
              <w:left w:color="000000" w:sz="4" w:val="single"/>
              <w:bottom w:color="000000" w:sz="4" w:val="single"/>
              <w:right w:color="000000" w:sz="4" w:val="single"/>
            </w:tcBorders>
            <w:shd w:fill="auto" w:val="clear"/>
            <w:vAlign w:val="center"/>
          </w:tcPr>
          <w:p w14:paraId="100D0000">
            <w:pPr>
              <w:widowControl w:val="1"/>
              <w:spacing w:after="0" w:line="240" w:lineRule="auto"/>
              <w:ind/>
              <w:jc w:val="right"/>
              <w:rPr>
                <w:rFonts w:ascii="Calibri" w:hAnsi="Calibri"/>
                <w:sz w:val="16"/>
              </w:rPr>
            </w:pPr>
            <w:r>
              <w:rPr>
                <w:rFonts w:ascii="Calibri" w:hAnsi="Calibri"/>
                <w:sz w:val="16"/>
              </w:rPr>
              <w:t>8 993 854</w:t>
            </w:r>
          </w:p>
        </w:tc>
        <w:tc>
          <w:tcPr>
            <w:tcW w:type="dxa" w:w="1417"/>
            <w:tcBorders>
              <w:top w:color="000000" w:sz="4" w:val="single"/>
              <w:left w:sz="4" w:val="nil"/>
              <w:bottom w:color="000000" w:sz="4" w:val="single"/>
              <w:right w:color="000000" w:sz="4" w:val="single"/>
            </w:tcBorders>
            <w:shd w:fill="auto" w:val="clear"/>
            <w:vAlign w:val="center"/>
          </w:tcPr>
          <w:p w14:paraId="110D0000">
            <w:pPr>
              <w:widowControl w:val="1"/>
              <w:spacing w:after="0" w:line="240" w:lineRule="auto"/>
              <w:ind/>
              <w:jc w:val="right"/>
              <w:rPr>
                <w:rFonts w:ascii="Calibri" w:hAnsi="Calibri"/>
                <w:sz w:val="16"/>
              </w:rPr>
            </w:pPr>
            <w:r>
              <w:rPr>
                <w:rFonts w:ascii="Calibri" w:hAnsi="Calibri"/>
                <w:sz w:val="16"/>
              </w:rPr>
              <w:t>10 687 908</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120D0000">
            <w:pPr>
              <w:widowControl w:val="1"/>
              <w:spacing w:after="0" w:line="240" w:lineRule="auto"/>
              <w:ind w:firstLine="160"/>
              <w:rPr>
                <w:rFonts w:ascii="Calibri" w:hAnsi="Calibri"/>
                <w:sz w:val="16"/>
              </w:rPr>
            </w:pPr>
            <w:r>
              <w:rPr>
                <w:rFonts w:ascii="Calibri" w:hAnsi="Calibri"/>
                <w:sz w:val="16"/>
              </w:rPr>
              <w:t>5.6.6.-5.6.9</w:t>
            </w:r>
          </w:p>
        </w:tc>
        <w:tc>
          <w:tcPr>
            <w:tcW w:type="dxa" w:w="3911"/>
            <w:tcBorders>
              <w:top w:color="000000" w:sz="12" w:val="single"/>
              <w:left w:sz="4" w:val="nil"/>
              <w:bottom w:color="000000" w:sz="4" w:val="single"/>
              <w:right w:color="000000" w:sz="4" w:val="single"/>
            </w:tcBorders>
            <w:shd w:fill="auto" w:val="clear"/>
            <w:vAlign w:val="center"/>
          </w:tcPr>
          <w:p w14:paraId="130D0000">
            <w:pPr>
              <w:widowControl w:val="1"/>
              <w:spacing w:after="0" w:line="240" w:lineRule="auto"/>
              <w:ind/>
              <w:jc w:val="center"/>
              <w:rPr>
                <w:rFonts w:ascii="Calibri" w:hAnsi="Calibri"/>
                <w:sz w:val="16"/>
              </w:rPr>
            </w:pPr>
            <w:r>
              <w:rPr>
                <w:rFonts w:ascii="Calibri" w:hAnsi="Calibri"/>
                <w:sz w:val="16"/>
              </w:rPr>
              <w:t>IV. ДОЛГОСРОЧНЫЕ ОБЯЗАТЕЛЬСТВА</w:t>
            </w:r>
            <w:r>
              <w:rPr>
                <w:rFonts w:ascii="Calibri" w:hAnsi="Calibri"/>
                <w:sz w:val="16"/>
              </w:rPr>
              <w:br/>
            </w:r>
            <w:r>
              <w:rPr>
                <w:rFonts w:ascii="Calibri" w:hAnsi="Calibri"/>
                <w:sz w:val="16"/>
              </w:rPr>
              <w:t>Заемные средства</w:t>
            </w:r>
          </w:p>
        </w:tc>
        <w:tc>
          <w:tcPr>
            <w:tcW w:type="dxa" w:w="767"/>
            <w:tcBorders>
              <w:top w:sz="4" w:val="nil"/>
              <w:left w:sz="4" w:val="nil"/>
              <w:bottom w:color="000000" w:sz="4" w:val="single"/>
              <w:right w:color="000000" w:sz="4" w:val="single"/>
            </w:tcBorders>
            <w:shd w:fill="auto" w:val="clear"/>
            <w:vAlign w:val="center"/>
          </w:tcPr>
          <w:p w14:paraId="140D0000">
            <w:pPr>
              <w:widowControl w:val="1"/>
              <w:spacing w:after="0" w:line="240" w:lineRule="auto"/>
              <w:ind w:firstLine="160"/>
              <w:jc w:val="right"/>
              <w:rPr>
                <w:rFonts w:ascii="Calibri" w:hAnsi="Calibri"/>
                <w:sz w:val="16"/>
              </w:rPr>
            </w:pPr>
            <w:r>
              <w:rPr>
                <w:rFonts w:ascii="Calibri" w:hAnsi="Calibri"/>
                <w:sz w:val="16"/>
              </w:rPr>
              <w:t>1410</w:t>
            </w:r>
          </w:p>
        </w:tc>
        <w:tc>
          <w:tcPr>
            <w:tcW w:type="dxa" w:w="1595"/>
            <w:tcBorders>
              <w:top w:color="000000" w:sz="12" w:val="single"/>
              <w:left w:sz="4" w:val="nil"/>
              <w:bottom w:color="000000" w:sz="4" w:val="single"/>
              <w:right w:color="000000" w:sz="4" w:val="single"/>
            </w:tcBorders>
            <w:shd w:fill="auto" w:val="clear"/>
            <w:vAlign w:val="center"/>
          </w:tcPr>
          <w:p w14:paraId="150D0000">
            <w:pPr>
              <w:widowControl w:val="1"/>
              <w:spacing w:after="0" w:line="240" w:lineRule="auto"/>
              <w:ind/>
              <w:jc w:val="right"/>
              <w:rPr>
                <w:rFonts w:ascii="Calibri" w:hAnsi="Calibri"/>
                <w:sz w:val="16"/>
              </w:rPr>
            </w:pPr>
            <w:r>
              <w:rPr>
                <w:rFonts w:ascii="Calibri" w:hAnsi="Calibri"/>
                <w:sz w:val="16"/>
              </w:rPr>
              <w:t>55 344 377</w:t>
            </w:r>
          </w:p>
        </w:tc>
        <w:tc>
          <w:tcPr>
            <w:tcW w:type="dxa" w:w="1524"/>
            <w:tcBorders>
              <w:top w:color="000000" w:sz="4" w:val="single"/>
              <w:left w:color="000000" w:sz="4" w:val="single"/>
              <w:bottom w:color="000000" w:sz="4" w:val="single"/>
              <w:right w:color="000000" w:sz="4" w:val="single"/>
            </w:tcBorders>
            <w:shd w:fill="auto" w:val="clear"/>
            <w:vAlign w:val="center"/>
          </w:tcPr>
          <w:p w14:paraId="160D0000">
            <w:pPr>
              <w:widowControl w:val="1"/>
              <w:spacing w:after="0" w:line="240" w:lineRule="auto"/>
              <w:ind/>
              <w:jc w:val="right"/>
              <w:rPr>
                <w:rFonts w:ascii="Calibri" w:hAnsi="Calibri"/>
                <w:sz w:val="16"/>
              </w:rPr>
            </w:pPr>
            <w:r>
              <w:rPr>
                <w:rFonts w:ascii="Calibri" w:hAnsi="Calibri"/>
                <w:sz w:val="16"/>
              </w:rPr>
              <w:t>32 914 014</w:t>
            </w:r>
          </w:p>
        </w:tc>
        <w:tc>
          <w:tcPr>
            <w:tcW w:type="dxa" w:w="1417"/>
            <w:tcBorders>
              <w:top w:color="000000" w:sz="4" w:val="single"/>
              <w:left w:sz="4" w:val="nil"/>
              <w:bottom w:color="000000" w:sz="4" w:val="single"/>
              <w:right w:color="000000" w:sz="4" w:val="single"/>
            </w:tcBorders>
            <w:shd w:fill="auto" w:val="clear"/>
            <w:vAlign w:val="center"/>
          </w:tcPr>
          <w:p w14:paraId="170D0000">
            <w:pPr>
              <w:widowControl w:val="1"/>
              <w:spacing w:after="0" w:line="240" w:lineRule="auto"/>
              <w:ind/>
              <w:jc w:val="right"/>
              <w:rPr>
                <w:rFonts w:ascii="Calibri" w:hAnsi="Calibri"/>
                <w:sz w:val="16"/>
              </w:rPr>
            </w:pPr>
            <w:r>
              <w:rPr>
                <w:rFonts w:ascii="Calibri" w:hAnsi="Calibri"/>
                <w:sz w:val="16"/>
              </w:rPr>
              <w:t>32 470 466</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180D0000">
            <w:pPr>
              <w:widowControl w:val="1"/>
              <w:spacing w:after="0" w:line="240" w:lineRule="auto"/>
              <w:ind w:firstLine="160"/>
              <w:rPr>
                <w:rFonts w:ascii="Calibri" w:hAnsi="Calibri"/>
                <w:sz w:val="16"/>
              </w:rPr>
            </w:pPr>
            <w:r>
              <w:rPr>
                <w:rFonts w:ascii="Calibri" w:hAnsi="Calibri"/>
                <w:sz w:val="16"/>
              </w:rPr>
              <w:t>5.7 4</w:t>
            </w:r>
          </w:p>
        </w:tc>
        <w:tc>
          <w:tcPr>
            <w:tcW w:type="dxa" w:w="3911"/>
            <w:tcBorders>
              <w:top w:color="000000" w:sz="4" w:val="single"/>
              <w:left w:sz="4" w:val="nil"/>
              <w:bottom w:color="000000" w:sz="4" w:val="single"/>
              <w:right w:color="000000" w:sz="4" w:val="single"/>
            </w:tcBorders>
            <w:shd w:fill="auto" w:val="clear"/>
            <w:vAlign w:val="center"/>
          </w:tcPr>
          <w:p w14:paraId="190D0000">
            <w:pPr>
              <w:widowControl w:val="1"/>
              <w:spacing w:after="0" w:line="240" w:lineRule="auto"/>
              <w:ind w:firstLine="160"/>
              <w:rPr>
                <w:rFonts w:ascii="Calibri" w:hAnsi="Calibri"/>
                <w:sz w:val="16"/>
              </w:rPr>
            </w:pPr>
            <w:r>
              <w:rPr>
                <w:rFonts w:ascii="Calibri" w:hAnsi="Calibri"/>
                <w:sz w:val="16"/>
              </w:rPr>
              <w:t>Отложенные налоговые активы</w:t>
            </w:r>
          </w:p>
        </w:tc>
        <w:tc>
          <w:tcPr>
            <w:tcW w:type="dxa" w:w="767"/>
            <w:tcBorders>
              <w:top w:sz="4" w:val="nil"/>
              <w:left w:sz="4" w:val="nil"/>
              <w:bottom w:color="000000" w:sz="4" w:val="single"/>
              <w:right w:color="000000" w:sz="4" w:val="single"/>
            </w:tcBorders>
            <w:shd w:fill="auto" w:val="clear"/>
            <w:vAlign w:val="center"/>
          </w:tcPr>
          <w:p w14:paraId="1A0D0000">
            <w:pPr>
              <w:widowControl w:val="1"/>
              <w:spacing w:after="0" w:line="240" w:lineRule="auto"/>
              <w:ind w:firstLine="160"/>
              <w:jc w:val="right"/>
              <w:rPr>
                <w:rFonts w:ascii="Calibri" w:hAnsi="Calibri"/>
                <w:sz w:val="16"/>
              </w:rPr>
            </w:pPr>
            <w:r>
              <w:rPr>
                <w:rFonts w:ascii="Calibri" w:hAnsi="Calibri"/>
                <w:sz w:val="16"/>
              </w:rPr>
              <w:t>1420</w:t>
            </w:r>
          </w:p>
        </w:tc>
        <w:tc>
          <w:tcPr>
            <w:tcW w:type="dxa" w:w="1595"/>
            <w:tcBorders>
              <w:top w:color="000000" w:sz="4" w:val="single"/>
              <w:left w:sz="4" w:val="nil"/>
              <w:bottom w:color="000000" w:sz="4" w:val="single"/>
              <w:right w:color="000000" w:sz="4" w:val="single"/>
            </w:tcBorders>
            <w:shd w:fill="auto" w:val="clear"/>
            <w:vAlign w:val="center"/>
          </w:tcPr>
          <w:p w14:paraId="1B0D0000">
            <w:pPr>
              <w:widowControl w:val="1"/>
              <w:spacing w:after="0" w:line="240" w:lineRule="auto"/>
              <w:ind/>
              <w:jc w:val="right"/>
              <w:rPr>
                <w:rFonts w:ascii="Calibri" w:hAnsi="Calibri"/>
                <w:sz w:val="16"/>
              </w:rPr>
            </w:pPr>
            <w:r>
              <w:rPr>
                <w:rFonts w:ascii="Calibri" w:hAnsi="Calibri"/>
                <w:sz w:val="16"/>
              </w:rPr>
              <w:t>720 485</w:t>
            </w:r>
          </w:p>
        </w:tc>
        <w:tc>
          <w:tcPr>
            <w:tcW w:type="dxa" w:w="1524"/>
            <w:tcBorders>
              <w:top w:color="000000" w:sz="4" w:val="single"/>
              <w:left w:color="000000" w:sz="4" w:val="single"/>
              <w:bottom w:color="000000" w:sz="4" w:val="single"/>
              <w:right w:color="000000" w:sz="4" w:val="single"/>
            </w:tcBorders>
            <w:shd w:fill="auto" w:val="clear"/>
            <w:vAlign w:val="center"/>
          </w:tcPr>
          <w:p w14:paraId="1C0D0000">
            <w:pPr>
              <w:widowControl w:val="1"/>
              <w:spacing w:after="0" w:line="240" w:lineRule="auto"/>
              <w:ind/>
              <w:jc w:val="right"/>
              <w:rPr>
                <w:rFonts w:ascii="Calibri" w:hAnsi="Calibri"/>
                <w:sz w:val="16"/>
              </w:rPr>
            </w:pPr>
            <w:r>
              <w:rPr>
                <w:rFonts w:ascii="Calibri" w:hAnsi="Calibri"/>
                <w:sz w:val="16"/>
              </w:rPr>
              <w:t>684 297</w:t>
            </w:r>
          </w:p>
        </w:tc>
        <w:tc>
          <w:tcPr>
            <w:tcW w:type="dxa" w:w="1417"/>
            <w:tcBorders>
              <w:top w:color="000000" w:sz="4" w:val="single"/>
              <w:left w:sz="4" w:val="nil"/>
              <w:bottom w:color="000000" w:sz="4" w:val="single"/>
              <w:right w:color="000000" w:sz="4" w:val="single"/>
            </w:tcBorders>
            <w:shd w:fill="auto" w:val="clear"/>
            <w:vAlign w:val="center"/>
          </w:tcPr>
          <w:p w14:paraId="1D0D0000">
            <w:pPr>
              <w:widowControl w:val="1"/>
              <w:spacing w:after="0" w:line="240" w:lineRule="auto"/>
              <w:ind/>
              <w:jc w:val="right"/>
              <w:rPr>
                <w:rFonts w:ascii="Calibri" w:hAnsi="Calibri"/>
                <w:sz w:val="16"/>
              </w:rPr>
            </w:pPr>
            <w:r>
              <w:rPr>
                <w:rFonts w:ascii="Calibri" w:hAnsi="Calibri"/>
                <w:sz w:val="16"/>
              </w:rPr>
              <w:t>589 407</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1E0D0000">
            <w:pPr>
              <w:widowControl w:val="1"/>
              <w:spacing w:after="0" w:line="240" w:lineRule="auto"/>
              <w:ind w:firstLine="160"/>
              <w:rPr>
                <w:rFonts w:ascii="Calibri" w:hAnsi="Calibri"/>
                <w:sz w:val="16"/>
              </w:rPr>
            </w:pPr>
            <w:r>
              <w:rPr>
                <w:rFonts w:ascii="Calibri" w:hAnsi="Calibri"/>
                <w:sz w:val="16"/>
              </w:rPr>
              <w:t>5.7.2-5.7.3</w:t>
            </w:r>
          </w:p>
        </w:tc>
        <w:tc>
          <w:tcPr>
            <w:tcW w:type="dxa" w:w="3911"/>
            <w:tcBorders>
              <w:top w:color="000000" w:sz="4" w:val="single"/>
              <w:left w:sz="4" w:val="nil"/>
              <w:bottom w:color="000000" w:sz="4" w:val="single"/>
              <w:right w:color="000000" w:sz="4" w:val="single"/>
            </w:tcBorders>
            <w:shd w:fill="auto" w:val="clear"/>
            <w:vAlign w:val="center"/>
          </w:tcPr>
          <w:p w14:paraId="1F0D0000">
            <w:pPr>
              <w:widowControl w:val="1"/>
              <w:spacing w:after="0" w:line="240" w:lineRule="auto"/>
              <w:ind w:firstLine="160"/>
              <w:rPr>
                <w:rFonts w:ascii="Calibri" w:hAnsi="Calibri"/>
                <w:sz w:val="16"/>
              </w:rPr>
            </w:pPr>
            <w:r>
              <w:rPr>
                <w:rFonts w:ascii="Calibri" w:hAnsi="Calibri"/>
                <w:sz w:val="16"/>
              </w:rPr>
              <w:t>Оценочные обязательства</w:t>
            </w:r>
          </w:p>
        </w:tc>
        <w:tc>
          <w:tcPr>
            <w:tcW w:type="dxa" w:w="767"/>
            <w:tcBorders>
              <w:top w:sz="4" w:val="nil"/>
              <w:left w:sz="4" w:val="nil"/>
              <w:bottom w:color="000000" w:sz="4" w:val="single"/>
              <w:right w:color="000000" w:sz="4" w:val="single"/>
            </w:tcBorders>
            <w:shd w:fill="auto" w:val="clear"/>
            <w:vAlign w:val="center"/>
          </w:tcPr>
          <w:p w14:paraId="200D0000">
            <w:pPr>
              <w:widowControl w:val="1"/>
              <w:spacing w:after="0" w:line="240" w:lineRule="auto"/>
              <w:ind w:firstLine="160"/>
              <w:jc w:val="right"/>
              <w:rPr>
                <w:rFonts w:ascii="Calibri" w:hAnsi="Calibri"/>
                <w:sz w:val="16"/>
              </w:rPr>
            </w:pPr>
            <w:r>
              <w:rPr>
                <w:rFonts w:ascii="Calibri" w:hAnsi="Calibri"/>
                <w:sz w:val="16"/>
              </w:rPr>
              <w:t>1430</w:t>
            </w:r>
          </w:p>
        </w:tc>
        <w:tc>
          <w:tcPr>
            <w:tcW w:type="dxa" w:w="1595"/>
            <w:tcBorders>
              <w:top w:color="000000" w:sz="4" w:val="single"/>
              <w:left w:sz="4" w:val="nil"/>
              <w:bottom w:color="000000" w:sz="4" w:val="single"/>
              <w:right w:color="000000" w:sz="4" w:val="single"/>
            </w:tcBorders>
            <w:shd w:fill="auto" w:val="clear"/>
            <w:vAlign w:val="center"/>
          </w:tcPr>
          <w:p w14:paraId="210D0000">
            <w:pPr>
              <w:widowControl w:val="1"/>
              <w:spacing w:after="0" w:line="240" w:lineRule="auto"/>
              <w:ind/>
              <w:jc w:val="right"/>
              <w:rPr>
                <w:rFonts w:ascii="Calibri" w:hAnsi="Calibri"/>
                <w:sz w:val="16"/>
              </w:rPr>
            </w:pPr>
            <w:r>
              <w:rPr>
                <w:rFonts w:ascii="Calibri" w:hAnsi="Calibri"/>
                <w:sz w:val="16"/>
              </w:rPr>
              <w:t>193 891</w:t>
            </w:r>
          </w:p>
        </w:tc>
        <w:tc>
          <w:tcPr>
            <w:tcW w:type="dxa" w:w="1524"/>
            <w:tcBorders>
              <w:top w:color="000000" w:sz="4" w:val="single"/>
              <w:left w:color="000000" w:sz="4" w:val="single"/>
              <w:bottom w:color="000000" w:sz="4" w:val="single"/>
              <w:right w:color="000000" w:sz="4" w:val="single"/>
            </w:tcBorders>
            <w:shd w:fill="auto" w:val="clear"/>
            <w:vAlign w:val="center"/>
          </w:tcPr>
          <w:p w14:paraId="220D0000">
            <w:pPr>
              <w:widowControl w:val="1"/>
              <w:spacing w:after="0" w:line="240" w:lineRule="auto"/>
              <w:ind/>
              <w:jc w:val="right"/>
              <w:rPr>
                <w:rFonts w:ascii="Calibri" w:hAnsi="Calibri"/>
                <w:sz w:val="16"/>
              </w:rPr>
            </w:pPr>
            <w:r>
              <w:rPr>
                <w:rFonts w:ascii="Calibri" w:hAnsi="Calibri"/>
                <w:sz w:val="16"/>
              </w:rPr>
              <w:t>176 443</w:t>
            </w:r>
          </w:p>
        </w:tc>
        <w:tc>
          <w:tcPr>
            <w:tcW w:type="dxa" w:w="1417"/>
            <w:tcBorders>
              <w:top w:color="000000" w:sz="4" w:val="single"/>
              <w:left w:sz="4" w:val="nil"/>
              <w:bottom w:color="000000" w:sz="4" w:val="single"/>
              <w:right w:color="000000" w:sz="4" w:val="single"/>
            </w:tcBorders>
            <w:shd w:fill="auto" w:val="clear"/>
            <w:vAlign w:val="center"/>
          </w:tcPr>
          <w:p w14:paraId="230D0000">
            <w:pPr>
              <w:widowControl w:val="1"/>
              <w:spacing w:after="0" w:line="240" w:lineRule="auto"/>
              <w:ind/>
              <w:jc w:val="right"/>
              <w:rPr>
                <w:rFonts w:ascii="Calibri" w:hAnsi="Calibri"/>
                <w:sz w:val="16"/>
              </w:rPr>
            </w:pPr>
            <w:r>
              <w:rPr>
                <w:rFonts w:ascii="Calibri" w:hAnsi="Calibri"/>
                <w:sz w:val="16"/>
              </w:rPr>
              <w:t>222 671</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240D0000">
            <w:pPr>
              <w:widowControl w:val="1"/>
              <w:spacing w:after="0" w:line="240" w:lineRule="auto"/>
              <w:ind w:firstLine="160"/>
              <w:rPr>
                <w:rFonts w:ascii="Calibri" w:hAnsi="Calibri"/>
                <w:sz w:val="16"/>
              </w:rPr>
            </w:pPr>
            <w:r>
              <w:rPr>
                <w:rFonts w:ascii="Calibri" w:hAnsi="Calibri"/>
                <w:sz w:val="16"/>
              </w:rPr>
              <w:t>5.6.4-5.6.5</w:t>
            </w:r>
          </w:p>
        </w:tc>
        <w:tc>
          <w:tcPr>
            <w:tcW w:type="dxa" w:w="3911"/>
            <w:tcBorders>
              <w:top w:color="000000" w:sz="4" w:val="single"/>
              <w:left w:sz="4" w:val="nil"/>
              <w:bottom w:color="000000" w:sz="4" w:val="single"/>
              <w:right w:color="000000" w:sz="4" w:val="single"/>
            </w:tcBorders>
            <w:shd w:fill="auto" w:val="clear"/>
            <w:vAlign w:val="center"/>
          </w:tcPr>
          <w:p w14:paraId="250D0000">
            <w:pPr>
              <w:widowControl w:val="1"/>
              <w:spacing w:after="0" w:line="240" w:lineRule="auto"/>
              <w:ind w:firstLine="160"/>
              <w:rPr>
                <w:rFonts w:ascii="Calibri" w:hAnsi="Calibri"/>
                <w:sz w:val="16"/>
              </w:rPr>
            </w:pPr>
            <w:r>
              <w:rPr>
                <w:rFonts w:ascii="Calibri" w:hAnsi="Calibri"/>
                <w:sz w:val="16"/>
              </w:rPr>
              <w:t>Кредиторская задолженность</w:t>
            </w:r>
          </w:p>
        </w:tc>
        <w:tc>
          <w:tcPr>
            <w:tcW w:type="dxa" w:w="767"/>
            <w:tcBorders>
              <w:top w:sz="4" w:val="nil"/>
              <w:left w:sz="4" w:val="nil"/>
              <w:bottom w:color="000000" w:sz="4" w:val="single"/>
              <w:right w:color="000000" w:sz="4" w:val="single"/>
            </w:tcBorders>
            <w:shd w:fill="auto" w:val="clear"/>
            <w:vAlign w:val="center"/>
          </w:tcPr>
          <w:p w14:paraId="260D0000">
            <w:pPr>
              <w:widowControl w:val="1"/>
              <w:spacing w:after="0" w:line="240" w:lineRule="auto"/>
              <w:ind w:firstLine="160"/>
              <w:jc w:val="right"/>
              <w:rPr>
                <w:rFonts w:ascii="Calibri" w:hAnsi="Calibri"/>
                <w:sz w:val="16"/>
              </w:rPr>
            </w:pPr>
            <w:r>
              <w:rPr>
                <w:rFonts w:ascii="Calibri" w:hAnsi="Calibri"/>
                <w:sz w:val="16"/>
              </w:rPr>
              <w:t>1440</w:t>
            </w:r>
          </w:p>
        </w:tc>
        <w:tc>
          <w:tcPr>
            <w:tcW w:type="dxa" w:w="1595"/>
            <w:tcBorders>
              <w:top w:color="000000" w:sz="4" w:val="single"/>
              <w:left w:sz="4" w:val="nil"/>
              <w:bottom w:color="000000" w:sz="4" w:val="single"/>
              <w:right w:color="000000" w:sz="4" w:val="single"/>
            </w:tcBorders>
            <w:shd w:fill="auto" w:val="clear"/>
            <w:vAlign w:val="center"/>
          </w:tcPr>
          <w:p w14:paraId="270D0000">
            <w:pPr>
              <w:widowControl w:val="1"/>
              <w:spacing w:after="0" w:line="240" w:lineRule="auto"/>
              <w:ind w:firstLine="160"/>
              <w:jc w:val="center"/>
              <w:rPr>
                <w:rFonts w:ascii="Calibri" w:hAnsi="Calibri"/>
                <w:sz w:val="16"/>
              </w:rPr>
            </w:pPr>
            <w:r>
              <w:rPr>
                <w:rFonts w:ascii="Calibri" w:hAnsi="Calibri"/>
                <w:sz w:val="16"/>
              </w:rPr>
              <w:t>-</w:t>
            </w:r>
          </w:p>
        </w:tc>
        <w:tc>
          <w:tcPr>
            <w:tcW w:type="dxa" w:w="1524"/>
            <w:tcBorders>
              <w:top w:color="000000" w:sz="4" w:val="single"/>
              <w:left w:color="000000" w:sz="4" w:val="single"/>
              <w:bottom w:color="000000" w:sz="4" w:val="single"/>
              <w:right w:color="000000" w:sz="4" w:val="single"/>
            </w:tcBorders>
            <w:shd w:fill="auto" w:val="clear"/>
            <w:vAlign w:val="center"/>
          </w:tcPr>
          <w:p w14:paraId="280D0000">
            <w:pPr>
              <w:widowControl w:val="1"/>
              <w:spacing w:after="0" w:line="240" w:lineRule="auto"/>
              <w:ind/>
              <w:jc w:val="center"/>
              <w:rPr>
                <w:rFonts w:ascii="Calibri" w:hAnsi="Calibri"/>
                <w:sz w:val="16"/>
              </w:rPr>
            </w:pPr>
            <w:r>
              <w:rPr>
                <w:rFonts w:ascii="Calibri" w:hAnsi="Calibri"/>
                <w:sz w:val="16"/>
              </w:rPr>
              <w:t>-</w:t>
            </w:r>
          </w:p>
        </w:tc>
        <w:tc>
          <w:tcPr>
            <w:tcW w:type="dxa" w:w="1417"/>
            <w:tcBorders>
              <w:top w:color="000000" w:sz="4" w:val="single"/>
              <w:left w:sz="4" w:val="nil"/>
              <w:bottom w:color="000000" w:sz="4" w:val="single"/>
              <w:right w:color="000000" w:sz="4" w:val="single"/>
            </w:tcBorders>
            <w:shd w:fill="auto" w:val="clear"/>
            <w:vAlign w:val="center"/>
          </w:tcPr>
          <w:p w14:paraId="290D0000">
            <w:pPr>
              <w:widowControl w:val="1"/>
              <w:spacing w:after="0" w:line="240" w:lineRule="auto"/>
              <w:ind w:firstLine="160"/>
              <w:jc w:val="center"/>
              <w:rPr>
                <w:rFonts w:ascii="Calibri" w:hAnsi="Calibri"/>
                <w:sz w:val="16"/>
              </w:rPr>
            </w:pPr>
            <w:r>
              <w:rPr>
                <w:rFonts w:ascii="Calibri" w:hAnsi="Calibri"/>
                <w:sz w:val="16"/>
              </w:rPr>
              <w:t>-</w:t>
            </w:r>
          </w:p>
        </w:tc>
      </w:tr>
      <w:tr>
        <w:trPr>
          <w:trHeight w:hRule="atLeast" w:val="225"/>
        </w:trPr>
        <w:tc>
          <w:tcPr>
            <w:tcW w:type="dxa" w:w="1149"/>
            <w:tcBorders>
              <w:top w:sz="4" w:val="nil"/>
              <w:left w:color="000000" w:sz="4" w:val="single"/>
              <w:bottom w:color="000000" w:sz="12" w:val="single"/>
              <w:right w:color="000000" w:sz="4" w:val="single"/>
            </w:tcBorders>
            <w:shd w:fill="auto" w:val="clear"/>
            <w:vAlign w:val="center"/>
          </w:tcPr>
          <w:p w14:paraId="2A0D0000">
            <w:pPr>
              <w:widowControl w:val="1"/>
              <w:spacing w:after="0" w:line="240" w:lineRule="auto"/>
              <w:ind w:firstLine="160"/>
              <w:rPr>
                <w:rFonts w:ascii="Calibri" w:hAnsi="Calibri"/>
                <w:sz w:val="16"/>
              </w:rPr>
            </w:pPr>
            <w:r>
              <w:rPr>
                <w:rFonts w:ascii="Calibri" w:hAnsi="Calibri"/>
                <w:sz w:val="16"/>
              </w:rPr>
              <w:t>5.7 1</w:t>
            </w:r>
          </w:p>
        </w:tc>
        <w:tc>
          <w:tcPr>
            <w:tcW w:type="dxa" w:w="3911"/>
            <w:tcBorders>
              <w:top w:color="000000" w:sz="4" w:val="single"/>
              <w:left w:sz="4" w:val="nil"/>
              <w:bottom w:color="000000" w:sz="12" w:val="single"/>
              <w:right w:color="000000" w:sz="4" w:val="single"/>
            </w:tcBorders>
            <w:shd w:fill="auto" w:val="clear"/>
            <w:vAlign w:val="center"/>
          </w:tcPr>
          <w:p w14:paraId="2B0D0000">
            <w:pPr>
              <w:widowControl w:val="1"/>
              <w:spacing w:after="0" w:line="240" w:lineRule="auto"/>
              <w:ind w:firstLine="160"/>
              <w:rPr>
                <w:rFonts w:ascii="Calibri" w:hAnsi="Calibri"/>
                <w:sz w:val="16"/>
              </w:rPr>
            </w:pPr>
            <w:r>
              <w:rPr>
                <w:rFonts w:ascii="Calibri" w:hAnsi="Calibri"/>
                <w:sz w:val="16"/>
              </w:rPr>
              <w:t>Прочие обязательства</w:t>
            </w:r>
          </w:p>
        </w:tc>
        <w:tc>
          <w:tcPr>
            <w:tcW w:type="dxa" w:w="767"/>
            <w:tcBorders>
              <w:top w:sz="4" w:val="nil"/>
              <w:left w:sz="4" w:val="nil"/>
              <w:bottom w:color="000000" w:sz="12" w:val="single"/>
              <w:right w:color="000000" w:sz="4" w:val="single"/>
            </w:tcBorders>
            <w:shd w:fill="auto" w:val="clear"/>
            <w:vAlign w:val="center"/>
          </w:tcPr>
          <w:p w14:paraId="2C0D0000">
            <w:pPr>
              <w:widowControl w:val="1"/>
              <w:spacing w:after="0" w:line="240" w:lineRule="auto"/>
              <w:ind w:firstLine="160"/>
              <w:jc w:val="right"/>
              <w:rPr>
                <w:rFonts w:ascii="Calibri" w:hAnsi="Calibri"/>
                <w:sz w:val="16"/>
              </w:rPr>
            </w:pPr>
            <w:r>
              <w:rPr>
                <w:rFonts w:ascii="Calibri" w:hAnsi="Calibri"/>
                <w:sz w:val="16"/>
              </w:rPr>
              <w:t>1450</w:t>
            </w:r>
          </w:p>
        </w:tc>
        <w:tc>
          <w:tcPr>
            <w:tcW w:type="dxa" w:w="1595"/>
            <w:tcBorders>
              <w:top w:color="000000" w:sz="4" w:val="single"/>
              <w:left w:sz="4" w:val="nil"/>
              <w:bottom w:color="000000" w:sz="12" w:val="single"/>
              <w:right w:color="000000" w:sz="4" w:val="single"/>
            </w:tcBorders>
            <w:shd w:fill="auto" w:val="clear"/>
            <w:vAlign w:val="center"/>
          </w:tcPr>
          <w:p w14:paraId="2D0D0000">
            <w:pPr>
              <w:widowControl w:val="1"/>
              <w:spacing w:after="0" w:line="240" w:lineRule="auto"/>
              <w:ind/>
              <w:jc w:val="right"/>
              <w:rPr>
                <w:rFonts w:ascii="Calibri" w:hAnsi="Calibri"/>
                <w:sz w:val="16"/>
              </w:rPr>
            </w:pPr>
            <w:r>
              <w:rPr>
                <w:rFonts w:ascii="Calibri" w:hAnsi="Calibri"/>
                <w:sz w:val="16"/>
              </w:rPr>
              <w:t>369 939</w:t>
            </w:r>
          </w:p>
        </w:tc>
        <w:tc>
          <w:tcPr>
            <w:tcW w:type="dxa" w:w="1524"/>
            <w:tcBorders>
              <w:top w:color="000000" w:sz="4" w:val="single"/>
              <w:left w:color="000000" w:sz="4" w:val="single"/>
              <w:bottom w:color="000000" w:sz="4" w:val="single"/>
              <w:right w:color="000000" w:sz="4" w:val="single"/>
            </w:tcBorders>
            <w:shd w:fill="auto" w:val="clear"/>
            <w:vAlign w:val="center"/>
          </w:tcPr>
          <w:p w14:paraId="2E0D0000">
            <w:pPr>
              <w:widowControl w:val="1"/>
              <w:spacing w:after="0" w:line="240" w:lineRule="auto"/>
              <w:ind/>
              <w:jc w:val="right"/>
              <w:rPr>
                <w:rFonts w:ascii="Calibri" w:hAnsi="Calibri"/>
                <w:sz w:val="16"/>
              </w:rPr>
            </w:pPr>
            <w:r>
              <w:rPr>
                <w:rFonts w:ascii="Calibri" w:hAnsi="Calibri"/>
                <w:sz w:val="16"/>
              </w:rPr>
              <w:t>308 690</w:t>
            </w:r>
          </w:p>
        </w:tc>
        <w:tc>
          <w:tcPr>
            <w:tcW w:type="dxa" w:w="1417"/>
            <w:tcBorders>
              <w:top w:color="000000" w:sz="4" w:val="single"/>
              <w:left w:sz="4" w:val="nil"/>
              <w:bottom w:color="000000" w:sz="4" w:val="single"/>
              <w:right w:color="000000" w:sz="4" w:val="single"/>
            </w:tcBorders>
            <w:shd w:fill="auto" w:val="clear"/>
            <w:vAlign w:val="center"/>
          </w:tcPr>
          <w:p w14:paraId="2F0D0000">
            <w:pPr>
              <w:widowControl w:val="1"/>
              <w:spacing w:after="0" w:line="240" w:lineRule="auto"/>
              <w:ind/>
              <w:jc w:val="right"/>
              <w:rPr>
                <w:rFonts w:ascii="Calibri" w:hAnsi="Calibri"/>
                <w:sz w:val="16"/>
              </w:rPr>
            </w:pPr>
            <w:r>
              <w:rPr>
                <w:rFonts w:ascii="Calibri" w:hAnsi="Calibri"/>
                <w:sz w:val="16"/>
              </w:rPr>
              <w:t>267 500</w:t>
            </w:r>
          </w:p>
        </w:tc>
      </w:tr>
      <w:tr>
        <w:trPr>
          <w:trHeight w:hRule="atLeast" w:val="225"/>
        </w:trPr>
        <w:tc>
          <w:tcPr>
            <w:tcW w:type="dxa" w:w="1149"/>
            <w:tcBorders>
              <w:top w:sz="4" w:val="nil"/>
              <w:left w:color="000000" w:sz="12" w:val="single"/>
              <w:bottom w:color="000000" w:sz="12" w:val="single"/>
              <w:right w:color="000000" w:sz="12" w:val="single"/>
            </w:tcBorders>
            <w:shd w:fill="auto" w:val="clear"/>
            <w:vAlign w:val="center"/>
          </w:tcPr>
          <w:p w14:paraId="30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12" w:val="single"/>
              <w:left w:sz="4" w:val="nil"/>
              <w:bottom w:color="000000" w:sz="12" w:val="single"/>
              <w:right w:color="000000" w:sz="12" w:val="single"/>
            </w:tcBorders>
            <w:shd w:fill="auto" w:val="clear"/>
            <w:vAlign w:val="center"/>
          </w:tcPr>
          <w:p w14:paraId="310D0000">
            <w:pPr>
              <w:widowControl w:val="1"/>
              <w:spacing w:after="0" w:line="240" w:lineRule="auto"/>
              <w:ind w:firstLine="160"/>
              <w:rPr>
                <w:rFonts w:ascii="Calibri" w:hAnsi="Calibri"/>
                <w:sz w:val="16"/>
              </w:rPr>
            </w:pPr>
            <w:r>
              <w:rPr>
                <w:rFonts w:ascii="Calibri" w:hAnsi="Calibri"/>
                <w:sz w:val="16"/>
              </w:rPr>
              <w:t>Итого по разделу IV</w:t>
            </w:r>
          </w:p>
        </w:tc>
        <w:tc>
          <w:tcPr>
            <w:tcW w:type="dxa" w:w="767"/>
            <w:tcBorders>
              <w:top w:sz="4" w:val="nil"/>
              <w:left w:sz="4" w:val="nil"/>
              <w:bottom w:color="000000" w:sz="12" w:val="single"/>
              <w:right w:color="000000" w:sz="12" w:val="single"/>
            </w:tcBorders>
            <w:shd w:fill="auto" w:val="clear"/>
            <w:vAlign w:val="center"/>
          </w:tcPr>
          <w:p w14:paraId="320D0000">
            <w:pPr>
              <w:widowControl w:val="1"/>
              <w:spacing w:after="0" w:line="240" w:lineRule="auto"/>
              <w:ind w:firstLine="160"/>
              <w:jc w:val="right"/>
              <w:rPr>
                <w:rFonts w:ascii="Calibri" w:hAnsi="Calibri"/>
                <w:sz w:val="16"/>
              </w:rPr>
            </w:pPr>
            <w:r>
              <w:rPr>
                <w:rFonts w:ascii="Calibri" w:hAnsi="Calibri"/>
                <w:sz w:val="16"/>
              </w:rPr>
              <w:t>1400</w:t>
            </w:r>
          </w:p>
        </w:tc>
        <w:tc>
          <w:tcPr>
            <w:tcW w:type="dxa" w:w="1595"/>
            <w:tcBorders>
              <w:top w:color="000000" w:sz="12" w:val="single"/>
              <w:left w:sz="4" w:val="nil"/>
              <w:bottom w:color="000000" w:sz="12" w:val="single"/>
              <w:right w:color="000000" w:sz="12" w:val="single"/>
            </w:tcBorders>
            <w:shd w:fill="auto" w:val="clear"/>
            <w:vAlign w:val="center"/>
          </w:tcPr>
          <w:p w14:paraId="330D0000">
            <w:pPr>
              <w:widowControl w:val="1"/>
              <w:spacing w:after="0" w:line="240" w:lineRule="auto"/>
              <w:ind/>
              <w:jc w:val="right"/>
              <w:rPr>
                <w:rFonts w:ascii="Calibri" w:hAnsi="Calibri"/>
                <w:sz w:val="16"/>
              </w:rPr>
            </w:pPr>
            <w:r>
              <w:rPr>
                <w:rFonts w:ascii="Calibri" w:hAnsi="Calibri"/>
                <w:sz w:val="16"/>
              </w:rPr>
              <w:t>56 628 692</w:t>
            </w:r>
          </w:p>
        </w:tc>
        <w:tc>
          <w:tcPr>
            <w:tcW w:type="dxa" w:w="1524"/>
            <w:tcBorders>
              <w:top w:color="000000" w:sz="4" w:val="single"/>
              <w:left w:color="000000" w:sz="4" w:val="single"/>
              <w:bottom w:color="000000" w:sz="4" w:val="single"/>
              <w:right w:color="000000" w:sz="4" w:val="single"/>
            </w:tcBorders>
            <w:shd w:fill="auto" w:val="clear"/>
            <w:vAlign w:val="center"/>
          </w:tcPr>
          <w:p w14:paraId="340D0000">
            <w:pPr>
              <w:widowControl w:val="1"/>
              <w:spacing w:after="0" w:line="240" w:lineRule="auto"/>
              <w:ind/>
              <w:jc w:val="right"/>
              <w:rPr>
                <w:rFonts w:ascii="Calibri" w:hAnsi="Calibri"/>
                <w:sz w:val="16"/>
              </w:rPr>
            </w:pPr>
            <w:r>
              <w:rPr>
                <w:rFonts w:ascii="Calibri" w:hAnsi="Calibri"/>
                <w:sz w:val="16"/>
              </w:rPr>
              <w:t>34 083 444</w:t>
            </w:r>
          </w:p>
        </w:tc>
        <w:tc>
          <w:tcPr>
            <w:tcW w:type="dxa" w:w="1417"/>
            <w:tcBorders>
              <w:top w:color="000000" w:sz="4" w:val="single"/>
              <w:left w:sz="4" w:val="nil"/>
              <w:bottom w:color="000000" w:sz="4" w:val="single"/>
              <w:right w:color="000000" w:sz="4" w:val="single"/>
            </w:tcBorders>
            <w:shd w:fill="auto" w:val="clear"/>
            <w:vAlign w:val="center"/>
          </w:tcPr>
          <w:p w14:paraId="350D0000">
            <w:pPr>
              <w:widowControl w:val="1"/>
              <w:spacing w:after="0" w:line="240" w:lineRule="auto"/>
              <w:ind/>
              <w:jc w:val="right"/>
              <w:rPr>
                <w:rFonts w:ascii="Calibri" w:hAnsi="Calibri"/>
                <w:sz w:val="16"/>
              </w:rPr>
            </w:pPr>
            <w:r>
              <w:rPr>
                <w:rFonts w:ascii="Calibri" w:hAnsi="Calibri"/>
                <w:sz w:val="16"/>
              </w:rPr>
              <w:t>33 550 044</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360D0000">
            <w:pPr>
              <w:widowControl w:val="1"/>
              <w:spacing w:after="0" w:line="240" w:lineRule="auto"/>
              <w:ind w:firstLine="160"/>
              <w:rPr>
                <w:rFonts w:ascii="Calibri" w:hAnsi="Calibri"/>
                <w:sz w:val="16"/>
              </w:rPr>
            </w:pPr>
            <w:r>
              <w:rPr>
                <w:rFonts w:ascii="Calibri" w:hAnsi="Calibri"/>
                <w:sz w:val="16"/>
              </w:rPr>
              <w:t>5.6.6.-5.6.9</w:t>
            </w:r>
          </w:p>
        </w:tc>
        <w:tc>
          <w:tcPr>
            <w:tcW w:type="dxa" w:w="3911"/>
            <w:tcBorders>
              <w:top w:color="000000" w:sz="12" w:val="single"/>
              <w:left w:sz="4" w:val="nil"/>
              <w:bottom w:color="000000" w:sz="4" w:val="single"/>
              <w:right w:color="000000" w:sz="4" w:val="single"/>
            </w:tcBorders>
            <w:shd w:fill="auto" w:val="clear"/>
            <w:vAlign w:val="center"/>
          </w:tcPr>
          <w:p w14:paraId="370D0000">
            <w:pPr>
              <w:widowControl w:val="1"/>
              <w:spacing w:after="0" w:line="240" w:lineRule="auto"/>
              <w:ind/>
              <w:jc w:val="center"/>
              <w:rPr>
                <w:rFonts w:ascii="Calibri" w:hAnsi="Calibri"/>
                <w:sz w:val="16"/>
              </w:rPr>
            </w:pPr>
            <w:r>
              <w:rPr>
                <w:rFonts w:ascii="Calibri" w:hAnsi="Calibri"/>
                <w:sz w:val="16"/>
              </w:rPr>
              <w:t>V. КРАТКОСРОЧНЫЕ ОБЯЗАТЕЛЬСТВА</w:t>
            </w:r>
            <w:r>
              <w:rPr>
                <w:rFonts w:ascii="Calibri" w:hAnsi="Calibri"/>
                <w:sz w:val="16"/>
              </w:rPr>
              <w:br/>
            </w:r>
            <w:r>
              <w:rPr>
                <w:rFonts w:ascii="Calibri" w:hAnsi="Calibri"/>
                <w:sz w:val="16"/>
              </w:rPr>
              <w:t>Заемные средства</w:t>
            </w:r>
          </w:p>
        </w:tc>
        <w:tc>
          <w:tcPr>
            <w:tcW w:type="dxa" w:w="767"/>
            <w:tcBorders>
              <w:top w:sz="4" w:val="nil"/>
              <w:left w:sz="4" w:val="nil"/>
              <w:bottom w:color="000000" w:sz="4" w:val="single"/>
              <w:right w:color="000000" w:sz="4" w:val="single"/>
            </w:tcBorders>
            <w:shd w:fill="auto" w:val="clear"/>
            <w:vAlign w:val="center"/>
          </w:tcPr>
          <w:p w14:paraId="380D0000">
            <w:pPr>
              <w:widowControl w:val="1"/>
              <w:spacing w:after="0" w:line="240" w:lineRule="auto"/>
              <w:ind w:firstLine="160"/>
              <w:jc w:val="right"/>
              <w:rPr>
                <w:rFonts w:ascii="Calibri" w:hAnsi="Calibri"/>
                <w:sz w:val="16"/>
              </w:rPr>
            </w:pPr>
            <w:r>
              <w:rPr>
                <w:rFonts w:ascii="Calibri" w:hAnsi="Calibri"/>
                <w:sz w:val="16"/>
              </w:rPr>
              <w:t>1510</w:t>
            </w:r>
          </w:p>
        </w:tc>
        <w:tc>
          <w:tcPr>
            <w:tcW w:type="dxa" w:w="1595"/>
            <w:tcBorders>
              <w:top w:color="000000" w:sz="12" w:val="single"/>
              <w:left w:sz="4" w:val="nil"/>
              <w:bottom w:color="000000" w:sz="4" w:val="single"/>
              <w:right w:color="000000" w:sz="4" w:val="single"/>
            </w:tcBorders>
            <w:shd w:fill="auto" w:val="clear"/>
            <w:vAlign w:val="center"/>
          </w:tcPr>
          <w:p w14:paraId="390D0000">
            <w:pPr>
              <w:widowControl w:val="1"/>
              <w:spacing w:after="0" w:line="240" w:lineRule="auto"/>
              <w:ind/>
              <w:jc w:val="right"/>
              <w:rPr>
                <w:rFonts w:ascii="Calibri" w:hAnsi="Calibri"/>
                <w:sz w:val="16"/>
              </w:rPr>
            </w:pPr>
            <w:r>
              <w:rPr>
                <w:rFonts w:ascii="Calibri" w:hAnsi="Calibri"/>
                <w:sz w:val="16"/>
              </w:rPr>
              <w:t>3 732 370</w:t>
            </w:r>
          </w:p>
        </w:tc>
        <w:tc>
          <w:tcPr>
            <w:tcW w:type="dxa" w:w="1524"/>
            <w:tcBorders>
              <w:top w:color="000000" w:sz="4" w:val="single"/>
              <w:left w:color="000000" w:sz="4" w:val="single"/>
              <w:bottom w:color="000000" w:sz="4" w:val="single"/>
              <w:right w:color="000000" w:sz="4" w:val="single"/>
            </w:tcBorders>
            <w:shd w:fill="auto" w:val="clear"/>
            <w:vAlign w:val="center"/>
          </w:tcPr>
          <w:p w14:paraId="3A0D0000">
            <w:pPr>
              <w:widowControl w:val="1"/>
              <w:spacing w:after="0" w:line="240" w:lineRule="auto"/>
              <w:ind/>
              <w:jc w:val="right"/>
              <w:rPr>
                <w:rFonts w:ascii="Calibri" w:hAnsi="Calibri"/>
                <w:sz w:val="16"/>
              </w:rPr>
            </w:pPr>
            <w:r>
              <w:rPr>
                <w:rFonts w:ascii="Calibri" w:hAnsi="Calibri"/>
                <w:sz w:val="16"/>
              </w:rPr>
              <w:t>9 480 551</w:t>
            </w:r>
          </w:p>
        </w:tc>
        <w:tc>
          <w:tcPr>
            <w:tcW w:type="dxa" w:w="1417"/>
            <w:tcBorders>
              <w:top w:color="000000" w:sz="4" w:val="single"/>
              <w:left w:sz="4" w:val="nil"/>
              <w:bottom w:color="000000" w:sz="4" w:val="single"/>
              <w:right w:color="000000" w:sz="4" w:val="single"/>
            </w:tcBorders>
            <w:shd w:fill="auto" w:val="clear"/>
            <w:vAlign w:val="center"/>
          </w:tcPr>
          <w:p w14:paraId="3B0D0000">
            <w:pPr>
              <w:widowControl w:val="1"/>
              <w:spacing w:after="0" w:line="240" w:lineRule="auto"/>
              <w:ind/>
              <w:jc w:val="right"/>
              <w:rPr>
                <w:rFonts w:ascii="Calibri" w:hAnsi="Calibri"/>
                <w:sz w:val="16"/>
              </w:rPr>
            </w:pPr>
            <w:r>
              <w:rPr>
                <w:rFonts w:ascii="Calibri" w:hAnsi="Calibri"/>
                <w:sz w:val="16"/>
              </w:rPr>
              <w:t>2 559 104</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3C0D0000">
            <w:pPr>
              <w:widowControl w:val="1"/>
              <w:spacing w:after="0" w:line="240" w:lineRule="auto"/>
              <w:ind w:firstLine="160"/>
              <w:rPr>
                <w:rFonts w:ascii="Calibri" w:hAnsi="Calibri"/>
                <w:sz w:val="16"/>
              </w:rPr>
            </w:pPr>
            <w:r>
              <w:rPr>
                <w:rFonts w:ascii="Calibri" w:hAnsi="Calibri"/>
                <w:sz w:val="16"/>
              </w:rPr>
              <w:t>5.6.4-5.6.5</w:t>
            </w:r>
          </w:p>
        </w:tc>
        <w:tc>
          <w:tcPr>
            <w:tcW w:type="dxa" w:w="3911"/>
            <w:tcBorders>
              <w:top w:color="000000" w:sz="4" w:val="single"/>
              <w:left w:sz="4" w:val="nil"/>
              <w:bottom w:color="000000" w:sz="4" w:val="single"/>
              <w:right w:color="000000" w:sz="4" w:val="single"/>
            </w:tcBorders>
            <w:shd w:fill="auto" w:val="clear"/>
            <w:vAlign w:val="center"/>
          </w:tcPr>
          <w:p w14:paraId="3D0D0000">
            <w:pPr>
              <w:widowControl w:val="1"/>
              <w:spacing w:after="0" w:line="240" w:lineRule="auto"/>
              <w:ind w:firstLine="160"/>
              <w:rPr>
                <w:rFonts w:ascii="Calibri" w:hAnsi="Calibri"/>
                <w:sz w:val="16"/>
              </w:rPr>
            </w:pPr>
            <w:r>
              <w:rPr>
                <w:rFonts w:ascii="Calibri" w:hAnsi="Calibri"/>
                <w:sz w:val="16"/>
              </w:rPr>
              <w:t>Кредиторская задолженность</w:t>
            </w:r>
          </w:p>
        </w:tc>
        <w:tc>
          <w:tcPr>
            <w:tcW w:type="dxa" w:w="767"/>
            <w:tcBorders>
              <w:top w:sz="4" w:val="nil"/>
              <w:left w:sz="4" w:val="nil"/>
              <w:bottom w:color="000000" w:sz="4" w:val="single"/>
              <w:right w:color="000000" w:sz="4" w:val="single"/>
            </w:tcBorders>
            <w:shd w:fill="auto" w:val="clear"/>
            <w:vAlign w:val="center"/>
          </w:tcPr>
          <w:p w14:paraId="3E0D0000">
            <w:pPr>
              <w:widowControl w:val="1"/>
              <w:spacing w:after="0" w:line="240" w:lineRule="auto"/>
              <w:ind w:firstLine="160"/>
              <w:jc w:val="right"/>
              <w:rPr>
                <w:rFonts w:ascii="Calibri" w:hAnsi="Calibri"/>
                <w:sz w:val="16"/>
              </w:rPr>
            </w:pPr>
            <w:r>
              <w:rPr>
                <w:rFonts w:ascii="Calibri" w:hAnsi="Calibri"/>
                <w:sz w:val="16"/>
              </w:rPr>
              <w:t>1520</w:t>
            </w:r>
          </w:p>
        </w:tc>
        <w:tc>
          <w:tcPr>
            <w:tcW w:type="dxa" w:w="1595"/>
            <w:tcBorders>
              <w:top w:color="000000" w:sz="4" w:val="single"/>
              <w:left w:sz="4" w:val="nil"/>
              <w:bottom w:color="000000" w:sz="4" w:val="single"/>
              <w:right w:color="000000" w:sz="4" w:val="single"/>
            </w:tcBorders>
            <w:shd w:fill="auto" w:val="clear"/>
            <w:vAlign w:val="center"/>
          </w:tcPr>
          <w:p w14:paraId="3F0D0000">
            <w:pPr>
              <w:widowControl w:val="1"/>
              <w:spacing w:after="0" w:line="240" w:lineRule="auto"/>
              <w:ind/>
              <w:jc w:val="right"/>
              <w:rPr>
                <w:rFonts w:ascii="Calibri" w:hAnsi="Calibri"/>
                <w:sz w:val="16"/>
              </w:rPr>
            </w:pPr>
            <w:r>
              <w:rPr>
                <w:rFonts w:ascii="Calibri" w:hAnsi="Calibri"/>
                <w:sz w:val="16"/>
              </w:rPr>
              <w:t>24 676 348</w:t>
            </w:r>
          </w:p>
        </w:tc>
        <w:tc>
          <w:tcPr>
            <w:tcW w:type="dxa" w:w="1524"/>
            <w:tcBorders>
              <w:top w:color="000000" w:sz="4" w:val="single"/>
              <w:left w:color="000000" w:sz="4" w:val="single"/>
              <w:bottom w:color="000000" w:sz="4" w:val="single"/>
              <w:right w:color="000000" w:sz="4" w:val="single"/>
            </w:tcBorders>
            <w:shd w:fill="auto" w:val="clear"/>
            <w:vAlign w:val="center"/>
          </w:tcPr>
          <w:p w14:paraId="400D0000">
            <w:pPr>
              <w:widowControl w:val="1"/>
              <w:spacing w:after="0" w:line="240" w:lineRule="auto"/>
              <w:ind/>
              <w:jc w:val="right"/>
              <w:rPr>
                <w:rFonts w:ascii="Calibri" w:hAnsi="Calibri"/>
                <w:sz w:val="16"/>
              </w:rPr>
            </w:pPr>
            <w:r>
              <w:rPr>
                <w:rFonts w:ascii="Calibri" w:hAnsi="Calibri"/>
                <w:sz w:val="16"/>
              </w:rPr>
              <w:t>12 611 374</w:t>
            </w:r>
          </w:p>
        </w:tc>
        <w:tc>
          <w:tcPr>
            <w:tcW w:type="dxa" w:w="1417"/>
            <w:tcBorders>
              <w:top w:color="000000" w:sz="4" w:val="single"/>
              <w:left w:sz="4" w:val="nil"/>
              <w:bottom w:color="000000" w:sz="4" w:val="single"/>
              <w:right w:color="000000" w:sz="4" w:val="single"/>
            </w:tcBorders>
            <w:shd w:fill="auto" w:val="clear"/>
            <w:vAlign w:val="center"/>
          </w:tcPr>
          <w:p w14:paraId="410D0000">
            <w:pPr>
              <w:widowControl w:val="1"/>
              <w:spacing w:after="0" w:line="240" w:lineRule="auto"/>
              <w:ind/>
              <w:jc w:val="right"/>
              <w:rPr>
                <w:rFonts w:ascii="Calibri" w:hAnsi="Calibri"/>
                <w:sz w:val="16"/>
              </w:rPr>
            </w:pPr>
            <w:r>
              <w:rPr>
                <w:rFonts w:ascii="Calibri" w:hAnsi="Calibri"/>
                <w:sz w:val="16"/>
              </w:rPr>
              <w:t>5 016 655</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420D0000">
            <w:pPr>
              <w:widowControl w:val="1"/>
              <w:spacing w:after="0" w:line="240" w:lineRule="auto"/>
              <w:ind w:firstLine="160"/>
              <w:rPr>
                <w:rFonts w:ascii="Calibri" w:hAnsi="Calibri"/>
                <w:sz w:val="16"/>
              </w:rPr>
            </w:pPr>
            <w:r>
              <w:rPr>
                <w:rFonts w:ascii="Calibri" w:hAnsi="Calibri"/>
                <w:sz w:val="16"/>
              </w:rPr>
              <w:t>5.7 1</w:t>
            </w:r>
          </w:p>
        </w:tc>
        <w:tc>
          <w:tcPr>
            <w:tcW w:type="dxa" w:w="3911"/>
            <w:tcBorders>
              <w:top w:color="000000" w:sz="4" w:val="single"/>
              <w:left w:sz="4" w:val="nil"/>
              <w:bottom w:color="000000" w:sz="4" w:val="single"/>
              <w:right w:color="000000" w:sz="4" w:val="single"/>
            </w:tcBorders>
            <w:shd w:fill="auto" w:val="clear"/>
            <w:vAlign w:val="center"/>
          </w:tcPr>
          <w:p w14:paraId="430D0000">
            <w:pPr>
              <w:widowControl w:val="1"/>
              <w:spacing w:after="0" w:line="240" w:lineRule="auto"/>
              <w:ind w:firstLine="160"/>
              <w:rPr>
                <w:rFonts w:ascii="Calibri" w:hAnsi="Calibri"/>
                <w:sz w:val="16"/>
              </w:rPr>
            </w:pPr>
            <w:r>
              <w:rPr>
                <w:rFonts w:ascii="Calibri" w:hAnsi="Calibri"/>
                <w:sz w:val="16"/>
              </w:rPr>
              <w:t>Доходы будущих периодов</w:t>
            </w:r>
          </w:p>
        </w:tc>
        <w:tc>
          <w:tcPr>
            <w:tcW w:type="dxa" w:w="767"/>
            <w:tcBorders>
              <w:top w:sz="4" w:val="nil"/>
              <w:left w:sz="4" w:val="nil"/>
              <w:bottom w:color="000000" w:sz="4" w:val="single"/>
              <w:right w:color="000000" w:sz="4" w:val="single"/>
            </w:tcBorders>
            <w:shd w:fill="auto" w:val="clear"/>
            <w:vAlign w:val="center"/>
          </w:tcPr>
          <w:p w14:paraId="440D0000">
            <w:pPr>
              <w:widowControl w:val="1"/>
              <w:spacing w:after="0" w:line="240" w:lineRule="auto"/>
              <w:ind w:firstLine="160"/>
              <w:jc w:val="right"/>
              <w:rPr>
                <w:rFonts w:ascii="Calibri" w:hAnsi="Calibri"/>
                <w:sz w:val="16"/>
              </w:rPr>
            </w:pPr>
            <w:r>
              <w:rPr>
                <w:rFonts w:ascii="Calibri" w:hAnsi="Calibri"/>
                <w:sz w:val="16"/>
              </w:rPr>
              <w:t>1530</w:t>
            </w:r>
          </w:p>
        </w:tc>
        <w:tc>
          <w:tcPr>
            <w:tcW w:type="dxa" w:w="1595"/>
            <w:tcBorders>
              <w:top w:color="000000" w:sz="4" w:val="single"/>
              <w:left w:sz="4" w:val="nil"/>
              <w:bottom w:color="000000" w:sz="4" w:val="single"/>
              <w:right w:color="000000" w:sz="4" w:val="single"/>
            </w:tcBorders>
            <w:shd w:fill="auto" w:val="clear"/>
            <w:vAlign w:val="center"/>
          </w:tcPr>
          <w:p w14:paraId="450D0000">
            <w:pPr>
              <w:widowControl w:val="1"/>
              <w:spacing w:after="0" w:line="240" w:lineRule="auto"/>
              <w:ind w:firstLine="160"/>
              <w:rPr>
                <w:rFonts w:ascii="Calibri" w:hAnsi="Calibri"/>
                <w:sz w:val="16"/>
              </w:rPr>
            </w:pPr>
            <w:r>
              <w:rPr>
                <w:rFonts w:ascii="Calibri" w:hAnsi="Calibri"/>
                <w:sz w:val="16"/>
              </w:rPr>
              <w:t xml:space="preserve">               -</w:t>
            </w:r>
          </w:p>
        </w:tc>
        <w:tc>
          <w:tcPr>
            <w:tcW w:type="dxa" w:w="1524"/>
            <w:tcBorders>
              <w:top w:color="000000" w:sz="4" w:val="single"/>
              <w:left w:color="000000" w:sz="4" w:val="single"/>
              <w:bottom w:color="000000" w:sz="4" w:val="single"/>
              <w:right w:color="000000" w:sz="4" w:val="single"/>
            </w:tcBorders>
            <w:shd w:fill="auto" w:val="clear"/>
            <w:vAlign w:val="center"/>
          </w:tcPr>
          <w:p w14:paraId="460D0000">
            <w:pPr>
              <w:widowControl w:val="1"/>
              <w:spacing w:after="0" w:line="240" w:lineRule="auto"/>
              <w:ind w:firstLine="160"/>
              <w:jc w:val="center"/>
              <w:rPr>
                <w:rFonts w:ascii="Calibri" w:hAnsi="Calibri"/>
                <w:sz w:val="16"/>
              </w:rPr>
            </w:pPr>
            <w:r>
              <w:rPr>
                <w:rFonts w:ascii="Calibri" w:hAnsi="Calibri"/>
                <w:sz w:val="16"/>
              </w:rPr>
              <w:t xml:space="preserve"> -</w:t>
            </w:r>
          </w:p>
        </w:tc>
        <w:tc>
          <w:tcPr>
            <w:tcW w:type="dxa" w:w="1417"/>
            <w:tcBorders>
              <w:top w:color="000000" w:sz="4" w:val="single"/>
              <w:left w:sz="4" w:val="nil"/>
              <w:bottom w:color="000000" w:sz="4" w:val="single"/>
              <w:right w:color="000000" w:sz="4" w:val="single"/>
            </w:tcBorders>
            <w:shd w:fill="auto" w:val="clear"/>
            <w:vAlign w:val="center"/>
          </w:tcPr>
          <w:p w14:paraId="470D0000">
            <w:pPr>
              <w:widowControl w:val="1"/>
              <w:spacing w:after="0" w:line="240" w:lineRule="auto"/>
              <w:ind w:firstLine="160"/>
              <w:rPr>
                <w:rFonts w:ascii="Calibri" w:hAnsi="Calibri"/>
                <w:sz w:val="16"/>
              </w:rPr>
            </w:pPr>
            <w:r>
              <w:rPr>
                <w:rFonts w:ascii="Calibri" w:hAnsi="Calibri"/>
                <w:sz w:val="16"/>
              </w:rPr>
              <w:t xml:space="preserve">             -</w:t>
            </w:r>
          </w:p>
        </w:tc>
      </w:tr>
      <w:tr>
        <w:trPr>
          <w:trHeight w:hRule="atLeast" w:val="225"/>
        </w:trPr>
        <w:tc>
          <w:tcPr>
            <w:tcW w:type="dxa" w:w="1149"/>
            <w:tcBorders>
              <w:top w:sz="4" w:val="nil"/>
              <w:left w:color="000000" w:sz="4" w:val="single"/>
              <w:bottom w:color="000000" w:sz="4" w:val="single"/>
              <w:right w:color="000000" w:sz="4" w:val="single"/>
            </w:tcBorders>
            <w:shd w:fill="auto" w:val="clear"/>
            <w:vAlign w:val="center"/>
          </w:tcPr>
          <w:p w14:paraId="480D0000">
            <w:pPr>
              <w:widowControl w:val="1"/>
              <w:spacing w:after="0" w:line="240" w:lineRule="auto"/>
              <w:ind w:firstLine="160"/>
              <w:rPr>
                <w:rFonts w:ascii="Calibri" w:hAnsi="Calibri"/>
                <w:sz w:val="16"/>
              </w:rPr>
            </w:pPr>
            <w:r>
              <w:rPr>
                <w:rFonts w:ascii="Calibri" w:hAnsi="Calibri"/>
                <w:sz w:val="16"/>
              </w:rPr>
              <w:t>5.7.2-5.7.3</w:t>
            </w:r>
          </w:p>
        </w:tc>
        <w:tc>
          <w:tcPr>
            <w:tcW w:type="dxa" w:w="3911"/>
            <w:tcBorders>
              <w:top w:color="000000" w:sz="4" w:val="single"/>
              <w:left w:sz="4" w:val="nil"/>
              <w:bottom w:color="000000" w:sz="4" w:val="single"/>
              <w:right w:color="000000" w:sz="4" w:val="single"/>
            </w:tcBorders>
            <w:shd w:fill="auto" w:val="clear"/>
            <w:vAlign w:val="center"/>
          </w:tcPr>
          <w:p w14:paraId="490D0000">
            <w:pPr>
              <w:widowControl w:val="1"/>
              <w:spacing w:after="0" w:line="240" w:lineRule="auto"/>
              <w:ind w:firstLine="160"/>
              <w:rPr>
                <w:rFonts w:ascii="Calibri" w:hAnsi="Calibri"/>
                <w:sz w:val="16"/>
              </w:rPr>
            </w:pPr>
            <w:r>
              <w:rPr>
                <w:rFonts w:ascii="Calibri" w:hAnsi="Calibri"/>
                <w:sz w:val="16"/>
              </w:rPr>
              <w:t>Оценочные обязательства</w:t>
            </w:r>
          </w:p>
        </w:tc>
        <w:tc>
          <w:tcPr>
            <w:tcW w:type="dxa" w:w="767"/>
            <w:tcBorders>
              <w:top w:sz="4" w:val="nil"/>
              <w:left w:sz="4" w:val="nil"/>
              <w:bottom w:color="000000" w:sz="4" w:val="single"/>
              <w:right w:color="000000" w:sz="4" w:val="single"/>
            </w:tcBorders>
            <w:shd w:fill="auto" w:val="clear"/>
            <w:vAlign w:val="center"/>
          </w:tcPr>
          <w:p w14:paraId="4A0D0000">
            <w:pPr>
              <w:widowControl w:val="1"/>
              <w:spacing w:after="0" w:line="240" w:lineRule="auto"/>
              <w:ind w:firstLine="160"/>
              <w:jc w:val="right"/>
              <w:rPr>
                <w:rFonts w:ascii="Calibri" w:hAnsi="Calibri"/>
                <w:sz w:val="16"/>
              </w:rPr>
            </w:pPr>
            <w:r>
              <w:rPr>
                <w:rFonts w:ascii="Calibri" w:hAnsi="Calibri"/>
                <w:sz w:val="16"/>
              </w:rPr>
              <w:t>1540</w:t>
            </w:r>
          </w:p>
        </w:tc>
        <w:tc>
          <w:tcPr>
            <w:tcW w:type="dxa" w:w="1595"/>
            <w:tcBorders>
              <w:top w:color="000000" w:sz="4" w:val="single"/>
              <w:left w:sz="4" w:val="nil"/>
              <w:bottom w:color="000000" w:sz="4" w:val="single"/>
              <w:right w:color="000000" w:sz="4" w:val="single"/>
            </w:tcBorders>
            <w:shd w:fill="auto" w:val="clear"/>
            <w:vAlign w:val="center"/>
          </w:tcPr>
          <w:p w14:paraId="4B0D0000">
            <w:pPr>
              <w:widowControl w:val="1"/>
              <w:spacing w:after="0" w:line="240" w:lineRule="auto"/>
              <w:ind w:firstLine="160"/>
              <w:jc w:val="right"/>
              <w:rPr>
                <w:rFonts w:ascii="Calibri" w:hAnsi="Calibri"/>
                <w:sz w:val="16"/>
              </w:rPr>
            </w:pPr>
            <w:r>
              <w:rPr>
                <w:rFonts w:ascii="Calibri" w:hAnsi="Calibri"/>
                <w:sz w:val="16"/>
              </w:rPr>
              <w:t>4 310  233</w:t>
            </w:r>
          </w:p>
        </w:tc>
        <w:tc>
          <w:tcPr>
            <w:tcW w:type="dxa" w:w="1524"/>
            <w:tcBorders>
              <w:top w:color="000000" w:sz="4" w:val="single"/>
              <w:left w:color="000000" w:sz="4" w:val="single"/>
              <w:bottom w:color="000000" w:sz="4" w:val="single"/>
              <w:right w:color="000000" w:sz="4" w:val="single"/>
            </w:tcBorders>
            <w:shd w:fill="auto" w:val="clear"/>
            <w:vAlign w:val="center"/>
          </w:tcPr>
          <w:p w14:paraId="4C0D0000">
            <w:pPr>
              <w:widowControl w:val="1"/>
              <w:spacing w:after="0" w:line="240" w:lineRule="auto"/>
              <w:ind/>
              <w:jc w:val="right"/>
              <w:rPr>
                <w:rFonts w:ascii="Calibri" w:hAnsi="Calibri"/>
                <w:sz w:val="16"/>
              </w:rPr>
            </w:pPr>
            <w:r>
              <w:rPr>
                <w:rFonts w:ascii="Calibri" w:hAnsi="Calibri"/>
                <w:sz w:val="16"/>
              </w:rPr>
              <w:t>2 314 602</w:t>
            </w:r>
          </w:p>
        </w:tc>
        <w:tc>
          <w:tcPr>
            <w:tcW w:type="dxa" w:w="1417"/>
            <w:tcBorders>
              <w:top w:color="000000" w:sz="4" w:val="single"/>
              <w:left w:sz="4" w:val="nil"/>
              <w:bottom w:color="000000" w:sz="4" w:val="single"/>
              <w:right w:color="000000" w:sz="4" w:val="single"/>
            </w:tcBorders>
            <w:shd w:fill="auto" w:val="clear"/>
            <w:vAlign w:val="center"/>
          </w:tcPr>
          <w:p w14:paraId="4D0D0000">
            <w:pPr>
              <w:widowControl w:val="1"/>
              <w:spacing w:after="0" w:line="240" w:lineRule="auto"/>
              <w:ind/>
              <w:jc w:val="right"/>
              <w:rPr>
                <w:rFonts w:ascii="Calibri" w:hAnsi="Calibri"/>
                <w:sz w:val="16"/>
              </w:rPr>
            </w:pPr>
            <w:r>
              <w:rPr>
                <w:rFonts w:ascii="Calibri" w:hAnsi="Calibri"/>
                <w:sz w:val="16"/>
              </w:rPr>
              <w:t>409 629</w:t>
            </w:r>
          </w:p>
        </w:tc>
      </w:tr>
      <w:tr>
        <w:trPr>
          <w:trHeight w:hRule="atLeast" w:val="225"/>
        </w:trPr>
        <w:tc>
          <w:tcPr>
            <w:tcW w:type="dxa" w:w="1149"/>
            <w:tcBorders>
              <w:top w:sz="4" w:val="nil"/>
              <w:left w:color="000000" w:sz="4" w:val="single"/>
              <w:bottom w:color="000000" w:sz="12" w:val="single"/>
              <w:right w:color="000000" w:sz="4" w:val="single"/>
            </w:tcBorders>
            <w:shd w:fill="auto" w:val="clear"/>
            <w:vAlign w:val="center"/>
          </w:tcPr>
          <w:p w14:paraId="4E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4" w:val="single"/>
              <w:left w:sz="4" w:val="nil"/>
              <w:bottom w:color="000000" w:sz="12" w:val="single"/>
              <w:right w:color="000000" w:sz="4" w:val="single"/>
            </w:tcBorders>
            <w:shd w:fill="auto" w:val="clear"/>
            <w:vAlign w:val="center"/>
          </w:tcPr>
          <w:p w14:paraId="4F0D0000">
            <w:pPr>
              <w:widowControl w:val="1"/>
              <w:spacing w:after="0" w:line="240" w:lineRule="auto"/>
              <w:ind w:firstLine="160"/>
              <w:rPr>
                <w:rFonts w:ascii="Calibri" w:hAnsi="Calibri"/>
                <w:sz w:val="16"/>
              </w:rPr>
            </w:pPr>
            <w:r>
              <w:rPr>
                <w:rFonts w:ascii="Calibri" w:hAnsi="Calibri"/>
                <w:sz w:val="16"/>
              </w:rPr>
              <w:t>Прочие обязательства</w:t>
            </w:r>
          </w:p>
        </w:tc>
        <w:tc>
          <w:tcPr>
            <w:tcW w:type="dxa" w:w="767"/>
            <w:tcBorders>
              <w:top w:sz="4" w:val="nil"/>
              <w:left w:sz="4" w:val="nil"/>
              <w:bottom w:color="000000" w:sz="12" w:val="single"/>
              <w:right w:color="000000" w:sz="4" w:val="single"/>
            </w:tcBorders>
            <w:shd w:fill="auto" w:val="clear"/>
            <w:vAlign w:val="center"/>
          </w:tcPr>
          <w:p w14:paraId="500D0000">
            <w:pPr>
              <w:widowControl w:val="1"/>
              <w:spacing w:after="0" w:line="240" w:lineRule="auto"/>
              <w:ind w:firstLine="160"/>
              <w:jc w:val="right"/>
              <w:rPr>
                <w:rFonts w:ascii="Calibri" w:hAnsi="Calibri"/>
                <w:sz w:val="16"/>
              </w:rPr>
            </w:pPr>
            <w:r>
              <w:rPr>
                <w:rFonts w:ascii="Calibri" w:hAnsi="Calibri"/>
                <w:sz w:val="16"/>
              </w:rPr>
              <w:t>1550</w:t>
            </w:r>
          </w:p>
        </w:tc>
        <w:tc>
          <w:tcPr>
            <w:tcW w:type="dxa" w:w="1595"/>
            <w:tcBorders>
              <w:top w:color="000000" w:sz="4" w:val="single"/>
              <w:left w:sz="4" w:val="nil"/>
              <w:bottom w:color="000000" w:sz="12" w:val="single"/>
              <w:right w:color="000000" w:sz="4" w:val="single"/>
            </w:tcBorders>
            <w:shd w:fill="auto" w:val="clear"/>
            <w:vAlign w:val="center"/>
          </w:tcPr>
          <w:p w14:paraId="510D0000">
            <w:pPr>
              <w:widowControl w:val="1"/>
              <w:spacing w:after="0" w:line="240" w:lineRule="auto"/>
              <w:ind/>
              <w:jc w:val="right"/>
              <w:rPr>
                <w:rFonts w:ascii="Calibri" w:hAnsi="Calibri"/>
                <w:sz w:val="16"/>
              </w:rPr>
            </w:pPr>
            <w:r>
              <w:rPr>
                <w:rFonts w:ascii="Calibri" w:hAnsi="Calibri"/>
                <w:sz w:val="16"/>
              </w:rPr>
              <w:t>11 197 649</w:t>
            </w:r>
          </w:p>
        </w:tc>
        <w:tc>
          <w:tcPr>
            <w:tcW w:type="dxa" w:w="1524"/>
            <w:tcBorders>
              <w:top w:color="000000" w:sz="4" w:val="single"/>
              <w:left w:color="000000" w:sz="4" w:val="single"/>
              <w:bottom w:color="000000" w:sz="4" w:val="single"/>
              <w:right w:color="000000" w:sz="4" w:val="single"/>
            </w:tcBorders>
            <w:shd w:fill="auto" w:val="clear"/>
            <w:vAlign w:val="center"/>
          </w:tcPr>
          <w:p w14:paraId="520D0000">
            <w:pPr>
              <w:widowControl w:val="1"/>
              <w:spacing w:after="0" w:line="240" w:lineRule="auto"/>
              <w:ind w:firstLine="160"/>
              <w:jc w:val="center"/>
              <w:rPr>
                <w:rFonts w:ascii="Calibri" w:hAnsi="Calibri"/>
                <w:sz w:val="16"/>
              </w:rPr>
            </w:pPr>
            <w:r>
              <w:rPr>
                <w:rFonts w:ascii="Calibri" w:hAnsi="Calibri"/>
                <w:sz w:val="16"/>
              </w:rPr>
              <w:t>-</w:t>
            </w:r>
          </w:p>
        </w:tc>
        <w:tc>
          <w:tcPr>
            <w:tcW w:type="dxa" w:w="1417"/>
            <w:tcBorders>
              <w:top w:color="000000" w:sz="4" w:val="single"/>
              <w:left w:sz="4" w:val="nil"/>
              <w:bottom w:color="000000" w:sz="4" w:val="single"/>
              <w:right w:color="000000" w:sz="4" w:val="single"/>
            </w:tcBorders>
            <w:shd w:fill="auto" w:val="clear"/>
            <w:vAlign w:val="center"/>
          </w:tcPr>
          <w:p w14:paraId="530D0000">
            <w:pPr>
              <w:widowControl w:val="1"/>
              <w:spacing w:after="0" w:line="240" w:lineRule="auto"/>
              <w:ind w:firstLine="160"/>
              <w:rPr>
                <w:rFonts w:ascii="Calibri" w:hAnsi="Calibri"/>
                <w:sz w:val="16"/>
              </w:rPr>
            </w:pPr>
            <w:r>
              <w:rPr>
                <w:rFonts w:ascii="Calibri" w:hAnsi="Calibri"/>
                <w:sz w:val="16"/>
              </w:rPr>
              <w:t xml:space="preserve">             -</w:t>
            </w:r>
          </w:p>
        </w:tc>
      </w:tr>
      <w:tr>
        <w:trPr>
          <w:trHeight w:hRule="atLeast" w:val="225"/>
        </w:trPr>
        <w:tc>
          <w:tcPr>
            <w:tcW w:type="dxa" w:w="1149"/>
            <w:tcBorders>
              <w:top w:sz="4" w:val="nil"/>
              <w:left w:color="000000" w:sz="12" w:val="single"/>
              <w:bottom w:color="000000" w:sz="12" w:val="single"/>
              <w:right w:color="000000" w:sz="12" w:val="single"/>
            </w:tcBorders>
            <w:shd w:fill="auto" w:val="clear"/>
            <w:vAlign w:val="center"/>
          </w:tcPr>
          <w:p w14:paraId="54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12" w:val="single"/>
              <w:left w:sz="4" w:val="nil"/>
              <w:bottom w:color="000000" w:sz="12" w:val="single"/>
              <w:right w:color="000000" w:sz="12" w:val="single"/>
            </w:tcBorders>
            <w:shd w:fill="auto" w:val="clear"/>
            <w:vAlign w:val="center"/>
          </w:tcPr>
          <w:p w14:paraId="550D0000">
            <w:pPr>
              <w:widowControl w:val="1"/>
              <w:spacing w:after="0" w:line="240" w:lineRule="auto"/>
              <w:ind w:firstLine="160"/>
              <w:rPr>
                <w:rFonts w:ascii="Calibri" w:hAnsi="Calibri"/>
                <w:sz w:val="16"/>
              </w:rPr>
            </w:pPr>
            <w:r>
              <w:rPr>
                <w:rFonts w:ascii="Calibri" w:hAnsi="Calibri"/>
                <w:sz w:val="16"/>
              </w:rPr>
              <w:t>Итого по разделу V</w:t>
            </w:r>
          </w:p>
        </w:tc>
        <w:tc>
          <w:tcPr>
            <w:tcW w:type="dxa" w:w="767"/>
            <w:tcBorders>
              <w:top w:sz="4" w:val="nil"/>
              <w:left w:sz="4" w:val="nil"/>
              <w:bottom w:color="000000" w:sz="12" w:val="single"/>
              <w:right w:color="000000" w:sz="12" w:val="single"/>
            </w:tcBorders>
            <w:shd w:fill="auto" w:val="clear"/>
            <w:vAlign w:val="center"/>
          </w:tcPr>
          <w:p w14:paraId="560D0000">
            <w:pPr>
              <w:widowControl w:val="1"/>
              <w:spacing w:after="0" w:line="240" w:lineRule="auto"/>
              <w:ind w:firstLine="160"/>
              <w:jc w:val="right"/>
              <w:rPr>
                <w:rFonts w:ascii="Calibri" w:hAnsi="Calibri"/>
                <w:sz w:val="16"/>
              </w:rPr>
            </w:pPr>
            <w:r>
              <w:rPr>
                <w:rFonts w:ascii="Calibri" w:hAnsi="Calibri"/>
                <w:sz w:val="16"/>
              </w:rPr>
              <w:t>1500</w:t>
            </w:r>
          </w:p>
        </w:tc>
        <w:tc>
          <w:tcPr>
            <w:tcW w:type="dxa" w:w="1595"/>
            <w:tcBorders>
              <w:top w:color="000000" w:sz="12" w:val="single"/>
              <w:left w:sz="4" w:val="nil"/>
              <w:bottom w:color="000000" w:sz="12" w:val="single"/>
              <w:right w:color="000000" w:sz="12" w:val="single"/>
            </w:tcBorders>
            <w:shd w:fill="auto" w:val="clear"/>
            <w:vAlign w:val="center"/>
          </w:tcPr>
          <w:p w14:paraId="570D0000">
            <w:pPr>
              <w:widowControl w:val="1"/>
              <w:spacing w:after="0" w:line="240" w:lineRule="auto"/>
              <w:ind/>
              <w:jc w:val="right"/>
              <w:rPr>
                <w:rFonts w:ascii="Calibri" w:hAnsi="Calibri"/>
                <w:sz w:val="16"/>
              </w:rPr>
            </w:pPr>
            <w:r>
              <w:rPr>
                <w:rFonts w:ascii="Calibri" w:hAnsi="Calibri"/>
                <w:sz w:val="16"/>
              </w:rPr>
              <w:t>43 916 600</w:t>
            </w:r>
          </w:p>
        </w:tc>
        <w:tc>
          <w:tcPr>
            <w:tcW w:type="dxa" w:w="1524"/>
            <w:tcBorders>
              <w:top w:color="000000" w:sz="4" w:val="single"/>
              <w:left w:color="000000" w:sz="4" w:val="single"/>
              <w:bottom w:color="000000" w:sz="4" w:val="single"/>
              <w:right w:color="000000" w:sz="4" w:val="single"/>
            </w:tcBorders>
            <w:shd w:fill="auto" w:val="clear"/>
            <w:vAlign w:val="center"/>
          </w:tcPr>
          <w:p w14:paraId="580D0000">
            <w:pPr>
              <w:widowControl w:val="1"/>
              <w:spacing w:after="0" w:line="240" w:lineRule="auto"/>
              <w:ind/>
              <w:jc w:val="right"/>
              <w:rPr>
                <w:rFonts w:ascii="Calibri" w:hAnsi="Calibri"/>
                <w:sz w:val="16"/>
              </w:rPr>
            </w:pPr>
            <w:r>
              <w:rPr>
                <w:rFonts w:ascii="Calibri" w:hAnsi="Calibri"/>
                <w:sz w:val="16"/>
              </w:rPr>
              <w:t>24 406 527</w:t>
            </w:r>
          </w:p>
        </w:tc>
        <w:tc>
          <w:tcPr>
            <w:tcW w:type="dxa" w:w="1417"/>
            <w:tcBorders>
              <w:top w:color="000000" w:sz="4" w:val="single"/>
              <w:left w:sz="4" w:val="nil"/>
              <w:bottom w:color="000000" w:sz="4" w:val="single"/>
              <w:right w:color="000000" w:sz="4" w:val="single"/>
            </w:tcBorders>
            <w:shd w:fill="auto" w:val="clear"/>
            <w:vAlign w:val="center"/>
          </w:tcPr>
          <w:p w14:paraId="590D0000">
            <w:pPr>
              <w:widowControl w:val="1"/>
              <w:spacing w:after="0" w:line="240" w:lineRule="auto"/>
              <w:ind/>
              <w:jc w:val="right"/>
              <w:rPr>
                <w:rFonts w:ascii="Calibri" w:hAnsi="Calibri"/>
                <w:sz w:val="16"/>
              </w:rPr>
            </w:pPr>
            <w:r>
              <w:rPr>
                <w:rFonts w:ascii="Calibri" w:hAnsi="Calibri"/>
                <w:sz w:val="16"/>
              </w:rPr>
              <w:t>7 985 388</w:t>
            </w:r>
          </w:p>
        </w:tc>
      </w:tr>
      <w:tr>
        <w:trPr>
          <w:trHeight w:hRule="atLeast" w:val="225"/>
        </w:trPr>
        <w:tc>
          <w:tcPr>
            <w:tcW w:type="dxa" w:w="1149"/>
            <w:tcBorders>
              <w:top w:sz="4" w:val="nil"/>
              <w:left w:color="000000" w:sz="12" w:val="single"/>
              <w:bottom w:color="000000" w:sz="12" w:val="single"/>
              <w:right w:color="000000" w:sz="12" w:val="single"/>
            </w:tcBorders>
            <w:shd w:fill="auto" w:val="clear"/>
            <w:vAlign w:val="center"/>
          </w:tcPr>
          <w:p w14:paraId="5A0D0000">
            <w:pPr>
              <w:widowControl w:val="1"/>
              <w:spacing w:after="0" w:line="240" w:lineRule="auto"/>
              <w:ind w:firstLine="160"/>
              <w:rPr>
                <w:rFonts w:ascii="Calibri" w:hAnsi="Calibri"/>
                <w:sz w:val="16"/>
              </w:rPr>
            </w:pPr>
            <w:r>
              <w:rPr>
                <w:rFonts w:ascii="Calibri" w:hAnsi="Calibri"/>
                <w:sz w:val="16"/>
              </w:rPr>
              <w:t> </w:t>
            </w:r>
          </w:p>
        </w:tc>
        <w:tc>
          <w:tcPr>
            <w:tcW w:type="dxa" w:w="3911"/>
            <w:tcBorders>
              <w:top w:color="000000" w:sz="12" w:val="single"/>
              <w:left w:sz="4" w:val="nil"/>
              <w:bottom w:color="000000" w:sz="12" w:val="single"/>
              <w:right w:color="000000" w:sz="12" w:val="single"/>
            </w:tcBorders>
            <w:shd w:fill="auto" w:val="clear"/>
            <w:vAlign w:val="center"/>
          </w:tcPr>
          <w:p w14:paraId="5B0D0000">
            <w:pPr>
              <w:widowControl w:val="1"/>
              <w:spacing w:after="0" w:line="240" w:lineRule="auto"/>
              <w:ind w:firstLine="160"/>
              <w:rPr>
                <w:rFonts w:ascii="Calibri" w:hAnsi="Calibri"/>
                <w:sz w:val="16"/>
              </w:rPr>
            </w:pPr>
            <w:r>
              <w:rPr>
                <w:rFonts w:ascii="Calibri" w:hAnsi="Calibri"/>
                <w:sz w:val="16"/>
              </w:rPr>
              <w:t>БАЛАНС</w:t>
            </w:r>
          </w:p>
        </w:tc>
        <w:tc>
          <w:tcPr>
            <w:tcW w:type="dxa" w:w="767"/>
            <w:tcBorders>
              <w:top w:sz="4" w:val="nil"/>
              <w:left w:sz="4" w:val="nil"/>
              <w:bottom w:color="000000" w:sz="12" w:val="single"/>
              <w:right w:color="000000" w:sz="12" w:val="single"/>
            </w:tcBorders>
            <w:shd w:fill="auto" w:val="clear"/>
            <w:vAlign w:val="center"/>
          </w:tcPr>
          <w:p w14:paraId="5C0D0000">
            <w:pPr>
              <w:widowControl w:val="1"/>
              <w:spacing w:after="0" w:line="240" w:lineRule="auto"/>
              <w:ind w:firstLine="160"/>
              <w:jc w:val="right"/>
              <w:rPr>
                <w:rFonts w:ascii="Calibri" w:hAnsi="Calibri"/>
                <w:sz w:val="16"/>
              </w:rPr>
            </w:pPr>
            <w:r>
              <w:rPr>
                <w:rFonts w:ascii="Calibri" w:hAnsi="Calibri"/>
                <w:sz w:val="16"/>
              </w:rPr>
              <w:t>1700</w:t>
            </w:r>
          </w:p>
        </w:tc>
        <w:tc>
          <w:tcPr>
            <w:tcW w:type="dxa" w:w="1595"/>
            <w:tcBorders>
              <w:top w:color="000000" w:sz="12" w:val="single"/>
              <w:left w:sz="4" w:val="nil"/>
              <w:bottom w:color="000000" w:sz="12" w:val="single"/>
              <w:right w:color="000000" w:sz="12" w:val="single"/>
            </w:tcBorders>
            <w:shd w:fill="auto" w:val="clear"/>
            <w:vAlign w:val="center"/>
          </w:tcPr>
          <w:p w14:paraId="5D0D0000">
            <w:pPr>
              <w:widowControl w:val="1"/>
              <w:spacing w:after="0" w:line="240" w:lineRule="auto"/>
              <w:ind/>
              <w:jc w:val="right"/>
              <w:rPr>
                <w:rFonts w:ascii="Calibri" w:hAnsi="Calibri"/>
                <w:sz w:val="16"/>
              </w:rPr>
            </w:pPr>
            <w:r>
              <w:rPr>
                <w:rFonts w:ascii="Calibri" w:hAnsi="Calibri"/>
                <w:sz w:val="16"/>
              </w:rPr>
              <w:t>107 756 488</w:t>
            </w:r>
          </w:p>
        </w:tc>
        <w:tc>
          <w:tcPr>
            <w:tcW w:type="dxa" w:w="1524"/>
            <w:tcBorders>
              <w:top w:color="000000" w:sz="4" w:val="single"/>
              <w:left w:color="000000" w:sz="4" w:val="single"/>
              <w:bottom w:color="000000" w:sz="4" w:val="single"/>
              <w:right w:color="000000" w:sz="4" w:val="single"/>
            </w:tcBorders>
            <w:shd w:fill="auto" w:val="clear"/>
            <w:vAlign w:val="center"/>
          </w:tcPr>
          <w:p w14:paraId="5E0D0000">
            <w:pPr>
              <w:widowControl w:val="1"/>
              <w:spacing w:after="0" w:line="240" w:lineRule="auto"/>
              <w:ind/>
              <w:jc w:val="right"/>
              <w:rPr>
                <w:rFonts w:ascii="Calibri" w:hAnsi="Calibri"/>
                <w:sz w:val="16"/>
              </w:rPr>
            </w:pPr>
            <w:r>
              <w:rPr>
                <w:rFonts w:ascii="Calibri" w:hAnsi="Calibri"/>
                <w:sz w:val="16"/>
              </w:rPr>
              <w:t>67 483 825</w:t>
            </w:r>
          </w:p>
        </w:tc>
        <w:tc>
          <w:tcPr>
            <w:tcW w:type="dxa" w:w="1417"/>
            <w:tcBorders>
              <w:top w:color="000000" w:sz="4" w:val="single"/>
              <w:left w:sz="4" w:val="nil"/>
              <w:bottom w:color="000000" w:sz="4" w:val="single"/>
              <w:right w:color="000000" w:sz="4" w:val="single"/>
            </w:tcBorders>
            <w:shd w:fill="auto" w:val="clear"/>
            <w:vAlign w:val="center"/>
          </w:tcPr>
          <w:p w14:paraId="5F0D0000">
            <w:pPr>
              <w:widowControl w:val="1"/>
              <w:spacing w:after="0" w:line="240" w:lineRule="auto"/>
              <w:ind/>
              <w:jc w:val="right"/>
              <w:rPr>
                <w:rFonts w:ascii="Calibri" w:hAnsi="Calibri"/>
                <w:sz w:val="16"/>
              </w:rPr>
            </w:pPr>
            <w:r>
              <w:rPr>
                <w:rFonts w:ascii="Calibri" w:hAnsi="Calibri"/>
                <w:sz w:val="16"/>
              </w:rPr>
              <w:t>52 223 340</w:t>
            </w:r>
          </w:p>
        </w:tc>
      </w:tr>
      <w:tr>
        <w:trPr>
          <w:trHeight w:hRule="atLeast" w:val="225"/>
        </w:trPr>
        <w:tc>
          <w:tcPr>
            <w:tcW w:type="dxa" w:w="1149"/>
            <w:tcBorders>
              <w:top w:sz="4" w:val="nil"/>
              <w:left w:sz="4" w:val="nil"/>
              <w:bottom w:sz="4" w:val="nil"/>
              <w:right w:sz="4" w:val="nil"/>
            </w:tcBorders>
            <w:shd w:fill="auto" w:val="clear"/>
            <w:vAlign w:val="bottom"/>
          </w:tcPr>
          <w:p w14:paraId="600D0000">
            <w:pPr>
              <w:widowControl w:val="1"/>
              <w:spacing w:after="0" w:line="240" w:lineRule="auto"/>
              <w:ind/>
              <w:rPr>
                <w:rFonts w:ascii="Calibri" w:hAnsi="Calibri"/>
                <w:color w:val="000000"/>
                <w:sz w:val="16"/>
              </w:rPr>
            </w:pPr>
            <w:r>
              <w:rPr>
                <w:rFonts w:ascii="Calibri" w:hAnsi="Calibri"/>
                <w:color w:val="000000"/>
                <w:sz w:val="16"/>
              </w:rPr>
              <w:t> </w:t>
            </w:r>
          </w:p>
        </w:tc>
        <w:tc>
          <w:tcPr>
            <w:tcW w:type="dxa" w:w="3911"/>
            <w:tcBorders>
              <w:top w:color="000000" w:sz="12" w:val="single"/>
              <w:left w:sz="4" w:val="nil"/>
              <w:bottom w:sz="4" w:val="nil"/>
              <w:right w:sz="4" w:val="nil"/>
            </w:tcBorders>
            <w:shd w:fill="auto" w:val="clear"/>
            <w:vAlign w:val="bottom"/>
          </w:tcPr>
          <w:p w14:paraId="610D0000">
            <w:pPr>
              <w:widowControl w:val="1"/>
              <w:spacing w:after="0" w:line="240" w:lineRule="auto"/>
              <w:ind/>
              <w:rPr>
                <w:rFonts w:ascii="Calibri" w:hAnsi="Calibri"/>
                <w:color w:val="000000"/>
                <w:sz w:val="16"/>
              </w:rPr>
            </w:pPr>
            <w:r>
              <w:rPr>
                <w:rFonts w:ascii="Calibri" w:hAnsi="Calibri"/>
                <w:color w:val="000000"/>
                <w:sz w:val="16"/>
              </w:rPr>
              <w:t> </w:t>
            </w:r>
          </w:p>
        </w:tc>
        <w:tc>
          <w:tcPr>
            <w:tcW w:type="dxa" w:w="767"/>
            <w:tcBorders>
              <w:top w:sz="4" w:val="nil"/>
              <w:left w:sz="4" w:val="nil"/>
              <w:bottom w:sz="4" w:val="nil"/>
              <w:right w:sz="4" w:val="nil"/>
            </w:tcBorders>
            <w:shd w:fill="auto" w:val="clear"/>
            <w:vAlign w:val="bottom"/>
          </w:tcPr>
          <w:p w14:paraId="620D0000">
            <w:pPr>
              <w:widowControl w:val="1"/>
              <w:spacing w:after="0" w:line="240" w:lineRule="auto"/>
              <w:ind/>
              <w:rPr>
                <w:rFonts w:ascii="Calibri" w:hAnsi="Calibri"/>
                <w:color w:val="000000"/>
                <w:sz w:val="16"/>
              </w:rPr>
            </w:pPr>
            <w:r>
              <w:rPr>
                <w:rFonts w:ascii="Calibri" w:hAnsi="Calibri"/>
                <w:color w:val="000000"/>
                <w:sz w:val="16"/>
              </w:rPr>
              <w:t> </w:t>
            </w:r>
          </w:p>
        </w:tc>
        <w:tc>
          <w:tcPr>
            <w:tcW w:type="dxa" w:w="1595"/>
            <w:tcBorders>
              <w:top w:color="000000" w:sz="12" w:val="single"/>
              <w:left w:sz="4" w:val="nil"/>
              <w:bottom w:sz="4" w:val="nil"/>
              <w:right w:sz="4" w:val="nil"/>
            </w:tcBorders>
            <w:shd w:fill="auto" w:val="clear"/>
            <w:vAlign w:val="bottom"/>
          </w:tcPr>
          <w:p w14:paraId="630D0000">
            <w:pPr>
              <w:widowControl w:val="1"/>
              <w:spacing w:after="0" w:line="240" w:lineRule="auto"/>
              <w:ind/>
              <w:rPr>
                <w:rFonts w:ascii="Calibri" w:hAnsi="Calibri"/>
                <w:color w:val="000000"/>
                <w:sz w:val="16"/>
              </w:rPr>
            </w:pPr>
            <w:r>
              <w:rPr>
                <w:rFonts w:ascii="Calibri" w:hAnsi="Calibri"/>
                <w:color w:val="000000"/>
                <w:sz w:val="16"/>
              </w:rPr>
              <w:t> </w:t>
            </w:r>
          </w:p>
        </w:tc>
        <w:tc>
          <w:tcPr>
            <w:tcW w:type="dxa" w:w="1524"/>
            <w:tcBorders>
              <w:top w:sz="4" w:val="nil"/>
              <w:left w:sz="4" w:val="nil"/>
              <w:bottom w:sz="4" w:val="nil"/>
              <w:right w:sz="4" w:val="nil"/>
            </w:tcBorders>
            <w:shd w:fill="auto" w:val="clear"/>
            <w:vAlign w:val="bottom"/>
          </w:tcPr>
          <w:p w14:paraId="640D0000">
            <w:pPr>
              <w:widowControl w:val="1"/>
              <w:spacing w:after="0" w:line="240" w:lineRule="auto"/>
              <w:ind/>
              <w:rPr>
                <w:rFonts w:ascii="Calibri" w:hAnsi="Calibri"/>
                <w:color w:val="000000"/>
                <w:sz w:val="16"/>
              </w:rPr>
            </w:pPr>
            <w:r>
              <w:rPr>
                <w:rFonts w:ascii="Calibri" w:hAnsi="Calibri"/>
                <w:color w:val="000000"/>
                <w:sz w:val="16"/>
              </w:rPr>
              <w:t> </w:t>
            </w:r>
          </w:p>
        </w:tc>
        <w:tc>
          <w:tcPr>
            <w:tcW w:type="dxa" w:w="1417"/>
            <w:tcBorders>
              <w:top w:sz="4" w:val="nil"/>
              <w:left w:sz="4" w:val="nil"/>
              <w:bottom w:sz="4" w:val="nil"/>
              <w:right w:sz="4" w:val="nil"/>
            </w:tcBorders>
            <w:shd w:fill="auto" w:val="clear"/>
            <w:vAlign w:val="bottom"/>
          </w:tcPr>
          <w:p w14:paraId="650D0000">
            <w:pPr>
              <w:widowControl w:val="1"/>
              <w:spacing w:after="0" w:line="240" w:lineRule="auto"/>
              <w:ind/>
              <w:rPr>
                <w:rFonts w:ascii="Calibri" w:hAnsi="Calibri"/>
                <w:color w:val="000000"/>
                <w:sz w:val="16"/>
              </w:rPr>
            </w:pPr>
            <w:r>
              <w:rPr>
                <w:rFonts w:ascii="Calibri" w:hAnsi="Calibri"/>
                <w:color w:val="000000"/>
                <w:sz w:val="16"/>
              </w:rPr>
              <w:t> </w:t>
            </w:r>
          </w:p>
        </w:tc>
      </w:tr>
    </w:tbl>
    <w:p w14:paraId="660D0000">
      <w:pPr>
        <w:widowControl w:val="0"/>
        <w:ind/>
      </w:pPr>
      <w:bookmarkStart w:id="27" w:name="_GoBack"/>
      <w:bookmarkEnd w:id="27"/>
    </w:p>
    <w:p w14:paraId="670D0000">
      <w:pPr>
        <w:widowControl w:val="0"/>
        <w:ind/>
      </w:pPr>
      <w:r>
        <w:t xml:space="preserve">    </w:t>
      </w:r>
    </w:p>
    <w:p w14:paraId="680D0000">
      <w:pPr>
        <w:widowControl w:val="0"/>
        <w:ind/>
      </w:pPr>
    </w:p>
    <w:p w14:paraId="690D0000">
      <w:pPr>
        <w:widowControl w:val="0"/>
        <w:ind/>
      </w:pPr>
      <w:r>
        <w:t xml:space="preserve">                </w:t>
      </w:r>
      <w:r>
        <w:drawing>
          <wp:inline>
            <wp:extent cx="5493224" cy="1938536"/>
            <wp:effectExtent b="0" l="0" r="0" t="0"/>
            <wp:docPr hidden="false" id="16" name="Picture 16"/>
            <a:graphic>
              <a:graphicData uri="http://schemas.openxmlformats.org/drawingml/2006/picture">
                <pic:pic>
                  <pic:nvPicPr>
                    <pic:cNvPr hidden="false" id="15" name="Picture 15"/>
                    <pic:cNvPicPr preferRelativeResize="true"/>
                  </pic:nvPicPr>
                  <pic:blipFill>
                    <a:blip r:embed="rId7"/>
                    <a:srcRect b="0" l="0" r="0" t="0"/>
                    <a:stretch/>
                  </pic:blipFill>
                  <pic:spPr>
                    <a:xfrm flipH="false" flipV="false" rot="0">
                      <a:ext cx="5493224" cy="1938536"/>
                    </a:xfrm>
                    <a:prstGeom prst="rect"/>
                  </pic:spPr>
                </pic:pic>
              </a:graphicData>
            </a:graphic>
          </wp:inline>
        </w:drawing>
      </w:r>
    </w:p>
    <w:sectPr>
      <w:headerReference r:id="rId1" w:type="default"/>
      <w:pgSz w:h="16838" w:orient="portrait" w:w="11906"/>
      <w:pgMar w:bottom="1134" w:footer="709" w:gutter="0" w:header="709" w:left="1701" w:right="567" w:top="1134"/>
      <w:pgNumType w:start="2"/>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header1.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1000000">
    <w:pPr>
      <w:pStyle w:val="Style_1"/>
      <w:widowControl w:val="1"/>
      <w:ind/>
      <w:jc w:val="right"/>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Pr>
        <w:rFonts w:ascii="Times New Roman" w:hAnsi="Times New Roman"/>
        <w:sz w:val="24"/>
      </w:rPr>
      <w:t xml:space="preserve"> </w:t>
    </w:r>
    <w:r>
      <w:rPr>
        <w:rFonts w:ascii="Times New Roman" w:hAnsi="Times New Roman"/>
        <w:sz w:val="24"/>
      </w:rPr>
      <w:fldChar w:fldCharType="end"/>
    </w:r>
  </w:p>
</w:hdr>
</file>

<file path=word/header2.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2000000">
    <w:pPr>
      <w:pStyle w:val="Style_1"/>
      <w:widowControl w:val="1"/>
      <w:ind/>
      <w:jc w:val="right"/>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Pr>
        <w:rFonts w:ascii="Times New Roman" w:hAnsi="Times New Roman"/>
        <w:sz w:val="24"/>
      </w:rPr>
      <w:t xml:space="preserve"> </w:t>
    </w:r>
    <w:r>
      <w:rPr>
        <w:rFonts w:ascii="Times New Roman" w:hAnsi="Times New Roman"/>
        <w:sz w:val="24"/>
      </w:rPr>
      <w:fldChar w:fldCharType="end"/>
    </w:r>
  </w:p>
</w:hdr>
</file>

<file path=word/header3.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3000000">
    <w:pPr>
      <w:pStyle w:val="Style_1"/>
      <w:widowControl w:val="1"/>
      <w:ind/>
      <w:jc w:val="right"/>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Pr>
        <w:rFonts w:ascii="Times New Roman" w:hAnsi="Times New Roman"/>
        <w:sz w:val="24"/>
      </w:rPr>
      <w:t xml:space="preserve"> </w:t>
    </w:r>
    <w:r>
      <w:rPr>
        <w:rFonts w:ascii="Times New Roman" w:hAnsi="Times New Roman"/>
        <w:sz w:val="24"/>
      </w:rPr>
      <w:fldChar w:fldCharType="end"/>
    </w:r>
  </w:p>
</w:hdr>
</file>

<file path=word/header4.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4000000">
    <w:pPr>
      <w:pStyle w:val="Style_1"/>
      <w:widowControl w:val="1"/>
      <w:ind/>
      <w:jc w:val="right"/>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Pr>
        <w:rFonts w:ascii="Times New Roman" w:hAnsi="Times New Roman"/>
        <w:sz w:val="24"/>
      </w:rPr>
      <w:t xml:space="preserve"> </w:t>
    </w:r>
    <w:r>
      <w:rPr>
        <w:rFonts w:ascii="Times New Roman" w:hAnsi="Times New Roman"/>
        <w:sz w:val="24"/>
      </w:rPr>
      <w:fldChar w:fldCharType="end"/>
    </w:r>
  </w:p>
</w:hdr>
</file>

<file path=word/header5.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5000000">
    <w:pPr>
      <w:pStyle w:val="Style_1"/>
      <w:widowControl w:val="1"/>
      <w:ind/>
      <w:jc w:val="right"/>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Pr>
        <w:rFonts w:ascii="Times New Roman" w:hAnsi="Times New Roman"/>
        <w:sz w:val="24"/>
      </w:rPr>
      <w:t xml:space="preserve"> </w:t>
    </w:r>
    <w:r>
      <w:rPr>
        <w:rFonts w:ascii="Times New Roman" w:hAnsi="Times New Roman"/>
        <w:sz w:val="24"/>
      </w:rPr>
      <w:fldChar w:fldCharType="end"/>
    </w:r>
  </w:p>
</w:hdr>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suff w:val="tab"/>
      <w:lvlText w:val="%1."/>
      <w:lvlJc w:val="left"/>
      <w:pPr>
        <w:widowControl w:val="1"/>
        <w:ind w:hanging="360" w:left="1069"/>
      </w:pPr>
    </w:lvl>
    <w:lvl w:ilvl="1">
      <w:start w:val="1"/>
      <w:numFmt w:val="decimal"/>
      <w:suff w:val="tab"/>
      <w:lvlText w:val="%1.%2"/>
      <w:lvlJc w:val="left"/>
      <w:pPr>
        <w:widowControl w:val="1"/>
        <w:ind w:hanging="360" w:left="1069"/>
      </w:pPr>
    </w:lvl>
    <w:lvl w:ilvl="2">
      <w:start w:val="1"/>
      <w:numFmt w:val="decimal"/>
      <w:suff w:val="tab"/>
      <w:lvlText w:val="%1.%2.%3"/>
      <w:lvlJc w:val="left"/>
      <w:pPr>
        <w:widowControl w:val="1"/>
        <w:ind w:hanging="720" w:left="1429"/>
      </w:pPr>
    </w:lvl>
    <w:lvl w:ilvl="3">
      <w:start w:val="1"/>
      <w:numFmt w:val="decimal"/>
      <w:suff w:val="tab"/>
      <w:lvlText w:val="%1.%2.%3.%4"/>
      <w:lvlJc w:val="left"/>
      <w:pPr>
        <w:widowControl w:val="1"/>
        <w:ind w:hanging="720" w:left="1429"/>
      </w:pPr>
    </w:lvl>
    <w:lvl w:ilvl="4">
      <w:start w:val="1"/>
      <w:numFmt w:val="decimal"/>
      <w:suff w:val="tab"/>
      <w:lvlText w:val="%1.%2.%3.%4.%5"/>
      <w:lvlJc w:val="left"/>
      <w:pPr>
        <w:widowControl w:val="1"/>
        <w:ind w:hanging="1080" w:left="1789"/>
      </w:pPr>
    </w:lvl>
    <w:lvl w:ilvl="5">
      <w:start w:val="1"/>
      <w:numFmt w:val="decimal"/>
      <w:suff w:val="tab"/>
      <w:lvlText w:val="%1.%2.%3.%4.%5.%6"/>
      <w:lvlJc w:val="left"/>
      <w:pPr>
        <w:widowControl w:val="1"/>
        <w:ind w:hanging="1080" w:left="1789"/>
      </w:pPr>
    </w:lvl>
    <w:lvl w:ilvl="6">
      <w:start w:val="1"/>
      <w:numFmt w:val="decimal"/>
      <w:suff w:val="tab"/>
      <w:lvlText w:val="%1.%2.%3.%4.%5.%6.%7"/>
      <w:lvlJc w:val="left"/>
      <w:pPr>
        <w:widowControl w:val="1"/>
        <w:ind w:hanging="1440" w:left="2149"/>
      </w:pPr>
    </w:lvl>
    <w:lvl w:ilvl="7">
      <w:start w:val="1"/>
      <w:numFmt w:val="decimal"/>
      <w:suff w:val="tab"/>
      <w:lvlText w:val="%1.%2.%3.%4.%5.%6.%7.%8"/>
      <w:lvlJc w:val="left"/>
      <w:pPr>
        <w:widowControl w:val="1"/>
        <w:ind w:hanging="1440" w:left="2149"/>
      </w:pPr>
    </w:lvl>
    <w:lvl w:ilvl="8">
      <w:start w:val="1"/>
      <w:numFmt w:val="decimal"/>
      <w:suff w:val="tab"/>
      <w:lvlText w:val="%1.%2.%3.%4.%5.%6.%7.%8.%9"/>
      <w:lvlJc w:val="left"/>
      <w:pPr>
        <w:widowControl w:val="1"/>
        <w:ind w:hanging="1440" w:left="2149"/>
      </w:pPr>
    </w:lvl>
  </w:abstractNum>
  <w:abstractNum w:abstractNumId="1">
    <w:lvl w:ilvl="0">
      <w:start w:val="1"/>
      <w:numFmt w:val="bullet"/>
      <w:suff w:val="tab"/>
      <w:lvlText w:val=""/>
      <w:lvlJc w:val="left"/>
      <w:pPr>
        <w:widowControl w:val="1"/>
        <w:ind w:hanging="360" w:left="1429"/>
      </w:pPr>
      <w:rPr>
        <w:rFonts w:ascii="Symbol" w:hAnsi="Symbol"/>
      </w:rPr>
    </w:lvl>
    <w:lvl w:ilvl="1">
      <w:start w:val="1"/>
      <w:numFmt w:val="bullet"/>
      <w:suff w:val="tab"/>
      <w:lvlText w:val="o"/>
      <w:lvlJc w:val="left"/>
      <w:pPr>
        <w:widowControl w:val="1"/>
        <w:ind w:hanging="360" w:left="2149"/>
      </w:pPr>
      <w:rPr>
        <w:rFonts w:ascii="Courier New" w:hAnsi="Courier New"/>
      </w:rPr>
    </w:lvl>
    <w:lvl w:ilvl="2">
      <w:start w:val="1"/>
      <w:numFmt w:val="bullet"/>
      <w:suff w:val="tab"/>
      <w:lvlText w:val=""/>
      <w:lvlJc w:val="left"/>
      <w:pPr>
        <w:widowControl w:val="1"/>
        <w:ind w:hanging="360" w:left="2869"/>
      </w:pPr>
      <w:rPr>
        <w:rFonts w:ascii="Wingdings" w:hAnsi="Wingdings"/>
      </w:rPr>
    </w:lvl>
    <w:lvl w:ilvl="3">
      <w:start w:val="1"/>
      <w:numFmt w:val="bullet"/>
      <w:suff w:val="tab"/>
      <w:lvlText w:val=""/>
      <w:lvlJc w:val="left"/>
      <w:pPr>
        <w:widowControl w:val="1"/>
        <w:ind w:hanging="360" w:left="3589"/>
      </w:pPr>
      <w:rPr>
        <w:rFonts w:ascii="Symbol" w:hAnsi="Symbol"/>
      </w:rPr>
    </w:lvl>
    <w:lvl w:ilvl="4">
      <w:start w:val="1"/>
      <w:numFmt w:val="bullet"/>
      <w:suff w:val="tab"/>
      <w:lvlText w:val="o"/>
      <w:lvlJc w:val="left"/>
      <w:pPr>
        <w:widowControl w:val="1"/>
        <w:ind w:hanging="360" w:left="4309"/>
      </w:pPr>
      <w:rPr>
        <w:rFonts w:ascii="Courier New" w:hAnsi="Courier New"/>
      </w:rPr>
    </w:lvl>
    <w:lvl w:ilvl="5">
      <w:start w:val="1"/>
      <w:numFmt w:val="bullet"/>
      <w:suff w:val="tab"/>
      <w:lvlText w:val=""/>
      <w:lvlJc w:val="left"/>
      <w:pPr>
        <w:widowControl w:val="1"/>
        <w:ind w:hanging="360" w:left="5029"/>
      </w:pPr>
      <w:rPr>
        <w:rFonts w:ascii="Wingdings" w:hAnsi="Wingdings"/>
      </w:rPr>
    </w:lvl>
    <w:lvl w:ilvl="6">
      <w:start w:val="1"/>
      <w:numFmt w:val="bullet"/>
      <w:suff w:val="tab"/>
      <w:lvlText w:val=""/>
      <w:lvlJc w:val="left"/>
      <w:pPr>
        <w:widowControl w:val="1"/>
        <w:ind w:hanging="360" w:left="5749"/>
      </w:pPr>
      <w:rPr>
        <w:rFonts w:ascii="Symbol" w:hAnsi="Symbol"/>
      </w:rPr>
    </w:lvl>
    <w:lvl w:ilvl="7">
      <w:start w:val="1"/>
      <w:numFmt w:val="bullet"/>
      <w:suff w:val="tab"/>
      <w:lvlText w:val="o"/>
      <w:lvlJc w:val="left"/>
      <w:pPr>
        <w:widowControl w:val="1"/>
        <w:ind w:hanging="360" w:left="6469"/>
      </w:pPr>
      <w:rPr>
        <w:rFonts w:ascii="Courier New" w:hAnsi="Courier New"/>
      </w:rPr>
    </w:lvl>
    <w:lvl w:ilvl="8">
      <w:start w:val="1"/>
      <w:numFmt w:val="bullet"/>
      <w:suff w:val="tab"/>
      <w:lvlText w:val=""/>
      <w:lvlJc w:val="left"/>
      <w:pPr>
        <w:widowControl w:val="1"/>
        <w:ind w:hanging="360" w:left="7189"/>
      </w:pPr>
      <w:rPr>
        <w:rFonts w:ascii="Wingdings" w:hAnsi="Wingdings"/>
      </w:rPr>
    </w:lvl>
  </w:abstractNum>
  <w:abstractNum w:abstractNumId="2">
    <w:lvl w:ilvl="0">
      <w:start w:val="1"/>
      <w:numFmt w:val="bullet"/>
      <w:suff w:val="tab"/>
      <w:lvlText w:val=""/>
      <w:lvlJc w:val="left"/>
      <w:pPr>
        <w:widowControl w:val="1"/>
        <w:ind w:hanging="360" w:left="1429"/>
      </w:pPr>
      <w:rPr>
        <w:rFonts w:ascii="Symbol" w:hAnsi="Symbol"/>
      </w:rPr>
    </w:lvl>
    <w:lvl w:ilvl="1">
      <w:start w:val="1"/>
      <w:numFmt w:val="bullet"/>
      <w:suff w:val="tab"/>
      <w:lvlText w:val="o"/>
      <w:lvlJc w:val="left"/>
      <w:pPr>
        <w:widowControl w:val="1"/>
        <w:ind w:hanging="360" w:left="2149"/>
      </w:pPr>
      <w:rPr>
        <w:rFonts w:ascii="Courier New" w:hAnsi="Courier New"/>
      </w:rPr>
    </w:lvl>
    <w:lvl w:ilvl="2">
      <w:start w:val="1"/>
      <w:numFmt w:val="bullet"/>
      <w:suff w:val="tab"/>
      <w:lvlText w:val=""/>
      <w:lvlJc w:val="left"/>
      <w:pPr>
        <w:widowControl w:val="1"/>
        <w:ind w:hanging="360" w:left="2869"/>
      </w:pPr>
      <w:rPr>
        <w:rFonts w:ascii="Wingdings" w:hAnsi="Wingdings"/>
      </w:rPr>
    </w:lvl>
    <w:lvl w:ilvl="3">
      <w:start w:val="1"/>
      <w:numFmt w:val="bullet"/>
      <w:suff w:val="tab"/>
      <w:lvlText w:val=""/>
      <w:lvlJc w:val="left"/>
      <w:pPr>
        <w:widowControl w:val="1"/>
        <w:ind w:hanging="360" w:left="3589"/>
      </w:pPr>
      <w:rPr>
        <w:rFonts w:ascii="Symbol" w:hAnsi="Symbol"/>
      </w:rPr>
    </w:lvl>
    <w:lvl w:ilvl="4">
      <w:start w:val="1"/>
      <w:numFmt w:val="bullet"/>
      <w:suff w:val="tab"/>
      <w:lvlText w:val="o"/>
      <w:lvlJc w:val="left"/>
      <w:pPr>
        <w:widowControl w:val="1"/>
        <w:ind w:hanging="360" w:left="4309"/>
      </w:pPr>
      <w:rPr>
        <w:rFonts w:ascii="Courier New" w:hAnsi="Courier New"/>
      </w:rPr>
    </w:lvl>
    <w:lvl w:ilvl="5">
      <w:start w:val="1"/>
      <w:numFmt w:val="bullet"/>
      <w:suff w:val="tab"/>
      <w:lvlText w:val=""/>
      <w:lvlJc w:val="left"/>
      <w:pPr>
        <w:widowControl w:val="1"/>
        <w:ind w:hanging="360" w:left="5029"/>
      </w:pPr>
      <w:rPr>
        <w:rFonts w:ascii="Wingdings" w:hAnsi="Wingdings"/>
      </w:rPr>
    </w:lvl>
    <w:lvl w:ilvl="6">
      <w:start w:val="1"/>
      <w:numFmt w:val="bullet"/>
      <w:suff w:val="tab"/>
      <w:lvlText w:val=""/>
      <w:lvlJc w:val="left"/>
      <w:pPr>
        <w:widowControl w:val="1"/>
        <w:ind w:hanging="360" w:left="5749"/>
      </w:pPr>
      <w:rPr>
        <w:rFonts w:ascii="Symbol" w:hAnsi="Symbol"/>
      </w:rPr>
    </w:lvl>
    <w:lvl w:ilvl="7">
      <w:start w:val="1"/>
      <w:numFmt w:val="bullet"/>
      <w:suff w:val="tab"/>
      <w:lvlText w:val="o"/>
      <w:lvlJc w:val="left"/>
      <w:pPr>
        <w:widowControl w:val="1"/>
        <w:ind w:hanging="360" w:left="6469"/>
      </w:pPr>
      <w:rPr>
        <w:rFonts w:ascii="Courier New" w:hAnsi="Courier New"/>
      </w:rPr>
    </w:lvl>
    <w:lvl w:ilvl="8">
      <w:start w:val="1"/>
      <w:numFmt w:val="bullet"/>
      <w:suff w:val="tab"/>
      <w:lvlText w:val=""/>
      <w:lvlJc w:val="left"/>
      <w:pPr>
        <w:widowControl w:val="1"/>
        <w:ind w:hanging="360" w:left="7189"/>
      </w:pPr>
      <w:rPr>
        <w:rFonts w:ascii="Wingdings" w:hAnsi="Wingdings"/>
      </w:rPr>
    </w:lvl>
  </w:abstractNum>
  <w:abstractNum w:abstractNumId="3">
    <w:lvl w:ilvl="0">
      <w:start w:val="1"/>
      <w:numFmt w:val="bullet"/>
      <w:suff w:val="tab"/>
      <w:lvlText w:val=""/>
      <w:lvlJc w:val="left"/>
      <w:pPr>
        <w:widowControl w:val="1"/>
        <w:ind w:hanging="360" w:left="1429"/>
      </w:pPr>
      <w:rPr>
        <w:rFonts w:ascii="Symbol" w:hAnsi="Symbol"/>
      </w:rPr>
    </w:lvl>
    <w:lvl w:ilvl="1">
      <w:start w:val="1"/>
      <w:numFmt w:val="bullet"/>
      <w:suff w:val="tab"/>
      <w:lvlText w:val="o"/>
      <w:lvlJc w:val="left"/>
      <w:pPr>
        <w:widowControl w:val="1"/>
        <w:ind w:hanging="360" w:left="2149"/>
      </w:pPr>
      <w:rPr>
        <w:rFonts w:ascii="Courier New" w:hAnsi="Courier New"/>
      </w:rPr>
    </w:lvl>
    <w:lvl w:ilvl="2">
      <w:start w:val="1"/>
      <w:numFmt w:val="bullet"/>
      <w:suff w:val="tab"/>
      <w:lvlText w:val=""/>
      <w:lvlJc w:val="left"/>
      <w:pPr>
        <w:widowControl w:val="1"/>
        <w:ind w:hanging="360" w:left="2869"/>
      </w:pPr>
      <w:rPr>
        <w:rFonts w:ascii="Wingdings" w:hAnsi="Wingdings"/>
      </w:rPr>
    </w:lvl>
    <w:lvl w:ilvl="3">
      <w:start w:val="1"/>
      <w:numFmt w:val="bullet"/>
      <w:suff w:val="tab"/>
      <w:lvlText w:val=""/>
      <w:lvlJc w:val="left"/>
      <w:pPr>
        <w:widowControl w:val="1"/>
        <w:ind w:hanging="360" w:left="3589"/>
      </w:pPr>
      <w:rPr>
        <w:rFonts w:ascii="Symbol" w:hAnsi="Symbol"/>
      </w:rPr>
    </w:lvl>
    <w:lvl w:ilvl="4">
      <w:start w:val="1"/>
      <w:numFmt w:val="bullet"/>
      <w:suff w:val="tab"/>
      <w:lvlText w:val="o"/>
      <w:lvlJc w:val="left"/>
      <w:pPr>
        <w:widowControl w:val="1"/>
        <w:ind w:hanging="360" w:left="4309"/>
      </w:pPr>
      <w:rPr>
        <w:rFonts w:ascii="Courier New" w:hAnsi="Courier New"/>
      </w:rPr>
    </w:lvl>
    <w:lvl w:ilvl="5">
      <w:start w:val="1"/>
      <w:numFmt w:val="bullet"/>
      <w:suff w:val="tab"/>
      <w:lvlText w:val=""/>
      <w:lvlJc w:val="left"/>
      <w:pPr>
        <w:widowControl w:val="1"/>
        <w:ind w:hanging="360" w:left="5029"/>
      </w:pPr>
      <w:rPr>
        <w:rFonts w:ascii="Wingdings" w:hAnsi="Wingdings"/>
      </w:rPr>
    </w:lvl>
    <w:lvl w:ilvl="6">
      <w:start w:val="1"/>
      <w:numFmt w:val="bullet"/>
      <w:suff w:val="tab"/>
      <w:lvlText w:val=""/>
      <w:lvlJc w:val="left"/>
      <w:pPr>
        <w:widowControl w:val="1"/>
        <w:ind w:hanging="360" w:left="5749"/>
      </w:pPr>
      <w:rPr>
        <w:rFonts w:ascii="Symbol" w:hAnsi="Symbol"/>
      </w:rPr>
    </w:lvl>
    <w:lvl w:ilvl="7">
      <w:start w:val="1"/>
      <w:numFmt w:val="bullet"/>
      <w:suff w:val="tab"/>
      <w:lvlText w:val="o"/>
      <w:lvlJc w:val="left"/>
      <w:pPr>
        <w:widowControl w:val="1"/>
        <w:ind w:hanging="360" w:left="6469"/>
      </w:pPr>
      <w:rPr>
        <w:rFonts w:ascii="Courier New" w:hAnsi="Courier New"/>
      </w:rPr>
    </w:lvl>
    <w:lvl w:ilvl="8">
      <w:start w:val="1"/>
      <w:numFmt w:val="bullet"/>
      <w:suff w:val="tab"/>
      <w:lvlText w:val=""/>
      <w:lvlJc w:val="left"/>
      <w:pPr>
        <w:widowControl w:val="1"/>
        <w:ind w:hanging="360" w:left="7189"/>
      </w:pPr>
      <w:rPr>
        <w:rFonts w:ascii="Wingdings" w:hAnsi="Wingdings"/>
      </w:rPr>
    </w:lvl>
  </w:abstractNum>
  <w:abstractNum w:abstractNumId="4">
    <w:lvl w:ilvl="0">
      <w:start w:val="1"/>
      <w:numFmt w:val="bullet"/>
      <w:suff w:val="tab"/>
      <w:lvlText w:val=""/>
      <w:lvlJc w:val="left"/>
      <w:pPr>
        <w:widowControl w:val="1"/>
        <w:ind w:hanging="360" w:left="1429"/>
      </w:pPr>
      <w:rPr>
        <w:rFonts w:ascii="Symbol" w:hAnsi="Symbol"/>
      </w:rPr>
    </w:lvl>
    <w:lvl w:ilvl="1">
      <w:start w:val="1"/>
      <w:numFmt w:val="bullet"/>
      <w:suff w:val="tab"/>
      <w:lvlText w:val="o"/>
      <w:lvlJc w:val="left"/>
      <w:pPr>
        <w:widowControl w:val="1"/>
        <w:ind w:hanging="360" w:left="2149"/>
      </w:pPr>
      <w:rPr>
        <w:rFonts w:ascii="Courier New" w:hAnsi="Courier New"/>
      </w:rPr>
    </w:lvl>
    <w:lvl w:ilvl="2">
      <w:start w:val="1"/>
      <w:numFmt w:val="bullet"/>
      <w:suff w:val="tab"/>
      <w:lvlText w:val=""/>
      <w:lvlJc w:val="left"/>
      <w:pPr>
        <w:widowControl w:val="1"/>
        <w:ind w:hanging="360" w:left="2869"/>
      </w:pPr>
      <w:rPr>
        <w:rFonts w:ascii="Wingdings" w:hAnsi="Wingdings"/>
      </w:rPr>
    </w:lvl>
    <w:lvl w:ilvl="3">
      <w:start w:val="1"/>
      <w:numFmt w:val="bullet"/>
      <w:suff w:val="tab"/>
      <w:lvlText w:val=""/>
      <w:lvlJc w:val="left"/>
      <w:pPr>
        <w:widowControl w:val="1"/>
        <w:ind w:hanging="360" w:left="3589"/>
      </w:pPr>
      <w:rPr>
        <w:rFonts w:ascii="Symbol" w:hAnsi="Symbol"/>
      </w:rPr>
    </w:lvl>
    <w:lvl w:ilvl="4">
      <w:start w:val="1"/>
      <w:numFmt w:val="bullet"/>
      <w:suff w:val="tab"/>
      <w:lvlText w:val="o"/>
      <w:lvlJc w:val="left"/>
      <w:pPr>
        <w:widowControl w:val="1"/>
        <w:ind w:hanging="360" w:left="4309"/>
      </w:pPr>
      <w:rPr>
        <w:rFonts w:ascii="Courier New" w:hAnsi="Courier New"/>
      </w:rPr>
    </w:lvl>
    <w:lvl w:ilvl="5">
      <w:start w:val="1"/>
      <w:numFmt w:val="bullet"/>
      <w:suff w:val="tab"/>
      <w:lvlText w:val=""/>
      <w:lvlJc w:val="left"/>
      <w:pPr>
        <w:widowControl w:val="1"/>
        <w:ind w:hanging="360" w:left="5029"/>
      </w:pPr>
      <w:rPr>
        <w:rFonts w:ascii="Wingdings" w:hAnsi="Wingdings"/>
      </w:rPr>
    </w:lvl>
    <w:lvl w:ilvl="6">
      <w:start w:val="1"/>
      <w:numFmt w:val="bullet"/>
      <w:suff w:val="tab"/>
      <w:lvlText w:val=""/>
      <w:lvlJc w:val="left"/>
      <w:pPr>
        <w:widowControl w:val="1"/>
        <w:ind w:hanging="360" w:left="5749"/>
      </w:pPr>
      <w:rPr>
        <w:rFonts w:ascii="Symbol" w:hAnsi="Symbol"/>
      </w:rPr>
    </w:lvl>
    <w:lvl w:ilvl="7">
      <w:start w:val="1"/>
      <w:numFmt w:val="bullet"/>
      <w:suff w:val="tab"/>
      <w:lvlText w:val="o"/>
      <w:lvlJc w:val="left"/>
      <w:pPr>
        <w:widowControl w:val="1"/>
        <w:ind w:hanging="360" w:left="6469"/>
      </w:pPr>
      <w:rPr>
        <w:rFonts w:ascii="Courier New" w:hAnsi="Courier New"/>
      </w:rPr>
    </w:lvl>
    <w:lvl w:ilvl="8">
      <w:start w:val="1"/>
      <w:numFmt w:val="bullet"/>
      <w:suff w:val="tab"/>
      <w:lvlText w:val=""/>
      <w:lvlJc w:val="left"/>
      <w:pPr>
        <w:widowControl w:val="1"/>
        <w:ind w:hanging="360" w:left="7189"/>
      </w:pPr>
      <w:rPr>
        <w:rFonts w:ascii="Wingdings" w:hAnsi="Wingdings"/>
      </w:rPr>
    </w:lvl>
  </w:abstractNum>
  <w:abstractNum w:abstractNumId="5">
    <w:lvl w:ilvl="0">
      <w:start w:val="1"/>
      <w:numFmt w:val="bullet"/>
      <w:suff w:val="tab"/>
      <w:lvlText w:val=""/>
      <w:lvlJc w:val="left"/>
      <w:pPr>
        <w:widowControl w:val="1"/>
        <w:ind w:hanging="360" w:left="720"/>
      </w:pPr>
      <w:rPr>
        <w:rFonts w:ascii="Symbol" w:hAnsi="Symbol"/>
      </w:rPr>
    </w:lvl>
    <w:lvl w:ilvl="1">
      <w:start w:val="1"/>
      <w:numFmt w:val="bullet"/>
      <w:suff w:val="tab"/>
      <w:lvlText w:val="o"/>
      <w:lvlJc w:val="left"/>
      <w:pPr>
        <w:widowControl w:val="1"/>
        <w:ind w:hanging="360" w:left="1440"/>
      </w:pPr>
      <w:rPr>
        <w:rFonts w:ascii="Courier New" w:hAnsi="Courier New"/>
      </w:rPr>
    </w:lvl>
    <w:lvl w:ilvl="2">
      <w:start w:val="1"/>
      <w:numFmt w:val="bullet"/>
      <w:suff w:val="tab"/>
      <w:lvlText w:val=""/>
      <w:lvlJc w:val="left"/>
      <w:pPr>
        <w:widowControl w:val="1"/>
        <w:ind w:hanging="360" w:left="2160"/>
      </w:pPr>
      <w:rPr>
        <w:rFonts w:ascii="Wingdings" w:hAnsi="Wingdings"/>
      </w:rPr>
    </w:lvl>
    <w:lvl w:ilvl="3">
      <w:start w:val="1"/>
      <w:numFmt w:val="bullet"/>
      <w:suff w:val="tab"/>
      <w:lvlText w:val=""/>
      <w:lvlJc w:val="left"/>
      <w:pPr>
        <w:widowControl w:val="1"/>
        <w:ind w:hanging="360" w:left="2880"/>
      </w:pPr>
      <w:rPr>
        <w:rFonts w:ascii="Symbol" w:hAnsi="Symbol"/>
      </w:rPr>
    </w:lvl>
    <w:lvl w:ilvl="4">
      <w:start w:val="1"/>
      <w:numFmt w:val="bullet"/>
      <w:suff w:val="tab"/>
      <w:lvlText w:val="o"/>
      <w:lvlJc w:val="left"/>
      <w:pPr>
        <w:widowControl w:val="1"/>
        <w:ind w:hanging="360" w:left="3600"/>
      </w:pPr>
      <w:rPr>
        <w:rFonts w:ascii="Courier New" w:hAnsi="Courier New"/>
      </w:rPr>
    </w:lvl>
    <w:lvl w:ilvl="5">
      <w:start w:val="1"/>
      <w:numFmt w:val="bullet"/>
      <w:suff w:val="tab"/>
      <w:lvlText w:val=""/>
      <w:lvlJc w:val="left"/>
      <w:pPr>
        <w:widowControl w:val="1"/>
        <w:ind w:hanging="360" w:left="4320"/>
      </w:pPr>
      <w:rPr>
        <w:rFonts w:ascii="Wingdings" w:hAnsi="Wingdings"/>
      </w:rPr>
    </w:lvl>
    <w:lvl w:ilvl="6">
      <w:start w:val="1"/>
      <w:numFmt w:val="bullet"/>
      <w:suff w:val="tab"/>
      <w:lvlText w:val=""/>
      <w:lvlJc w:val="left"/>
      <w:pPr>
        <w:widowControl w:val="1"/>
        <w:ind w:hanging="360" w:left="5040"/>
      </w:pPr>
      <w:rPr>
        <w:rFonts w:ascii="Symbol" w:hAnsi="Symbol"/>
      </w:rPr>
    </w:lvl>
    <w:lvl w:ilvl="7">
      <w:start w:val="1"/>
      <w:numFmt w:val="bullet"/>
      <w:suff w:val="tab"/>
      <w:lvlText w:val="o"/>
      <w:lvlJc w:val="left"/>
      <w:pPr>
        <w:widowControl w:val="1"/>
        <w:ind w:hanging="360" w:left="5760"/>
      </w:pPr>
      <w:rPr>
        <w:rFonts w:ascii="Courier New" w:hAnsi="Courier New"/>
      </w:rPr>
    </w:lvl>
    <w:lvl w:ilvl="8">
      <w:start w:val="1"/>
      <w:numFmt w:val="bullet"/>
      <w:suff w:val="tab"/>
      <w:lvlText w:val=""/>
      <w:lvlJc w:val="left"/>
      <w:pPr>
        <w:widowControl w:val="1"/>
        <w:ind w:hanging="360" w:left="6480"/>
      </w:pPr>
      <w:rPr>
        <w:rFonts w:ascii="Wingdings" w:hAnsi="Wingdings"/>
      </w:rPr>
    </w:lvl>
  </w:abstractNum>
  <w:abstractNum w:abstractNumId="6">
    <w:lvl w:ilvl="0">
      <w:start w:val="1"/>
      <w:numFmt w:val="decimal"/>
      <w:suff w:val="tab"/>
      <w:lvlText w:val="%1"/>
      <w:lvlJc w:val="left"/>
      <w:pPr>
        <w:widowControl w:val="1"/>
        <w:ind w:hanging="360" w:left="1080"/>
      </w:pPr>
      <w:rPr>
        <w:rFonts w:ascii="Times New Roman" w:hAnsi="Times New Roman"/>
        <w:sz w:val="28"/>
      </w:rPr>
    </w:lvl>
    <w:lvl w:ilvl="1">
      <w:start w:val="1"/>
      <w:numFmt w:val="lowerLetter"/>
      <w:suff w:val="tab"/>
      <w:lvlText w:val="%2."/>
      <w:lvlJc w:val="left"/>
      <w:pPr>
        <w:widowControl w:val="1"/>
        <w:ind w:hanging="360" w:left="1800"/>
      </w:pPr>
    </w:lvl>
    <w:lvl w:ilvl="2">
      <w:start w:val="1"/>
      <w:numFmt w:val="lowerRoman"/>
      <w:suff w:val="tab"/>
      <w:lvlText w:val="%3."/>
      <w:lvlJc w:val="right"/>
      <w:pPr>
        <w:widowControl w:val="1"/>
        <w:ind w:hanging="180" w:left="2520"/>
      </w:pPr>
    </w:lvl>
    <w:lvl w:ilvl="3">
      <w:start w:val="1"/>
      <w:numFmt w:val="decimal"/>
      <w:suff w:val="tab"/>
      <w:lvlText w:val="%4."/>
      <w:lvlJc w:val="left"/>
      <w:pPr>
        <w:widowControl w:val="1"/>
        <w:ind w:hanging="360" w:left="3240"/>
      </w:pPr>
    </w:lvl>
    <w:lvl w:ilvl="4">
      <w:start w:val="1"/>
      <w:numFmt w:val="lowerLetter"/>
      <w:suff w:val="tab"/>
      <w:lvlText w:val="%5."/>
      <w:lvlJc w:val="left"/>
      <w:pPr>
        <w:widowControl w:val="1"/>
        <w:ind w:hanging="360" w:left="3960"/>
      </w:pPr>
    </w:lvl>
    <w:lvl w:ilvl="5">
      <w:start w:val="1"/>
      <w:numFmt w:val="lowerRoman"/>
      <w:suff w:val="tab"/>
      <w:lvlText w:val="%6."/>
      <w:lvlJc w:val="right"/>
      <w:pPr>
        <w:widowControl w:val="1"/>
        <w:ind w:hanging="180" w:left="4680"/>
      </w:pPr>
    </w:lvl>
    <w:lvl w:ilvl="6">
      <w:start w:val="1"/>
      <w:numFmt w:val="decimal"/>
      <w:suff w:val="tab"/>
      <w:lvlText w:val="%7."/>
      <w:lvlJc w:val="left"/>
      <w:pPr>
        <w:widowControl w:val="1"/>
        <w:ind w:hanging="360" w:left="5400"/>
      </w:pPr>
    </w:lvl>
    <w:lvl w:ilvl="7">
      <w:start w:val="1"/>
      <w:numFmt w:val="lowerLetter"/>
      <w:suff w:val="tab"/>
      <w:lvlText w:val="%8."/>
      <w:lvlJc w:val="left"/>
      <w:pPr>
        <w:widowControl w:val="1"/>
        <w:ind w:hanging="360" w:left="6120"/>
      </w:pPr>
    </w:lvl>
    <w:lvl w:ilvl="8">
      <w:start w:val="1"/>
      <w:numFmt w:val="lowerRoman"/>
      <w:suff w:val="tab"/>
      <w:lvlText w:val="%9."/>
      <w:lvlJc w:val="right"/>
      <w:pPr>
        <w:widowControl w:val="1"/>
        <w:ind w:hanging="180" w:left="684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0"/>
      </w:rPr>
    </w:rPrDefault>
    <w:pPrDefault>
      <w:pPr>
        <w:widowControl w:val="1"/>
        <w:spacing w:after="0" w:before="0" w:line="240"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12" w:type="paragraph">
    <w:name w:val="Normal"/>
    <w:link w:val="Style_12_ch"/>
    <w:uiPriority w:val="0"/>
    <w:qFormat/>
    <w:pPr>
      <w:widowControl w:val="1"/>
      <w:spacing w:after="160" w:line="259" w:lineRule="auto"/>
      <w:ind/>
    </w:pPr>
    <w:rPr>
      <w:sz w:val="22"/>
    </w:rPr>
  </w:style>
  <w:style w:default="1" w:styleId="Style_12_ch" w:type="character">
    <w:name w:val="Normal"/>
    <w:link w:val="Style_12"/>
    <w:rPr>
      <w:sz w:val="22"/>
    </w:rPr>
  </w:style>
  <w:style w:styleId="Style_5" w:type="paragraph">
    <w:name w:val="toc 2"/>
    <w:basedOn w:val="Style_12"/>
    <w:next w:val="Style_12"/>
    <w:link w:val="Style_5_ch"/>
    <w:uiPriority w:val="39"/>
    <w:pPr>
      <w:widowControl w:val="1"/>
      <w:tabs>
        <w:tab w:leader="dot" w:pos="9628" w:val="right"/>
      </w:tabs>
      <w:spacing w:after="120" w:before="120"/>
      <w:ind w:hanging="284" w:left="284"/>
    </w:pPr>
  </w:style>
  <w:style w:styleId="Style_5_ch" w:type="character">
    <w:name w:val="toc 2"/>
    <w:basedOn w:val="Style_12_ch"/>
    <w:link w:val="Style_5"/>
  </w:style>
  <w:style w:styleId="Style_13" w:type="paragraph">
    <w:name w:val="toc 4"/>
    <w:next w:val="Style_12"/>
    <w:link w:val="Style_13_ch"/>
    <w:uiPriority w:val="39"/>
    <w:pPr>
      <w:ind w:firstLine="0" w:left="600"/>
      <w:jc w:val="left"/>
    </w:pPr>
    <w:rPr>
      <w:rFonts w:ascii="XO Thames" w:hAnsi="XO Thames"/>
      <w:sz w:val="28"/>
    </w:rPr>
  </w:style>
  <w:style w:styleId="Style_13_ch" w:type="character">
    <w:name w:val="toc 4"/>
    <w:link w:val="Style_13"/>
    <w:rPr>
      <w:rFonts w:ascii="XO Thames" w:hAnsi="XO Thames"/>
      <w:sz w:val="28"/>
    </w:rPr>
  </w:style>
  <w:style w:styleId="Style_3" w:type="paragraph">
    <w:name w:val="Заголовок оглавления1"/>
    <w:basedOn w:val="Style_6"/>
    <w:next w:val="Style_12"/>
    <w:link w:val="Style_3_ch"/>
    <w:pPr>
      <w:widowControl w:val="1"/>
      <w:ind/>
      <w:outlineLvl w:val="8"/>
    </w:pPr>
  </w:style>
  <w:style w:styleId="Style_3_ch" w:type="character">
    <w:name w:val="Заголовок оглавления1"/>
    <w:basedOn w:val="Style_6_ch"/>
    <w:link w:val="Style_3"/>
  </w:style>
  <w:style w:styleId="Style_14" w:type="paragraph">
    <w:name w:val="toc 6"/>
    <w:next w:val="Style_12"/>
    <w:link w:val="Style_14_ch"/>
    <w:uiPriority w:val="39"/>
    <w:pPr>
      <w:ind w:firstLine="0" w:left="1000"/>
      <w:jc w:val="left"/>
    </w:pPr>
    <w:rPr>
      <w:rFonts w:ascii="XO Thames" w:hAnsi="XO Thames"/>
      <w:sz w:val="28"/>
    </w:rPr>
  </w:style>
  <w:style w:styleId="Style_14_ch" w:type="character">
    <w:name w:val="toc 6"/>
    <w:link w:val="Style_14"/>
    <w:rPr>
      <w:rFonts w:ascii="XO Thames" w:hAnsi="XO Thames"/>
      <w:sz w:val="28"/>
    </w:rPr>
  </w:style>
  <w:style w:styleId="Style_15" w:type="paragraph">
    <w:name w:val="toc 7"/>
    <w:next w:val="Style_12"/>
    <w:link w:val="Style_15_ch"/>
    <w:uiPriority w:val="39"/>
    <w:pPr>
      <w:ind w:firstLine="0" w:left="1200"/>
      <w:jc w:val="left"/>
    </w:pPr>
    <w:rPr>
      <w:rFonts w:ascii="XO Thames" w:hAnsi="XO Thames"/>
      <w:sz w:val="28"/>
    </w:rPr>
  </w:style>
  <w:style w:styleId="Style_15_ch" w:type="character">
    <w:name w:val="toc 7"/>
    <w:link w:val="Style_15"/>
    <w:rPr>
      <w:rFonts w:ascii="XO Thames" w:hAnsi="XO Thames"/>
      <w:sz w:val="28"/>
    </w:rPr>
  </w:style>
  <w:style w:styleId="Style_16" w:type="paragraph">
    <w:name w:val="Endnote"/>
    <w:link w:val="Style_16_ch"/>
    <w:pPr>
      <w:ind w:firstLine="851" w:left="0"/>
      <w:jc w:val="both"/>
    </w:pPr>
    <w:rPr>
      <w:rFonts w:ascii="XO Thames" w:hAnsi="XO Thames"/>
      <w:sz w:val="22"/>
    </w:rPr>
  </w:style>
  <w:style w:styleId="Style_16_ch" w:type="character">
    <w:name w:val="Endnote"/>
    <w:link w:val="Style_16"/>
    <w:rPr>
      <w:rFonts w:ascii="XO Thames" w:hAnsi="XO Thames"/>
      <w:sz w:val="22"/>
    </w:rPr>
  </w:style>
  <w:style w:styleId="Style_17" w:type="paragraph">
    <w:name w:val="heading 3"/>
    <w:next w:val="Style_12"/>
    <w:link w:val="Style_17_ch"/>
    <w:uiPriority w:val="9"/>
    <w:qFormat/>
    <w:pPr>
      <w:spacing w:after="120" w:before="120"/>
      <w:ind/>
      <w:jc w:val="both"/>
      <w:outlineLvl w:val="2"/>
    </w:pPr>
    <w:rPr>
      <w:rFonts w:ascii="XO Thames" w:hAnsi="XO Thames"/>
      <w:b w:val="1"/>
      <w:sz w:val="26"/>
    </w:rPr>
  </w:style>
  <w:style w:styleId="Style_17_ch" w:type="character">
    <w:name w:val="heading 3"/>
    <w:link w:val="Style_17"/>
    <w:rPr>
      <w:rFonts w:ascii="XO Thames" w:hAnsi="XO Thames"/>
      <w:b w:val="1"/>
      <w:sz w:val="26"/>
    </w:rPr>
  </w:style>
  <w:style w:styleId="Style_1" w:type="paragraph">
    <w:name w:val="header"/>
    <w:basedOn w:val="Style_12"/>
    <w:link w:val="Style_1_ch"/>
    <w:pPr>
      <w:widowControl w:val="1"/>
      <w:tabs>
        <w:tab w:leader="none" w:pos="4677" w:val="center"/>
        <w:tab w:leader="none" w:pos="9355" w:val="right"/>
      </w:tabs>
      <w:spacing w:after="0" w:line="240" w:lineRule="auto"/>
      <w:ind/>
    </w:pPr>
  </w:style>
  <w:style w:styleId="Style_1_ch" w:type="character">
    <w:name w:val="header"/>
    <w:basedOn w:val="Style_12_ch"/>
    <w:link w:val="Style_1"/>
  </w:style>
  <w:style w:styleId="Style_11" w:type="paragraph">
    <w:name w:val="Normal (Web)"/>
    <w:basedOn w:val="Style_12"/>
    <w:link w:val="Style_11_ch"/>
    <w:pPr>
      <w:widowControl w:val="1"/>
      <w:spacing w:afterAutospacing="on" w:beforeAutospacing="on" w:line="240" w:lineRule="auto"/>
      <w:ind/>
    </w:pPr>
    <w:rPr>
      <w:rFonts w:ascii="Times New Roman" w:hAnsi="Times New Roman"/>
      <w:sz w:val="24"/>
    </w:rPr>
  </w:style>
  <w:style w:styleId="Style_11_ch" w:type="character">
    <w:name w:val="Normal (Web)"/>
    <w:basedOn w:val="Style_12_ch"/>
    <w:link w:val="Style_11"/>
    <w:rPr>
      <w:rFonts w:ascii="Times New Roman" w:hAnsi="Times New Roman"/>
      <w:sz w:val="24"/>
    </w:rPr>
  </w:style>
  <w:style w:styleId="Style_18" w:type="paragraph">
    <w:name w:val="Placeholder Text"/>
    <w:basedOn w:val="Style_19"/>
    <w:link w:val="Style_18_ch"/>
    <w:rPr>
      <w:color w:val="808080"/>
    </w:rPr>
  </w:style>
  <w:style w:styleId="Style_18_ch" w:type="character">
    <w:name w:val="Placeholder Text"/>
    <w:basedOn w:val="Style_19_ch"/>
    <w:link w:val="Style_18"/>
    <w:rPr>
      <w:color w:val="808080"/>
    </w:rPr>
  </w:style>
  <w:style w:styleId="Style_20" w:type="paragraph">
    <w:name w:val="toc 3"/>
    <w:next w:val="Style_12"/>
    <w:link w:val="Style_20_ch"/>
    <w:uiPriority w:val="39"/>
    <w:pPr>
      <w:ind w:firstLine="0" w:left="400"/>
      <w:jc w:val="left"/>
    </w:pPr>
    <w:rPr>
      <w:rFonts w:ascii="XO Thames" w:hAnsi="XO Thames"/>
      <w:sz w:val="28"/>
    </w:rPr>
  </w:style>
  <w:style w:styleId="Style_20_ch" w:type="character">
    <w:name w:val="toc 3"/>
    <w:link w:val="Style_20"/>
    <w:rPr>
      <w:rFonts w:ascii="XO Thames" w:hAnsi="XO Thames"/>
      <w:sz w:val="28"/>
    </w:rPr>
  </w:style>
  <w:style w:styleId="Style_21" w:type="paragraph">
    <w:name w:val="heading 5"/>
    <w:next w:val="Style_12"/>
    <w:link w:val="Style_21_ch"/>
    <w:uiPriority w:val="9"/>
    <w:qFormat/>
    <w:pPr>
      <w:spacing w:after="120" w:before="120"/>
      <w:ind/>
      <w:jc w:val="both"/>
      <w:outlineLvl w:val="4"/>
    </w:pPr>
    <w:rPr>
      <w:rFonts w:ascii="XO Thames" w:hAnsi="XO Thames"/>
      <w:b w:val="1"/>
      <w:sz w:val="22"/>
    </w:rPr>
  </w:style>
  <w:style w:styleId="Style_21_ch" w:type="character">
    <w:name w:val="heading 5"/>
    <w:link w:val="Style_21"/>
    <w:rPr>
      <w:rFonts w:ascii="XO Thames" w:hAnsi="XO Thames"/>
      <w:b w:val="1"/>
      <w:sz w:val="22"/>
    </w:rPr>
  </w:style>
  <w:style w:styleId="Style_6" w:type="paragraph">
    <w:name w:val="heading 1"/>
    <w:basedOn w:val="Style_12"/>
    <w:next w:val="Style_12"/>
    <w:link w:val="Style_6_ch"/>
    <w:uiPriority w:val="9"/>
    <w:qFormat/>
    <w:pPr>
      <w:keepNext w:val="1"/>
      <w:keepLines w:val="1"/>
      <w:widowControl w:val="1"/>
      <w:spacing w:after="0" w:before="240"/>
      <w:ind/>
      <w:outlineLvl w:val="0"/>
    </w:pPr>
    <w:rPr>
      <w:rFonts w:asciiTheme="majorAscii" w:hAnsiTheme="majorHAnsi"/>
      <w:color w:themeColor="accent1" w:themeShade="BF" w:val="2F5496"/>
      <w:sz w:val="32"/>
    </w:rPr>
  </w:style>
  <w:style w:styleId="Style_6_ch" w:type="character">
    <w:name w:val="heading 1"/>
    <w:basedOn w:val="Style_12_ch"/>
    <w:link w:val="Style_6"/>
    <w:rPr>
      <w:rFonts w:asciiTheme="majorAscii" w:hAnsiTheme="majorHAnsi"/>
      <w:color w:themeColor="accent1" w:themeShade="BF" w:val="2F5496"/>
      <w:sz w:val="32"/>
    </w:rPr>
  </w:style>
  <w:style w:styleId="Style_22" w:type="paragraph">
    <w:name w:val="Balloon Text"/>
    <w:basedOn w:val="Style_12"/>
    <w:link w:val="Style_22_ch"/>
    <w:pPr>
      <w:widowControl w:val="1"/>
      <w:spacing w:after="0" w:line="240" w:lineRule="auto"/>
      <w:ind/>
    </w:pPr>
    <w:rPr>
      <w:rFonts w:ascii="Tahoma" w:hAnsi="Tahoma"/>
      <w:sz w:val="16"/>
    </w:rPr>
  </w:style>
  <w:style w:styleId="Style_22_ch" w:type="character">
    <w:name w:val="Balloon Text"/>
    <w:basedOn w:val="Style_12_ch"/>
    <w:link w:val="Style_22"/>
    <w:rPr>
      <w:rFonts w:ascii="Tahoma" w:hAnsi="Tahoma"/>
      <w:sz w:val="16"/>
    </w:rPr>
  </w:style>
  <w:style w:styleId="Style_10" w:type="paragraph">
    <w:name w:val="Hyperlink"/>
    <w:basedOn w:val="Style_19"/>
    <w:link w:val="Style_10_ch"/>
    <w:rPr>
      <w:color w:themeColor="hyperlink" w:val="0563C1"/>
      <w:u w:val="single"/>
    </w:rPr>
  </w:style>
  <w:style w:styleId="Style_10_ch" w:type="character">
    <w:name w:val="Hyperlink"/>
    <w:basedOn w:val="Style_19_ch"/>
    <w:link w:val="Style_10"/>
    <w:rPr>
      <w:color w:themeColor="hyperlink" w:val="0563C1"/>
      <w:u w:val="single"/>
    </w:rPr>
  </w:style>
  <w:style w:styleId="Style_23" w:type="paragraph">
    <w:name w:val="Footnote"/>
    <w:link w:val="Style_23_ch"/>
    <w:pPr>
      <w:ind w:firstLine="851" w:left="0"/>
      <w:jc w:val="both"/>
    </w:pPr>
    <w:rPr>
      <w:rFonts w:ascii="XO Thames" w:hAnsi="XO Thames"/>
      <w:sz w:val="22"/>
    </w:rPr>
  </w:style>
  <w:style w:styleId="Style_23_ch" w:type="character">
    <w:name w:val="Footnote"/>
    <w:link w:val="Style_23"/>
    <w:rPr>
      <w:rFonts w:ascii="XO Thames" w:hAnsi="XO Thames"/>
      <w:sz w:val="22"/>
    </w:rPr>
  </w:style>
  <w:style w:styleId="Style_4" w:type="paragraph">
    <w:name w:val="toc 1"/>
    <w:basedOn w:val="Style_12"/>
    <w:next w:val="Style_12"/>
    <w:link w:val="Style_4_ch"/>
    <w:uiPriority w:val="39"/>
    <w:pPr>
      <w:widowControl w:val="1"/>
      <w:tabs>
        <w:tab w:leader="dot" w:pos="9628" w:val="right"/>
      </w:tabs>
      <w:spacing w:after="120" w:line="240" w:lineRule="auto"/>
      <w:ind w:hanging="284" w:left="284"/>
    </w:pPr>
  </w:style>
  <w:style w:styleId="Style_4_ch" w:type="character">
    <w:name w:val="toc 1"/>
    <w:basedOn w:val="Style_12_ch"/>
    <w:link w:val="Style_4"/>
  </w:style>
  <w:style w:styleId="Style_19" w:type="paragraph">
    <w:name w:val="Default Paragraph Font"/>
    <w:link w:val="Style_19_ch"/>
  </w:style>
  <w:style w:styleId="Style_19_ch" w:type="character">
    <w:name w:val="Default Paragraph Font"/>
    <w:link w:val="Style_19"/>
  </w:style>
  <w:style w:styleId="Style_24" w:type="paragraph">
    <w:name w:val="Header and Footer"/>
    <w:link w:val="Style_24_ch"/>
    <w:pPr>
      <w:spacing w:line="240" w:lineRule="auto"/>
      <w:ind/>
      <w:jc w:val="both"/>
    </w:pPr>
    <w:rPr>
      <w:rFonts w:ascii="XO Thames" w:hAnsi="XO Thames"/>
      <w:sz w:val="28"/>
    </w:rPr>
  </w:style>
  <w:style w:styleId="Style_24_ch" w:type="character">
    <w:name w:val="Header and Footer"/>
    <w:link w:val="Style_24"/>
    <w:rPr>
      <w:rFonts w:ascii="XO Thames" w:hAnsi="XO Thames"/>
      <w:sz w:val="28"/>
    </w:rPr>
  </w:style>
  <w:style w:styleId="Style_25" w:type="paragraph">
    <w:name w:val="toc 9"/>
    <w:next w:val="Style_12"/>
    <w:link w:val="Style_25_ch"/>
    <w:uiPriority w:val="39"/>
    <w:pPr>
      <w:ind w:firstLine="0" w:left="1600"/>
      <w:jc w:val="left"/>
    </w:pPr>
    <w:rPr>
      <w:rFonts w:ascii="XO Thames" w:hAnsi="XO Thames"/>
      <w:sz w:val="28"/>
    </w:rPr>
  </w:style>
  <w:style w:styleId="Style_25_ch" w:type="character">
    <w:name w:val="toc 9"/>
    <w:link w:val="Style_25"/>
    <w:rPr>
      <w:rFonts w:ascii="XO Thames" w:hAnsi="XO Thames"/>
      <w:sz w:val="28"/>
    </w:rPr>
  </w:style>
  <w:style w:styleId="Style_26" w:type="paragraph">
    <w:name w:val="toc 8"/>
    <w:next w:val="Style_12"/>
    <w:link w:val="Style_26_ch"/>
    <w:uiPriority w:val="39"/>
    <w:pPr>
      <w:ind w:firstLine="0" w:left="1400"/>
      <w:jc w:val="left"/>
    </w:pPr>
    <w:rPr>
      <w:rFonts w:ascii="XO Thames" w:hAnsi="XO Thames"/>
      <w:sz w:val="28"/>
    </w:rPr>
  </w:style>
  <w:style w:styleId="Style_26_ch" w:type="character">
    <w:name w:val="toc 8"/>
    <w:link w:val="Style_26"/>
    <w:rPr>
      <w:rFonts w:ascii="XO Thames" w:hAnsi="XO Thames"/>
      <w:sz w:val="28"/>
    </w:rPr>
  </w:style>
  <w:style w:styleId="Style_27" w:type="paragraph">
    <w:name w:val="toc 5"/>
    <w:next w:val="Style_12"/>
    <w:link w:val="Style_27_ch"/>
    <w:uiPriority w:val="39"/>
    <w:pPr>
      <w:ind w:firstLine="0" w:left="800"/>
      <w:jc w:val="left"/>
    </w:pPr>
    <w:rPr>
      <w:rFonts w:ascii="XO Thames" w:hAnsi="XO Thames"/>
      <w:sz w:val="28"/>
    </w:rPr>
  </w:style>
  <w:style w:styleId="Style_27_ch" w:type="character">
    <w:name w:val="toc 5"/>
    <w:link w:val="Style_27"/>
    <w:rPr>
      <w:rFonts w:ascii="XO Thames" w:hAnsi="XO Thames"/>
      <w:sz w:val="28"/>
    </w:rPr>
  </w:style>
  <w:style w:styleId="Style_28" w:type="paragraph">
    <w:name w:val="annotation reference"/>
    <w:basedOn w:val="Style_19"/>
    <w:link w:val="Style_28_ch"/>
    <w:rPr>
      <w:sz w:val="16"/>
    </w:rPr>
  </w:style>
  <w:style w:styleId="Style_28_ch" w:type="character">
    <w:name w:val="annotation reference"/>
    <w:basedOn w:val="Style_19_ch"/>
    <w:link w:val="Style_28"/>
    <w:rPr>
      <w:sz w:val="16"/>
    </w:rPr>
  </w:style>
  <w:style w:styleId="Style_7" w:type="paragraph">
    <w:name w:val="List Paragraph"/>
    <w:basedOn w:val="Style_12"/>
    <w:link w:val="Style_7_ch"/>
    <w:pPr>
      <w:widowControl w:val="1"/>
      <w:ind w:left="720"/>
      <w:contextualSpacing w:val="1"/>
    </w:pPr>
  </w:style>
  <w:style w:styleId="Style_7_ch" w:type="character">
    <w:name w:val="List Paragraph"/>
    <w:basedOn w:val="Style_12_ch"/>
    <w:link w:val="Style_7"/>
  </w:style>
  <w:style w:styleId="Style_29" w:type="paragraph">
    <w:name w:val="annotation subject"/>
    <w:basedOn w:val="Style_30"/>
    <w:next w:val="Style_30"/>
    <w:link w:val="Style_29_ch"/>
    <w:rPr>
      <w:b w:val="1"/>
    </w:rPr>
  </w:style>
  <w:style w:styleId="Style_29_ch" w:type="character">
    <w:name w:val="annotation subject"/>
    <w:basedOn w:val="Style_30_ch"/>
    <w:link w:val="Style_29"/>
    <w:rPr>
      <w:b w:val="1"/>
    </w:rPr>
  </w:style>
  <w:style w:styleId="Style_31" w:type="paragraph">
    <w:name w:val="footer"/>
    <w:basedOn w:val="Style_12"/>
    <w:link w:val="Style_31_ch"/>
    <w:pPr>
      <w:widowControl w:val="1"/>
      <w:tabs>
        <w:tab w:leader="none" w:pos="4677" w:val="center"/>
        <w:tab w:leader="none" w:pos="9355" w:val="right"/>
      </w:tabs>
      <w:spacing w:after="0" w:line="240" w:lineRule="auto"/>
      <w:ind/>
    </w:pPr>
  </w:style>
  <w:style w:styleId="Style_31_ch" w:type="character">
    <w:name w:val="footer"/>
    <w:basedOn w:val="Style_12_ch"/>
    <w:link w:val="Style_31"/>
  </w:style>
  <w:style w:styleId="Style_32" w:type="paragraph">
    <w:name w:val="Subtitle"/>
    <w:next w:val="Style_12"/>
    <w:link w:val="Style_32_ch"/>
    <w:uiPriority w:val="11"/>
    <w:qFormat/>
    <w:pPr>
      <w:ind/>
      <w:jc w:val="both"/>
    </w:pPr>
    <w:rPr>
      <w:rFonts w:ascii="XO Thames" w:hAnsi="XO Thames"/>
      <w:i w:val="1"/>
      <w:sz w:val="24"/>
    </w:rPr>
  </w:style>
  <w:style w:styleId="Style_32_ch" w:type="character">
    <w:name w:val="Subtitle"/>
    <w:link w:val="Style_32"/>
    <w:rPr>
      <w:rFonts w:ascii="XO Thames" w:hAnsi="XO Thames"/>
      <w:i w:val="1"/>
      <w:sz w:val="24"/>
    </w:rPr>
  </w:style>
  <w:style w:styleId="Style_33" w:type="paragraph">
    <w:name w:val="Title"/>
    <w:next w:val="Style_12"/>
    <w:link w:val="Style_33_ch"/>
    <w:uiPriority w:val="10"/>
    <w:qFormat/>
    <w:pPr>
      <w:spacing w:after="567" w:before="567"/>
      <w:ind/>
      <w:jc w:val="center"/>
    </w:pPr>
    <w:rPr>
      <w:rFonts w:ascii="XO Thames" w:hAnsi="XO Thames"/>
      <w:b w:val="1"/>
      <w:caps w:val="1"/>
      <w:sz w:val="40"/>
    </w:rPr>
  </w:style>
  <w:style w:styleId="Style_33_ch" w:type="character">
    <w:name w:val="Title"/>
    <w:link w:val="Style_33"/>
    <w:rPr>
      <w:rFonts w:ascii="XO Thames" w:hAnsi="XO Thames"/>
      <w:b w:val="1"/>
      <w:caps w:val="1"/>
      <w:sz w:val="40"/>
    </w:rPr>
  </w:style>
  <w:style w:styleId="Style_34" w:type="paragraph">
    <w:name w:val="heading 4"/>
    <w:next w:val="Style_12"/>
    <w:link w:val="Style_34_ch"/>
    <w:uiPriority w:val="9"/>
    <w:qFormat/>
    <w:pPr>
      <w:spacing w:after="120" w:before="120"/>
      <w:ind/>
      <w:jc w:val="both"/>
      <w:outlineLvl w:val="3"/>
    </w:pPr>
    <w:rPr>
      <w:rFonts w:ascii="XO Thames" w:hAnsi="XO Thames"/>
      <w:b w:val="1"/>
      <w:sz w:val="24"/>
    </w:rPr>
  </w:style>
  <w:style w:styleId="Style_34_ch" w:type="character">
    <w:name w:val="heading 4"/>
    <w:link w:val="Style_34"/>
    <w:rPr>
      <w:rFonts w:ascii="XO Thames" w:hAnsi="XO Thames"/>
      <w:b w:val="1"/>
      <w:sz w:val="24"/>
    </w:rPr>
  </w:style>
  <w:style w:styleId="Style_8" w:type="paragraph">
    <w:name w:val="heading 2"/>
    <w:basedOn w:val="Style_12"/>
    <w:next w:val="Style_12"/>
    <w:link w:val="Style_8_ch"/>
    <w:uiPriority w:val="9"/>
    <w:qFormat/>
    <w:pPr>
      <w:keepNext w:val="1"/>
      <w:keepLines w:val="1"/>
      <w:widowControl w:val="1"/>
      <w:spacing w:after="0" w:before="40"/>
      <w:ind/>
      <w:outlineLvl w:val="1"/>
    </w:pPr>
    <w:rPr>
      <w:rFonts w:asciiTheme="majorAscii" w:hAnsiTheme="majorHAnsi"/>
      <w:color w:themeColor="accent1" w:themeShade="BF" w:val="2F5496"/>
      <w:sz w:val="26"/>
    </w:rPr>
  </w:style>
  <w:style w:styleId="Style_8_ch" w:type="character">
    <w:name w:val="heading 2"/>
    <w:basedOn w:val="Style_12_ch"/>
    <w:link w:val="Style_8"/>
    <w:rPr>
      <w:rFonts w:asciiTheme="majorAscii" w:hAnsiTheme="majorHAnsi"/>
      <w:color w:themeColor="accent1" w:themeShade="BF" w:val="2F5496"/>
      <w:sz w:val="26"/>
    </w:rPr>
  </w:style>
  <w:style w:styleId="Style_30" w:type="paragraph">
    <w:name w:val="annotation text"/>
    <w:basedOn w:val="Style_12"/>
    <w:link w:val="Style_30_ch"/>
    <w:pPr>
      <w:widowControl w:val="1"/>
      <w:spacing w:line="240" w:lineRule="auto"/>
      <w:ind/>
    </w:pPr>
    <w:rPr>
      <w:sz w:val="20"/>
    </w:rPr>
  </w:style>
  <w:style w:styleId="Style_30_ch" w:type="character">
    <w:name w:val="annotation text"/>
    <w:basedOn w:val="Style_12_ch"/>
    <w:link w:val="Style_30"/>
    <w:rPr>
      <w:sz w:val="20"/>
    </w:rPr>
  </w:style>
  <w:style w:default="1" w:styleId="Style_2" w:type="table">
    <w:name w:val="Normal Table"/>
    <w:tblPr>
      <w:tblInd w:type="dxa" w:w="0"/>
      <w:tblCellMar>
        <w:top w:type="dxa" w:w="0"/>
        <w:left w:type="dxa" w:w="108"/>
        <w:bottom w:type="dxa" w:w="0"/>
        <w:right w:type="dxa" w:w="108"/>
      </w:tblCellMar>
    </w:tblPr>
  </w:style>
  <w:style w:styleId="Style_9" w:type="table">
    <w:name w:val="Table Grid"/>
    <w:basedOn w:val="Style_2"/>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media/2.emf" Type="http://schemas.openxmlformats.org/officeDocument/2006/relationships/image"/>
  <Relationship Id="rId6" Target="media/1.emf" Type="http://schemas.openxmlformats.org/officeDocument/2006/relationships/image"/>
  <Relationship Id="rId14" Target="numbering.xml" Type="http://schemas.openxmlformats.org/officeDocument/2006/relationships/numbering"/>
  <Relationship Id="rId13" Target="theme/theme1.xml" Type="http://schemas.openxmlformats.org/officeDocument/2006/relationships/theme"/>
  <Relationship Id="rId4" Target="header4.xml" Type="http://schemas.openxmlformats.org/officeDocument/2006/relationships/header"/>
  <Relationship Id="rId3" Target="header3.xml" Type="http://schemas.openxmlformats.org/officeDocument/2006/relationships/header"/>
  <Relationship Id="rId12" Target="webSettings.xml" Type="http://schemas.openxmlformats.org/officeDocument/2006/relationships/webSettings"/>
  <Relationship Id="rId10" Target="styles.xml" Type="http://schemas.openxmlformats.org/officeDocument/2006/relationships/styles"/>
  <Relationship Id="rId5" Target="header5.xml" Type="http://schemas.openxmlformats.org/officeDocument/2006/relationships/header"/>
  <Relationship Id="rId11" Target="stylesWithEffects.xml" Type="http://schemas.microsoft.com/office/2007/relationships/stylesWithEffects"/>
  <Relationship Id="rId8" Target="fontTable.xml" Type="http://schemas.openxmlformats.org/officeDocument/2006/relationships/fontTable"/>
  <Relationship Id="rId2" Target="header2.xml" Type="http://schemas.openxmlformats.org/officeDocument/2006/relationships/header"/>
  <Relationship Id="rId9" Target="settings.xml" Type="http://schemas.openxmlformats.org/officeDocument/2006/relationships/settings"/>
  <Relationship Id="rId1" Target="header1.xml" Type="http://schemas.openxmlformats.org/officeDocument/2006/relationships/header"/>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MyOffice-CoreFramework-Windows/36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2025-05-19T10:44:07Z</dcterms:created>
  <dcterms:modified xsi:type="dcterms:W3CDTF">2025-05-19T10:44:07Z</dcterms:modified>
</cp:coreProperties>
</file>