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76498" w14:textId="77777777" w:rsidR="00A70C2B" w:rsidRDefault="00A70C2B" w:rsidP="00A70C2B">
      <w:pPr>
        <w:spacing w:after="0" w:line="240" w:lineRule="auto"/>
        <w:jc w:val="center"/>
        <w:rPr>
          <w:rFonts w:ascii="Times New Roman" w:hAnsi="Times New Roman" w:cs="Times New Roman"/>
          <w:sz w:val="28"/>
          <w:szCs w:val="28"/>
        </w:rPr>
      </w:pPr>
      <w:bookmarkStart w:id="0" w:name="_Hlk140405762"/>
      <w:r>
        <w:rPr>
          <w:rFonts w:ascii="Times New Roman" w:hAnsi="Times New Roman" w:cs="Times New Roman"/>
          <w:sz w:val="28"/>
          <w:szCs w:val="28"/>
        </w:rPr>
        <w:t xml:space="preserve">МИНИСТЕРСТВО ОБРАЗОВАНИЯ И НАУКИ </w:t>
      </w:r>
    </w:p>
    <w:p w14:paraId="0FEADC1C" w14:textId="77777777" w:rsidR="00A70C2B" w:rsidRDefault="00A70C2B" w:rsidP="00A70C2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РОССИЙСКОЙ ФЕДЕРАЦИИ</w:t>
      </w:r>
    </w:p>
    <w:p w14:paraId="400ADD30" w14:textId="77777777" w:rsidR="00A70C2B" w:rsidRDefault="00A70C2B" w:rsidP="00A70C2B">
      <w:pPr>
        <w:spacing w:before="120" w:after="12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ВЛАДИВОСТОКСКИЙ ГОСУДАРСТВЕННЫЙ УНИВЕРСИТЕТ </w:t>
      </w:r>
    </w:p>
    <w:p w14:paraId="7BD44B0F" w14:textId="77777777" w:rsidR="00A70C2B" w:rsidRDefault="00A70C2B" w:rsidP="00A70C2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ИНСТИТУТ МЕЖДУНАРОДНОГО БИЗНЕСА, </w:t>
      </w:r>
    </w:p>
    <w:p w14:paraId="1A506960" w14:textId="77777777" w:rsidR="00A70C2B" w:rsidRDefault="00A70C2B" w:rsidP="00A70C2B">
      <w:pPr>
        <w:spacing w:after="120" w:line="240" w:lineRule="auto"/>
        <w:jc w:val="center"/>
        <w:rPr>
          <w:rFonts w:ascii="Times New Roman" w:hAnsi="Times New Roman" w:cs="Times New Roman"/>
          <w:sz w:val="28"/>
          <w:szCs w:val="28"/>
        </w:rPr>
      </w:pPr>
      <w:r>
        <w:rPr>
          <w:rFonts w:ascii="Times New Roman" w:hAnsi="Times New Roman" w:cs="Times New Roman"/>
          <w:sz w:val="28"/>
          <w:szCs w:val="28"/>
        </w:rPr>
        <w:t>ЭКОНОМИКИ И УПРАВЛЕНИЯ</w:t>
      </w:r>
    </w:p>
    <w:p w14:paraId="19E74325" w14:textId="77777777" w:rsidR="00A70C2B" w:rsidRDefault="00A70C2B" w:rsidP="00A70C2B">
      <w:pPr>
        <w:spacing w:after="120" w:line="240" w:lineRule="auto"/>
        <w:jc w:val="center"/>
        <w:rPr>
          <w:rFonts w:ascii="Times New Roman" w:hAnsi="Times New Roman" w:cs="Times New Roman"/>
          <w:sz w:val="28"/>
          <w:szCs w:val="28"/>
        </w:rPr>
      </w:pPr>
      <w:r>
        <w:rPr>
          <w:rFonts w:ascii="Times New Roman" w:hAnsi="Times New Roman" w:cs="Times New Roman"/>
          <w:sz w:val="28"/>
          <w:szCs w:val="28"/>
        </w:rPr>
        <w:t>КАФЕДРА ЭКОНОМИКИ И УПРАВЛЕНИЯ</w:t>
      </w:r>
    </w:p>
    <w:p w14:paraId="5807AFEB" w14:textId="77777777" w:rsidR="00A70C2B" w:rsidRDefault="00A70C2B" w:rsidP="00A70C2B">
      <w:pPr>
        <w:spacing w:after="120" w:line="240" w:lineRule="auto"/>
        <w:jc w:val="center"/>
        <w:rPr>
          <w:rFonts w:ascii="Times New Roman" w:hAnsi="Times New Roman" w:cs="Times New Roman"/>
          <w:sz w:val="28"/>
          <w:szCs w:val="28"/>
        </w:rPr>
      </w:pPr>
    </w:p>
    <w:p w14:paraId="39F49D2B" w14:textId="77777777" w:rsidR="00A70C2B" w:rsidRDefault="00A70C2B" w:rsidP="00A70C2B">
      <w:pPr>
        <w:spacing w:after="120" w:line="240" w:lineRule="auto"/>
        <w:jc w:val="center"/>
        <w:rPr>
          <w:rFonts w:ascii="Times New Roman" w:hAnsi="Times New Roman" w:cs="Times New Roman"/>
          <w:sz w:val="28"/>
          <w:szCs w:val="28"/>
        </w:rPr>
      </w:pPr>
    </w:p>
    <w:p w14:paraId="783E4971" w14:textId="77777777" w:rsidR="00A70C2B" w:rsidRDefault="00A70C2B" w:rsidP="00A70C2B">
      <w:pPr>
        <w:spacing w:after="120" w:line="240" w:lineRule="auto"/>
        <w:rPr>
          <w:rFonts w:ascii="Times New Roman" w:hAnsi="Times New Roman" w:cs="Times New Roman"/>
          <w:sz w:val="28"/>
          <w:szCs w:val="28"/>
        </w:rPr>
      </w:pPr>
    </w:p>
    <w:p w14:paraId="0894778E" w14:textId="77777777" w:rsidR="00A70C2B" w:rsidRDefault="00A70C2B" w:rsidP="00A70C2B">
      <w:pPr>
        <w:spacing w:after="120" w:line="240" w:lineRule="auto"/>
        <w:jc w:val="center"/>
        <w:rPr>
          <w:rFonts w:ascii="Times New Roman" w:hAnsi="Times New Roman" w:cs="Times New Roman"/>
          <w:sz w:val="28"/>
          <w:szCs w:val="28"/>
        </w:rPr>
      </w:pPr>
    </w:p>
    <w:p w14:paraId="42BB2DAB" w14:textId="77777777" w:rsidR="00A70C2B" w:rsidRDefault="00A70C2B" w:rsidP="00A70C2B">
      <w:pPr>
        <w:spacing w:after="120" w:line="240" w:lineRule="auto"/>
        <w:jc w:val="center"/>
        <w:rPr>
          <w:rFonts w:ascii="Times New Roman" w:hAnsi="Times New Roman" w:cs="Times New Roman"/>
          <w:sz w:val="28"/>
          <w:szCs w:val="28"/>
        </w:rPr>
      </w:pPr>
    </w:p>
    <w:p w14:paraId="21D3E3F9" w14:textId="77777777" w:rsidR="00A70C2B" w:rsidRPr="00FB5A22" w:rsidRDefault="00A70C2B" w:rsidP="00A70C2B">
      <w:pPr>
        <w:spacing w:before="240" w:after="240" w:line="240" w:lineRule="auto"/>
        <w:jc w:val="center"/>
        <w:rPr>
          <w:rFonts w:ascii="Times New Roman" w:hAnsi="Times New Roman" w:cs="Times New Roman"/>
          <w:sz w:val="40"/>
          <w:szCs w:val="40"/>
        </w:rPr>
      </w:pPr>
      <w:r w:rsidRPr="00FB5A22">
        <w:rPr>
          <w:rFonts w:ascii="Times New Roman" w:hAnsi="Times New Roman" w:cs="Times New Roman"/>
          <w:sz w:val="40"/>
          <w:szCs w:val="40"/>
        </w:rPr>
        <w:t>ОТЧЕТ</w:t>
      </w:r>
    </w:p>
    <w:p w14:paraId="58DD7BAE" w14:textId="38B20A1F" w:rsidR="00A70C2B" w:rsidRDefault="00A70C2B" w:rsidP="00A70C2B">
      <w:pPr>
        <w:pStyle w:val="a3"/>
        <w:spacing w:after="120" w:line="240" w:lineRule="auto"/>
        <w:ind w:left="0"/>
        <w:contextualSpacing w:val="0"/>
        <w:jc w:val="center"/>
        <w:rPr>
          <w:rFonts w:ascii="Times New Roman" w:hAnsi="Times New Roman"/>
          <w:sz w:val="40"/>
          <w:szCs w:val="40"/>
        </w:rPr>
      </w:pPr>
      <w:r w:rsidRPr="00FB5A22">
        <w:rPr>
          <w:rFonts w:ascii="Times New Roman" w:hAnsi="Times New Roman"/>
          <w:sz w:val="40"/>
          <w:szCs w:val="40"/>
        </w:rPr>
        <w:t>по учебной научно-исследовательской практике</w:t>
      </w:r>
    </w:p>
    <w:p w14:paraId="3D7029B1" w14:textId="77777777" w:rsidR="00FB5A22" w:rsidRPr="00FB5A22" w:rsidRDefault="00FB5A22" w:rsidP="00A70C2B">
      <w:pPr>
        <w:pStyle w:val="a3"/>
        <w:spacing w:after="120" w:line="240" w:lineRule="auto"/>
        <w:ind w:left="0"/>
        <w:contextualSpacing w:val="0"/>
        <w:jc w:val="center"/>
        <w:rPr>
          <w:rFonts w:ascii="Times New Roman" w:hAnsi="Times New Roman"/>
          <w:sz w:val="40"/>
          <w:szCs w:val="40"/>
        </w:rPr>
      </w:pPr>
    </w:p>
    <w:p w14:paraId="2F2DD9DE" w14:textId="77777777" w:rsidR="00A70C2B" w:rsidRPr="00FB5A22" w:rsidRDefault="00A70C2B" w:rsidP="00A70C2B">
      <w:pPr>
        <w:pStyle w:val="a3"/>
        <w:spacing w:after="0" w:line="240" w:lineRule="auto"/>
        <w:jc w:val="center"/>
        <w:rPr>
          <w:rFonts w:ascii="Times New Roman" w:hAnsi="Times New Roman"/>
          <w:sz w:val="36"/>
          <w:szCs w:val="36"/>
        </w:rPr>
      </w:pPr>
      <w:r w:rsidRPr="00FB5A22">
        <w:rPr>
          <w:rFonts w:ascii="Times New Roman" w:hAnsi="Times New Roman"/>
          <w:sz w:val="36"/>
          <w:szCs w:val="36"/>
        </w:rPr>
        <w:t>Организационное и правовое обоснование модели опережающего</w:t>
      </w:r>
    </w:p>
    <w:p w14:paraId="518DA86F" w14:textId="0D0BE10F" w:rsidR="00A70C2B" w:rsidRPr="00FB5A22" w:rsidRDefault="00A70C2B" w:rsidP="00A70C2B">
      <w:pPr>
        <w:pStyle w:val="a3"/>
        <w:spacing w:after="0" w:line="240" w:lineRule="auto"/>
        <w:ind w:left="0"/>
        <w:jc w:val="center"/>
        <w:rPr>
          <w:rFonts w:ascii="Times New Roman" w:hAnsi="Times New Roman"/>
          <w:color w:val="FF0000"/>
          <w:sz w:val="36"/>
          <w:szCs w:val="36"/>
        </w:rPr>
      </w:pPr>
      <w:r w:rsidRPr="00FB5A22">
        <w:rPr>
          <w:rFonts w:ascii="Times New Roman" w:hAnsi="Times New Roman"/>
          <w:sz w:val="36"/>
          <w:szCs w:val="36"/>
        </w:rPr>
        <w:t>социально-экономического развития Дальнего Востока России в современных условиях</w:t>
      </w:r>
    </w:p>
    <w:p w14:paraId="42837C4C" w14:textId="77777777" w:rsidR="00A70C2B" w:rsidRDefault="00A70C2B" w:rsidP="00A70C2B">
      <w:pPr>
        <w:pStyle w:val="a3"/>
        <w:spacing w:after="0" w:line="240" w:lineRule="auto"/>
        <w:ind w:left="0"/>
        <w:jc w:val="center"/>
        <w:rPr>
          <w:rFonts w:ascii="Times New Roman" w:hAnsi="Times New Roman"/>
          <w:color w:val="FF0000"/>
          <w:sz w:val="44"/>
          <w:szCs w:val="44"/>
        </w:rPr>
      </w:pPr>
    </w:p>
    <w:p w14:paraId="49443E82" w14:textId="1BC5B3E6" w:rsidR="00A70C2B" w:rsidRDefault="00A70C2B" w:rsidP="00A70C2B">
      <w:pPr>
        <w:pStyle w:val="a3"/>
        <w:spacing w:after="0" w:line="240" w:lineRule="auto"/>
        <w:ind w:left="0"/>
        <w:jc w:val="center"/>
        <w:rPr>
          <w:rFonts w:ascii="Times New Roman" w:hAnsi="Times New Roman"/>
          <w:sz w:val="28"/>
          <w:szCs w:val="28"/>
        </w:rPr>
      </w:pPr>
    </w:p>
    <w:p w14:paraId="1D9E6DFA" w14:textId="77777777" w:rsidR="00A70C2B" w:rsidRDefault="00A70C2B" w:rsidP="00A70C2B">
      <w:pPr>
        <w:pStyle w:val="a3"/>
        <w:spacing w:after="0" w:line="240" w:lineRule="auto"/>
        <w:ind w:left="0"/>
        <w:jc w:val="center"/>
        <w:rPr>
          <w:rFonts w:ascii="Times New Roman" w:hAnsi="Times New Roman"/>
          <w:sz w:val="28"/>
          <w:szCs w:val="28"/>
        </w:rPr>
      </w:pPr>
    </w:p>
    <w:p w14:paraId="5A1EE554" w14:textId="77777777" w:rsidR="00A70C2B" w:rsidRDefault="00A70C2B" w:rsidP="00A70C2B">
      <w:pPr>
        <w:pStyle w:val="a3"/>
        <w:spacing w:after="0" w:line="240" w:lineRule="auto"/>
        <w:ind w:left="0"/>
        <w:jc w:val="center"/>
        <w:rPr>
          <w:rFonts w:ascii="Times New Roman" w:hAnsi="Times New Roman"/>
          <w:sz w:val="28"/>
          <w:szCs w:val="28"/>
        </w:rPr>
      </w:pPr>
    </w:p>
    <w:p w14:paraId="6E50BB21" w14:textId="77777777" w:rsidR="00A70C2B" w:rsidRDefault="00A70C2B" w:rsidP="00A70C2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Студент</w:t>
      </w:r>
    </w:p>
    <w:p w14:paraId="2A27C53E" w14:textId="3776F3AB" w:rsidR="00A70C2B" w:rsidRDefault="00A70C2B" w:rsidP="00A70C2B">
      <w:pPr>
        <w:widowControl w:val="0"/>
        <w:spacing w:after="0" w:line="240" w:lineRule="auto"/>
        <w:jc w:val="both"/>
        <w:rPr>
          <w:rFonts w:ascii="Times New Roman" w:hAnsi="Times New Roman" w:cs="Times New Roman"/>
          <w:color w:val="FF0000"/>
          <w:sz w:val="28"/>
          <w:szCs w:val="28"/>
        </w:rPr>
      </w:pPr>
      <w:r>
        <w:rPr>
          <w:rFonts w:ascii="Times New Roman" w:hAnsi="Times New Roman" w:cs="Times New Roman"/>
          <w:sz w:val="28"/>
          <w:szCs w:val="28"/>
        </w:rPr>
        <w:t>гр. МГУ-25-УР1</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152BE5">
        <w:rPr>
          <w:rFonts w:ascii="Times New Roman" w:hAnsi="Times New Roman" w:cs="Times New Roman"/>
          <w:sz w:val="28"/>
          <w:szCs w:val="28"/>
        </w:rPr>
        <w:t>_______________</w:t>
      </w:r>
      <w:r w:rsidRPr="00152BE5">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color w:val="000000" w:themeColor="text1"/>
          <w:sz w:val="28"/>
          <w:szCs w:val="28"/>
        </w:rPr>
        <w:t>М.А. Параев</w:t>
      </w:r>
    </w:p>
    <w:p w14:paraId="52C6B6DC" w14:textId="77777777" w:rsidR="00A70C2B" w:rsidRDefault="00A70C2B" w:rsidP="00A70C2B">
      <w:pPr>
        <w:widowControl w:val="0"/>
        <w:spacing w:after="0" w:line="240" w:lineRule="auto"/>
        <w:jc w:val="both"/>
        <w:rPr>
          <w:rFonts w:ascii="Times New Roman" w:hAnsi="Times New Roman" w:cs="Times New Roman"/>
          <w:sz w:val="28"/>
          <w:szCs w:val="28"/>
        </w:rPr>
      </w:pPr>
    </w:p>
    <w:p w14:paraId="2C61FFDF" w14:textId="77777777" w:rsidR="00A70C2B" w:rsidRDefault="00A70C2B" w:rsidP="00A70C2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Руководитель </w:t>
      </w:r>
    </w:p>
    <w:p w14:paraId="46A1E1B5" w14:textId="6ED6913D" w:rsidR="00A70C2B" w:rsidRDefault="00A70C2B" w:rsidP="00A70C2B">
      <w:pPr>
        <w:widowControl w:val="0"/>
        <w:spacing w:line="240" w:lineRule="auto"/>
        <w:jc w:val="both"/>
        <w:rPr>
          <w:rFonts w:ascii="Times New Roman" w:hAnsi="Times New Roman" w:cs="Times New Roman"/>
          <w:sz w:val="28"/>
          <w:szCs w:val="28"/>
        </w:rPr>
      </w:pPr>
      <w:r>
        <w:rPr>
          <w:rFonts w:ascii="Times New Roman" w:hAnsi="Times New Roman" w:cs="Times New Roman"/>
          <w:sz w:val="28"/>
          <w:szCs w:val="28"/>
        </w:rPr>
        <w:t>канд. экон. наук, доцент</w:t>
      </w:r>
      <w:r>
        <w:rPr>
          <w:rFonts w:ascii="Times New Roman" w:hAnsi="Times New Roman" w:cs="Times New Roman"/>
          <w:sz w:val="28"/>
          <w:szCs w:val="28"/>
        </w:rPr>
        <w:tab/>
      </w:r>
      <w:r>
        <w:rPr>
          <w:rFonts w:ascii="Times New Roman" w:hAnsi="Times New Roman" w:cs="Times New Roman"/>
          <w:sz w:val="28"/>
          <w:szCs w:val="28"/>
        </w:rPr>
        <w:tab/>
        <w:t>_______________</w:t>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sz w:val="28"/>
          <w:szCs w:val="28"/>
        </w:rPr>
        <w:t>Н.А. Царева</w:t>
      </w:r>
    </w:p>
    <w:p w14:paraId="4B5CB279" w14:textId="77777777" w:rsidR="00A70C2B" w:rsidRDefault="00A70C2B" w:rsidP="00A70C2B">
      <w:pPr>
        <w:widowControl w:val="0"/>
        <w:spacing w:after="0" w:line="240" w:lineRule="auto"/>
        <w:jc w:val="both"/>
        <w:rPr>
          <w:rFonts w:ascii="Times New Roman" w:hAnsi="Times New Roman" w:cs="Times New Roman"/>
          <w:sz w:val="28"/>
          <w:szCs w:val="28"/>
        </w:rPr>
      </w:pPr>
    </w:p>
    <w:p w14:paraId="3E379E01" w14:textId="77777777" w:rsidR="00A70C2B" w:rsidRDefault="00A70C2B" w:rsidP="00A70C2B">
      <w:pPr>
        <w:widowControl w:val="0"/>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Нормоконтролер</w:t>
      </w:r>
      <w:proofErr w:type="spellEnd"/>
    </w:p>
    <w:p w14:paraId="76B5623A" w14:textId="511D7679" w:rsidR="00A70C2B" w:rsidRDefault="00A70C2B" w:rsidP="00A70C2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канд. </w:t>
      </w:r>
      <w:r w:rsidR="002E6965">
        <w:rPr>
          <w:rFonts w:ascii="Times New Roman" w:hAnsi="Times New Roman" w:cs="Times New Roman"/>
          <w:sz w:val="28"/>
          <w:szCs w:val="28"/>
        </w:rPr>
        <w:t>полит</w:t>
      </w:r>
      <w:r>
        <w:rPr>
          <w:rFonts w:ascii="Times New Roman" w:hAnsi="Times New Roman" w:cs="Times New Roman"/>
          <w:sz w:val="28"/>
          <w:szCs w:val="28"/>
        </w:rPr>
        <w:t>. наук, доцент</w:t>
      </w:r>
      <w:r>
        <w:rPr>
          <w:rFonts w:ascii="Times New Roman" w:hAnsi="Times New Roman" w:cs="Times New Roman"/>
          <w:sz w:val="28"/>
          <w:szCs w:val="28"/>
        </w:rPr>
        <w:tab/>
      </w:r>
      <w:r>
        <w:rPr>
          <w:rFonts w:ascii="Times New Roman" w:hAnsi="Times New Roman" w:cs="Times New Roman"/>
          <w:sz w:val="28"/>
          <w:szCs w:val="28"/>
        </w:rPr>
        <w:tab/>
        <w:t>_______________</w:t>
      </w:r>
      <w:r>
        <w:rPr>
          <w:rFonts w:ascii="Times New Roman" w:hAnsi="Times New Roman" w:cs="Times New Roman"/>
          <w:sz w:val="28"/>
          <w:szCs w:val="28"/>
        </w:rPr>
        <w:tab/>
        <w:t xml:space="preserve">             </w:t>
      </w:r>
      <w:bookmarkStart w:id="1" w:name="_Hlk220561246"/>
      <w:r>
        <w:rPr>
          <w:rFonts w:ascii="Times New Roman" w:hAnsi="Times New Roman" w:cs="Times New Roman"/>
          <w:sz w:val="28"/>
          <w:szCs w:val="28"/>
        </w:rPr>
        <w:t>Н.А. Царева</w:t>
      </w:r>
      <w:bookmarkEnd w:id="1"/>
    </w:p>
    <w:p w14:paraId="2786516B" w14:textId="77777777" w:rsidR="00A70C2B" w:rsidRDefault="00A70C2B" w:rsidP="00A70C2B"/>
    <w:p w14:paraId="66EE4392" w14:textId="77777777" w:rsidR="00A70C2B" w:rsidRDefault="00A70C2B" w:rsidP="00A70C2B"/>
    <w:bookmarkEnd w:id="0"/>
    <w:p w14:paraId="5DA31FBD" w14:textId="77777777" w:rsidR="00A70C2B" w:rsidRDefault="00A70C2B" w:rsidP="00A70C2B">
      <w:pPr>
        <w:spacing w:after="0" w:line="240" w:lineRule="auto"/>
        <w:jc w:val="center"/>
        <w:rPr>
          <w:rFonts w:ascii="Times New Roman" w:hAnsi="Times New Roman" w:cs="Times New Roman"/>
          <w:sz w:val="28"/>
          <w:szCs w:val="28"/>
        </w:rPr>
      </w:pPr>
    </w:p>
    <w:p w14:paraId="56057E7C" w14:textId="77777777" w:rsidR="00A70C2B" w:rsidRDefault="00A70C2B" w:rsidP="00A70C2B">
      <w:pPr>
        <w:spacing w:after="0" w:line="240" w:lineRule="auto"/>
        <w:jc w:val="center"/>
        <w:rPr>
          <w:rFonts w:ascii="Times New Roman" w:hAnsi="Times New Roman" w:cs="Times New Roman"/>
          <w:sz w:val="28"/>
          <w:szCs w:val="28"/>
        </w:rPr>
      </w:pPr>
    </w:p>
    <w:p w14:paraId="10ADBFDE" w14:textId="61EDE0BE" w:rsidR="008E74CE" w:rsidRDefault="00A70C2B" w:rsidP="00A70C2B">
      <w:pPr>
        <w:jc w:val="center"/>
        <w:rPr>
          <w:rFonts w:ascii="Times New Roman" w:hAnsi="Times New Roman" w:cs="Times New Roman"/>
          <w:sz w:val="28"/>
          <w:szCs w:val="28"/>
        </w:rPr>
      </w:pPr>
      <w:r w:rsidRPr="006B2B95">
        <w:rPr>
          <w:rFonts w:ascii="Times New Roman" w:hAnsi="Times New Roman" w:cs="Times New Roman"/>
          <w:sz w:val="28"/>
          <w:szCs w:val="28"/>
        </w:rPr>
        <w:t>Владивосток 20</w:t>
      </w:r>
      <w:r>
        <w:rPr>
          <w:rFonts w:ascii="Times New Roman" w:hAnsi="Times New Roman" w:cs="Times New Roman"/>
          <w:sz w:val="28"/>
          <w:szCs w:val="28"/>
        </w:rPr>
        <w:t>26</w:t>
      </w:r>
    </w:p>
    <w:tbl>
      <w:tblPr>
        <w:tblW w:w="0" w:type="auto"/>
        <w:tblCellSpacing w:w="0" w:type="dxa"/>
        <w:tblLook w:val="04A0" w:firstRow="1" w:lastRow="0" w:firstColumn="1" w:lastColumn="0" w:noHBand="0" w:noVBand="1"/>
      </w:tblPr>
      <w:tblGrid>
        <w:gridCol w:w="9501"/>
      </w:tblGrid>
      <w:tr w:rsidR="00A70C2B" w14:paraId="6B7E6345" w14:textId="77777777" w:rsidTr="00E67EAA">
        <w:trPr>
          <w:tblCellSpacing w:w="0" w:type="dxa"/>
        </w:trPr>
        <w:tc>
          <w:tcPr>
            <w:tcW w:w="9639" w:type="dxa"/>
            <w:tcBorders>
              <w:top w:val="none" w:sz="4" w:space="0" w:color="000000"/>
              <w:left w:val="none" w:sz="4" w:space="0" w:color="000000"/>
              <w:bottom w:val="none" w:sz="4" w:space="0" w:color="000000"/>
              <w:right w:val="none" w:sz="4" w:space="0" w:color="000000"/>
            </w:tcBorders>
            <w:shd w:val="clear" w:color="auto" w:fill="FFFFFF"/>
            <w:vAlign w:val="center"/>
          </w:tcPr>
          <w:p w14:paraId="766A6A56" w14:textId="77777777" w:rsidR="00A70C2B" w:rsidRDefault="00A70C2B" w:rsidP="00E67EAA">
            <w:pPr>
              <w:widowControl w:val="0"/>
              <w:spacing w:after="120" w:line="240" w:lineRule="auto"/>
              <w:ind w:left="-108"/>
              <w:jc w:val="center"/>
              <w:rPr>
                <w:rFonts w:ascii="Times New Roman" w:eastAsia="Times New Roman" w:hAnsi="Times New Roman" w:cs="Times New Roman"/>
                <w:sz w:val="24"/>
                <w:szCs w:val="24"/>
                <w:lang w:eastAsia="ru-RU"/>
              </w:rPr>
            </w:pPr>
            <w:bookmarkStart w:id="2" w:name="_Toc223323747"/>
            <w:r>
              <w:rPr>
                <w:rFonts w:ascii="Times New Roman" w:eastAsia="Times New Roman" w:hAnsi="Times New Roman" w:cs="Times New Roman"/>
                <w:noProof/>
                <w:sz w:val="24"/>
                <w:szCs w:val="24"/>
                <w:lang w:eastAsia="ru-RU"/>
              </w:rPr>
              <w:lastRenderedPageBreak/>
              <w:drawing>
                <wp:inline distT="0" distB="0" distL="0" distR="0" wp14:anchorId="090D1BC1" wp14:editId="56EE697E">
                  <wp:extent cx="923545" cy="696686"/>
                  <wp:effectExtent l="0" t="0" r="0" b="8255"/>
                  <wp:docPr id="1" name="Рисунок 1" descr="C:\Users\Admin\AppData\Local\Microsoft\Windows\INetCache\Content.MSO\F9CD878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MSO\F9CD8787.tmp"/>
                          <pic:cNvPicPr>
                            <a:picLocks noChangeAspect="1"/>
                          </pic:cNvPicPr>
                        </pic:nvPicPr>
                        <pic:blipFill>
                          <a:blip r:embed="rId7"/>
                          <a:stretch/>
                        </pic:blipFill>
                        <pic:spPr bwMode="auto">
                          <a:xfrm>
                            <a:off x="0" y="0"/>
                            <a:ext cx="932066" cy="703114"/>
                          </a:xfrm>
                          <a:prstGeom prst="rect">
                            <a:avLst/>
                          </a:prstGeom>
                          <a:noFill/>
                          <a:ln>
                            <a:noFill/>
                          </a:ln>
                        </pic:spPr>
                      </pic:pic>
                    </a:graphicData>
                  </a:graphic>
                </wp:inline>
              </w:drawing>
            </w:r>
            <w:bookmarkEnd w:id="2"/>
          </w:p>
        </w:tc>
      </w:tr>
      <w:tr w:rsidR="00A70C2B" w14:paraId="79111E5E" w14:textId="77777777" w:rsidTr="00E67EAA">
        <w:trPr>
          <w:tblCellSpacing w:w="0" w:type="dxa"/>
        </w:trPr>
        <w:tc>
          <w:tcPr>
            <w:tcW w:w="9639" w:type="dxa"/>
            <w:tcBorders>
              <w:top w:val="none" w:sz="4" w:space="0" w:color="000000"/>
              <w:left w:val="none" w:sz="4" w:space="0" w:color="000000"/>
              <w:bottom w:val="none" w:sz="4" w:space="0" w:color="000000"/>
              <w:right w:val="none" w:sz="4" w:space="0" w:color="000000"/>
            </w:tcBorders>
            <w:shd w:val="clear" w:color="auto" w:fill="FFFFFF"/>
            <w:vAlign w:val="center"/>
          </w:tcPr>
          <w:p w14:paraId="6AB33BFC" w14:textId="77777777" w:rsidR="00A70C2B" w:rsidRDefault="00A70C2B" w:rsidP="00E67EAA">
            <w:pPr>
              <w:widowControl w:val="0"/>
              <w:spacing w:after="240" w:line="240" w:lineRule="auto"/>
              <w:ind w:left="-108" w:right="-284"/>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6"/>
                <w:szCs w:val="26"/>
                <w:lang w:eastAsia="ru-RU"/>
              </w:rPr>
              <w:t>МИНОБРНАУКИ РОССИИ</w:t>
            </w:r>
          </w:p>
        </w:tc>
      </w:tr>
      <w:tr w:rsidR="00A70C2B" w14:paraId="7659C1F0" w14:textId="77777777" w:rsidTr="00E67EAA">
        <w:trPr>
          <w:tblCellSpacing w:w="0" w:type="dxa"/>
        </w:trPr>
        <w:tc>
          <w:tcPr>
            <w:tcW w:w="9639" w:type="dxa"/>
            <w:tcBorders>
              <w:top w:val="none" w:sz="4" w:space="0" w:color="000000"/>
              <w:left w:val="none" w:sz="4" w:space="0" w:color="000000"/>
              <w:bottom w:val="none" w:sz="4" w:space="0" w:color="000000"/>
              <w:right w:val="none" w:sz="4" w:space="0" w:color="000000"/>
            </w:tcBorders>
            <w:shd w:val="clear" w:color="auto" w:fill="FFFFFF"/>
            <w:vAlign w:val="center"/>
          </w:tcPr>
          <w:p w14:paraId="20C6E49A" w14:textId="77777777" w:rsidR="00A70C2B" w:rsidRDefault="00A70C2B" w:rsidP="00E67EAA">
            <w:pPr>
              <w:widowControl w:val="0"/>
              <w:spacing w:after="0" w:line="240" w:lineRule="auto"/>
              <w:ind w:left="-108" w:right="2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6"/>
                <w:szCs w:val="26"/>
                <w:lang w:eastAsia="ru-RU"/>
              </w:rPr>
              <w:t>Федеральное государственное бюджетное образовательное учреждение</w:t>
            </w:r>
          </w:p>
          <w:p w14:paraId="093CA384" w14:textId="77777777" w:rsidR="00A70C2B" w:rsidRDefault="00A70C2B" w:rsidP="00E67EAA">
            <w:pPr>
              <w:widowControl w:val="0"/>
              <w:spacing w:after="0" w:line="240" w:lineRule="auto"/>
              <w:ind w:right="-284"/>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6"/>
                <w:szCs w:val="26"/>
                <w:lang w:eastAsia="ru-RU"/>
              </w:rPr>
              <w:t>высшего образования</w:t>
            </w:r>
          </w:p>
        </w:tc>
      </w:tr>
      <w:tr w:rsidR="00A70C2B" w14:paraId="6BFE7AAE" w14:textId="77777777" w:rsidTr="00E67EAA">
        <w:trPr>
          <w:tblCellSpacing w:w="0" w:type="dxa"/>
        </w:trPr>
        <w:tc>
          <w:tcPr>
            <w:tcW w:w="9639" w:type="dxa"/>
            <w:tcBorders>
              <w:top w:val="none" w:sz="4" w:space="0" w:color="000000"/>
              <w:left w:val="none" w:sz="4" w:space="0" w:color="000000"/>
              <w:bottom w:val="none" w:sz="4" w:space="0" w:color="000000"/>
              <w:right w:val="none" w:sz="4" w:space="0" w:color="000000"/>
            </w:tcBorders>
            <w:shd w:val="clear" w:color="auto" w:fill="FFFFFF"/>
            <w:vAlign w:val="center"/>
          </w:tcPr>
          <w:p w14:paraId="6C71FCDC" w14:textId="77777777" w:rsidR="00A70C2B" w:rsidRDefault="00A70C2B" w:rsidP="00E67EAA">
            <w:pPr>
              <w:widowControl w:val="0"/>
              <w:spacing w:after="0" w:line="240" w:lineRule="auto"/>
              <w:ind w:right="-284"/>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6"/>
                <w:szCs w:val="26"/>
                <w:lang w:eastAsia="ru-RU"/>
              </w:rPr>
              <w:t>«ВЛАДИВОСТОКСКИЙ ГОСУДАРСТВЕННЫЙ УНИВЕРСИТЕТ»</w:t>
            </w:r>
          </w:p>
        </w:tc>
      </w:tr>
      <w:tr w:rsidR="00A70C2B" w14:paraId="7570ABB8" w14:textId="77777777" w:rsidTr="00E67EAA">
        <w:trPr>
          <w:tblCellSpacing w:w="0" w:type="dxa"/>
        </w:trPr>
        <w:tc>
          <w:tcPr>
            <w:tcW w:w="9639" w:type="dxa"/>
            <w:tcBorders>
              <w:top w:val="none" w:sz="4" w:space="0" w:color="000000"/>
              <w:left w:val="none" w:sz="4" w:space="0" w:color="000000"/>
              <w:bottom w:val="none" w:sz="4" w:space="0" w:color="000000"/>
              <w:right w:val="none" w:sz="4" w:space="0" w:color="000000"/>
            </w:tcBorders>
            <w:shd w:val="clear" w:color="auto" w:fill="FFFFFF"/>
            <w:vAlign w:val="center"/>
          </w:tcPr>
          <w:p w14:paraId="1CB561AB" w14:textId="77777777" w:rsidR="00A70C2B" w:rsidRDefault="00A70C2B" w:rsidP="00E67EAA">
            <w:pPr>
              <w:widowControl w:val="0"/>
              <w:spacing w:after="0" w:line="240" w:lineRule="auto"/>
              <w:ind w:right="-284"/>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6"/>
                <w:szCs w:val="26"/>
                <w:lang w:eastAsia="ru-RU"/>
              </w:rPr>
              <w:t>(ФГБОУ ВО «ВВГУ»)</w:t>
            </w:r>
          </w:p>
        </w:tc>
      </w:tr>
    </w:tbl>
    <w:p w14:paraId="7E78A06F" w14:textId="77777777" w:rsidR="00A70C2B" w:rsidRDefault="00A70C2B" w:rsidP="00A70C2B">
      <w:pPr>
        <w:spacing w:after="0" w:line="36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ИНСТИТУТ МЕЖДУНАРОДНОГО БИЗНЕСА, ЭКОНОМИКИ И УПРАВЛЕНИЯ</w:t>
      </w:r>
    </w:p>
    <w:p w14:paraId="74AFC66B" w14:textId="77777777" w:rsidR="00A70C2B" w:rsidRDefault="00A70C2B" w:rsidP="00A70C2B">
      <w:pPr>
        <w:spacing w:after="0" w:line="36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КАФЕДРА ЭКОНОМИКИ И УПРАВЛЕНИЯ</w:t>
      </w:r>
    </w:p>
    <w:p w14:paraId="165C0011" w14:textId="77777777" w:rsidR="00A70C2B" w:rsidRDefault="00A70C2B" w:rsidP="00A70C2B">
      <w:pPr>
        <w:spacing w:after="200" w:line="240" w:lineRule="auto"/>
        <w:ind w:left="720"/>
        <w:contextualSpacing/>
        <w:jc w:val="center"/>
        <w:rPr>
          <w:rFonts w:ascii="Times New Roman" w:eastAsia="Calibri" w:hAnsi="Times New Roman" w:cs="Times New Roman"/>
          <w:sz w:val="24"/>
          <w:szCs w:val="24"/>
        </w:rPr>
      </w:pPr>
    </w:p>
    <w:p w14:paraId="627B5621" w14:textId="77777777" w:rsidR="00A70C2B" w:rsidRDefault="00A70C2B" w:rsidP="00A70C2B">
      <w:pPr>
        <w:spacing w:after="200" w:line="240"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ИНДИВИДУАЛЬНОЕ ЗАДАНИЕ</w:t>
      </w:r>
    </w:p>
    <w:p w14:paraId="30A4148B" w14:textId="77777777" w:rsidR="00A70C2B" w:rsidRDefault="00A70C2B" w:rsidP="00A70C2B">
      <w:pPr>
        <w:spacing w:after="20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на учебную научно-исследовательскую практику</w:t>
      </w:r>
      <w:r>
        <w:rPr>
          <w:rFonts w:ascii="Times New Roman" w:eastAsia="Calibri" w:hAnsi="Times New Roman" w:cs="Times New Roman"/>
          <w:sz w:val="24"/>
          <w:szCs w:val="24"/>
        </w:rPr>
        <w:br/>
      </w:r>
    </w:p>
    <w:p w14:paraId="21B4E932" w14:textId="1FF152FB" w:rsidR="00A70C2B" w:rsidRPr="00B17544" w:rsidRDefault="00A70C2B" w:rsidP="00A70C2B">
      <w:pPr>
        <w:spacing w:after="20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Студенту: </w:t>
      </w:r>
      <w:r>
        <w:rPr>
          <w:rFonts w:ascii="Times New Roman" w:eastAsia="Calibri" w:hAnsi="Times New Roman" w:cs="Times New Roman"/>
          <w:sz w:val="24"/>
          <w:szCs w:val="24"/>
        </w:rPr>
        <w:t>Параеву Максиму Александровичу</w:t>
      </w:r>
    </w:p>
    <w:p w14:paraId="3462EEB1" w14:textId="77777777" w:rsidR="00A70C2B" w:rsidRPr="00B17544" w:rsidRDefault="00A70C2B" w:rsidP="00A70C2B">
      <w:pPr>
        <w:spacing w:after="0"/>
        <w:contextualSpacing/>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Группы: </w:t>
      </w:r>
      <w:r w:rsidRPr="00B17544">
        <w:rPr>
          <w:rFonts w:ascii="Times New Roman" w:eastAsia="Calibri" w:hAnsi="Times New Roman" w:cs="Times New Roman"/>
          <w:sz w:val="24"/>
          <w:szCs w:val="24"/>
        </w:rPr>
        <w:t>МГУ-25-УР1</w:t>
      </w:r>
    </w:p>
    <w:p w14:paraId="526BD9BC" w14:textId="691666D5" w:rsidR="00A70C2B" w:rsidRPr="00B17544" w:rsidRDefault="00A70C2B" w:rsidP="00A70C2B">
      <w:pPr>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Тематика исследования: </w:t>
      </w:r>
      <w:r w:rsidRPr="00A70C2B">
        <w:rPr>
          <w:rFonts w:ascii="Times New Roman" w:eastAsia="Calibri" w:hAnsi="Times New Roman" w:cs="Times New Roman"/>
          <w:sz w:val="24"/>
          <w:szCs w:val="24"/>
        </w:rPr>
        <w:t>Организационное и правовое обоснование модели опережающего</w:t>
      </w:r>
      <w:r>
        <w:rPr>
          <w:rFonts w:ascii="Times New Roman" w:eastAsia="Calibri" w:hAnsi="Times New Roman" w:cs="Times New Roman"/>
          <w:sz w:val="24"/>
          <w:szCs w:val="24"/>
        </w:rPr>
        <w:t xml:space="preserve"> </w:t>
      </w:r>
      <w:r w:rsidRPr="00A70C2B">
        <w:rPr>
          <w:rFonts w:ascii="Times New Roman" w:eastAsia="Calibri" w:hAnsi="Times New Roman" w:cs="Times New Roman"/>
          <w:sz w:val="24"/>
          <w:szCs w:val="24"/>
        </w:rPr>
        <w:t>социально-экономического развития Дальнего Востока России в современных условиях</w:t>
      </w:r>
    </w:p>
    <w:p w14:paraId="0E8CEE8C" w14:textId="77777777" w:rsidR="00A70C2B" w:rsidRDefault="00A70C2B" w:rsidP="00A70C2B">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Срок сдачи: 19.01.2026</w:t>
      </w:r>
    </w:p>
    <w:p w14:paraId="4FA81DE4" w14:textId="77777777" w:rsidR="00A70C2B" w:rsidRDefault="00A70C2B" w:rsidP="00A70C2B">
      <w:pPr>
        <w:shd w:val="clear" w:color="auto" w:fill="FFFFFF"/>
        <w:jc w:val="center"/>
        <w:rPr>
          <w:rFonts w:ascii="Times New Roman" w:eastAsia="Calibri" w:hAnsi="Times New Roman" w:cs="Times New Roman"/>
          <w:sz w:val="24"/>
          <w:szCs w:val="24"/>
        </w:rPr>
      </w:pPr>
      <w:r>
        <w:rPr>
          <w:rFonts w:ascii="Times New Roman" w:eastAsia="Calibri" w:hAnsi="Times New Roman" w:cs="Times New Roman"/>
          <w:sz w:val="24"/>
          <w:szCs w:val="24"/>
        </w:rPr>
        <w:t>Содержание отчета учебной научно-исследовательской практике:</w:t>
      </w:r>
    </w:p>
    <w:p w14:paraId="422EFFCD" w14:textId="0D6BCCED" w:rsidR="00A70C2B" w:rsidRPr="00A70C2B" w:rsidRDefault="00A70C2B" w:rsidP="00A70C2B">
      <w:pPr>
        <w:shd w:val="clear" w:color="auto" w:fill="FFFFFF"/>
        <w:spacing w:after="0" w:line="240" w:lineRule="auto"/>
        <w:contextualSpacing/>
        <w:jc w:val="both"/>
        <w:rPr>
          <w:rFonts w:ascii="Times New Roman" w:hAnsi="Times New Roman"/>
          <w:bCs/>
          <w:sz w:val="24"/>
          <w:szCs w:val="24"/>
        </w:rPr>
      </w:pPr>
      <w:r>
        <w:rPr>
          <w:rFonts w:ascii="Times New Roman" w:hAnsi="Times New Roman"/>
          <w:b/>
          <w:sz w:val="24"/>
          <w:szCs w:val="24"/>
        </w:rPr>
        <w:t xml:space="preserve">Введение: </w:t>
      </w:r>
      <w:r>
        <w:rPr>
          <w:rFonts w:ascii="Times New Roman" w:hAnsi="Times New Roman"/>
          <w:bCs/>
          <w:sz w:val="24"/>
          <w:szCs w:val="24"/>
        </w:rPr>
        <w:t>определить цель и задачи практики, основные методы, необходимые для их достижения</w:t>
      </w:r>
      <w:r>
        <w:rPr>
          <w:rFonts w:ascii="Times New Roman" w:hAnsi="Times New Roman"/>
          <w:bCs/>
          <w:sz w:val="24"/>
          <w:szCs w:val="24"/>
        </w:rPr>
        <w:t>.</w:t>
      </w:r>
    </w:p>
    <w:p w14:paraId="20182FEB" w14:textId="77777777" w:rsidR="00A70C2B" w:rsidRDefault="00A70C2B" w:rsidP="00A70C2B">
      <w:pPr>
        <w:spacing w:after="0" w:line="240" w:lineRule="auto"/>
        <w:contextualSpacing/>
        <w:jc w:val="both"/>
        <w:rPr>
          <w:rFonts w:ascii="Times New Roman" w:hAnsi="Times New Roman"/>
          <w:bCs/>
          <w:sz w:val="24"/>
          <w:szCs w:val="24"/>
        </w:rPr>
      </w:pPr>
      <w:r>
        <w:rPr>
          <w:rFonts w:ascii="Times New Roman" w:hAnsi="Times New Roman"/>
          <w:b/>
          <w:sz w:val="24"/>
          <w:szCs w:val="24"/>
        </w:rPr>
        <w:t xml:space="preserve">Задание 1 </w:t>
      </w:r>
      <w:r>
        <w:rPr>
          <w:rFonts w:ascii="Times New Roman" w:hAnsi="Times New Roman"/>
          <w:bCs/>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5AF3190B" w14:textId="77777777" w:rsidR="00A70C2B" w:rsidRDefault="00A70C2B" w:rsidP="00A70C2B">
      <w:pPr>
        <w:spacing w:after="0" w:line="240" w:lineRule="auto"/>
        <w:contextualSpacing/>
        <w:jc w:val="both"/>
        <w:rPr>
          <w:rFonts w:ascii="Times New Roman" w:hAnsi="Times New Roman"/>
          <w:bCs/>
          <w:sz w:val="24"/>
          <w:szCs w:val="24"/>
        </w:rPr>
      </w:pPr>
      <w:r>
        <w:rPr>
          <w:rFonts w:ascii="Times New Roman" w:hAnsi="Times New Roman"/>
          <w:bCs/>
          <w:sz w:val="24"/>
          <w:szCs w:val="24"/>
        </w:rPr>
        <w:t>Изучить условия реализации государственного инструментария регулирования и институциональной поддержки объекта исследования (ОПК-8)</w:t>
      </w:r>
    </w:p>
    <w:p w14:paraId="3B14B08F" w14:textId="77777777" w:rsidR="00A70C2B" w:rsidRDefault="00A70C2B" w:rsidP="00A70C2B">
      <w:pPr>
        <w:spacing w:after="0" w:line="240" w:lineRule="auto"/>
        <w:contextualSpacing/>
        <w:jc w:val="both"/>
        <w:rPr>
          <w:rFonts w:ascii="Times New Roman" w:hAnsi="Times New Roman"/>
          <w:bCs/>
          <w:sz w:val="24"/>
          <w:szCs w:val="24"/>
        </w:rPr>
      </w:pPr>
      <w:r>
        <w:rPr>
          <w:rFonts w:ascii="Times New Roman" w:hAnsi="Times New Roman"/>
          <w:b/>
          <w:sz w:val="24"/>
          <w:szCs w:val="24"/>
        </w:rPr>
        <w:t>Задание 2</w:t>
      </w:r>
      <w:r>
        <w:rPr>
          <w:rFonts w:ascii="Times New Roman" w:hAnsi="Times New Roman"/>
          <w:bCs/>
          <w:sz w:val="24"/>
          <w:szCs w:val="24"/>
        </w:rPr>
        <w:t xml:space="preserve"> Индивидуальное задание в соответствии с выбранной тематикой исследования:</w:t>
      </w:r>
    </w:p>
    <w:p w14:paraId="23C63791" w14:textId="77777777" w:rsidR="00A70C2B" w:rsidRDefault="00A70C2B" w:rsidP="00A70C2B">
      <w:pPr>
        <w:spacing w:after="0" w:line="240" w:lineRule="auto"/>
        <w:contextualSpacing/>
        <w:jc w:val="both"/>
        <w:rPr>
          <w:rFonts w:ascii="Times New Roman" w:hAnsi="Times New Roman"/>
          <w:bCs/>
          <w:sz w:val="24"/>
          <w:szCs w:val="24"/>
        </w:rPr>
      </w:pPr>
      <w:r>
        <w:rPr>
          <w:rFonts w:ascii="Times New Roman" w:hAnsi="Times New Roman"/>
          <w:bCs/>
          <w:sz w:val="24"/>
          <w:szCs w:val="24"/>
        </w:rPr>
        <w:t>Изучить методы социально-экономического анализа в рамках выбранной темы исследования. Предложить варианты управленческих решений по совершенствованию системы государственного и муниципального управления в выбранной сфере (ОПК-8)</w:t>
      </w:r>
    </w:p>
    <w:p w14:paraId="064E7272" w14:textId="77777777" w:rsidR="00A70C2B" w:rsidRDefault="00A70C2B" w:rsidP="00A70C2B">
      <w:pPr>
        <w:spacing w:before="240" w:after="0" w:line="240" w:lineRule="auto"/>
        <w:jc w:val="both"/>
        <w:rPr>
          <w:rFonts w:ascii="Times New Roman" w:hAnsi="Times New Roman"/>
          <w:b/>
          <w:sz w:val="24"/>
          <w:szCs w:val="24"/>
        </w:rPr>
      </w:pPr>
      <w:r>
        <w:rPr>
          <w:rFonts w:ascii="Times New Roman" w:hAnsi="Times New Roman"/>
          <w:b/>
          <w:sz w:val="24"/>
          <w:szCs w:val="24"/>
        </w:rPr>
        <w:t xml:space="preserve">Заключение: </w:t>
      </w:r>
      <w:r>
        <w:rPr>
          <w:rFonts w:ascii="Times New Roman" w:hAnsi="Times New Roman"/>
          <w:bCs/>
          <w:sz w:val="24"/>
          <w:szCs w:val="24"/>
        </w:rPr>
        <w:t>сделать выводы и предложения</w:t>
      </w:r>
    </w:p>
    <w:p w14:paraId="0A893ECF" w14:textId="77777777" w:rsidR="00A70C2B" w:rsidRDefault="00A70C2B" w:rsidP="00A70C2B">
      <w:pPr>
        <w:spacing w:before="240" w:after="0" w:line="240" w:lineRule="auto"/>
        <w:jc w:val="both"/>
        <w:rPr>
          <w:rFonts w:ascii="Times New Roman" w:hAnsi="Times New Roman"/>
          <w:b/>
          <w:sz w:val="24"/>
          <w:szCs w:val="24"/>
        </w:rPr>
      </w:pPr>
      <w:r>
        <w:rPr>
          <w:rFonts w:ascii="Times New Roman" w:hAnsi="Times New Roman"/>
          <w:b/>
          <w:sz w:val="24"/>
          <w:szCs w:val="24"/>
        </w:rPr>
        <w:t>Список использованных источников (не менее 15 позиций не старше 5-и лет):</w:t>
      </w:r>
    </w:p>
    <w:p w14:paraId="4E3B31F0" w14:textId="77777777" w:rsidR="00A70C2B" w:rsidRDefault="00A70C2B" w:rsidP="00A70C2B">
      <w:pPr>
        <w:spacing w:after="0" w:line="240" w:lineRule="auto"/>
        <w:contextualSpacing/>
        <w:jc w:val="both"/>
        <w:rPr>
          <w:rFonts w:ascii="Times New Roman" w:hAnsi="Times New Roman"/>
          <w:bCs/>
          <w:sz w:val="24"/>
          <w:szCs w:val="24"/>
        </w:rPr>
      </w:pPr>
      <w:r>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 Список использованных источников (не менее 20-ти позиций)</w:t>
      </w:r>
    </w:p>
    <w:p w14:paraId="4FF79A81" w14:textId="77777777" w:rsidR="00A70C2B" w:rsidRDefault="00A70C2B" w:rsidP="00A70C2B">
      <w:pPr>
        <w:spacing w:after="0" w:line="240" w:lineRule="auto"/>
        <w:jc w:val="both"/>
        <w:rPr>
          <w:rFonts w:ascii="Times New Roman" w:hAnsi="Times New Roman"/>
          <w:bCs/>
          <w:sz w:val="24"/>
          <w:szCs w:val="24"/>
        </w:rPr>
      </w:pPr>
    </w:p>
    <w:p w14:paraId="68EF2A4A" w14:textId="77777777" w:rsidR="00A70C2B" w:rsidRDefault="00A70C2B" w:rsidP="00A70C2B">
      <w:pPr>
        <w:spacing w:after="0" w:line="240" w:lineRule="auto"/>
        <w:ind w:left="993" w:hanging="993"/>
        <w:jc w:val="both"/>
        <w:rPr>
          <w:rFonts w:ascii="Times New Roman" w:hAnsi="Times New Roman"/>
          <w:sz w:val="24"/>
        </w:rPr>
      </w:pPr>
      <w:r>
        <w:rPr>
          <w:rFonts w:ascii="Times New Roman" w:hAnsi="Times New Roman"/>
          <w:sz w:val="24"/>
        </w:rPr>
        <w:t>Оформить отчет в соответствии с требованиями университета.</w:t>
      </w:r>
    </w:p>
    <w:p w14:paraId="3A365A82" w14:textId="77777777" w:rsidR="00A70C2B" w:rsidRDefault="00A70C2B" w:rsidP="00A70C2B">
      <w:pPr>
        <w:spacing w:after="0" w:line="240" w:lineRule="auto"/>
        <w:jc w:val="both"/>
        <w:rPr>
          <w:rFonts w:ascii="Times New Roman" w:hAnsi="Times New Roman"/>
          <w:sz w:val="24"/>
          <w:szCs w:val="24"/>
        </w:rPr>
      </w:pPr>
    </w:p>
    <w:p w14:paraId="523B1035" w14:textId="77777777" w:rsidR="00A70C2B" w:rsidRDefault="00A70C2B" w:rsidP="00A70C2B">
      <w:pPr>
        <w:spacing w:after="0" w:line="240" w:lineRule="auto"/>
        <w:jc w:val="both"/>
        <w:rPr>
          <w:rFonts w:ascii="Times New Roman" w:hAnsi="Times New Roman"/>
          <w:sz w:val="24"/>
          <w:szCs w:val="24"/>
        </w:rPr>
      </w:pPr>
      <w:r>
        <w:rPr>
          <w:rFonts w:ascii="Times New Roman" w:hAnsi="Times New Roman"/>
          <w:sz w:val="24"/>
          <w:szCs w:val="24"/>
        </w:rPr>
        <w:t>Руководитель практики</w:t>
      </w:r>
    </w:p>
    <w:p w14:paraId="3EE99912" w14:textId="25B003EF" w:rsidR="00A70C2B" w:rsidRDefault="00A70C2B" w:rsidP="00A70C2B">
      <w:pPr>
        <w:spacing w:after="0" w:line="240" w:lineRule="auto"/>
        <w:jc w:val="both"/>
        <w:rPr>
          <w:rFonts w:ascii="Times New Roman" w:hAnsi="Times New Roman"/>
          <w:sz w:val="24"/>
          <w:szCs w:val="24"/>
        </w:rPr>
      </w:pPr>
      <w:proofErr w:type="spellStart"/>
      <w:r>
        <w:rPr>
          <w:rFonts w:ascii="Times New Roman" w:hAnsi="Times New Roman"/>
          <w:sz w:val="24"/>
          <w:szCs w:val="24"/>
        </w:rPr>
        <w:t>к.</w:t>
      </w:r>
      <w:r w:rsidR="00FB5A22">
        <w:rPr>
          <w:rFonts w:ascii="Times New Roman" w:hAnsi="Times New Roman"/>
          <w:sz w:val="24"/>
          <w:szCs w:val="24"/>
        </w:rPr>
        <w:t>п</w:t>
      </w:r>
      <w:r>
        <w:rPr>
          <w:rFonts w:ascii="Times New Roman" w:hAnsi="Times New Roman"/>
          <w:sz w:val="24"/>
          <w:szCs w:val="24"/>
        </w:rPr>
        <w:t>.н</w:t>
      </w:r>
      <w:proofErr w:type="spellEnd"/>
      <w:r>
        <w:rPr>
          <w:rFonts w:ascii="Times New Roman" w:hAnsi="Times New Roman"/>
          <w:sz w:val="24"/>
          <w:szCs w:val="24"/>
        </w:rPr>
        <w:t xml:space="preserve">., доцент кафедры экономики и управления             </w:t>
      </w:r>
      <w:r>
        <w:rPr>
          <w:rFonts w:ascii="Times New Roman" w:hAnsi="Times New Roman"/>
          <w:sz w:val="24"/>
        </w:rPr>
        <w:t xml:space="preserve"> </w:t>
      </w:r>
    </w:p>
    <w:p w14:paraId="403ADFAC" w14:textId="48B1A9C8" w:rsidR="00A70C2B" w:rsidRDefault="00A70C2B" w:rsidP="00A70C2B">
      <w:pPr>
        <w:spacing w:after="0" w:line="240" w:lineRule="auto"/>
        <w:rPr>
          <w:rFonts w:ascii="Times New Roman" w:hAnsi="Times New Roman"/>
          <w:sz w:val="24"/>
        </w:rPr>
      </w:pPr>
      <w:r>
        <w:rPr>
          <w:rFonts w:ascii="Times New Roman" w:hAnsi="Times New Roman"/>
          <w:sz w:val="24"/>
        </w:rPr>
        <w:t xml:space="preserve">почта: </w:t>
      </w:r>
      <w:hyperlink r:id="rId8" w:history="1">
        <w:r w:rsidR="00FB5A22" w:rsidRPr="00D80255">
          <w:rPr>
            <w:rStyle w:val="a5"/>
            <w:rFonts w:ascii="Times New Roman" w:hAnsi="Times New Roman"/>
            <w:sz w:val="24"/>
            <w:lang w:val="en-US"/>
          </w:rPr>
          <w:t>Natalya</w:t>
        </w:r>
        <w:r w:rsidR="00FB5A22" w:rsidRPr="00D80255">
          <w:rPr>
            <w:rStyle w:val="a5"/>
            <w:rFonts w:ascii="Times New Roman" w:hAnsi="Times New Roman"/>
            <w:sz w:val="24"/>
          </w:rPr>
          <w:t>.</w:t>
        </w:r>
        <w:r w:rsidR="00FB5A22" w:rsidRPr="00D80255">
          <w:rPr>
            <w:rStyle w:val="a5"/>
            <w:rFonts w:ascii="Times New Roman" w:hAnsi="Times New Roman"/>
            <w:sz w:val="24"/>
            <w:lang w:val="en-US"/>
          </w:rPr>
          <w:t>TSareva</w:t>
        </w:r>
        <w:r w:rsidR="00FB5A22" w:rsidRPr="00D80255">
          <w:rPr>
            <w:rStyle w:val="a5"/>
            <w:rFonts w:ascii="Times New Roman" w:hAnsi="Times New Roman"/>
            <w:sz w:val="24"/>
          </w:rPr>
          <w:t>1@</w:t>
        </w:r>
        <w:r w:rsidR="00FB5A22" w:rsidRPr="00D80255">
          <w:rPr>
            <w:rStyle w:val="a5"/>
            <w:rFonts w:ascii="Times New Roman" w:hAnsi="Times New Roman"/>
            <w:sz w:val="24"/>
            <w:lang w:val="en-US"/>
          </w:rPr>
          <w:t>vvsu</w:t>
        </w:r>
        <w:r w:rsidR="00FB5A22" w:rsidRPr="00D80255">
          <w:rPr>
            <w:rStyle w:val="a5"/>
            <w:rFonts w:ascii="Times New Roman" w:hAnsi="Times New Roman"/>
            <w:sz w:val="24"/>
          </w:rPr>
          <w:t>.</w:t>
        </w:r>
        <w:proofErr w:type="spellStart"/>
        <w:r w:rsidR="00FB5A22" w:rsidRPr="00D80255">
          <w:rPr>
            <w:rStyle w:val="a5"/>
            <w:rFonts w:ascii="Times New Roman" w:hAnsi="Times New Roman"/>
            <w:sz w:val="24"/>
            <w:lang w:val="en-US"/>
          </w:rPr>
          <w:t>ru</w:t>
        </w:r>
        <w:proofErr w:type="spellEnd"/>
      </w:hyperlink>
      <w:r w:rsidR="00FB5A22" w:rsidRPr="00FB5A22">
        <w:rPr>
          <w:rFonts w:ascii="Times New Roman" w:hAnsi="Times New Roman"/>
          <w:sz w:val="24"/>
        </w:rPr>
        <w:tab/>
      </w:r>
      <w:r w:rsidR="00FB5A22">
        <w:rPr>
          <w:rFonts w:ascii="Times New Roman" w:hAnsi="Times New Roman"/>
          <w:sz w:val="24"/>
        </w:rPr>
        <w:tab/>
      </w:r>
      <w:r w:rsidR="00FB5A22">
        <w:rPr>
          <w:rFonts w:ascii="Times New Roman" w:hAnsi="Times New Roman"/>
          <w:sz w:val="24"/>
        </w:rPr>
        <w:tab/>
      </w:r>
      <w:r w:rsidR="00FB5A22">
        <w:rPr>
          <w:rFonts w:ascii="Times New Roman" w:hAnsi="Times New Roman"/>
          <w:sz w:val="24"/>
        </w:rPr>
        <w:tab/>
      </w:r>
      <w:r w:rsidR="00FB5A22">
        <w:rPr>
          <w:rFonts w:ascii="Times New Roman" w:hAnsi="Times New Roman"/>
          <w:sz w:val="24"/>
        </w:rPr>
        <w:tab/>
        <w:t xml:space="preserve"> </w:t>
      </w:r>
      <w:r>
        <w:rPr>
          <w:rFonts w:ascii="Times New Roman" w:hAnsi="Times New Roman"/>
          <w:sz w:val="24"/>
          <w:szCs w:val="24"/>
        </w:rPr>
        <w:t xml:space="preserve">____________   </w:t>
      </w:r>
      <w:bookmarkStart w:id="3" w:name="_Hlk220561371"/>
      <w:r w:rsidR="00FB5A22" w:rsidRPr="00FB5A22">
        <w:rPr>
          <w:rFonts w:ascii="Times New Roman" w:hAnsi="Times New Roman"/>
          <w:sz w:val="24"/>
          <w:szCs w:val="24"/>
        </w:rPr>
        <w:t>Н.А. Царева</w:t>
      </w:r>
      <w:bookmarkEnd w:id="3"/>
    </w:p>
    <w:p w14:paraId="2DA38D98" w14:textId="77777777" w:rsidR="00A70C2B" w:rsidRDefault="00A70C2B" w:rsidP="00A70C2B">
      <w:pPr>
        <w:spacing w:line="240" w:lineRule="auto"/>
        <w:rPr>
          <w:rFonts w:ascii="Times New Roman" w:hAnsi="Times New Roman"/>
          <w:sz w:val="24"/>
        </w:rPr>
      </w:pPr>
    </w:p>
    <w:p w14:paraId="767BDE53" w14:textId="646150B8" w:rsidR="00A70C2B" w:rsidRDefault="00A70C2B" w:rsidP="00A70C2B">
      <w:pPr>
        <w:spacing w:line="240" w:lineRule="auto"/>
        <w:rPr>
          <w:rFonts w:ascii="Times New Roman" w:eastAsia="Calibri" w:hAnsi="Times New Roman" w:cs="Times New Roman"/>
          <w:sz w:val="24"/>
          <w:szCs w:val="24"/>
        </w:rPr>
      </w:pPr>
      <w:r>
        <w:rPr>
          <w:rFonts w:ascii="Times New Roman" w:hAnsi="Times New Roman"/>
          <w:sz w:val="24"/>
        </w:rPr>
        <w:t xml:space="preserve">Задание получил: </w:t>
      </w:r>
      <w:r>
        <w:rPr>
          <w:rFonts w:ascii="Times New Roman" w:hAnsi="Times New Roman"/>
          <w:sz w:val="24"/>
        </w:rPr>
        <w:tab/>
        <w:t xml:space="preserve">                                                           </w:t>
      </w:r>
      <w:r w:rsidR="00FB5A22">
        <w:rPr>
          <w:rFonts w:ascii="Times New Roman" w:hAnsi="Times New Roman"/>
          <w:sz w:val="24"/>
        </w:rPr>
        <w:tab/>
        <w:t xml:space="preserve"> </w:t>
      </w:r>
      <w:r>
        <w:rPr>
          <w:rFonts w:ascii="Times New Roman" w:hAnsi="Times New Roman"/>
          <w:sz w:val="24"/>
        </w:rPr>
        <w:t xml:space="preserve">____________   </w:t>
      </w:r>
      <w:r w:rsidR="00FB5A22">
        <w:rPr>
          <w:rFonts w:ascii="Times New Roman" w:hAnsi="Times New Roman"/>
          <w:sz w:val="24"/>
        </w:rPr>
        <w:t>М.А. Параев</w:t>
      </w:r>
    </w:p>
    <w:p w14:paraId="3DF2D1FC" w14:textId="77777777" w:rsidR="00FB5A22" w:rsidRDefault="00FB5A22" w:rsidP="00FB5A22">
      <w:pPr>
        <w:suppressAutoHyphens/>
        <w:spacing w:after="0" w:line="240" w:lineRule="auto"/>
        <w:jc w:val="center"/>
        <w:rPr>
          <w:rFonts w:ascii="Times New Roman" w:eastAsia="Times New Roman" w:hAnsi="Times New Roman"/>
          <w:b/>
          <w:bCs/>
          <w:sz w:val="24"/>
          <w:szCs w:val="28"/>
        </w:rPr>
      </w:pPr>
      <w:r>
        <w:rPr>
          <w:rFonts w:ascii="Times New Roman" w:eastAsia="Times New Roman" w:hAnsi="Times New Roman"/>
          <w:b/>
          <w:bCs/>
          <w:sz w:val="24"/>
          <w:szCs w:val="28"/>
        </w:rPr>
        <w:lastRenderedPageBreak/>
        <w:t>РАБОЧИЙ ГРАФИК (ПЛАН) ПРОВЕДЕНИЯ ПРАКТИКИ</w:t>
      </w:r>
    </w:p>
    <w:p w14:paraId="276E7722" w14:textId="77777777" w:rsidR="00FB5A22" w:rsidRPr="002373AA" w:rsidRDefault="00FB5A22" w:rsidP="00FB5A22">
      <w:pPr>
        <w:shd w:val="clear" w:color="auto" w:fill="FFFFFF"/>
        <w:tabs>
          <w:tab w:val="left" w:pos="6237"/>
        </w:tabs>
        <w:suppressAutoHyphens/>
        <w:spacing w:after="0" w:line="240" w:lineRule="auto"/>
        <w:ind w:left="780"/>
        <w:contextualSpacing/>
        <w:rPr>
          <w:rFonts w:ascii="Times New Roman" w:eastAsia="Times New Roman" w:hAnsi="Times New Roman"/>
          <w:b/>
          <w:bCs/>
          <w:color w:val="FF0000"/>
          <w:sz w:val="24"/>
          <w:szCs w:val="28"/>
          <w:u w:val="single"/>
        </w:rPr>
      </w:pPr>
    </w:p>
    <w:p w14:paraId="53DD0ADF" w14:textId="5E85605B" w:rsidR="00FB5A22" w:rsidRPr="00935B8A" w:rsidRDefault="00FB5A22" w:rsidP="00FB5A22">
      <w:pPr>
        <w:spacing w:after="200" w:line="240" w:lineRule="auto"/>
        <w:contextualSpacing/>
        <w:jc w:val="both"/>
        <w:rPr>
          <w:rFonts w:ascii="Times New Roman" w:eastAsia="Calibri" w:hAnsi="Times New Roman" w:cs="Times New Roman"/>
          <w:sz w:val="24"/>
          <w:szCs w:val="24"/>
          <w:u w:val="single"/>
        </w:rPr>
      </w:pPr>
      <w:r w:rsidRPr="00935B8A">
        <w:rPr>
          <w:rFonts w:ascii="Times New Roman" w:eastAsia="SimSun" w:hAnsi="Times New Roman"/>
          <w:sz w:val="24"/>
          <w:szCs w:val="24"/>
          <w:u w:val="single"/>
          <w:lang w:eastAsia="zh-CN"/>
        </w:rPr>
        <w:t xml:space="preserve">Студент: </w:t>
      </w:r>
      <w:r>
        <w:rPr>
          <w:rFonts w:ascii="Times New Roman" w:eastAsia="Calibri" w:hAnsi="Times New Roman" w:cs="Times New Roman"/>
          <w:sz w:val="24"/>
          <w:szCs w:val="24"/>
          <w:u w:val="single"/>
        </w:rPr>
        <w:t>Параев Максим Александрович</w:t>
      </w:r>
    </w:p>
    <w:p w14:paraId="61F6FDB4" w14:textId="77777777" w:rsidR="00FB5A22" w:rsidRPr="00935B8A" w:rsidRDefault="00FB5A22" w:rsidP="00FB5A22">
      <w:pPr>
        <w:rPr>
          <w:rFonts w:ascii="Times New Roman" w:eastAsia="SimSun" w:hAnsi="Times New Roman"/>
          <w:sz w:val="24"/>
          <w:szCs w:val="24"/>
          <w:lang w:eastAsia="zh-CN"/>
        </w:rPr>
      </w:pPr>
    </w:p>
    <w:p w14:paraId="5B6FC36C" w14:textId="263E8498" w:rsidR="00FB5A22" w:rsidRPr="00AC375F" w:rsidRDefault="00FB5A22" w:rsidP="00FB5A22">
      <w:pPr>
        <w:rPr>
          <w:rFonts w:ascii="Tahoma" w:eastAsia="Times New Roman" w:hAnsi="Tahoma" w:cs="Tahoma"/>
          <w:color w:val="222222"/>
          <w:sz w:val="16"/>
          <w:szCs w:val="16"/>
          <w:u w:val="single"/>
          <w:lang w:eastAsia="ru-RU"/>
        </w:rPr>
      </w:pPr>
      <w:r w:rsidRPr="00935B8A">
        <w:rPr>
          <w:rFonts w:ascii="Times New Roman" w:eastAsia="SimSun" w:hAnsi="Times New Roman"/>
          <w:sz w:val="24"/>
          <w:szCs w:val="24"/>
          <w:lang w:eastAsia="zh-CN"/>
        </w:rPr>
        <w:t>Кафедра _____</w:t>
      </w:r>
      <w:r w:rsidRPr="00935B8A">
        <w:rPr>
          <w:rFonts w:ascii="Times New Roman" w:eastAsia="SimSun" w:hAnsi="Times New Roman"/>
          <w:sz w:val="24"/>
          <w:szCs w:val="24"/>
          <w:u w:val="single"/>
          <w:lang w:eastAsia="zh-CN"/>
        </w:rPr>
        <w:t>экономики и управления</w:t>
      </w:r>
      <w:r w:rsidRPr="00935B8A">
        <w:rPr>
          <w:rFonts w:ascii="Times New Roman" w:eastAsia="SimSun" w:hAnsi="Times New Roman"/>
          <w:sz w:val="24"/>
          <w:szCs w:val="24"/>
          <w:lang w:eastAsia="zh-CN"/>
        </w:rPr>
        <w:t>_______ гр.</w:t>
      </w:r>
      <w:r>
        <w:rPr>
          <w:rFonts w:ascii="Times New Roman" w:eastAsia="SimSun" w:hAnsi="Times New Roman"/>
          <w:sz w:val="24"/>
          <w:szCs w:val="24"/>
          <w:lang w:eastAsia="zh-CN"/>
        </w:rPr>
        <w:t xml:space="preserve"> </w:t>
      </w:r>
      <w:r w:rsidRPr="00935B8A">
        <w:rPr>
          <w:rFonts w:ascii="Times New Roman" w:eastAsia="SimSun" w:hAnsi="Times New Roman"/>
          <w:sz w:val="24"/>
          <w:szCs w:val="24"/>
          <w:lang w:eastAsia="zh-CN"/>
        </w:rPr>
        <w:t>МГУ</w:t>
      </w:r>
      <w:r>
        <w:rPr>
          <w:rFonts w:ascii="Times New Roman" w:eastAsia="SimSun" w:hAnsi="Times New Roman"/>
          <w:sz w:val="24"/>
          <w:szCs w:val="24"/>
          <w:lang w:eastAsia="zh-CN"/>
        </w:rPr>
        <w:t>-25-УР1</w:t>
      </w:r>
    </w:p>
    <w:p w14:paraId="69A8E8B0" w14:textId="77777777" w:rsidR="00FB5A22" w:rsidRDefault="00FB5A22" w:rsidP="00FB5A22">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p>
    <w:p w14:paraId="0FF39BB4" w14:textId="4E4A7624" w:rsidR="00FB5A22" w:rsidRDefault="00FB5A22" w:rsidP="00FB5A22">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Pr>
          <w:rFonts w:ascii="Times New Roman" w:eastAsia="SimSun" w:hAnsi="Times New Roman"/>
          <w:sz w:val="24"/>
          <w:szCs w:val="24"/>
          <w:lang w:eastAsia="zh-CN"/>
        </w:rPr>
        <w:t>Руководитель практики ___________</w:t>
      </w:r>
      <w:r w:rsidRPr="00FB5A22">
        <w:rPr>
          <w:rFonts w:ascii="Times New Roman" w:eastAsia="SimSun" w:hAnsi="Times New Roman"/>
          <w:sz w:val="24"/>
          <w:szCs w:val="24"/>
          <w:u w:val="single"/>
          <w:lang w:eastAsia="zh-CN"/>
        </w:rPr>
        <w:t>Царева Наталья Александровна</w:t>
      </w:r>
    </w:p>
    <w:p w14:paraId="0FA91439" w14:textId="77777777" w:rsidR="00FB5A22" w:rsidRDefault="00FB5A22" w:rsidP="00FB5A22">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Pr>
          <w:rFonts w:ascii="Times New Roman" w:eastAsia="SimSun" w:hAnsi="Times New Roman"/>
          <w:i/>
          <w:sz w:val="24"/>
          <w:szCs w:val="24"/>
          <w:vertAlign w:val="superscript"/>
          <w:lang w:eastAsia="zh-CN"/>
        </w:rPr>
        <w:t>Фамилия Имя Отчество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3214"/>
        <w:gridCol w:w="1957"/>
        <w:gridCol w:w="2228"/>
      </w:tblGrid>
      <w:tr w:rsidR="00112D37" w14:paraId="6E7B1A1E" w14:textId="77777777" w:rsidTr="00E67EAA">
        <w:trPr>
          <w:trHeight w:val="1000"/>
        </w:trPr>
        <w:tc>
          <w:tcPr>
            <w:tcW w:w="1102" w:type="pct"/>
            <w:tcBorders>
              <w:top w:val="single" w:sz="4" w:space="0" w:color="auto"/>
              <w:left w:val="single" w:sz="4" w:space="0" w:color="auto"/>
              <w:bottom w:val="single" w:sz="4" w:space="0" w:color="auto"/>
              <w:right w:val="single" w:sz="4" w:space="0" w:color="auto"/>
            </w:tcBorders>
            <w:vAlign w:val="center"/>
            <w:hideMark/>
          </w:tcPr>
          <w:p w14:paraId="64797B4A" w14:textId="77777777" w:rsidR="00FB5A22" w:rsidRDefault="00FB5A22" w:rsidP="00E67EAA">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Этапы практики</w:t>
            </w:r>
          </w:p>
        </w:tc>
        <w:tc>
          <w:tcPr>
            <w:tcW w:w="1693" w:type="pct"/>
            <w:tcBorders>
              <w:top w:val="single" w:sz="4" w:space="0" w:color="auto"/>
              <w:left w:val="single" w:sz="4" w:space="0" w:color="auto"/>
              <w:bottom w:val="single" w:sz="4" w:space="0" w:color="auto"/>
              <w:right w:val="single" w:sz="4" w:space="0" w:color="auto"/>
            </w:tcBorders>
            <w:vAlign w:val="center"/>
            <w:hideMark/>
          </w:tcPr>
          <w:p w14:paraId="237BA2A5" w14:textId="77777777" w:rsidR="00FB5A22" w:rsidRDefault="00FB5A22" w:rsidP="00E67EAA">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Виды работы </w:t>
            </w:r>
          </w:p>
        </w:tc>
        <w:tc>
          <w:tcPr>
            <w:tcW w:w="1031" w:type="pct"/>
            <w:tcBorders>
              <w:top w:val="single" w:sz="4" w:space="0" w:color="auto"/>
              <w:left w:val="single" w:sz="4" w:space="0" w:color="auto"/>
              <w:bottom w:val="single" w:sz="4" w:space="0" w:color="auto"/>
              <w:right w:val="single" w:sz="4" w:space="0" w:color="auto"/>
            </w:tcBorders>
            <w:vAlign w:val="center"/>
            <w:hideMark/>
          </w:tcPr>
          <w:p w14:paraId="591B68D5" w14:textId="77777777" w:rsidR="00FB5A22" w:rsidRPr="00AC375F" w:rsidRDefault="00FB5A22" w:rsidP="00E67EAA">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Срок выполнения</w:t>
            </w:r>
          </w:p>
        </w:tc>
        <w:tc>
          <w:tcPr>
            <w:tcW w:w="1174" w:type="pct"/>
            <w:tcBorders>
              <w:top w:val="single" w:sz="4" w:space="0" w:color="auto"/>
              <w:left w:val="single" w:sz="4" w:space="0" w:color="auto"/>
              <w:bottom w:val="single" w:sz="4" w:space="0" w:color="auto"/>
              <w:right w:val="single" w:sz="4" w:space="0" w:color="auto"/>
            </w:tcBorders>
            <w:vAlign w:val="center"/>
            <w:hideMark/>
          </w:tcPr>
          <w:p w14:paraId="0B91ABDE" w14:textId="77777777" w:rsidR="00FB5A22" w:rsidRDefault="00FB5A22" w:rsidP="00E67EAA">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Отметка руководителя о выполнении</w:t>
            </w:r>
          </w:p>
        </w:tc>
      </w:tr>
      <w:tr w:rsidR="00112D37" w14:paraId="389EF24B" w14:textId="77777777" w:rsidTr="00E67EAA">
        <w:trPr>
          <w:trHeight w:val="368"/>
        </w:trPr>
        <w:tc>
          <w:tcPr>
            <w:tcW w:w="1102" w:type="pct"/>
            <w:tcBorders>
              <w:top w:val="single" w:sz="4" w:space="0" w:color="auto"/>
              <w:left w:val="single" w:sz="4" w:space="0" w:color="auto"/>
              <w:bottom w:val="single" w:sz="4" w:space="0" w:color="auto"/>
              <w:right w:val="single" w:sz="4" w:space="0" w:color="auto"/>
            </w:tcBorders>
            <w:vAlign w:val="center"/>
            <w:hideMark/>
          </w:tcPr>
          <w:p w14:paraId="03A5F321" w14:textId="77777777" w:rsidR="00FB5A22" w:rsidRDefault="00FB5A22" w:rsidP="00E67EA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 Подготовительный</w:t>
            </w:r>
          </w:p>
        </w:tc>
        <w:tc>
          <w:tcPr>
            <w:tcW w:w="1693" w:type="pct"/>
            <w:tcBorders>
              <w:top w:val="single" w:sz="4" w:space="0" w:color="auto"/>
              <w:left w:val="single" w:sz="4" w:space="0" w:color="auto"/>
              <w:bottom w:val="single" w:sz="4" w:space="0" w:color="auto"/>
              <w:right w:val="single" w:sz="4" w:space="0" w:color="auto"/>
            </w:tcBorders>
            <w:vAlign w:val="center"/>
            <w:hideMark/>
          </w:tcPr>
          <w:p w14:paraId="106CE0C7" w14:textId="77777777" w:rsidR="00FB5A22" w:rsidRDefault="00FB5A22" w:rsidP="00E67EA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Организационное собрание</w:t>
            </w:r>
          </w:p>
        </w:tc>
        <w:tc>
          <w:tcPr>
            <w:tcW w:w="1031" w:type="pct"/>
            <w:tcBorders>
              <w:top w:val="single" w:sz="4" w:space="0" w:color="auto"/>
              <w:left w:val="single" w:sz="4" w:space="0" w:color="auto"/>
              <w:bottom w:val="single" w:sz="4" w:space="0" w:color="auto"/>
              <w:right w:val="single" w:sz="4" w:space="0" w:color="auto"/>
            </w:tcBorders>
            <w:vAlign w:val="center"/>
          </w:tcPr>
          <w:p w14:paraId="3BF7F714" w14:textId="77777777" w:rsidR="00FB5A22" w:rsidRDefault="00FB5A22" w:rsidP="00E67EAA">
            <w:pPr>
              <w:tabs>
                <w:tab w:val="num" w:pos="643"/>
              </w:tabs>
              <w:spacing w:after="0" w:line="240" w:lineRule="auto"/>
              <w:jc w:val="center"/>
              <w:rPr>
                <w:rFonts w:ascii="Times New Roman" w:hAnsi="Times New Roman"/>
                <w:sz w:val="20"/>
                <w:szCs w:val="20"/>
              </w:rPr>
            </w:pPr>
            <w:r>
              <w:rPr>
                <w:rFonts w:ascii="Times New Roman" w:hAnsi="Times New Roman"/>
                <w:sz w:val="20"/>
                <w:szCs w:val="20"/>
              </w:rPr>
              <w:t>01.12.2025</w:t>
            </w:r>
          </w:p>
        </w:tc>
        <w:tc>
          <w:tcPr>
            <w:tcW w:w="1174" w:type="pct"/>
            <w:tcBorders>
              <w:top w:val="single" w:sz="4" w:space="0" w:color="auto"/>
              <w:left w:val="single" w:sz="4" w:space="0" w:color="auto"/>
              <w:bottom w:val="single" w:sz="4" w:space="0" w:color="auto"/>
              <w:right w:val="single" w:sz="4" w:space="0" w:color="auto"/>
            </w:tcBorders>
            <w:vAlign w:val="center"/>
          </w:tcPr>
          <w:p w14:paraId="32CE8A5D" w14:textId="77777777" w:rsidR="00FB5A22" w:rsidRDefault="00FB5A22" w:rsidP="00E67EAA">
            <w:pPr>
              <w:tabs>
                <w:tab w:val="num" w:pos="643"/>
              </w:tabs>
              <w:spacing w:after="0" w:line="240" w:lineRule="auto"/>
              <w:jc w:val="center"/>
              <w:rPr>
                <w:rFonts w:ascii="Times New Roman" w:hAnsi="Times New Roman"/>
                <w:sz w:val="20"/>
                <w:szCs w:val="20"/>
              </w:rPr>
            </w:pPr>
          </w:p>
        </w:tc>
      </w:tr>
      <w:tr w:rsidR="00112D37" w14:paraId="6FD2DACD" w14:textId="77777777" w:rsidTr="00E67EAA">
        <w:trPr>
          <w:trHeight w:val="690"/>
        </w:trPr>
        <w:tc>
          <w:tcPr>
            <w:tcW w:w="1102" w:type="pct"/>
            <w:vMerge w:val="restart"/>
            <w:tcBorders>
              <w:top w:val="single" w:sz="4" w:space="0" w:color="auto"/>
              <w:left w:val="single" w:sz="4" w:space="0" w:color="auto"/>
              <w:right w:val="single" w:sz="4" w:space="0" w:color="auto"/>
            </w:tcBorders>
            <w:vAlign w:val="center"/>
            <w:hideMark/>
          </w:tcPr>
          <w:p w14:paraId="44C1FF49" w14:textId="77777777" w:rsidR="00FB5A22" w:rsidRDefault="00FB5A22" w:rsidP="00E67EA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2. Практический </w:t>
            </w:r>
          </w:p>
        </w:tc>
        <w:tc>
          <w:tcPr>
            <w:tcW w:w="1693" w:type="pct"/>
            <w:tcBorders>
              <w:top w:val="single" w:sz="4" w:space="0" w:color="auto"/>
              <w:left w:val="single" w:sz="4" w:space="0" w:color="auto"/>
              <w:bottom w:val="single" w:sz="4" w:space="0" w:color="auto"/>
              <w:right w:val="single" w:sz="4" w:space="0" w:color="auto"/>
            </w:tcBorders>
            <w:vAlign w:val="center"/>
          </w:tcPr>
          <w:p w14:paraId="616B7DC4" w14:textId="77777777" w:rsidR="00FB5A22" w:rsidRDefault="00FB5A22" w:rsidP="00E67EAA">
            <w:pPr>
              <w:autoSpaceDE w:val="0"/>
              <w:autoSpaceDN w:val="0"/>
              <w:adjustRightInd w:val="0"/>
              <w:spacing w:after="0" w:line="240" w:lineRule="auto"/>
              <w:rPr>
                <w:rFonts w:ascii="Times New Roman" w:hAnsi="Times New Roman"/>
                <w:sz w:val="20"/>
                <w:szCs w:val="20"/>
              </w:rPr>
            </w:pPr>
            <w:r w:rsidRPr="002373AA">
              <w:rPr>
                <w:rFonts w:ascii="Times New Roman" w:hAnsi="Times New Roman"/>
                <w:sz w:val="20"/>
                <w:szCs w:val="20"/>
              </w:rPr>
              <w:t>Изуч</w:t>
            </w:r>
            <w:r>
              <w:rPr>
                <w:rFonts w:ascii="Times New Roman" w:hAnsi="Times New Roman"/>
                <w:sz w:val="20"/>
                <w:szCs w:val="20"/>
              </w:rPr>
              <w:t>ение</w:t>
            </w:r>
            <w:r w:rsidRPr="002373AA">
              <w:rPr>
                <w:rFonts w:ascii="Times New Roman" w:hAnsi="Times New Roman"/>
                <w:sz w:val="20"/>
                <w:szCs w:val="20"/>
              </w:rPr>
              <w:t xml:space="preserve"> метод</w:t>
            </w:r>
            <w:r>
              <w:rPr>
                <w:rFonts w:ascii="Times New Roman" w:hAnsi="Times New Roman"/>
                <w:sz w:val="20"/>
                <w:szCs w:val="20"/>
              </w:rPr>
              <w:t xml:space="preserve">ов </w:t>
            </w:r>
            <w:r w:rsidRPr="002373AA">
              <w:rPr>
                <w:rFonts w:ascii="Times New Roman" w:hAnsi="Times New Roman"/>
                <w:sz w:val="20"/>
                <w:szCs w:val="20"/>
              </w:rPr>
              <w:t>анализа социально</w:t>
            </w:r>
            <w:r>
              <w:rPr>
                <w:rFonts w:ascii="Times New Roman" w:hAnsi="Times New Roman"/>
                <w:sz w:val="20"/>
                <w:szCs w:val="20"/>
              </w:rPr>
              <w:t>-</w:t>
            </w:r>
            <w:r w:rsidRPr="002373AA">
              <w:rPr>
                <w:rFonts w:ascii="Times New Roman" w:hAnsi="Times New Roman"/>
                <w:sz w:val="20"/>
                <w:szCs w:val="20"/>
              </w:rPr>
              <w:t>экономических проблем государственного</w:t>
            </w:r>
            <w:r>
              <w:rPr>
                <w:rFonts w:ascii="Times New Roman" w:hAnsi="Times New Roman"/>
                <w:sz w:val="20"/>
                <w:szCs w:val="20"/>
              </w:rPr>
              <w:t xml:space="preserve"> </w:t>
            </w:r>
            <w:r w:rsidRPr="002373AA">
              <w:rPr>
                <w:rFonts w:ascii="Times New Roman" w:hAnsi="Times New Roman"/>
                <w:sz w:val="20"/>
                <w:szCs w:val="20"/>
              </w:rPr>
              <w:t>регулирования в выбранной сфере</w:t>
            </w:r>
            <w:r>
              <w:rPr>
                <w:rFonts w:ascii="Times New Roman" w:hAnsi="Times New Roman"/>
                <w:sz w:val="20"/>
                <w:szCs w:val="20"/>
              </w:rPr>
              <w:t xml:space="preserve"> </w:t>
            </w:r>
            <w:r w:rsidRPr="002373AA">
              <w:rPr>
                <w:rFonts w:ascii="Times New Roman" w:hAnsi="Times New Roman"/>
                <w:sz w:val="20"/>
                <w:szCs w:val="20"/>
              </w:rPr>
              <w:t>исследования</w:t>
            </w:r>
          </w:p>
        </w:tc>
        <w:tc>
          <w:tcPr>
            <w:tcW w:w="1031" w:type="pct"/>
            <w:tcBorders>
              <w:top w:val="single" w:sz="4" w:space="0" w:color="auto"/>
              <w:left w:val="single" w:sz="4" w:space="0" w:color="auto"/>
              <w:right w:val="single" w:sz="4" w:space="0" w:color="auto"/>
            </w:tcBorders>
            <w:vAlign w:val="center"/>
          </w:tcPr>
          <w:p w14:paraId="73C4B7C5" w14:textId="77777777" w:rsidR="00FB5A22" w:rsidRDefault="00FB5A22" w:rsidP="00E67EAA">
            <w:pPr>
              <w:tabs>
                <w:tab w:val="num" w:pos="643"/>
              </w:tabs>
              <w:spacing w:after="0" w:line="240" w:lineRule="auto"/>
              <w:jc w:val="center"/>
              <w:rPr>
                <w:rFonts w:ascii="Times New Roman" w:hAnsi="Times New Roman"/>
                <w:sz w:val="20"/>
                <w:szCs w:val="20"/>
              </w:rPr>
            </w:pPr>
            <w:r>
              <w:rPr>
                <w:rFonts w:ascii="Times New Roman" w:hAnsi="Times New Roman"/>
                <w:sz w:val="20"/>
                <w:szCs w:val="20"/>
              </w:rPr>
              <w:t>01.12.2025</w:t>
            </w:r>
          </w:p>
        </w:tc>
        <w:tc>
          <w:tcPr>
            <w:tcW w:w="1174" w:type="pct"/>
            <w:tcBorders>
              <w:top w:val="single" w:sz="4" w:space="0" w:color="auto"/>
              <w:left w:val="single" w:sz="4" w:space="0" w:color="auto"/>
              <w:right w:val="single" w:sz="4" w:space="0" w:color="auto"/>
            </w:tcBorders>
            <w:vAlign w:val="center"/>
          </w:tcPr>
          <w:p w14:paraId="5CCAEC29" w14:textId="77777777" w:rsidR="00FB5A22" w:rsidRDefault="00FB5A22" w:rsidP="00E67EAA">
            <w:pPr>
              <w:tabs>
                <w:tab w:val="num" w:pos="643"/>
              </w:tabs>
              <w:spacing w:after="0" w:line="240" w:lineRule="auto"/>
              <w:jc w:val="center"/>
              <w:rPr>
                <w:rFonts w:ascii="Times New Roman" w:hAnsi="Times New Roman"/>
                <w:sz w:val="20"/>
                <w:szCs w:val="20"/>
              </w:rPr>
            </w:pPr>
          </w:p>
        </w:tc>
      </w:tr>
      <w:tr w:rsidR="00112D37" w14:paraId="76BEF573" w14:textId="77777777" w:rsidTr="00E67EAA">
        <w:trPr>
          <w:trHeight w:val="354"/>
        </w:trPr>
        <w:tc>
          <w:tcPr>
            <w:tcW w:w="1102" w:type="pct"/>
            <w:vMerge/>
            <w:tcBorders>
              <w:left w:val="single" w:sz="4" w:space="0" w:color="auto"/>
              <w:bottom w:val="single" w:sz="4" w:space="0" w:color="auto"/>
              <w:right w:val="single" w:sz="4" w:space="0" w:color="auto"/>
            </w:tcBorders>
            <w:vAlign w:val="center"/>
            <w:hideMark/>
          </w:tcPr>
          <w:p w14:paraId="0720D89F" w14:textId="77777777" w:rsidR="00FB5A22" w:rsidRDefault="00FB5A22" w:rsidP="00E67EAA">
            <w:pPr>
              <w:autoSpaceDE w:val="0"/>
              <w:autoSpaceDN w:val="0"/>
              <w:adjustRightInd w:val="0"/>
              <w:spacing w:after="0" w:line="240" w:lineRule="auto"/>
              <w:rPr>
                <w:rFonts w:ascii="Times New Roman" w:hAnsi="Times New Roman"/>
                <w:sz w:val="20"/>
                <w:szCs w:val="20"/>
              </w:rPr>
            </w:pPr>
          </w:p>
        </w:tc>
        <w:tc>
          <w:tcPr>
            <w:tcW w:w="1693" w:type="pct"/>
            <w:tcBorders>
              <w:top w:val="single" w:sz="4" w:space="0" w:color="auto"/>
              <w:left w:val="single" w:sz="4" w:space="0" w:color="auto"/>
              <w:bottom w:val="single" w:sz="4" w:space="0" w:color="auto"/>
              <w:right w:val="single" w:sz="4" w:space="0" w:color="auto"/>
            </w:tcBorders>
            <w:vAlign w:val="center"/>
            <w:hideMark/>
          </w:tcPr>
          <w:p w14:paraId="1222FFD7" w14:textId="77777777" w:rsidR="00FB5A22" w:rsidRPr="002373AA" w:rsidRDefault="00FB5A22" w:rsidP="00E67EAA">
            <w:pPr>
              <w:autoSpaceDE w:val="0"/>
              <w:autoSpaceDN w:val="0"/>
              <w:adjustRightInd w:val="0"/>
              <w:spacing w:after="0" w:line="240" w:lineRule="auto"/>
              <w:rPr>
                <w:rFonts w:ascii="Times New Roman" w:hAnsi="Times New Roman"/>
                <w:sz w:val="20"/>
                <w:szCs w:val="20"/>
              </w:rPr>
            </w:pPr>
            <w:r w:rsidRPr="002373AA">
              <w:rPr>
                <w:rFonts w:ascii="Times New Roman" w:hAnsi="Times New Roman"/>
                <w:sz w:val="20"/>
                <w:szCs w:val="20"/>
              </w:rPr>
              <w:t>Обоснов</w:t>
            </w:r>
            <w:r>
              <w:rPr>
                <w:rFonts w:ascii="Times New Roman" w:hAnsi="Times New Roman"/>
                <w:sz w:val="20"/>
                <w:szCs w:val="20"/>
              </w:rPr>
              <w:t>ание</w:t>
            </w:r>
            <w:r w:rsidRPr="002373AA">
              <w:rPr>
                <w:rFonts w:ascii="Times New Roman" w:hAnsi="Times New Roman"/>
                <w:sz w:val="20"/>
                <w:szCs w:val="20"/>
              </w:rPr>
              <w:t xml:space="preserve"> актуальност</w:t>
            </w:r>
            <w:r>
              <w:rPr>
                <w:rFonts w:ascii="Times New Roman" w:hAnsi="Times New Roman"/>
                <w:sz w:val="20"/>
                <w:szCs w:val="20"/>
              </w:rPr>
              <w:t>и</w:t>
            </w:r>
            <w:r w:rsidRPr="002373AA">
              <w:rPr>
                <w:rFonts w:ascii="Times New Roman" w:hAnsi="Times New Roman"/>
                <w:sz w:val="20"/>
                <w:szCs w:val="20"/>
              </w:rPr>
              <w:t xml:space="preserve"> темы исследования</w:t>
            </w:r>
            <w:r>
              <w:rPr>
                <w:rFonts w:ascii="Times New Roman" w:hAnsi="Times New Roman"/>
                <w:sz w:val="20"/>
                <w:szCs w:val="20"/>
              </w:rPr>
              <w:t xml:space="preserve"> </w:t>
            </w:r>
            <w:r w:rsidRPr="002373AA">
              <w:rPr>
                <w:rFonts w:ascii="Times New Roman" w:hAnsi="Times New Roman"/>
                <w:sz w:val="20"/>
                <w:szCs w:val="20"/>
              </w:rPr>
              <w:t>через апробацию научных, практических,</w:t>
            </w:r>
            <w:r>
              <w:rPr>
                <w:rFonts w:ascii="Times New Roman" w:hAnsi="Times New Roman"/>
                <w:sz w:val="20"/>
                <w:szCs w:val="20"/>
              </w:rPr>
              <w:t xml:space="preserve"> </w:t>
            </w:r>
            <w:r w:rsidRPr="002373AA">
              <w:rPr>
                <w:rFonts w:ascii="Times New Roman" w:hAnsi="Times New Roman"/>
                <w:sz w:val="20"/>
                <w:szCs w:val="20"/>
              </w:rPr>
              <w:t>методических результатов разработки</w:t>
            </w:r>
            <w:r>
              <w:rPr>
                <w:rFonts w:ascii="Times New Roman" w:hAnsi="Times New Roman"/>
                <w:sz w:val="20"/>
                <w:szCs w:val="20"/>
              </w:rPr>
              <w:t xml:space="preserve"> </w:t>
            </w:r>
            <w:r w:rsidRPr="002373AA">
              <w:rPr>
                <w:rFonts w:ascii="Times New Roman" w:hAnsi="Times New Roman"/>
                <w:sz w:val="20"/>
                <w:szCs w:val="20"/>
              </w:rPr>
              <w:t>проблемного поля.</w:t>
            </w:r>
          </w:p>
          <w:p w14:paraId="63BD97CC" w14:textId="77777777" w:rsidR="00FB5A22" w:rsidRDefault="00FB5A22" w:rsidP="00E67EAA">
            <w:pPr>
              <w:autoSpaceDE w:val="0"/>
              <w:autoSpaceDN w:val="0"/>
              <w:adjustRightInd w:val="0"/>
              <w:spacing w:after="0" w:line="240" w:lineRule="auto"/>
              <w:rPr>
                <w:rFonts w:ascii="Times New Roman" w:hAnsi="Times New Roman"/>
                <w:sz w:val="20"/>
                <w:szCs w:val="20"/>
              </w:rPr>
            </w:pPr>
            <w:r w:rsidRPr="002373AA">
              <w:rPr>
                <w:rFonts w:ascii="Times New Roman" w:hAnsi="Times New Roman"/>
                <w:sz w:val="20"/>
                <w:szCs w:val="20"/>
              </w:rPr>
              <w:t>Систематизация условия реализации</w:t>
            </w:r>
            <w:r>
              <w:rPr>
                <w:rFonts w:ascii="Times New Roman" w:hAnsi="Times New Roman"/>
                <w:sz w:val="20"/>
                <w:szCs w:val="20"/>
              </w:rPr>
              <w:t xml:space="preserve"> </w:t>
            </w:r>
            <w:r w:rsidRPr="002373AA">
              <w:rPr>
                <w:rFonts w:ascii="Times New Roman" w:hAnsi="Times New Roman"/>
                <w:sz w:val="20"/>
                <w:szCs w:val="20"/>
              </w:rPr>
              <w:t>государственного инструментария</w:t>
            </w:r>
            <w:r>
              <w:rPr>
                <w:rFonts w:ascii="Times New Roman" w:hAnsi="Times New Roman"/>
                <w:sz w:val="20"/>
                <w:szCs w:val="20"/>
              </w:rPr>
              <w:t xml:space="preserve"> </w:t>
            </w:r>
            <w:r w:rsidRPr="002373AA">
              <w:rPr>
                <w:rFonts w:ascii="Times New Roman" w:hAnsi="Times New Roman"/>
                <w:sz w:val="20"/>
                <w:szCs w:val="20"/>
              </w:rPr>
              <w:t>регулирования и институциональной поддержки</w:t>
            </w:r>
            <w:r>
              <w:rPr>
                <w:rFonts w:ascii="Times New Roman" w:hAnsi="Times New Roman"/>
                <w:sz w:val="20"/>
                <w:szCs w:val="20"/>
              </w:rPr>
              <w:t xml:space="preserve"> </w:t>
            </w:r>
            <w:r w:rsidRPr="002373AA">
              <w:rPr>
                <w:rFonts w:ascii="Times New Roman" w:hAnsi="Times New Roman"/>
                <w:sz w:val="20"/>
                <w:szCs w:val="20"/>
              </w:rPr>
              <w:t>предмета исследования.</w:t>
            </w:r>
          </w:p>
        </w:tc>
        <w:tc>
          <w:tcPr>
            <w:tcW w:w="1031" w:type="pct"/>
            <w:tcBorders>
              <w:top w:val="single" w:sz="4" w:space="0" w:color="auto"/>
              <w:left w:val="single" w:sz="4" w:space="0" w:color="auto"/>
              <w:bottom w:val="single" w:sz="4" w:space="0" w:color="auto"/>
              <w:right w:val="single" w:sz="4" w:space="0" w:color="auto"/>
            </w:tcBorders>
            <w:vAlign w:val="center"/>
          </w:tcPr>
          <w:p w14:paraId="7B754BE4" w14:textId="77777777" w:rsidR="00FB5A22" w:rsidRDefault="00FB5A22" w:rsidP="00E67EAA">
            <w:pPr>
              <w:tabs>
                <w:tab w:val="num" w:pos="643"/>
              </w:tabs>
              <w:spacing w:after="0"/>
              <w:jc w:val="center"/>
              <w:rPr>
                <w:rFonts w:ascii="Times New Roman" w:hAnsi="Times New Roman"/>
                <w:sz w:val="20"/>
                <w:szCs w:val="20"/>
              </w:rPr>
            </w:pPr>
            <w:r>
              <w:rPr>
                <w:rFonts w:ascii="Times New Roman" w:hAnsi="Times New Roman"/>
                <w:sz w:val="20"/>
                <w:szCs w:val="20"/>
              </w:rPr>
              <w:t>01.12.2025</w:t>
            </w:r>
          </w:p>
        </w:tc>
        <w:tc>
          <w:tcPr>
            <w:tcW w:w="1174" w:type="pct"/>
            <w:tcBorders>
              <w:top w:val="single" w:sz="4" w:space="0" w:color="auto"/>
              <w:left w:val="single" w:sz="4" w:space="0" w:color="auto"/>
              <w:bottom w:val="single" w:sz="4" w:space="0" w:color="auto"/>
              <w:right w:val="single" w:sz="4" w:space="0" w:color="auto"/>
            </w:tcBorders>
            <w:vAlign w:val="center"/>
          </w:tcPr>
          <w:p w14:paraId="5DED616A" w14:textId="77777777" w:rsidR="00FB5A22" w:rsidRDefault="00FB5A22" w:rsidP="00E67EAA">
            <w:pPr>
              <w:tabs>
                <w:tab w:val="num" w:pos="643"/>
              </w:tabs>
              <w:spacing w:after="0"/>
              <w:jc w:val="center"/>
              <w:rPr>
                <w:rFonts w:ascii="Times New Roman" w:hAnsi="Times New Roman"/>
                <w:sz w:val="20"/>
                <w:szCs w:val="20"/>
              </w:rPr>
            </w:pPr>
          </w:p>
        </w:tc>
      </w:tr>
      <w:tr w:rsidR="00112D37" w14:paraId="709CF169" w14:textId="77777777" w:rsidTr="00E67EAA">
        <w:trPr>
          <w:trHeight w:val="354"/>
        </w:trPr>
        <w:tc>
          <w:tcPr>
            <w:tcW w:w="1102" w:type="pct"/>
            <w:tcBorders>
              <w:top w:val="single" w:sz="4" w:space="0" w:color="auto"/>
              <w:left w:val="single" w:sz="4" w:space="0" w:color="auto"/>
              <w:bottom w:val="single" w:sz="4" w:space="0" w:color="auto"/>
              <w:right w:val="single" w:sz="4" w:space="0" w:color="auto"/>
            </w:tcBorders>
            <w:vAlign w:val="center"/>
          </w:tcPr>
          <w:p w14:paraId="16DB23BB" w14:textId="77777777" w:rsidR="00FB5A22" w:rsidRDefault="00FB5A22" w:rsidP="00E67EA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3. Заключительный</w:t>
            </w:r>
          </w:p>
        </w:tc>
        <w:tc>
          <w:tcPr>
            <w:tcW w:w="1693" w:type="pct"/>
            <w:tcBorders>
              <w:top w:val="single" w:sz="4" w:space="0" w:color="auto"/>
              <w:left w:val="single" w:sz="4" w:space="0" w:color="auto"/>
              <w:bottom w:val="single" w:sz="4" w:space="0" w:color="auto"/>
              <w:right w:val="single" w:sz="4" w:space="0" w:color="auto"/>
            </w:tcBorders>
            <w:vAlign w:val="center"/>
          </w:tcPr>
          <w:p w14:paraId="6FF68696" w14:textId="77777777" w:rsidR="00FB5A22" w:rsidRPr="002373AA" w:rsidRDefault="00FB5A22" w:rsidP="00E67EAA">
            <w:pPr>
              <w:autoSpaceDE w:val="0"/>
              <w:autoSpaceDN w:val="0"/>
              <w:adjustRightInd w:val="0"/>
              <w:spacing w:after="0" w:line="240" w:lineRule="auto"/>
              <w:rPr>
                <w:rFonts w:ascii="Times New Roman" w:hAnsi="Times New Roman"/>
                <w:sz w:val="20"/>
                <w:szCs w:val="20"/>
              </w:rPr>
            </w:pPr>
            <w:r w:rsidRPr="002373AA">
              <w:rPr>
                <w:rFonts w:ascii="Times New Roman" w:hAnsi="Times New Roman"/>
                <w:sz w:val="20"/>
                <w:szCs w:val="20"/>
              </w:rPr>
              <w:t xml:space="preserve">Подготовка отчета </w:t>
            </w:r>
            <w:r>
              <w:rPr>
                <w:rFonts w:ascii="Times New Roman" w:hAnsi="Times New Roman"/>
                <w:sz w:val="20"/>
                <w:szCs w:val="20"/>
              </w:rPr>
              <w:t>и с</w:t>
            </w:r>
            <w:r w:rsidRPr="002373AA">
              <w:rPr>
                <w:rFonts w:ascii="Times New Roman" w:hAnsi="Times New Roman"/>
                <w:sz w:val="20"/>
                <w:szCs w:val="20"/>
              </w:rPr>
              <w:t>дача отчета</w:t>
            </w:r>
          </w:p>
        </w:tc>
        <w:tc>
          <w:tcPr>
            <w:tcW w:w="1031" w:type="pct"/>
            <w:tcBorders>
              <w:top w:val="single" w:sz="4" w:space="0" w:color="auto"/>
              <w:left w:val="single" w:sz="4" w:space="0" w:color="auto"/>
              <w:bottom w:val="single" w:sz="4" w:space="0" w:color="auto"/>
              <w:right w:val="single" w:sz="4" w:space="0" w:color="auto"/>
            </w:tcBorders>
            <w:vAlign w:val="center"/>
          </w:tcPr>
          <w:p w14:paraId="5F961789" w14:textId="77777777" w:rsidR="00FB5A22" w:rsidRDefault="00FB5A22" w:rsidP="00E67EAA">
            <w:pPr>
              <w:tabs>
                <w:tab w:val="num" w:pos="643"/>
              </w:tabs>
              <w:spacing w:after="0"/>
              <w:jc w:val="center"/>
              <w:rPr>
                <w:rFonts w:ascii="Times New Roman" w:hAnsi="Times New Roman"/>
                <w:sz w:val="20"/>
                <w:szCs w:val="20"/>
              </w:rPr>
            </w:pPr>
            <w:r>
              <w:rPr>
                <w:rFonts w:ascii="Times New Roman" w:hAnsi="Times New Roman"/>
                <w:sz w:val="20"/>
                <w:szCs w:val="20"/>
                <w:lang w:val="en-US"/>
              </w:rPr>
              <w:t>19</w:t>
            </w:r>
            <w:r>
              <w:rPr>
                <w:rFonts w:ascii="Times New Roman" w:hAnsi="Times New Roman"/>
                <w:sz w:val="20"/>
                <w:szCs w:val="20"/>
              </w:rPr>
              <w:t>.01.2026</w:t>
            </w:r>
          </w:p>
        </w:tc>
        <w:tc>
          <w:tcPr>
            <w:tcW w:w="1174" w:type="pct"/>
            <w:tcBorders>
              <w:top w:val="single" w:sz="4" w:space="0" w:color="auto"/>
              <w:left w:val="single" w:sz="4" w:space="0" w:color="auto"/>
              <w:bottom w:val="single" w:sz="4" w:space="0" w:color="auto"/>
              <w:right w:val="single" w:sz="4" w:space="0" w:color="auto"/>
            </w:tcBorders>
            <w:vAlign w:val="center"/>
          </w:tcPr>
          <w:p w14:paraId="1C11C41B" w14:textId="77777777" w:rsidR="00FB5A22" w:rsidRDefault="00FB5A22" w:rsidP="00E67EAA">
            <w:pPr>
              <w:tabs>
                <w:tab w:val="num" w:pos="643"/>
              </w:tabs>
              <w:spacing w:after="0"/>
              <w:jc w:val="center"/>
              <w:rPr>
                <w:rFonts w:ascii="Times New Roman" w:hAnsi="Times New Roman"/>
                <w:sz w:val="20"/>
                <w:szCs w:val="20"/>
              </w:rPr>
            </w:pPr>
          </w:p>
        </w:tc>
      </w:tr>
    </w:tbl>
    <w:p w14:paraId="4FE62C6D" w14:textId="77777777" w:rsidR="00FB5A22" w:rsidRDefault="00FB5A22" w:rsidP="00FB5A22">
      <w:pPr>
        <w:rPr>
          <w:rFonts w:ascii="Arial" w:eastAsia="Times New Roman" w:hAnsi="Arial" w:cs="Arial"/>
          <w:b/>
          <w:sz w:val="24"/>
          <w:szCs w:val="24"/>
          <w:lang w:eastAsia="ru-RU"/>
        </w:rPr>
      </w:pPr>
    </w:p>
    <w:p w14:paraId="4C431F00" w14:textId="77777777" w:rsidR="00FB5A22" w:rsidRDefault="00FB5A22" w:rsidP="00FB5A22">
      <w:pPr>
        <w:spacing w:after="0" w:line="240" w:lineRule="auto"/>
        <w:jc w:val="both"/>
        <w:rPr>
          <w:rFonts w:ascii="Times New Roman" w:hAnsi="Times New Roman"/>
          <w:sz w:val="24"/>
          <w:szCs w:val="24"/>
        </w:rPr>
      </w:pPr>
      <w:r>
        <w:rPr>
          <w:rFonts w:ascii="Times New Roman" w:hAnsi="Times New Roman"/>
          <w:sz w:val="24"/>
          <w:szCs w:val="24"/>
        </w:rPr>
        <w:t>Руководитель практики</w:t>
      </w:r>
    </w:p>
    <w:p w14:paraId="46090ED4" w14:textId="10020667" w:rsidR="00FB5A22" w:rsidRDefault="00FB5A22" w:rsidP="00FB5A22">
      <w:pPr>
        <w:spacing w:after="0" w:line="240" w:lineRule="auto"/>
        <w:jc w:val="both"/>
        <w:rPr>
          <w:rFonts w:ascii="Times New Roman" w:hAnsi="Times New Roman"/>
          <w:sz w:val="24"/>
          <w:szCs w:val="24"/>
        </w:rPr>
      </w:pPr>
      <w:r>
        <w:rPr>
          <w:rFonts w:ascii="Times New Roman" w:hAnsi="Times New Roman"/>
          <w:sz w:val="24"/>
          <w:szCs w:val="24"/>
        </w:rPr>
        <w:t xml:space="preserve">канд. </w:t>
      </w:r>
      <w:r>
        <w:rPr>
          <w:rFonts w:ascii="Times New Roman" w:hAnsi="Times New Roman"/>
          <w:sz w:val="24"/>
          <w:szCs w:val="24"/>
        </w:rPr>
        <w:t>полит</w:t>
      </w:r>
      <w:r>
        <w:rPr>
          <w:rFonts w:ascii="Times New Roman" w:hAnsi="Times New Roman"/>
          <w:sz w:val="24"/>
          <w:szCs w:val="24"/>
        </w:rPr>
        <w:t>. наук, доцент кафедры</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002E6965">
        <w:rPr>
          <w:rFonts w:ascii="Times New Roman" w:hAnsi="Times New Roman"/>
          <w:sz w:val="24"/>
        </w:rPr>
        <w:t>___________</w:t>
      </w:r>
      <w:r w:rsidRPr="00FB5A22">
        <w:rPr>
          <w:rFonts w:ascii="Times New Roman" w:hAnsi="Times New Roman"/>
          <w:sz w:val="24"/>
        </w:rPr>
        <w:t>Н.А. Царева</w:t>
      </w:r>
    </w:p>
    <w:p w14:paraId="7CA2C04A" w14:textId="77777777" w:rsidR="00FB5A22" w:rsidRDefault="00FB5A22" w:rsidP="00FB5A22">
      <w:pPr>
        <w:rPr>
          <w:rFonts w:ascii="Times New Roman" w:hAnsi="Times New Roman"/>
          <w:sz w:val="24"/>
          <w:szCs w:val="24"/>
        </w:rPr>
      </w:pPr>
      <w:r>
        <w:rPr>
          <w:rFonts w:ascii="Times New Roman" w:hAnsi="Times New Roman"/>
          <w:sz w:val="24"/>
          <w:szCs w:val="24"/>
        </w:rPr>
        <w:t xml:space="preserve">экономики и управления            </w:t>
      </w:r>
    </w:p>
    <w:p w14:paraId="48590909" w14:textId="77777777" w:rsidR="00FB5A22" w:rsidRDefault="00FB5A22" w:rsidP="00FB5A22">
      <w:pPr>
        <w:rPr>
          <w:rFonts w:ascii="Times New Roman" w:hAnsi="Times New Roman"/>
          <w:sz w:val="24"/>
          <w:szCs w:val="24"/>
        </w:rPr>
      </w:pPr>
    </w:p>
    <w:p w14:paraId="49A68F5F" w14:textId="77777777" w:rsidR="00FB5A22" w:rsidRDefault="00FB5A22" w:rsidP="00FB5A22">
      <w:pPr>
        <w:rPr>
          <w:rFonts w:ascii="Times New Roman" w:hAnsi="Times New Roman"/>
          <w:sz w:val="24"/>
          <w:szCs w:val="24"/>
        </w:rPr>
      </w:pPr>
    </w:p>
    <w:p w14:paraId="76C22587" w14:textId="77777777" w:rsidR="00FB5A22" w:rsidRDefault="00FB5A22" w:rsidP="00FB5A22">
      <w:pPr>
        <w:rPr>
          <w:rFonts w:ascii="Times New Roman" w:hAnsi="Times New Roman"/>
          <w:sz w:val="24"/>
          <w:szCs w:val="24"/>
        </w:rPr>
      </w:pPr>
    </w:p>
    <w:p w14:paraId="10C2400F" w14:textId="77777777" w:rsidR="00FB5A22" w:rsidRDefault="00FB5A22" w:rsidP="00FB5A22">
      <w:pPr>
        <w:rPr>
          <w:rFonts w:ascii="Times New Roman" w:hAnsi="Times New Roman"/>
          <w:sz w:val="24"/>
          <w:szCs w:val="24"/>
        </w:rPr>
      </w:pPr>
    </w:p>
    <w:p w14:paraId="7837AC50" w14:textId="77777777" w:rsidR="00FB5A22" w:rsidRDefault="00FB5A22" w:rsidP="00FB5A22">
      <w:pPr>
        <w:rPr>
          <w:rFonts w:ascii="Times New Roman" w:hAnsi="Times New Roman"/>
          <w:sz w:val="24"/>
          <w:szCs w:val="24"/>
        </w:rPr>
      </w:pPr>
    </w:p>
    <w:p w14:paraId="7703FE8F" w14:textId="77777777" w:rsidR="00FB5A22" w:rsidRDefault="00FB5A22" w:rsidP="00FB5A22">
      <w:pPr>
        <w:rPr>
          <w:rFonts w:ascii="Times New Roman" w:hAnsi="Times New Roman"/>
          <w:sz w:val="24"/>
          <w:szCs w:val="24"/>
        </w:rPr>
      </w:pPr>
    </w:p>
    <w:p w14:paraId="76E7CCA3" w14:textId="77777777" w:rsidR="00FB5A22" w:rsidRDefault="00FB5A22" w:rsidP="00FB5A22">
      <w:pPr>
        <w:rPr>
          <w:rFonts w:ascii="Times New Roman" w:hAnsi="Times New Roman"/>
          <w:sz w:val="24"/>
          <w:szCs w:val="24"/>
        </w:rPr>
      </w:pPr>
    </w:p>
    <w:p w14:paraId="366AAC09" w14:textId="77777777" w:rsidR="00FB5A22" w:rsidRDefault="00FB5A22" w:rsidP="00FB5A22">
      <w:pPr>
        <w:rPr>
          <w:rFonts w:ascii="Times New Roman" w:hAnsi="Times New Roman"/>
          <w:sz w:val="24"/>
          <w:szCs w:val="24"/>
        </w:rPr>
      </w:pPr>
    </w:p>
    <w:p w14:paraId="568ED91D" w14:textId="77777777" w:rsidR="00FB5A22" w:rsidRDefault="00FB5A22" w:rsidP="00FB5A22">
      <w:pPr>
        <w:rPr>
          <w:rFonts w:ascii="Times New Roman" w:hAnsi="Times New Roman"/>
          <w:sz w:val="24"/>
          <w:szCs w:val="24"/>
        </w:rPr>
      </w:pPr>
    </w:p>
    <w:p w14:paraId="53C1816A" w14:textId="77777777" w:rsidR="00FB5A22" w:rsidRDefault="00FB5A22" w:rsidP="00FB5A22">
      <w:pPr>
        <w:rPr>
          <w:rFonts w:ascii="Times New Roman" w:hAnsi="Times New Roman"/>
          <w:sz w:val="24"/>
          <w:szCs w:val="24"/>
        </w:rPr>
      </w:pPr>
    </w:p>
    <w:p w14:paraId="2A17CB5E" w14:textId="77777777" w:rsidR="00FB5A22" w:rsidRDefault="00FB5A22" w:rsidP="00FB5A22">
      <w:pPr>
        <w:rPr>
          <w:rFonts w:ascii="Times New Roman" w:hAnsi="Times New Roman"/>
          <w:sz w:val="24"/>
          <w:szCs w:val="24"/>
        </w:rPr>
      </w:pPr>
    </w:p>
    <w:p w14:paraId="2C41FC85" w14:textId="1970E3AD" w:rsidR="00FB5A22" w:rsidRPr="00FB5A22" w:rsidRDefault="00FB5A22" w:rsidP="00FB5A22">
      <w:pPr>
        <w:spacing w:after="240" w:line="360" w:lineRule="auto"/>
        <w:jc w:val="center"/>
        <w:rPr>
          <w:rFonts w:ascii="Arial" w:hAnsi="Arial" w:cs="Arial"/>
          <w:sz w:val="28"/>
          <w:szCs w:val="28"/>
        </w:rPr>
      </w:pPr>
      <w:r w:rsidRPr="00FA7E0B">
        <w:rPr>
          <w:rFonts w:ascii="Arial" w:hAnsi="Arial" w:cs="Arial"/>
          <w:sz w:val="28"/>
          <w:szCs w:val="28"/>
        </w:rPr>
        <w:lastRenderedPageBreak/>
        <w:t>Содержание</w:t>
      </w:r>
    </w:p>
    <w:tbl>
      <w:tblPr>
        <w:tblW w:w="9639" w:type="dxa"/>
        <w:tblLook w:val="04A0" w:firstRow="1" w:lastRow="0" w:firstColumn="1" w:lastColumn="0" w:noHBand="0" w:noVBand="1"/>
      </w:tblPr>
      <w:tblGrid>
        <w:gridCol w:w="9254"/>
        <w:gridCol w:w="496"/>
      </w:tblGrid>
      <w:tr w:rsidR="00FB5A22" w:rsidRPr="00C25CB4" w14:paraId="3E41B094" w14:textId="77777777" w:rsidTr="00AD4BAC">
        <w:trPr>
          <w:trHeight w:val="567"/>
        </w:trPr>
        <w:tc>
          <w:tcPr>
            <w:tcW w:w="9012" w:type="dxa"/>
            <w:shd w:val="clear" w:color="auto" w:fill="auto"/>
          </w:tcPr>
          <w:p w14:paraId="7A813CB3" w14:textId="57F22A4F"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Введение</w:t>
            </w:r>
            <w:proofErr w:type="gramStart"/>
            <w:r w:rsidRPr="00C25CB4">
              <w:rPr>
                <w:rFonts w:ascii="Times New Roman" w:hAnsi="Times New Roman"/>
                <w:sz w:val="28"/>
                <w:szCs w:val="28"/>
              </w:rPr>
              <w:t xml:space="preserve"> </w:t>
            </w:r>
            <w:r w:rsidR="00AD4BAC">
              <w:rPr>
                <w:rFonts w:ascii="Times New Roman" w:hAnsi="Times New Roman"/>
                <w:sz w:val="28"/>
                <w:szCs w:val="28"/>
              </w:rPr>
              <w:t>..</w:t>
            </w:r>
            <w:proofErr w:type="gramEnd"/>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4B029CAF" w14:textId="77777777"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3</w:t>
            </w:r>
          </w:p>
        </w:tc>
      </w:tr>
      <w:tr w:rsidR="00FB5A22" w:rsidRPr="00C25CB4" w14:paraId="1A58C09A" w14:textId="77777777" w:rsidTr="00AD4BAC">
        <w:trPr>
          <w:trHeight w:val="567"/>
        </w:trPr>
        <w:tc>
          <w:tcPr>
            <w:tcW w:w="9012" w:type="dxa"/>
            <w:shd w:val="clear" w:color="auto" w:fill="auto"/>
          </w:tcPr>
          <w:p w14:paraId="791FF0C8" w14:textId="7C523DC1"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1 </w:t>
            </w:r>
            <w:r w:rsidR="00AD4BAC" w:rsidRPr="00AD4BAC">
              <w:rPr>
                <w:rFonts w:ascii="Times New Roman" w:hAnsi="Times New Roman"/>
                <w:sz w:val="28"/>
                <w:szCs w:val="28"/>
              </w:rPr>
              <w:t>Актуальность и теоретико-методологические основы исследования</w:t>
            </w:r>
            <w:r w:rsidRPr="00C25CB4">
              <w:rPr>
                <w:rFonts w:ascii="Times New Roman" w:hAnsi="Times New Roman"/>
                <w:sz w:val="28"/>
                <w:szCs w:val="28"/>
              </w:rPr>
              <w:t>………………………………………………………………</w:t>
            </w:r>
            <w:proofErr w:type="gramStart"/>
            <w:r w:rsidRPr="00C25CB4">
              <w:rPr>
                <w:rFonts w:ascii="Times New Roman" w:hAnsi="Times New Roman"/>
                <w:sz w:val="28"/>
                <w:szCs w:val="28"/>
              </w:rPr>
              <w:t>…</w:t>
            </w:r>
            <w:r w:rsidR="00AD4BAC">
              <w:rPr>
                <w:rFonts w:ascii="Times New Roman" w:hAnsi="Times New Roman"/>
                <w:sz w:val="28"/>
                <w:szCs w:val="28"/>
              </w:rPr>
              <w:t>….</w:t>
            </w:r>
            <w:proofErr w:type="gramEnd"/>
          </w:p>
        </w:tc>
        <w:tc>
          <w:tcPr>
            <w:tcW w:w="627" w:type="dxa"/>
            <w:shd w:val="clear" w:color="auto" w:fill="auto"/>
          </w:tcPr>
          <w:p w14:paraId="596532BF" w14:textId="77777777"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7</w:t>
            </w:r>
          </w:p>
        </w:tc>
      </w:tr>
      <w:tr w:rsidR="00FB5A22" w:rsidRPr="00C25CB4" w14:paraId="67168B37" w14:textId="77777777" w:rsidTr="00AD4BAC">
        <w:trPr>
          <w:trHeight w:val="567"/>
        </w:trPr>
        <w:tc>
          <w:tcPr>
            <w:tcW w:w="9012" w:type="dxa"/>
            <w:shd w:val="clear" w:color="auto" w:fill="auto"/>
          </w:tcPr>
          <w:p w14:paraId="59E1870C" w14:textId="3DD24EDB"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1.1 </w:t>
            </w:r>
            <w:r w:rsidR="00AD4BAC" w:rsidRPr="00AD4BAC">
              <w:rPr>
                <w:rFonts w:ascii="Times New Roman" w:hAnsi="Times New Roman"/>
                <w:sz w:val="28"/>
                <w:szCs w:val="28"/>
              </w:rPr>
              <w:t>Апробация научных, практических и методических результатов в проблемном поле</w:t>
            </w:r>
            <w:r w:rsidR="00AD4BAC" w:rsidRPr="00AD4BAC">
              <w:rPr>
                <w:rFonts w:ascii="Times New Roman" w:hAnsi="Times New Roman"/>
                <w:sz w:val="28"/>
                <w:szCs w:val="28"/>
              </w:rPr>
              <w:t xml:space="preserve"> </w:t>
            </w:r>
            <w:r w:rsidR="00AD4BAC">
              <w:rPr>
                <w:rFonts w:ascii="Times New Roman" w:hAnsi="Times New Roman"/>
                <w:sz w:val="28"/>
                <w:szCs w:val="28"/>
              </w:rPr>
              <w:t>……………...</w:t>
            </w:r>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3C06AC8E" w14:textId="77777777"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7</w:t>
            </w:r>
          </w:p>
        </w:tc>
      </w:tr>
      <w:tr w:rsidR="00FB5A22" w:rsidRPr="00C25CB4" w14:paraId="40025575" w14:textId="77777777" w:rsidTr="00AD4BAC">
        <w:trPr>
          <w:trHeight w:val="567"/>
        </w:trPr>
        <w:tc>
          <w:tcPr>
            <w:tcW w:w="9012" w:type="dxa"/>
            <w:shd w:val="clear" w:color="auto" w:fill="auto"/>
          </w:tcPr>
          <w:p w14:paraId="66E7AFB2" w14:textId="597DC374"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1.2 </w:t>
            </w:r>
            <w:r w:rsidR="00AD4BAC" w:rsidRPr="00AD4BAC">
              <w:rPr>
                <w:rFonts w:ascii="Times New Roman" w:hAnsi="Times New Roman"/>
                <w:sz w:val="28"/>
                <w:szCs w:val="28"/>
              </w:rPr>
              <w:t>Особенности социально-экономического развития Дальнего Востока</w:t>
            </w:r>
            <w:r w:rsidRPr="00C25CB4">
              <w:rPr>
                <w:rFonts w:ascii="Times New Roman" w:hAnsi="Times New Roman"/>
                <w:sz w:val="28"/>
                <w:szCs w:val="28"/>
              </w:rPr>
              <w:t>...…………………</w:t>
            </w:r>
            <w:proofErr w:type="gramStart"/>
            <w:r w:rsidRPr="00C25CB4">
              <w:rPr>
                <w:rFonts w:ascii="Times New Roman" w:hAnsi="Times New Roman"/>
                <w:sz w:val="28"/>
                <w:szCs w:val="28"/>
              </w:rPr>
              <w:t>…….</w:t>
            </w:r>
            <w:proofErr w:type="gramEnd"/>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614C1D06" w14:textId="096DCCC9"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9</w:t>
            </w:r>
          </w:p>
        </w:tc>
      </w:tr>
      <w:tr w:rsidR="00FB5A22" w:rsidRPr="00C25CB4" w14:paraId="6DDF925B" w14:textId="77777777" w:rsidTr="00AD4BAC">
        <w:trPr>
          <w:trHeight w:val="567"/>
        </w:trPr>
        <w:tc>
          <w:tcPr>
            <w:tcW w:w="9012" w:type="dxa"/>
            <w:shd w:val="clear" w:color="auto" w:fill="auto"/>
          </w:tcPr>
          <w:p w14:paraId="34954105" w14:textId="7E3AEFC7"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1.3 </w:t>
            </w:r>
            <w:r w:rsidR="00AD4BAC" w:rsidRPr="00AD4BAC">
              <w:rPr>
                <w:rFonts w:ascii="Times New Roman" w:hAnsi="Times New Roman"/>
                <w:sz w:val="28"/>
                <w:szCs w:val="28"/>
              </w:rPr>
              <w:t>Методологические подходы к исследованию регионального развития</w:t>
            </w:r>
            <w:r w:rsidR="00AD4BAC" w:rsidRPr="00AD4BAC">
              <w:rPr>
                <w:rFonts w:ascii="Times New Roman" w:hAnsi="Times New Roman"/>
                <w:sz w:val="28"/>
                <w:szCs w:val="28"/>
              </w:rPr>
              <w:t xml:space="preserve"> </w:t>
            </w:r>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5CEC3CA6" w14:textId="06D84B68"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13</w:t>
            </w:r>
          </w:p>
        </w:tc>
      </w:tr>
      <w:tr w:rsidR="00FB5A22" w:rsidRPr="00C25CB4" w14:paraId="0270B340" w14:textId="77777777" w:rsidTr="00AD4BAC">
        <w:trPr>
          <w:trHeight w:val="567"/>
        </w:trPr>
        <w:tc>
          <w:tcPr>
            <w:tcW w:w="9012" w:type="dxa"/>
            <w:shd w:val="clear" w:color="auto" w:fill="auto"/>
          </w:tcPr>
          <w:p w14:paraId="34FE9609" w14:textId="63D2ABF5"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2 </w:t>
            </w:r>
            <w:r w:rsidR="00AD4BAC" w:rsidRPr="00AD4BAC">
              <w:rPr>
                <w:rFonts w:ascii="Times New Roman" w:hAnsi="Times New Roman"/>
                <w:sz w:val="28"/>
                <w:szCs w:val="28"/>
              </w:rPr>
              <w:t xml:space="preserve">Анализ модели социально-экономического развития дальнего востока </w:t>
            </w:r>
            <w:proofErr w:type="spellStart"/>
            <w:r w:rsidR="00AD4BAC" w:rsidRPr="00AD4BAC">
              <w:rPr>
                <w:rFonts w:ascii="Times New Roman" w:hAnsi="Times New Roman"/>
                <w:sz w:val="28"/>
                <w:szCs w:val="28"/>
              </w:rPr>
              <w:t>россии</w:t>
            </w:r>
            <w:proofErr w:type="spellEnd"/>
            <w:r w:rsidR="00AD4BAC" w:rsidRPr="00AD4BAC">
              <w:rPr>
                <w:rFonts w:ascii="Times New Roman" w:hAnsi="Times New Roman"/>
                <w:sz w:val="28"/>
                <w:szCs w:val="28"/>
              </w:rPr>
              <w:t xml:space="preserve"> и методы их применения</w:t>
            </w:r>
            <w:r w:rsidR="00AD4BAC" w:rsidRPr="00AD4BAC">
              <w:rPr>
                <w:rFonts w:ascii="Times New Roman" w:hAnsi="Times New Roman"/>
                <w:sz w:val="28"/>
                <w:szCs w:val="28"/>
              </w:rPr>
              <w:t xml:space="preserve"> </w:t>
            </w:r>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25CE9D2E" w14:textId="1EDF1925"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16</w:t>
            </w:r>
          </w:p>
        </w:tc>
      </w:tr>
      <w:tr w:rsidR="00FB5A22" w:rsidRPr="00C25CB4" w14:paraId="15B57969" w14:textId="77777777" w:rsidTr="00AD4BAC">
        <w:trPr>
          <w:trHeight w:val="567"/>
        </w:trPr>
        <w:tc>
          <w:tcPr>
            <w:tcW w:w="9012" w:type="dxa"/>
            <w:shd w:val="clear" w:color="auto" w:fill="auto"/>
          </w:tcPr>
          <w:p w14:paraId="389940F1" w14:textId="50289314"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2.1 </w:t>
            </w:r>
            <w:r w:rsidR="00AD4BAC" w:rsidRPr="00AD4BAC">
              <w:rPr>
                <w:rFonts w:ascii="Times New Roman" w:hAnsi="Times New Roman"/>
                <w:sz w:val="28"/>
                <w:szCs w:val="28"/>
              </w:rPr>
              <w:t>Экономические показатели региона</w:t>
            </w:r>
            <w:r w:rsidR="00AD4BAC">
              <w:rPr>
                <w:rFonts w:ascii="Times New Roman" w:hAnsi="Times New Roman"/>
                <w:sz w:val="28"/>
                <w:szCs w:val="28"/>
              </w:rPr>
              <w:t>...</w:t>
            </w:r>
            <w:r w:rsidRPr="00C25CB4">
              <w:rPr>
                <w:rFonts w:ascii="Times New Roman" w:hAnsi="Times New Roman"/>
                <w:sz w:val="28"/>
                <w:szCs w:val="28"/>
              </w:rPr>
              <w:t>……………………</w:t>
            </w:r>
            <w:proofErr w:type="gramStart"/>
            <w:r w:rsidRPr="00C25CB4">
              <w:rPr>
                <w:rFonts w:ascii="Times New Roman" w:hAnsi="Times New Roman"/>
                <w:sz w:val="28"/>
                <w:szCs w:val="28"/>
              </w:rPr>
              <w:t>…….</w:t>
            </w:r>
            <w:proofErr w:type="gramEnd"/>
            <w:r w:rsidRPr="00C25CB4">
              <w:rPr>
                <w:rFonts w:ascii="Times New Roman" w:hAnsi="Times New Roman"/>
                <w:sz w:val="28"/>
                <w:szCs w:val="28"/>
              </w:rPr>
              <w:t>………..…</w:t>
            </w:r>
          </w:p>
        </w:tc>
        <w:tc>
          <w:tcPr>
            <w:tcW w:w="627" w:type="dxa"/>
            <w:shd w:val="clear" w:color="auto" w:fill="auto"/>
          </w:tcPr>
          <w:p w14:paraId="6A5D3B36" w14:textId="3278E435"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16</w:t>
            </w:r>
          </w:p>
        </w:tc>
      </w:tr>
      <w:tr w:rsidR="00FB5A22" w:rsidRPr="00C25CB4" w14:paraId="3CC6D98F" w14:textId="77777777" w:rsidTr="00AD4BAC">
        <w:trPr>
          <w:trHeight w:val="567"/>
        </w:trPr>
        <w:tc>
          <w:tcPr>
            <w:tcW w:w="9012" w:type="dxa"/>
            <w:shd w:val="clear" w:color="auto" w:fill="auto"/>
          </w:tcPr>
          <w:p w14:paraId="6DFF6F1C" w14:textId="4C7F6C89" w:rsidR="00FB5A22" w:rsidRPr="00C25CB4" w:rsidRDefault="00FB5A22" w:rsidP="00E67EAA">
            <w:pPr>
              <w:spacing w:after="0" w:line="240" w:lineRule="auto"/>
              <w:jc w:val="both"/>
              <w:rPr>
                <w:rFonts w:ascii="Times New Roman" w:hAnsi="Times New Roman"/>
                <w:sz w:val="28"/>
                <w:szCs w:val="28"/>
              </w:rPr>
            </w:pPr>
            <w:r w:rsidRPr="00C25CB4">
              <w:rPr>
                <w:rFonts w:ascii="Times New Roman" w:hAnsi="Times New Roman"/>
                <w:sz w:val="28"/>
                <w:szCs w:val="28"/>
              </w:rPr>
              <w:t xml:space="preserve">2.2 </w:t>
            </w:r>
            <w:r w:rsidR="00AD4BAC" w:rsidRPr="00AD4BAC">
              <w:rPr>
                <w:rFonts w:ascii="Times New Roman" w:hAnsi="Times New Roman"/>
                <w:sz w:val="28"/>
                <w:szCs w:val="28"/>
              </w:rPr>
              <w:t>Социальная сфера и уровень жизни населения</w:t>
            </w:r>
            <w:r w:rsidR="00AD4BAC" w:rsidRPr="00AD4BAC">
              <w:rPr>
                <w:rFonts w:ascii="Times New Roman" w:hAnsi="Times New Roman"/>
                <w:sz w:val="28"/>
                <w:szCs w:val="28"/>
              </w:rPr>
              <w:t xml:space="preserve"> </w:t>
            </w:r>
            <w:r w:rsidRPr="00C25CB4">
              <w:rPr>
                <w:rFonts w:ascii="Times New Roman" w:hAnsi="Times New Roman"/>
                <w:sz w:val="28"/>
                <w:szCs w:val="28"/>
              </w:rPr>
              <w:t>………………</w:t>
            </w:r>
            <w:proofErr w:type="gramStart"/>
            <w:r w:rsidRPr="00C25CB4">
              <w:rPr>
                <w:rFonts w:ascii="Times New Roman" w:hAnsi="Times New Roman"/>
                <w:sz w:val="28"/>
                <w:szCs w:val="28"/>
              </w:rPr>
              <w:t>…….</w:t>
            </w:r>
            <w:proofErr w:type="gramEnd"/>
            <w:r w:rsidRPr="00C25CB4">
              <w:rPr>
                <w:rFonts w:ascii="Times New Roman" w:hAnsi="Times New Roman"/>
                <w:sz w:val="28"/>
                <w:szCs w:val="28"/>
              </w:rPr>
              <w:t>……</w:t>
            </w:r>
            <w:r w:rsidR="00AD4BAC">
              <w:rPr>
                <w:rFonts w:ascii="Times New Roman" w:hAnsi="Times New Roman"/>
                <w:sz w:val="28"/>
                <w:szCs w:val="28"/>
              </w:rPr>
              <w:t>..</w:t>
            </w:r>
          </w:p>
        </w:tc>
        <w:tc>
          <w:tcPr>
            <w:tcW w:w="627" w:type="dxa"/>
            <w:shd w:val="clear" w:color="auto" w:fill="auto"/>
          </w:tcPr>
          <w:p w14:paraId="7B566753" w14:textId="46D97D88"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18</w:t>
            </w:r>
          </w:p>
        </w:tc>
      </w:tr>
      <w:tr w:rsidR="00FB5A22" w:rsidRPr="00C25CB4" w14:paraId="108E8168" w14:textId="77777777" w:rsidTr="00AD4BAC">
        <w:trPr>
          <w:trHeight w:val="567"/>
        </w:trPr>
        <w:tc>
          <w:tcPr>
            <w:tcW w:w="9012" w:type="dxa"/>
            <w:shd w:val="clear" w:color="auto" w:fill="auto"/>
          </w:tcPr>
          <w:p w14:paraId="339506E9" w14:textId="00787D69" w:rsidR="00FB5A22" w:rsidRPr="00C25CB4"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2.3</w:t>
            </w:r>
            <w:r w:rsidRPr="00AD4BAC">
              <w:rPr>
                <w:rFonts w:ascii="Times New Roman" w:hAnsi="Times New Roman"/>
                <w:sz w:val="28"/>
                <w:szCs w:val="28"/>
              </w:rPr>
              <w:tab/>
              <w:t>Инфраструктура и ресурсы региона</w:t>
            </w:r>
            <w:r w:rsidR="00FB5A22" w:rsidRPr="00C25CB4">
              <w:rPr>
                <w:rFonts w:ascii="Times New Roman" w:hAnsi="Times New Roman"/>
                <w:sz w:val="28"/>
                <w:szCs w:val="28"/>
              </w:rPr>
              <w:t xml:space="preserve"> ……………………………</w:t>
            </w:r>
            <w:proofErr w:type="gramStart"/>
            <w:r w:rsidR="00FB5A22" w:rsidRPr="00C25CB4">
              <w:rPr>
                <w:rFonts w:ascii="Times New Roman" w:hAnsi="Times New Roman"/>
                <w:sz w:val="28"/>
                <w:szCs w:val="28"/>
              </w:rPr>
              <w:t>…….</w:t>
            </w:r>
            <w:proofErr w:type="gramEnd"/>
            <w:r w:rsidR="00FB5A22" w:rsidRPr="00C25CB4">
              <w:rPr>
                <w:rFonts w:ascii="Times New Roman" w:hAnsi="Times New Roman"/>
                <w:sz w:val="28"/>
                <w:szCs w:val="28"/>
              </w:rPr>
              <w:t>…</w:t>
            </w:r>
          </w:p>
        </w:tc>
        <w:tc>
          <w:tcPr>
            <w:tcW w:w="627" w:type="dxa"/>
            <w:shd w:val="clear" w:color="auto" w:fill="auto"/>
          </w:tcPr>
          <w:p w14:paraId="7736E8D1" w14:textId="7B7E5075"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21</w:t>
            </w:r>
          </w:p>
        </w:tc>
      </w:tr>
      <w:tr w:rsidR="00FB5A22" w:rsidRPr="00C25CB4" w14:paraId="547A0D39" w14:textId="77777777" w:rsidTr="00AD4BAC">
        <w:trPr>
          <w:trHeight w:val="567"/>
        </w:trPr>
        <w:tc>
          <w:tcPr>
            <w:tcW w:w="9012" w:type="dxa"/>
            <w:shd w:val="clear" w:color="auto" w:fill="auto"/>
          </w:tcPr>
          <w:p w14:paraId="4607206A" w14:textId="15498835" w:rsidR="00FB5A22" w:rsidRPr="00C25CB4"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2.4</w:t>
            </w:r>
            <w:r w:rsidRPr="00AD4BAC">
              <w:rPr>
                <w:rFonts w:ascii="Times New Roman" w:hAnsi="Times New Roman"/>
                <w:sz w:val="28"/>
                <w:szCs w:val="28"/>
              </w:rPr>
              <w:tab/>
              <w:t>SWOT-анализ региона</w:t>
            </w:r>
            <w:r w:rsidR="00FB5A22" w:rsidRPr="00C25CB4">
              <w:rPr>
                <w:rFonts w:ascii="Times New Roman" w:hAnsi="Times New Roman"/>
                <w:sz w:val="28"/>
                <w:szCs w:val="28"/>
              </w:rPr>
              <w:t>………</w:t>
            </w:r>
            <w:r>
              <w:rPr>
                <w:rFonts w:ascii="Times New Roman" w:hAnsi="Times New Roman"/>
                <w:sz w:val="28"/>
                <w:szCs w:val="28"/>
              </w:rPr>
              <w:t>…………...</w:t>
            </w:r>
            <w:r w:rsidR="00FB5A22" w:rsidRPr="00C25CB4">
              <w:rPr>
                <w:rFonts w:ascii="Times New Roman" w:hAnsi="Times New Roman"/>
                <w:sz w:val="28"/>
                <w:szCs w:val="28"/>
              </w:rPr>
              <w:t>…………………………</w:t>
            </w:r>
            <w:proofErr w:type="gramStart"/>
            <w:r w:rsidR="00FB5A22" w:rsidRPr="00C25CB4">
              <w:rPr>
                <w:rFonts w:ascii="Times New Roman" w:hAnsi="Times New Roman"/>
                <w:sz w:val="28"/>
                <w:szCs w:val="28"/>
              </w:rPr>
              <w:t>…….</w:t>
            </w:r>
            <w:proofErr w:type="gramEnd"/>
          </w:p>
        </w:tc>
        <w:tc>
          <w:tcPr>
            <w:tcW w:w="627" w:type="dxa"/>
            <w:shd w:val="clear" w:color="auto" w:fill="auto"/>
          </w:tcPr>
          <w:p w14:paraId="1A734DBD" w14:textId="3EE9027C"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23</w:t>
            </w:r>
          </w:p>
        </w:tc>
      </w:tr>
      <w:tr w:rsidR="00FB5A22" w:rsidRPr="00C25CB4" w14:paraId="25C67568" w14:textId="77777777" w:rsidTr="00AD4BAC">
        <w:trPr>
          <w:trHeight w:val="567"/>
        </w:trPr>
        <w:tc>
          <w:tcPr>
            <w:tcW w:w="9012" w:type="dxa"/>
            <w:shd w:val="clear" w:color="auto" w:fill="auto"/>
          </w:tcPr>
          <w:p w14:paraId="695A1B12" w14:textId="05A654AD" w:rsidR="00FB5A22" w:rsidRPr="00C25CB4"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2.5</w:t>
            </w:r>
            <w:r w:rsidRPr="00AD4BAC">
              <w:rPr>
                <w:rFonts w:ascii="Times New Roman" w:hAnsi="Times New Roman"/>
                <w:sz w:val="28"/>
                <w:szCs w:val="28"/>
              </w:rPr>
              <w:tab/>
              <w:t>Перспективы развития ключевых отраслей экономики региона</w:t>
            </w:r>
            <w:r>
              <w:rPr>
                <w:rFonts w:ascii="Times New Roman" w:hAnsi="Times New Roman"/>
                <w:sz w:val="28"/>
                <w:szCs w:val="28"/>
              </w:rPr>
              <w:t>…</w:t>
            </w:r>
            <w:r w:rsidR="00FB5A22" w:rsidRPr="00C25CB4">
              <w:rPr>
                <w:rFonts w:ascii="Times New Roman" w:hAnsi="Times New Roman"/>
                <w:sz w:val="28"/>
                <w:szCs w:val="28"/>
              </w:rPr>
              <w:t>……</w:t>
            </w:r>
          </w:p>
        </w:tc>
        <w:tc>
          <w:tcPr>
            <w:tcW w:w="627" w:type="dxa"/>
            <w:shd w:val="clear" w:color="auto" w:fill="auto"/>
          </w:tcPr>
          <w:p w14:paraId="40CD79CD" w14:textId="18BC983C"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26</w:t>
            </w:r>
          </w:p>
        </w:tc>
      </w:tr>
      <w:tr w:rsidR="00FB5A22" w:rsidRPr="00C25CB4" w14:paraId="5F757FB3" w14:textId="77777777" w:rsidTr="00AD4BAC">
        <w:trPr>
          <w:trHeight w:val="567"/>
        </w:trPr>
        <w:tc>
          <w:tcPr>
            <w:tcW w:w="9012" w:type="dxa"/>
            <w:shd w:val="clear" w:color="auto" w:fill="auto"/>
          </w:tcPr>
          <w:p w14:paraId="4992D8A5" w14:textId="784BFDD8" w:rsidR="00FB5A22" w:rsidRPr="00C25CB4"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3</w:t>
            </w:r>
            <w:r>
              <w:rPr>
                <w:rFonts w:ascii="Times New Roman" w:hAnsi="Times New Roman"/>
                <w:sz w:val="28"/>
                <w:szCs w:val="28"/>
              </w:rPr>
              <w:t xml:space="preserve"> </w:t>
            </w:r>
            <w:r w:rsidRPr="00AD4BAC">
              <w:rPr>
                <w:rFonts w:ascii="Times New Roman" w:hAnsi="Times New Roman"/>
                <w:sz w:val="28"/>
                <w:szCs w:val="28"/>
              </w:rPr>
              <w:t>Предложения по совершенствованию системы государственного и муниципального управления в условиях модели опережающего социально- экономического развития</w:t>
            </w:r>
            <w:proofErr w:type="gramStart"/>
            <w:r>
              <w:rPr>
                <w:rFonts w:ascii="Times New Roman" w:hAnsi="Times New Roman"/>
                <w:sz w:val="28"/>
                <w:szCs w:val="28"/>
              </w:rPr>
              <w:t>…….</w:t>
            </w:r>
            <w:proofErr w:type="gramEnd"/>
            <w:r>
              <w:rPr>
                <w:rFonts w:ascii="Times New Roman" w:hAnsi="Times New Roman"/>
                <w:sz w:val="28"/>
                <w:szCs w:val="28"/>
              </w:rPr>
              <w:t>.</w:t>
            </w:r>
            <w:r w:rsidR="00FB5A22" w:rsidRPr="00C25CB4">
              <w:rPr>
                <w:rFonts w:ascii="Times New Roman" w:hAnsi="Times New Roman"/>
                <w:sz w:val="28"/>
                <w:szCs w:val="28"/>
              </w:rPr>
              <w:t>………………………………………...………</w:t>
            </w:r>
          </w:p>
        </w:tc>
        <w:tc>
          <w:tcPr>
            <w:tcW w:w="627" w:type="dxa"/>
            <w:shd w:val="clear" w:color="auto" w:fill="auto"/>
          </w:tcPr>
          <w:p w14:paraId="218DFED2" w14:textId="0D99AF5B" w:rsidR="00FB5A22" w:rsidRPr="00C25CB4" w:rsidRDefault="00AD4BAC" w:rsidP="00E67EAA">
            <w:pPr>
              <w:spacing w:after="0" w:line="240" w:lineRule="auto"/>
              <w:jc w:val="both"/>
              <w:rPr>
                <w:rFonts w:ascii="Times New Roman" w:hAnsi="Times New Roman"/>
                <w:sz w:val="28"/>
                <w:szCs w:val="28"/>
              </w:rPr>
            </w:pPr>
            <w:r>
              <w:rPr>
                <w:rFonts w:ascii="Times New Roman" w:hAnsi="Times New Roman"/>
                <w:sz w:val="28"/>
                <w:szCs w:val="28"/>
              </w:rPr>
              <w:t>28</w:t>
            </w:r>
          </w:p>
        </w:tc>
      </w:tr>
      <w:tr w:rsidR="00AD4BAC" w:rsidRPr="00C25CB4" w14:paraId="77F34D5B" w14:textId="77777777" w:rsidTr="00AD4BAC">
        <w:trPr>
          <w:trHeight w:val="567"/>
        </w:trPr>
        <w:tc>
          <w:tcPr>
            <w:tcW w:w="9012" w:type="dxa"/>
            <w:shd w:val="clear" w:color="auto" w:fill="auto"/>
          </w:tcPr>
          <w:p w14:paraId="38F72A31" w14:textId="4C1845D6" w:rsidR="00AD4BAC" w:rsidRPr="00AD4BAC"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3.1</w:t>
            </w:r>
            <w:r w:rsidRPr="00AD4BAC">
              <w:rPr>
                <w:rFonts w:ascii="Times New Roman" w:hAnsi="Times New Roman"/>
                <w:sz w:val="28"/>
                <w:szCs w:val="28"/>
              </w:rPr>
              <w:tab/>
              <w:t>Внедрение технологий интеллектуального анализа данных (Big Data) для стратегического планирования</w:t>
            </w:r>
            <w:r>
              <w:rPr>
                <w:rFonts w:ascii="Times New Roman" w:hAnsi="Times New Roman"/>
                <w:sz w:val="28"/>
                <w:szCs w:val="28"/>
              </w:rPr>
              <w:t>………………………………………</w:t>
            </w:r>
            <w:proofErr w:type="gramStart"/>
            <w:r>
              <w:rPr>
                <w:rFonts w:ascii="Times New Roman" w:hAnsi="Times New Roman"/>
                <w:sz w:val="28"/>
                <w:szCs w:val="28"/>
              </w:rPr>
              <w:t>…….</w:t>
            </w:r>
            <w:proofErr w:type="gramEnd"/>
          </w:p>
        </w:tc>
        <w:tc>
          <w:tcPr>
            <w:tcW w:w="627" w:type="dxa"/>
            <w:shd w:val="clear" w:color="auto" w:fill="auto"/>
          </w:tcPr>
          <w:p w14:paraId="7D1A6074" w14:textId="70C24FF8" w:rsidR="00AD4BAC" w:rsidRDefault="00AD4BAC" w:rsidP="00E67EAA">
            <w:pPr>
              <w:spacing w:after="0" w:line="240" w:lineRule="auto"/>
              <w:jc w:val="both"/>
              <w:rPr>
                <w:rFonts w:ascii="Times New Roman" w:hAnsi="Times New Roman"/>
                <w:sz w:val="28"/>
                <w:szCs w:val="28"/>
              </w:rPr>
            </w:pPr>
            <w:r>
              <w:rPr>
                <w:rFonts w:ascii="Times New Roman" w:hAnsi="Times New Roman"/>
                <w:sz w:val="28"/>
                <w:szCs w:val="28"/>
              </w:rPr>
              <w:t>28</w:t>
            </w:r>
          </w:p>
        </w:tc>
      </w:tr>
      <w:tr w:rsidR="00AD4BAC" w:rsidRPr="00C25CB4" w14:paraId="41B641DF" w14:textId="77777777" w:rsidTr="00AD4BAC">
        <w:trPr>
          <w:trHeight w:val="567"/>
        </w:trPr>
        <w:tc>
          <w:tcPr>
            <w:tcW w:w="9012" w:type="dxa"/>
            <w:shd w:val="clear" w:color="auto" w:fill="auto"/>
          </w:tcPr>
          <w:p w14:paraId="156088DB" w14:textId="6F55698B" w:rsidR="00AD4BAC" w:rsidRPr="00AD4BAC"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3.2</w:t>
            </w:r>
            <w:r w:rsidRPr="00AD4BAC">
              <w:rPr>
                <w:rFonts w:ascii="Times New Roman" w:hAnsi="Times New Roman"/>
                <w:sz w:val="28"/>
                <w:szCs w:val="28"/>
              </w:rPr>
              <w:tab/>
              <w:t>Развитие цифровых платформ для взаимодействия государства, бизнеса и гражданского общества</w:t>
            </w:r>
            <w:r>
              <w:rPr>
                <w:rFonts w:ascii="Times New Roman" w:hAnsi="Times New Roman"/>
                <w:sz w:val="28"/>
                <w:szCs w:val="28"/>
              </w:rPr>
              <w:t>………………………………………</w:t>
            </w:r>
            <w:proofErr w:type="gramStart"/>
            <w:r>
              <w:rPr>
                <w:rFonts w:ascii="Times New Roman" w:hAnsi="Times New Roman"/>
                <w:sz w:val="28"/>
                <w:szCs w:val="28"/>
              </w:rPr>
              <w:t>…….</w:t>
            </w:r>
            <w:proofErr w:type="gramEnd"/>
            <w:r>
              <w:rPr>
                <w:rFonts w:ascii="Times New Roman" w:hAnsi="Times New Roman"/>
                <w:sz w:val="28"/>
                <w:szCs w:val="28"/>
              </w:rPr>
              <w:t>.</w:t>
            </w:r>
          </w:p>
        </w:tc>
        <w:tc>
          <w:tcPr>
            <w:tcW w:w="627" w:type="dxa"/>
            <w:shd w:val="clear" w:color="auto" w:fill="auto"/>
          </w:tcPr>
          <w:p w14:paraId="336EEE3C" w14:textId="764A51F6" w:rsidR="00AD4BAC" w:rsidRDefault="00AD4BAC" w:rsidP="00E67EAA">
            <w:pPr>
              <w:spacing w:after="0" w:line="240" w:lineRule="auto"/>
              <w:jc w:val="both"/>
              <w:rPr>
                <w:rFonts w:ascii="Times New Roman" w:hAnsi="Times New Roman"/>
                <w:sz w:val="28"/>
                <w:szCs w:val="28"/>
              </w:rPr>
            </w:pPr>
            <w:r>
              <w:rPr>
                <w:rFonts w:ascii="Times New Roman" w:hAnsi="Times New Roman"/>
                <w:sz w:val="28"/>
                <w:szCs w:val="28"/>
              </w:rPr>
              <w:t>30</w:t>
            </w:r>
          </w:p>
        </w:tc>
      </w:tr>
      <w:tr w:rsidR="00AD4BAC" w:rsidRPr="00C25CB4" w14:paraId="0EA4A61E" w14:textId="77777777" w:rsidTr="00AD4BAC">
        <w:trPr>
          <w:trHeight w:val="567"/>
        </w:trPr>
        <w:tc>
          <w:tcPr>
            <w:tcW w:w="9012" w:type="dxa"/>
            <w:shd w:val="clear" w:color="auto" w:fill="auto"/>
          </w:tcPr>
          <w:p w14:paraId="6750CCD3" w14:textId="28C01506" w:rsidR="00AD4BAC" w:rsidRPr="00AD4BAC" w:rsidRDefault="00AD4BAC" w:rsidP="00E67EAA">
            <w:pPr>
              <w:spacing w:after="0" w:line="240" w:lineRule="auto"/>
              <w:jc w:val="both"/>
              <w:rPr>
                <w:rFonts w:ascii="Times New Roman" w:hAnsi="Times New Roman"/>
                <w:sz w:val="28"/>
                <w:szCs w:val="28"/>
              </w:rPr>
            </w:pPr>
            <w:r w:rsidRPr="00AD4BAC">
              <w:rPr>
                <w:rFonts w:ascii="Times New Roman" w:hAnsi="Times New Roman"/>
                <w:sz w:val="28"/>
                <w:szCs w:val="28"/>
              </w:rPr>
              <w:t>3.3</w:t>
            </w:r>
            <w:r w:rsidRPr="00AD4BAC">
              <w:rPr>
                <w:rFonts w:ascii="Times New Roman" w:hAnsi="Times New Roman"/>
                <w:sz w:val="28"/>
                <w:szCs w:val="28"/>
              </w:rPr>
              <w:tab/>
              <w:t>Совершенствование правового регулирования территориального развития</w:t>
            </w:r>
            <w:r>
              <w:rPr>
                <w:rFonts w:ascii="Times New Roman" w:hAnsi="Times New Roman"/>
                <w:sz w:val="28"/>
                <w:szCs w:val="28"/>
              </w:rPr>
              <w:t>……………………………………………………………………</w:t>
            </w:r>
            <w:proofErr w:type="gramStart"/>
            <w:r>
              <w:rPr>
                <w:rFonts w:ascii="Times New Roman" w:hAnsi="Times New Roman"/>
                <w:sz w:val="28"/>
                <w:szCs w:val="28"/>
              </w:rPr>
              <w:t>…….</w:t>
            </w:r>
            <w:proofErr w:type="gramEnd"/>
            <w:r>
              <w:rPr>
                <w:rFonts w:ascii="Times New Roman" w:hAnsi="Times New Roman"/>
                <w:sz w:val="28"/>
                <w:szCs w:val="28"/>
              </w:rPr>
              <w:t>.</w:t>
            </w:r>
          </w:p>
        </w:tc>
        <w:tc>
          <w:tcPr>
            <w:tcW w:w="627" w:type="dxa"/>
            <w:shd w:val="clear" w:color="auto" w:fill="auto"/>
          </w:tcPr>
          <w:p w14:paraId="21CE9E89" w14:textId="573CA3F3" w:rsidR="00AD4BAC" w:rsidRDefault="00AD4BAC" w:rsidP="00E67EAA">
            <w:pPr>
              <w:spacing w:after="0" w:line="240" w:lineRule="auto"/>
              <w:jc w:val="both"/>
              <w:rPr>
                <w:rFonts w:ascii="Times New Roman" w:hAnsi="Times New Roman"/>
                <w:sz w:val="28"/>
                <w:szCs w:val="28"/>
              </w:rPr>
            </w:pPr>
            <w:r>
              <w:rPr>
                <w:rFonts w:ascii="Times New Roman" w:hAnsi="Times New Roman"/>
                <w:sz w:val="28"/>
                <w:szCs w:val="28"/>
              </w:rPr>
              <w:t>33</w:t>
            </w:r>
          </w:p>
        </w:tc>
      </w:tr>
      <w:tr w:rsidR="0056164D" w:rsidRPr="00C25CB4" w14:paraId="33CA82CB" w14:textId="77777777" w:rsidTr="0056164D">
        <w:trPr>
          <w:trHeight w:val="392"/>
        </w:trPr>
        <w:tc>
          <w:tcPr>
            <w:tcW w:w="9012" w:type="dxa"/>
            <w:shd w:val="clear" w:color="auto" w:fill="auto"/>
          </w:tcPr>
          <w:p w14:paraId="66E23823" w14:textId="14E6653A" w:rsidR="0056164D" w:rsidRPr="00AD4BAC" w:rsidRDefault="0056164D" w:rsidP="00E67EAA">
            <w:pPr>
              <w:spacing w:after="0" w:line="240" w:lineRule="auto"/>
              <w:jc w:val="both"/>
              <w:rPr>
                <w:rFonts w:ascii="Times New Roman" w:hAnsi="Times New Roman"/>
                <w:sz w:val="28"/>
                <w:szCs w:val="28"/>
              </w:rPr>
            </w:pPr>
            <w:r w:rsidRPr="0056164D">
              <w:rPr>
                <w:rFonts w:ascii="Times New Roman" w:hAnsi="Times New Roman"/>
                <w:sz w:val="28"/>
                <w:szCs w:val="28"/>
              </w:rPr>
              <w:t>Заключение</w:t>
            </w:r>
            <w:r>
              <w:rPr>
                <w:rFonts w:ascii="Times New Roman" w:hAnsi="Times New Roman"/>
                <w:sz w:val="28"/>
                <w:szCs w:val="28"/>
              </w:rPr>
              <w:t>………………………………………………………………………</w:t>
            </w:r>
          </w:p>
        </w:tc>
        <w:tc>
          <w:tcPr>
            <w:tcW w:w="627" w:type="dxa"/>
            <w:shd w:val="clear" w:color="auto" w:fill="auto"/>
          </w:tcPr>
          <w:p w14:paraId="0F90744E" w14:textId="23C698C9" w:rsidR="0056164D" w:rsidRDefault="0056164D" w:rsidP="00E67EAA">
            <w:pPr>
              <w:spacing w:after="0" w:line="240" w:lineRule="auto"/>
              <w:jc w:val="both"/>
              <w:rPr>
                <w:rFonts w:ascii="Times New Roman" w:hAnsi="Times New Roman"/>
                <w:sz w:val="28"/>
                <w:szCs w:val="28"/>
              </w:rPr>
            </w:pPr>
            <w:r>
              <w:rPr>
                <w:rFonts w:ascii="Times New Roman" w:hAnsi="Times New Roman"/>
                <w:sz w:val="28"/>
                <w:szCs w:val="28"/>
              </w:rPr>
              <w:t>36</w:t>
            </w:r>
          </w:p>
        </w:tc>
      </w:tr>
      <w:tr w:rsidR="0056164D" w:rsidRPr="00C25CB4" w14:paraId="4177B146" w14:textId="77777777" w:rsidTr="00AD4BAC">
        <w:trPr>
          <w:trHeight w:val="567"/>
        </w:trPr>
        <w:tc>
          <w:tcPr>
            <w:tcW w:w="9012" w:type="dxa"/>
            <w:shd w:val="clear" w:color="auto" w:fill="auto"/>
          </w:tcPr>
          <w:p w14:paraId="49E91E97" w14:textId="7286D9D9" w:rsidR="0056164D" w:rsidRPr="0056164D" w:rsidRDefault="0056164D" w:rsidP="00E67EAA">
            <w:pPr>
              <w:spacing w:after="0" w:line="240" w:lineRule="auto"/>
              <w:jc w:val="both"/>
              <w:rPr>
                <w:rFonts w:ascii="Times New Roman" w:hAnsi="Times New Roman"/>
                <w:sz w:val="28"/>
                <w:szCs w:val="28"/>
              </w:rPr>
            </w:pPr>
            <w:r w:rsidRPr="0056164D">
              <w:rPr>
                <w:rFonts w:ascii="Times New Roman" w:hAnsi="Times New Roman"/>
                <w:sz w:val="28"/>
                <w:szCs w:val="28"/>
              </w:rPr>
              <w:t>Список использованных источников</w:t>
            </w:r>
            <w:r>
              <w:rPr>
                <w:rFonts w:ascii="Times New Roman" w:hAnsi="Times New Roman"/>
                <w:sz w:val="28"/>
                <w:szCs w:val="28"/>
              </w:rPr>
              <w:t>……………………………………</w:t>
            </w:r>
            <w:proofErr w:type="gramStart"/>
            <w:r>
              <w:rPr>
                <w:rFonts w:ascii="Times New Roman" w:hAnsi="Times New Roman"/>
                <w:sz w:val="28"/>
                <w:szCs w:val="28"/>
              </w:rPr>
              <w:t>…….</w:t>
            </w:r>
            <w:proofErr w:type="gramEnd"/>
            <w:r>
              <w:rPr>
                <w:rFonts w:ascii="Times New Roman" w:hAnsi="Times New Roman"/>
                <w:sz w:val="28"/>
                <w:szCs w:val="28"/>
              </w:rPr>
              <w:t>.</w:t>
            </w:r>
          </w:p>
        </w:tc>
        <w:tc>
          <w:tcPr>
            <w:tcW w:w="627" w:type="dxa"/>
            <w:shd w:val="clear" w:color="auto" w:fill="auto"/>
          </w:tcPr>
          <w:p w14:paraId="0F476844" w14:textId="2E80A08D" w:rsidR="0056164D" w:rsidRDefault="0056164D" w:rsidP="00E67EAA">
            <w:pPr>
              <w:spacing w:after="0" w:line="240" w:lineRule="auto"/>
              <w:jc w:val="both"/>
              <w:rPr>
                <w:rFonts w:ascii="Times New Roman" w:hAnsi="Times New Roman"/>
                <w:sz w:val="28"/>
                <w:szCs w:val="28"/>
              </w:rPr>
            </w:pPr>
            <w:r>
              <w:rPr>
                <w:rFonts w:ascii="Times New Roman" w:hAnsi="Times New Roman"/>
                <w:sz w:val="28"/>
                <w:szCs w:val="28"/>
              </w:rPr>
              <w:t>40</w:t>
            </w:r>
          </w:p>
        </w:tc>
      </w:tr>
    </w:tbl>
    <w:p w14:paraId="7DD3B974" w14:textId="7A30CF01" w:rsidR="00FB5A22" w:rsidRDefault="00FB5A22" w:rsidP="00FB5A22"/>
    <w:p w14:paraId="60BE0502" w14:textId="77777777" w:rsidR="00A515A4" w:rsidRDefault="00A515A4">
      <w:pPr>
        <w:sectPr w:rsidR="00A515A4" w:rsidSect="00A515A4">
          <w:headerReference w:type="default" r:id="rId9"/>
          <w:pgSz w:w="11910" w:h="16840"/>
          <w:pgMar w:top="1100" w:right="850" w:bottom="1160" w:left="1559" w:header="0" w:footer="921" w:gutter="0"/>
          <w:pgNumType w:start="3"/>
          <w:cols w:space="720"/>
          <w:titlePg/>
          <w:docGrid w:linePitch="299"/>
        </w:sectPr>
      </w:pPr>
    </w:p>
    <w:p w14:paraId="3DAE8DD6" w14:textId="77777777" w:rsidR="00FB5A22" w:rsidRDefault="00FB5A22" w:rsidP="00FB5A22">
      <w:pPr>
        <w:spacing w:after="240" w:line="360" w:lineRule="auto"/>
        <w:jc w:val="center"/>
        <w:rPr>
          <w:rFonts w:ascii="Arial" w:hAnsi="Arial" w:cs="Arial"/>
          <w:sz w:val="28"/>
          <w:szCs w:val="28"/>
        </w:rPr>
      </w:pPr>
      <w:r>
        <w:rPr>
          <w:rFonts w:ascii="Arial" w:hAnsi="Arial" w:cs="Arial"/>
          <w:sz w:val="28"/>
          <w:szCs w:val="28"/>
        </w:rPr>
        <w:lastRenderedPageBreak/>
        <w:t>Введение</w:t>
      </w:r>
    </w:p>
    <w:p w14:paraId="3F9399F8" w14:textId="7E97C543" w:rsidR="00D65F6F" w:rsidRDefault="00D65F6F" w:rsidP="00D65F6F">
      <w:pPr>
        <w:pStyle w:val="ab"/>
        <w:spacing w:before="282" w:line="360" w:lineRule="auto"/>
        <w:ind w:right="4"/>
      </w:pPr>
      <w:bookmarkStart w:id="4" w:name="_Hlk220561708"/>
      <w:r>
        <w:t>Дальний Восток России занимает уникальное геополитическое и геоэкономическое</w:t>
      </w:r>
      <w:r>
        <w:rPr>
          <w:spacing w:val="-1"/>
        </w:rPr>
        <w:t xml:space="preserve"> </w:t>
      </w:r>
      <w:r>
        <w:t>положение,</w:t>
      </w:r>
      <w:r>
        <w:rPr>
          <w:spacing w:val="-1"/>
        </w:rPr>
        <w:t xml:space="preserve"> </w:t>
      </w:r>
      <w:r>
        <w:t>определяющее</w:t>
      </w:r>
      <w:r>
        <w:rPr>
          <w:spacing w:val="-1"/>
        </w:rPr>
        <w:t xml:space="preserve"> </w:t>
      </w:r>
      <w:r>
        <w:t>его</w:t>
      </w:r>
      <w:r>
        <w:rPr>
          <w:spacing w:val="-3"/>
        </w:rPr>
        <w:t xml:space="preserve"> </w:t>
      </w:r>
      <w:r>
        <w:t>стратегическую</w:t>
      </w:r>
      <w:r>
        <w:rPr>
          <w:spacing w:val="-2"/>
        </w:rPr>
        <w:t xml:space="preserve"> </w:t>
      </w:r>
      <w:r>
        <w:t>значимость для страны. Регион, занимающий более 40% территории Российской Федерации, обладает огромным природно-ресурсным потенциалом и выступает важнейшим мостом между Россией и странами Азиатско- Тихоокеанского</w:t>
      </w:r>
      <w:r>
        <w:rPr>
          <w:spacing w:val="80"/>
        </w:rPr>
        <w:t xml:space="preserve"> </w:t>
      </w:r>
      <w:r>
        <w:t>региона.</w:t>
      </w:r>
      <w:r>
        <w:rPr>
          <w:spacing w:val="80"/>
        </w:rPr>
        <w:t xml:space="preserve"> </w:t>
      </w:r>
      <w:r>
        <w:t>В</w:t>
      </w:r>
      <w:r>
        <w:rPr>
          <w:spacing w:val="80"/>
        </w:rPr>
        <w:t xml:space="preserve"> </w:t>
      </w:r>
      <w:r>
        <w:t>современных</w:t>
      </w:r>
      <w:r>
        <w:rPr>
          <w:spacing w:val="80"/>
        </w:rPr>
        <w:t xml:space="preserve"> </w:t>
      </w:r>
      <w:r>
        <w:t>условиях</w:t>
      </w:r>
      <w:r>
        <w:rPr>
          <w:spacing w:val="80"/>
        </w:rPr>
        <w:t xml:space="preserve"> </w:t>
      </w:r>
      <w:r>
        <w:t>формирования</w:t>
      </w:r>
      <w:r>
        <w:rPr>
          <w:spacing w:val="80"/>
        </w:rPr>
        <w:t xml:space="preserve"> </w:t>
      </w:r>
      <w:r>
        <w:t>нового</w:t>
      </w:r>
      <w:r>
        <w:t xml:space="preserve"> </w:t>
      </w:r>
      <w:r>
        <w:t>миропорядка и переориентации экономических связей на Восток развитие Дальнего Востока приобретает особую актуальность. Пространственная удаленность от европейской части страны, суровые климатические условия и низкая плотность населения создают уникальные вызовы для государственной политики, требующие разработки специальных механизмов стимулирования экономического роста и социального развития территории.</w:t>
      </w:r>
    </w:p>
    <w:p w14:paraId="1C86A7EC" w14:textId="77777777" w:rsidR="00D65F6F" w:rsidRDefault="00D65F6F" w:rsidP="00D65F6F">
      <w:pPr>
        <w:pStyle w:val="ab"/>
        <w:spacing w:line="360" w:lineRule="auto"/>
        <w:ind w:right="4"/>
      </w:pPr>
      <w:r>
        <w:t>Проблема опережающего социально-экономического развития Дальнего Востока находится в центре внимания государственной политики России на протяжении последних десятилетий. Реализация Национальной программы социально-экономического развития Дальнего</w:t>
      </w:r>
      <w:r>
        <w:rPr>
          <w:spacing w:val="-1"/>
        </w:rPr>
        <w:t xml:space="preserve"> </w:t>
      </w:r>
      <w:r>
        <w:t>Востока</w:t>
      </w:r>
      <w:r>
        <w:rPr>
          <w:spacing w:val="-1"/>
        </w:rPr>
        <w:t xml:space="preserve"> </w:t>
      </w:r>
      <w:r>
        <w:t>на период до 2024 года и на перспективу до 2035 года, создание территорий опережающего</w:t>
      </w:r>
      <w:r>
        <w:rPr>
          <w:spacing w:val="40"/>
        </w:rPr>
        <w:t xml:space="preserve"> </w:t>
      </w:r>
      <w:r>
        <w:t>развития</w:t>
      </w:r>
      <w:r>
        <w:rPr>
          <w:spacing w:val="40"/>
        </w:rPr>
        <w:t xml:space="preserve"> </w:t>
      </w:r>
      <w:r>
        <w:t>(ТОР),</w:t>
      </w:r>
      <w:r>
        <w:rPr>
          <w:spacing w:val="40"/>
        </w:rPr>
        <w:t xml:space="preserve"> </w:t>
      </w:r>
      <w:r>
        <w:t>свободного</w:t>
      </w:r>
      <w:r>
        <w:rPr>
          <w:spacing w:val="40"/>
        </w:rPr>
        <w:t xml:space="preserve"> </w:t>
      </w:r>
      <w:r>
        <w:t>порта</w:t>
      </w:r>
      <w:r>
        <w:rPr>
          <w:spacing w:val="40"/>
        </w:rPr>
        <w:t xml:space="preserve"> </w:t>
      </w:r>
      <w:r>
        <w:t>Владивосток,</w:t>
      </w:r>
      <w:r>
        <w:rPr>
          <w:spacing w:val="40"/>
        </w:rPr>
        <w:t xml:space="preserve"> </w:t>
      </w:r>
      <w:r>
        <w:t>программы</w:t>
      </w:r>
    </w:p>
    <w:p w14:paraId="74E4C0A1" w14:textId="77777777" w:rsidR="00D65F6F" w:rsidRDefault="00D65F6F" w:rsidP="00D65F6F">
      <w:pPr>
        <w:pStyle w:val="ab"/>
        <w:spacing w:line="360" w:lineRule="auto"/>
        <w:ind w:right="4" w:firstLine="0"/>
      </w:pPr>
      <w:r>
        <w:t>«Дальневосточный гектар» и другие институциональные механизмы направлены на создание условий для ускоренного развития региона. Данные меры поддержки призваны компенсировать высокие издержки ведения бизнеса</w:t>
      </w:r>
      <w:r>
        <w:rPr>
          <w:spacing w:val="-5"/>
        </w:rPr>
        <w:t xml:space="preserve"> </w:t>
      </w:r>
      <w:r>
        <w:t>в</w:t>
      </w:r>
      <w:r>
        <w:rPr>
          <w:spacing w:val="-3"/>
        </w:rPr>
        <w:t xml:space="preserve"> </w:t>
      </w:r>
      <w:r>
        <w:t>регионе,</w:t>
      </w:r>
      <w:r>
        <w:rPr>
          <w:spacing w:val="-5"/>
        </w:rPr>
        <w:t xml:space="preserve"> </w:t>
      </w:r>
      <w:r>
        <w:t>связанные</w:t>
      </w:r>
      <w:r>
        <w:rPr>
          <w:spacing w:val="-3"/>
        </w:rPr>
        <w:t xml:space="preserve"> </w:t>
      </w:r>
      <w:r>
        <w:t>с</w:t>
      </w:r>
      <w:r>
        <w:rPr>
          <w:spacing w:val="-3"/>
        </w:rPr>
        <w:t xml:space="preserve"> </w:t>
      </w:r>
      <w:r>
        <w:t>транспортной</w:t>
      </w:r>
      <w:r>
        <w:rPr>
          <w:spacing w:val="-5"/>
        </w:rPr>
        <w:t xml:space="preserve"> </w:t>
      </w:r>
      <w:r>
        <w:t>удаленностью,</w:t>
      </w:r>
      <w:r>
        <w:rPr>
          <w:spacing w:val="-3"/>
        </w:rPr>
        <w:t xml:space="preserve"> </w:t>
      </w:r>
      <w:r>
        <w:t>климатическими факторами и дефицитом кадров.</w:t>
      </w:r>
    </w:p>
    <w:p w14:paraId="06BECDAA" w14:textId="77777777" w:rsidR="00D65F6F" w:rsidRDefault="00D65F6F" w:rsidP="00D65F6F">
      <w:pPr>
        <w:pStyle w:val="ab"/>
        <w:spacing w:before="1" w:line="360" w:lineRule="auto"/>
        <w:ind w:right="1"/>
      </w:pPr>
      <w:r>
        <w:t xml:space="preserve">Актуальность исследования обусловлена необходимостью системного анализа эффективности действующих механизмов опережающего развития Дальнего Востока в условиях изменившейся геополитической ситуации и структурной трансформации экономики России. Санкционное давление со стороны западных стран, переориентация внешнеэкономических связей на </w:t>
      </w:r>
      <w:r>
        <w:lastRenderedPageBreak/>
        <w:t>страны Востока, развитие новых транспортных коридоров требуют корректировки подходов к управлению региональным развитием и совершенствования правовых механизмов реализации государственной политики на Дальнем Востоке.</w:t>
      </w:r>
    </w:p>
    <w:p w14:paraId="3DE3BD72" w14:textId="1AE0BC3F" w:rsidR="00D65F6F" w:rsidRDefault="00D65F6F" w:rsidP="00D65F6F">
      <w:pPr>
        <w:pStyle w:val="ab"/>
        <w:spacing w:line="360" w:lineRule="auto"/>
        <w:ind w:right="4"/>
      </w:pPr>
      <w:r>
        <w:t>Целью настоящего исследования является разработка организационно- правовой модели опережающего социально-экономического развития Дальнего Востока России в современных условиях. Для достижения поставленной</w:t>
      </w:r>
      <w:r>
        <w:rPr>
          <w:spacing w:val="-10"/>
        </w:rPr>
        <w:t xml:space="preserve"> </w:t>
      </w:r>
      <w:r>
        <w:t>цели</w:t>
      </w:r>
      <w:r>
        <w:rPr>
          <w:spacing w:val="-8"/>
        </w:rPr>
        <w:t xml:space="preserve"> </w:t>
      </w:r>
      <w:r>
        <w:t>необходимо</w:t>
      </w:r>
      <w:r>
        <w:rPr>
          <w:spacing w:val="-8"/>
        </w:rPr>
        <w:t xml:space="preserve"> </w:t>
      </w:r>
      <w:r>
        <w:t>решить</w:t>
      </w:r>
      <w:r>
        <w:rPr>
          <w:spacing w:val="-8"/>
        </w:rPr>
        <w:t xml:space="preserve"> </w:t>
      </w:r>
      <w:r>
        <w:t>следующие</w:t>
      </w:r>
      <w:r>
        <w:rPr>
          <w:spacing w:val="-8"/>
        </w:rPr>
        <w:t xml:space="preserve"> </w:t>
      </w:r>
      <w:r>
        <w:t>задачи:</w:t>
      </w:r>
      <w:r>
        <w:rPr>
          <w:spacing w:val="-8"/>
        </w:rPr>
        <w:t xml:space="preserve"> </w:t>
      </w:r>
      <w:r>
        <w:t>проанализировать</w:t>
      </w:r>
      <w:r>
        <w:t xml:space="preserve"> </w:t>
      </w:r>
      <w:r>
        <w:t>теоретико-методологические основы исследования; изучить особенности социально-экономического развития Дальнего Востока; провести анализ экономических показателей региона, состояния социальной сферы и инфраструктуры; выполнить SWOT-анализ региона; разработать предложения по совершенствованию системы государственного и муниципального управления в условиях модели опережающего развития.</w:t>
      </w:r>
    </w:p>
    <w:p w14:paraId="64E796AD" w14:textId="77777777" w:rsidR="00D65F6F" w:rsidRDefault="00D65F6F" w:rsidP="00D65F6F">
      <w:pPr>
        <w:pStyle w:val="ab"/>
        <w:spacing w:line="360" w:lineRule="auto"/>
        <w:ind w:right="4"/>
      </w:pPr>
      <w:r>
        <w:t>Объектом исследования выступают общественные отношения, складывающиеся в процессе реализации государственной политики опережающего социально-экономического развития Дальнего Востока России. Предметом исследования являются организационно-правовые механизмы реализации модели опережающего развития Дальнего Востока, включая нормативно-правовое регулирование, институциональные механизмы и цифровые технологии управления.</w:t>
      </w:r>
    </w:p>
    <w:p w14:paraId="238C6A01" w14:textId="77777777" w:rsidR="00D65F6F" w:rsidRDefault="00D65F6F" w:rsidP="00D65F6F">
      <w:pPr>
        <w:pStyle w:val="ab"/>
        <w:spacing w:before="1" w:line="360" w:lineRule="auto"/>
        <w:ind w:right="5"/>
      </w:pPr>
      <w:r>
        <w:t>Методологическую основу исследования составляют общенаучные методы познания: системный анализ, сравнительно-правовой метод, статистический анализ, прогнозирование. Применены также специальные методы: правового моделирования для разработки предложений по совершенствованию нормативной базы; SWOT-анализ для комплексной оценки положения региона; анализ больших данных (Big Data) для обоснования перспективных направлений развития системы управления.</w:t>
      </w:r>
    </w:p>
    <w:p w14:paraId="5CCB6534" w14:textId="77777777" w:rsidR="00D65F6F" w:rsidRDefault="00D65F6F" w:rsidP="00D65F6F">
      <w:pPr>
        <w:pStyle w:val="ab"/>
        <w:spacing w:line="360" w:lineRule="auto"/>
        <w:ind w:right="1"/>
      </w:pPr>
      <w:r>
        <w:t>Научная новизна исследования заключается в разработке комплексной организационно-правовой</w:t>
      </w:r>
      <w:r>
        <w:rPr>
          <w:spacing w:val="-11"/>
        </w:rPr>
        <w:t xml:space="preserve"> </w:t>
      </w:r>
      <w:r>
        <w:t>модели</w:t>
      </w:r>
      <w:r>
        <w:rPr>
          <w:spacing w:val="-13"/>
        </w:rPr>
        <w:t xml:space="preserve"> </w:t>
      </w:r>
      <w:r>
        <w:t>опережающего</w:t>
      </w:r>
      <w:r>
        <w:rPr>
          <w:spacing w:val="-12"/>
        </w:rPr>
        <w:t xml:space="preserve"> </w:t>
      </w:r>
      <w:r>
        <w:t>развития</w:t>
      </w:r>
      <w:r>
        <w:rPr>
          <w:spacing w:val="-12"/>
        </w:rPr>
        <w:t xml:space="preserve"> </w:t>
      </w:r>
      <w:r>
        <w:t>Дальнего</w:t>
      </w:r>
      <w:r>
        <w:rPr>
          <w:spacing w:val="-11"/>
        </w:rPr>
        <w:t xml:space="preserve"> </w:t>
      </w:r>
      <w:r>
        <w:t xml:space="preserve">Востока, </w:t>
      </w:r>
      <w:r>
        <w:lastRenderedPageBreak/>
        <w:t>интегрирующей механизмы государственно-частного партнерства, цифровые технологии управления и инструменты стратегического планирования на основе Big Data. Практическая значимость работы определяется возможностью использования полученных результатов при корректировке Национальной программы развития Дальнего Востока и совершенствовании нормативной базы, регулирующей территориальное развитие.</w:t>
      </w:r>
    </w:p>
    <w:p w14:paraId="685E2825" w14:textId="292E83C1" w:rsidR="00D65F6F" w:rsidRDefault="00D65F6F" w:rsidP="00D65F6F">
      <w:pPr>
        <w:pStyle w:val="ab"/>
        <w:spacing w:line="360" w:lineRule="auto"/>
        <w:ind w:right="4"/>
      </w:pPr>
      <w:r>
        <w:t>Теоретическая база исследования опирается на труды отечественных и зарубежных</w:t>
      </w:r>
      <w:r>
        <w:rPr>
          <w:spacing w:val="61"/>
        </w:rPr>
        <w:t xml:space="preserve"> </w:t>
      </w:r>
      <w:r>
        <w:t>ученых</w:t>
      </w:r>
      <w:r>
        <w:rPr>
          <w:spacing w:val="64"/>
        </w:rPr>
        <w:t xml:space="preserve"> </w:t>
      </w:r>
      <w:r>
        <w:t>в</w:t>
      </w:r>
      <w:r>
        <w:rPr>
          <w:spacing w:val="63"/>
        </w:rPr>
        <w:t xml:space="preserve"> </w:t>
      </w:r>
      <w:r>
        <w:t>области</w:t>
      </w:r>
      <w:r>
        <w:rPr>
          <w:spacing w:val="64"/>
        </w:rPr>
        <w:t xml:space="preserve"> </w:t>
      </w:r>
      <w:r>
        <w:t>региональной</w:t>
      </w:r>
      <w:r>
        <w:rPr>
          <w:spacing w:val="63"/>
        </w:rPr>
        <w:t xml:space="preserve"> </w:t>
      </w:r>
      <w:r>
        <w:t>экономики,</w:t>
      </w:r>
      <w:r>
        <w:rPr>
          <w:spacing w:val="64"/>
        </w:rPr>
        <w:t xml:space="preserve"> </w:t>
      </w:r>
      <w:r>
        <w:rPr>
          <w:spacing w:val="-2"/>
        </w:rPr>
        <w:t>государственного</w:t>
      </w:r>
      <w:r>
        <w:rPr>
          <w:spacing w:val="-2"/>
        </w:rPr>
        <w:t xml:space="preserve"> </w:t>
      </w:r>
      <w:r>
        <w:t>управления и правового регулирования. Особое значение имеют работы, посвященные изучению механизмов территориального развития, институциональным преобразованиям и цифровой трансформации государственного управления. Анализ научной литературы показывает, что проблематика опережающего развития Дальнего Востока требует комплексного междисциплинарного подхода, интегрирующего экономические, правовые и технологические аспекты.</w:t>
      </w:r>
    </w:p>
    <w:p w14:paraId="7F370A59" w14:textId="77777777" w:rsidR="00D65F6F" w:rsidRDefault="00D65F6F" w:rsidP="00D65F6F">
      <w:pPr>
        <w:pStyle w:val="ab"/>
        <w:spacing w:before="1" w:line="360" w:lineRule="auto"/>
        <w:ind w:right="1"/>
      </w:pPr>
      <w:r>
        <w:t>Структура статьи включает введение, три основных раздела, заключение и список использованных источников. В первом разделе рассматриваются теоретико-методологические основы исследования и особенности социально-экономического развития Дальнего Востока. Второй раздел посвящен анализу экономических показателей, социальной сферы, инфраструктуры региона и SWOT-анализу. Третий раздел содержит предложения по совершенствованию системы государственного и муниципального управления в условиях модели опережающего развития.</w:t>
      </w:r>
    </w:p>
    <w:p w14:paraId="7D9502A5" w14:textId="77777777" w:rsidR="00D65F6F" w:rsidRDefault="00D65F6F" w:rsidP="00D65F6F">
      <w:pPr>
        <w:pStyle w:val="ab"/>
        <w:spacing w:line="360" w:lineRule="auto"/>
        <w:ind w:right="1"/>
      </w:pPr>
      <w:r>
        <w:t xml:space="preserve">Структура статьи включает введение, три основных раздела, заключение и список использованных источников. В первом разделе рассматриваются теоретико-методологические основы исследования и особенности социально-экономического развития Дальнего Востока. Второй раздел посвящен анализу экономических показателей, социальной сферы, инфраструктуры региона и SWOT-анализу. Третий раздел содержит предложения по совершенствованию системы государственного и муниципального управления в условиях модели </w:t>
      </w:r>
      <w:r>
        <w:lastRenderedPageBreak/>
        <w:t>опережающего развития. Заключение обобщает основные выводы исследования и формулирует перспективные направления дальнейших исследований.</w:t>
      </w:r>
    </w:p>
    <w:p w14:paraId="0AFA1D4E" w14:textId="5C1C6CC1" w:rsidR="00D65F6F" w:rsidRDefault="00D65F6F" w:rsidP="00D65F6F">
      <w:pPr>
        <w:pStyle w:val="ab"/>
        <w:spacing w:line="360" w:lineRule="auto"/>
        <w:ind w:right="7"/>
      </w:pPr>
      <w:r>
        <w:t>Актуальность исследования обусловлена также необходимостью адаптации модели опережающего развития Дальнего Востока к новым геополитическим реалиям. Переориентация экономики России на Восток требует пересмотра подходов к развитию регионов Дальнего Востока с учетом</w:t>
      </w:r>
      <w:r>
        <w:rPr>
          <w:spacing w:val="25"/>
        </w:rPr>
        <w:t xml:space="preserve"> </w:t>
      </w:r>
      <w:r>
        <w:t>их</w:t>
      </w:r>
      <w:r>
        <w:t xml:space="preserve"> </w:t>
      </w:r>
      <w:r>
        <w:t>роли</w:t>
      </w:r>
      <w:r>
        <w:rPr>
          <w:spacing w:val="25"/>
        </w:rPr>
        <w:t xml:space="preserve"> </w:t>
      </w:r>
      <w:r>
        <w:t>в</w:t>
      </w:r>
      <w:r>
        <w:rPr>
          <w:spacing w:val="26"/>
        </w:rPr>
        <w:t xml:space="preserve"> </w:t>
      </w:r>
      <w:r>
        <w:t>обеспечении</w:t>
      </w:r>
      <w:r>
        <w:rPr>
          <w:spacing w:val="26"/>
        </w:rPr>
        <w:t xml:space="preserve"> </w:t>
      </w:r>
      <w:r>
        <w:t>экономической</w:t>
      </w:r>
      <w:r>
        <w:rPr>
          <w:spacing w:val="25"/>
        </w:rPr>
        <w:t xml:space="preserve"> </w:t>
      </w:r>
      <w:r>
        <w:t>безопасности</w:t>
      </w:r>
      <w:r>
        <w:rPr>
          <w:spacing w:val="26"/>
        </w:rPr>
        <w:t xml:space="preserve"> </w:t>
      </w:r>
      <w:r>
        <w:t>страны</w:t>
      </w:r>
      <w:r>
        <w:rPr>
          <w:spacing w:val="25"/>
        </w:rPr>
        <w:t xml:space="preserve"> </w:t>
      </w:r>
      <w:r>
        <w:rPr>
          <w:spacing w:val="-10"/>
        </w:rPr>
        <w:t>и</w:t>
      </w:r>
      <w:r>
        <w:rPr>
          <w:spacing w:val="-10"/>
        </w:rPr>
        <w:t xml:space="preserve"> </w:t>
      </w:r>
      <w:r>
        <w:t xml:space="preserve">развитии внешнеэкономических связей со странами Азиатско- Тихоокеанского региона. Создание эффективной модели управления региональным развитием является ключевой задачей государственной </w:t>
      </w:r>
      <w:r>
        <w:rPr>
          <w:spacing w:val="-2"/>
        </w:rPr>
        <w:t>политики.</w:t>
      </w:r>
    </w:p>
    <w:bookmarkEnd w:id="4"/>
    <w:p w14:paraId="661CCEA7" w14:textId="2139B2FC" w:rsidR="00A70C2B" w:rsidRDefault="00A70C2B" w:rsidP="00FB5A22">
      <w:pPr>
        <w:rPr>
          <w:rFonts w:ascii="Times New Roman" w:hAnsi="Times New Roman" w:cs="Times New Roman"/>
          <w:sz w:val="28"/>
          <w:szCs w:val="28"/>
        </w:rPr>
      </w:pPr>
    </w:p>
    <w:p w14:paraId="3D94425E" w14:textId="7BC2DB4C" w:rsidR="00D65F6F" w:rsidRDefault="00D65F6F" w:rsidP="00FB5A22">
      <w:pPr>
        <w:rPr>
          <w:rFonts w:ascii="Times New Roman" w:hAnsi="Times New Roman" w:cs="Times New Roman"/>
          <w:sz w:val="28"/>
          <w:szCs w:val="28"/>
        </w:rPr>
      </w:pPr>
    </w:p>
    <w:p w14:paraId="7D63F9ED" w14:textId="7F77FB18" w:rsidR="00D65F6F" w:rsidRDefault="00D65F6F" w:rsidP="00FB5A22">
      <w:pPr>
        <w:rPr>
          <w:rFonts w:ascii="Times New Roman" w:hAnsi="Times New Roman" w:cs="Times New Roman"/>
          <w:sz w:val="28"/>
          <w:szCs w:val="28"/>
        </w:rPr>
      </w:pPr>
    </w:p>
    <w:p w14:paraId="38E8CD9E" w14:textId="5624F0A7" w:rsidR="00D65F6F" w:rsidRDefault="00D65F6F" w:rsidP="00FB5A22">
      <w:pPr>
        <w:rPr>
          <w:rFonts w:ascii="Times New Roman" w:hAnsi="Times New Roman" w:cs="Times New Roman"/>
          <w:sz w:val="28"/>
          <w:szCs w:val="28"/>
        </w:rPr>
      </w:pPr>
    </w:p>
    <w:p w14:paraId="623110BB" w14:textId="0F5BBC84" w:rsidR="00D65F6F" w:rsidRDefault="00D65F6F" w:rsidP="00FB5A22">
      <w:pPr>
        <w:rPr>
          <w:rFonts w:ascii="Times New Roman" w:hAnsi="Times New Roman" w:cs="Times New Roman"/>
          <w:sz w:val="28"/>
          <w:szCs w:val="28"/>
        </w:rPr>
      </w:pPr>
    </w:p>
    <w:p w14:paraId="4D5BBA9E" w14:textId="53130EBF" w:rsidR="00D65F6F" w:rsidRDefault="00D65F6F" w:rsidP="00FB5A22">
      <w:pPr>
        <w:rPr>
          <w:rFonts w:ascii="Times New Roman" w:hAnsi="Times New Roman" w:cs="Times New Roman"/>
          <w:sz w:val="28"/>
          <w:szCs w:val="28"/>
        </w:rPr>
      </w:pPr>
    </w:p>
    <w:p w14:paraId="1D299CF1" w14:textId="60767E13" w:rsidR="00D65F6F" w:rsidRDefault="00D65F6F" w:rsidP="00FB5A22">
      <w:pPr>
        <w:rPr>
          <w:rFonts w:ascii="Times New Roman" w:hAnsi="Times New Roman" w:cs="Times New Roman"/>
          <w:sz w:val="28"/>
          <w:szCs w:val="28"/>
        </w:rPr>
      </w:pPr>
    </w:p>
    <w:p w14:paraId="3CCF8568" w14:textId="003DACD8" w:rsidR="00D65F6F" w:rsidRDefault="00D65F6F" w:rsidP="00FB5A22">
      <w:pPr>
        <w:rPr>
          <w:rFonts w:ascii="Times New Roman" w:hAnsi="Times New Roman" w:cs="Times New Roman"/>
          <w:sz w:val="28"/>
          <w:szCs w:val="28"/>
        </w:rPr>
      </w:pPr>
    </w:p>
    <w:p w14:paraId="591C8793" w14:textId="3689F995" w:rsidR="00D65F6F" w:rsidRDefault="00D65F6F" w:rsidP="00FB5A22">
      <w:pPr>
        <w:rPr>
          <w:rFonts w:ascii="Times New Roman" w:hAnsi="Times New Roman" w:cs="Times New Roman"/>
          <w:sz w:val="28"/>
          <w:szCs w:val="28"/>
        </w:rPr>
      </w:pPr>
    </w:p>
    <w:p w14:paraId="66388F8F" w14:textId="22E85743" w:rsidR="00D65F6F" w:rsidRDefault="00D65F6F" w:rsidP="00FB5A22">
      <w:pPr>
        <w:rPr>
          <w:rFonts w:ascii="Times New Roman" w:hAnsi="Times New Roman" w:cs="Times New Roman"/>
          <w:sz w:val="28"/>
          <w:szCs w:val="28"/>
        </w:rPr>
      </w:pPr>
    </w:p>
    <w:p w14:paraId="466877E9" w14:textId="30CD05EE" w:rsidR="00D65F6F" w:rsidRDefault="00D65F6F" w:rsidP="00FB5A22">
      <w:pPr>
        <w:rPr>
          <w:rFonts w:ascii="Times New Roman" w:hAnsi="Times New Roman" w:cs="Times New Roman"/>
          <w:sz w:val="28"/>
          <w:szCs w:val="28"/>
        </w:rPr>
      </w:pPr>
    </w:p>
    <w:p w14:paraId="44693E99" w14:textId="149343D5" w:rsidR="00D65F6F" w:rsidRDefault="00D65F6F" w:rsidP="00FB5A22">
      <w:pPr>
        <w:rPr>
          <w:rFonts w:ascii="Times New Roman" w:hAnsi="Times New Roman" w:cs="Times New Roman"/>
          <w:sz w:val="28"/>
          <w:szCs w:val="28"/>
        </w:rPr>
      </w:pPr>
    </w:p>
    <w:p w14:paraId="709E0A75" w14:textId="7A0420AA" w:rsidR="00D65F6F" w:rsidRDefault="00D65F6F" w:rsidP="00FB5A22">
      <w:pPr>
        <w:rPr>
          <w:rFonts w:ascii="Times New Roman" w:hAnsi="Times New Roman" w:cs="Times New Roman"/>
          <w:sz w:val="28"/>
          <w:szCs w:val="28"/>
        </w:rPr>
      </w:pPr>
    </w:p>
    <w:p w14:paraId="0B6604D5" w14:textId="4FC355D6" w:rsidR="00D65F6F" w:rsidRDefault="00D65F6F" w:rsidP="00FB5A22">
      <w:pPr>
        <w:rPr>
          <w:rFonts w:ascii="Times New Roman" w:hAnsi="Times New Roman" w:cs="Times New Roman"/>
          <w:sz w:val="28"/>
          <w:szCs w:val="28"/>
        </w:rPr>
      </w:pPr>
    </w:p>
    <w:p w14:paraId="13C0E4F0" w14:textId="6A1B77C5" w:rsidR="00C25CB4" w:rsidRDefault="00C25CB4" w:rsidP="00FB5A22">
      <w:pPr>
        <w:rPr>
          <w:rFonts w:ascii="Times New Roman" w:hAnsi="Times New Roman" w:cs="Times New Roman"/>
          <w:sz w:val="28"/>
          <w:szCs w:val="28"/>
        </w:rPr>
      </w:pPr>
    </w:p>
    <w:p w14:paraId="3ACE9D54" w14:textId="77777777" w:rsidR="00C25CB4" w:rsidRDefault="00C25CB4" w:rsidP="00FB5A22">
      <w:pPr>
        <w:rPr>
          <w:rFonts w:ascii="Times New Roman" w:hAnsi="Times New Roman" w:cs="Times New Roman"/>
          <w:sz w:val="28"/>
          <w:szCs w:val="28"/>
        </w:rPr>
      </w:pPr>
    </w:p>
    <w:p w14:paraId="137AC8A8" w14:textId="68708C2D" w:rsidR="00D65F6F" w:rsidRDefault="00D65F6F" w:rsidP="00FB5A22">
      <w:pPr>
        <w:rPr>
          <w:rFonts w:ascii="Times New Roman" w:hAnsi="Times New Roman" w:cs="Times New Roman"/>
          <w:sz w:val="28"/>
          <w:szCs w:val="28"/>
        </w:rPr>
      </w:pPr>
    </w:p>
    <w:p w14:paraId="5DCEF74D" w14:textId="4898EAFB" w:rsidR="00D65F6F" w:rsidRPr="00D65F6F" w:rsidRDefault="00D65F6F" w:rsidP="00D65F6F">
      <w:pPr>
        <w:ind w:firstLine="708"/>
        <w:jc w:val="both"/>
        <w:rPr>
          <w:rFonts w:ascii="Arial" w:hAnsi="Arial" w:cs="Arial"/>
          <w:sz w:val="30"/>
          <w:szCs w:val="30"/>
        </w:rPr>
      </w:pPr>
      <w:r w:rsidRPr="00D65F6F">
        <w:rPr>
          <w:rFonts w:ascii="Arial" w:hAnsi="Arial" w:cs="Arial"/>
          <w:sz w:val="30"/>
          <w:szCs w:val="30"/>
        </w:rPr>
        <w:lastRenderedPageBreak/>
        <w:t>1</w:t>
      </w:r>
      <w:r w:rsidRPr="00D65F6F">
        <w:rPr>
          <w:rFonts w:ascii="Arial" w:hAnsi="Arial" w:cs="Arial"/>
          <w:sz w:val="30"/>
          <w:szCs w:val="30"/>
        </w:rPr>
        <w:t xml:space="preserve"> </w:t>
      </w:r>
      <w:r w:rsidRPr="00D65F6F">
        <w:rPr>
          <w:rFonts w:ascii="Arial" w:hAnsi="Arial" w:cs="Arial"/>
          <w:sz w:val="30"/>
          <w:szCs w:val="30"/>
        </w:rPr>
        <w:t>А</w:t>
      </w:r>
      <w:r w:rsidR="00112D37" w:rsidRPr="00D65F6F">
        <w:rPr>
          <w:rFonts w:ascii="Arial" w:hAnsi="Arial" w:cs="Arial"/>
          <w:sz w:val="30"/>
          <w:szCs w:val="30"/>
        </w:rPr>
        <w:t>ктуальность и теоретико-методологические основы исследования</w:t>
      </w:r>
    </w:p>
    <w:p w14:paraId="3476FE2F" w14:textId="4C773731" w:rsidR="00D65F6F" w:rsidRDefault="00D65F6F" w:rsidP="00D65F6F">
      <w:pPr>
        <w:pStyle w:val="ab"/>
        <w:spacing w:before="120" w:line="360" w:lineRule="auto"/>
      </w:pPr>
      <w:r w:rsidRPr="00D65F6F">
        <w:rPr>
          <w:rFonts w:ascii="Arial" w:hAnsi="Arial" w:cs="Arial"/>
        </w:rPr>
        <w:t>1.1</w:t>
      </w:r>
      <w:r w:rsidRPr="00D65F6F">
        <w:rPr>
          <w:rFonts w:ascii="Arial" w:hAnsi="Arial" w:cs="Arial"/>
        </w:rPr>
        <w:t xml:space="preserve"> </w:t>
      </w:r>
      <w:r w:rsidRPr="00D65F6F">
        <w:rPr>
          <w:rFonts w:ascii="Arial" w:hAnsi="Arial" w:cs="Arial"/>
        </w:rPr>
        <w:t>Апробация научных, практических и методических результатов в проблемном поле</w:t>
      </w:r>
      <w:r>
        <w:rPr>
          <w:rFonts w:ascii="Arial" w:hAnsi="Arial" w:cs="Arial"/>
        </w:rPr>
        <w:br/>
      </w:r>
      <w:r>
        <w:t xml:space="preserve">          </w:t>
      </w:r>
      <w:r>
        <w:t xml:space="preserve">Проблематика социально-экономического развития Дальнего Востока России привлекает пристальное внимание ученых-экономистов, политологов и правоведов. В фундаментальных исследованиях П.А. </w:t>
      </w:r>
      <w:proofErr w:type="spellStart"/>
      <w:r>
        <w:t>Минакира</w:t>
      </w:r>
      <w:proofErr w:type="spellEnd"/>
      <w:r>
        <w:t>, А.Г. Исаева, О.М. Прокапало, С.П. Земцова, Н.В. Зубаревич анализируются макроэкономические тенденции развития дальневосточных регионов, проблемы</w:t>
      </w:r>
      <w:r>
        <w:rPr>
          <w:spacing w:val="-4"/>
        </w:rPr>
        <w:t xml:space="preserve"> </w:t>
      </w:r>
      <w:r>
        <w:t>инвестиционной</w:t>
      </w:r>
      <w:r>
        <w:rPr>
          <w:spacing w:val="-4"/>
        </w:rPr>
        <w:t xml:space="preserve"> </w:t>
      </w:r>
      <w:r>
        <w:t>привлекательности</w:t>
      </w:r>
      <w:r>
        <w:rPr>
          <w:spacing w:val="-6"/>
        </w:rPr>
        <w:t xml:space="preserve"> </w:t>
      </w:r>
      <w:r>
        <w:t>и</w:t>
      </w:r>
      <w:r>
        <w:rPr>
          <w:spacing w:val="-4"/>
        </w:rPr>
        <w:t xml:space="preserve"> </w:t>
      </w:r>
      <w:r>
        <w:t>демографические</w:t>
      </w:r>
      <w:r>
        <w:rPr>
          <w:spacing w:val="-4"/>
        </w:rPr>
        <w:t xml:space="preserve"> </w:t>
      </w:r>
      <w:r>
        <w:t>вызовы</w:t>
      </w:r>
      <w:r>
        <w:rPr>
          <w:spacing w:val="-6"/>
        </w:rPr>
        <w:t xml:space="preserve"> </w:t>
      </w:r>
      <w:r>
        <w:t>[1, 2, 3]. Данные авторы формируют теоретическую базу для понимания специфики развития территорий с высокими транспортными издержками и ограниченным трудовым потенциалом.</w:t>
      </w:r>
    </w:p>
    <w:p w14:paraId="540214A9" w14:textId="77777777" w:rsidR="00D65F6F" w:rsidRDefault="00D65F6F" w:rsidP="00D65F6F">
      <w:pPr>
        <w:pStyle w:val="ab"/>
        <w:spacing w:before="1" w:line="360" w:lineRule="auto"/>
      </w:pPr>
      <w:r>
        <w:t xml:space="preserve">Теоретические основы территориального развития изложены в работах отечественных и зарубежных авторов. Концепция «ловушки роста», разработанная П.А. </w:t>
      </w:r>
      <w:proofErr w:type="spellStart"/>
      <w:r>
        <w:t>Минакиром</w:t>
      </w:r>
      <w:proofErr w:type="spellEnd"/>
      <w:r>
        <w:t>, позволяет объяснить противоречивость результатов реализации государственных программ развития Дальнего Востока: несмотря на значительные финансовые вложения, эффект от них оказывается ниже ожидаемого из-за структурных диспропорций и институциональных ограничений [1]. Данная концепция особенно актуальна в условиях необходимости корректировки подходов к государственной поддержке регионов с учетом изменившихся внешнеэкономических условий.</w:t>
      </w:r>
    </w:p>
    <w:p w14:paraId="2F13D5F3" w14:textId="38EC9887" w:rsidR="00D65F6F" w:rsidRDefault="00D65F6F" w:rsidP="00D65F6F">
      <w:pPr>
        <w:pStyle w:val="ab"/>
        <w:spacing w:line="360" w:lineRule="auto"/>
      </w:pPr>
      <w:r>
        <w:t>Вопросы правового регулирования территориального развития исследуются</w:t>
      </w:r>
      <w:r>
        <w:rPr>
          <w:spacing w:val="35"/>
        </w:rPr>
        <w:t xml:space="preserve"> </w:t>
      </w:r>
      <w:r>
        <w:t>в</w:t>
      </w:r>
      <w:r>
        <w:rPr>
          <w:spacing w:val="36"/>
        </w:rPr>
        <w:t xml:space="preserve"> </w:t>
      </w:r>
      <w:r>
        <w:t>работах</w:t>
      </w:r>
      <w:r>
        <w:rPr>
          <w:spacing w:val="36"/>
        </w:rPr>
        <w:t xml:space="preserve"> </w:t>
      </w:r>
      <w:r>
        <w:t>М.Е.</w:t>
      </w:r>
      <w:r>
        <w:rPr>
          <w:spacing w:val="34"/>
        </w:rPr>
        <w:t xml:space="preserve"> </w:t>
      </w:r>
      <w:proofErr w:type="spellStart"/>
      <w:r>
        <w:t>Кривелевич</w:t>
      </w:r>
      <w:proofErr w:type="spellEnd"/>
      <w:r>
        <w:t>,</w:t>
      </w:r>
      <w:r>
        <w:rPr>
          <w:spacing w:val="34"/>
        </w:rPr>
        <w:t xml:space="preserve"> </w:t>
      </w:r>
      <w:r>
        <w:t>М.В.</w:t>
      </w:r>
      <w:r>
        <w:rPr>
          <w:spacing w:val="36"/>
        </w:rPr>
        <w:t xml:space="preserve"> </w:t>
      </w:r>
      <w:r>
        <w:t>Карташова,</w:t>
      </w:r>
      <w:r>
        <w:rPr>
          <w:spacing w:val="34"/>
        </w:rPr>
        <w:t xml:space="preserve"> </w:t>
      </w:r>
      <w:r>
        <w:t>А.В.</w:t>
      </w:r>
      <w:r>
        <w:rPr>
          <w:spacing w:val="34"/>
        </w:rPr>
        <w:t xml:space="preserve"> </w:t>
      </w:r>
      <w:r>
        <w:t>Капустина.</w:t>
      </w:r>
      <w:r>
        <w:t xml:space="preserve"> </w:t>
      </w:r>
      <w:r>
        <w:t>Авторы анализируют правовые механизмы функционирования территорий опережающего развития, свободного порта Владивосток, особенности налоговых преференций и административных процедур [4, 5]. Исследования в данной области позволяют выявить правовые пробелы и противоречия, снижающие эффективность институциональных механизмов поддержки регионального развития.</w:t>
      </w:r>
    </w:p>
    <w:p w14:paraId="2703A126" w14:textId="77777777" w:rsidR="00D65F6F" w:rsidRDefault="00D65F6F" w:rsidP="00D65F6F">
      <w:pPr>
        <w:pStyle w:val="ab"/>
        <w:spacing w:line="360" w:lineRule="auto"/>
        <w:ind w:right="5"/>
      </w:pPr>
      <w:r>
        <w:lastRenderedPageBreak/>
        <w:t>Методология</w:t>
      </w:r>
      <w:r>
        <w:rPr>
          <w:spacing w:val="-10"/>
        </w:rPr>
        <w:t xml:space="preserve"> </w:t>
      </w:r>
      <w:r>
        <w:t>стратегического</w:t>
      </w:r>
      <w:r>
        <w:rPr>
          <w:spacing w:val="-10"/>
        </w:rPr>
        <w:t xml:space="preserve"> </w:t>
      </w:r>
      <w:r>
        <w:t>планирования</w:t>
      </w:r>
      <w:r>
        <w:rPr>
          <w:spacing w:val="-9"/>
        </w:rPr>
        <w:t xml:space="preserve"> </w:t>
      </w:r>
      <w:r>
        <w:t>регионального</w:t>
      </w:r>
      <w:r>
        <w:rPr>
          <w:spacing w:val="-10"/>
        </w:rPr>
        <w:t xml:space="preserve"> </w:t>
      </w:r>
      <w:r>
        <w:t>развития</w:t>
      </w:r>
      <w:r>
        <w:rPr>
          <w:spacing w:val="-10"/>
        </w:rPr>
        <w:t xml:space="preserve"> </w:t>
      </w:r>
      <w:r>
        <w:t>на основе анализа больших данных (Big Data) рассматривается в трудах В.В. Еремина, С.Н. Сильвестрова, Н.Н. Михеевой. Применение цифровых технологий в управлении региональным развитием становится ключевым фактором повышения эффективности государственного управления [6, 7]. Цифровизация</w:t>
      </w:r>
      <w:r>
        <w:rPr>
          <w:spacing w:val="-5"/>
        </w:rPr>
        <w:t xml:space="preserve"> </w:t>
      </w:r>
      <w:r>
        <w:t>позволяет</w:t>
      </w:r>
      <w:r>
        <w:rPr>
          <w:spacing w:val="-5"/>
        </w:rPr>
        <w:t xml:space="preserve"> </w:t>
      </w:r>
      <w:r>
        <w:t>преодолеть</w:t>
      </w:r>
      <w:r>
        <w:rPr>
          <w:spacing w:val="-4"/>
        </w:rPr>
        <w:t xml:space="preserve"> </w:t>
      </w:r>
      <w:r>
        <w:t>информационные</w:t>
      </w:r>
      <w:r>
        <w:rPr>
          <w:spacing w:val="-4"/>
        </w:rPr>
        <w:t xml:space="preserve"> </w:t>
      </w:r>
      <w:r>
        <w:t>барьеры,</w:t>
      </w:r>
      <w:r>
        <w:rPr>
          <w:spacing w:val="-4"/>
        </w:rPr>
        <w:t xml:space="preserve"> </w:t>
      </w:r>
      <w:r>
        <w:t>характерные для удаленных территорий, и обеспечить принятие управленческих решений на основе актуальных данных.</w:t>
      </w:r>
    </w:p>
    <w:p w14:paraId="5149E86C" w14:textId="77777777" w:rsidR="00D65F6F" w:rsidRDefault="00D65F6F" w:rsidP="00D65F6F">
      <w:pPr>
        <w:pStyle w:val="ab"/>
        <w:spacing w:line="360" w:lineRule="auto"/>
        <w:ind w:right="1"/>
      </w:pPr>
      <w:r>
        <w:t>Практическая значимость исследования обусловлена необходимостью корректировки организационно-правовых механизмов развития Дальнего Востока в условиях изменения геополитической ситуации и переориентации экономических связей России на страны Востока. Анализ опыта реализации Национальной программы социально-экономического развития Дальнего Востока позволяет выявить узкие места и разработать предложения по совершенствованию модели опережающего развития. Накопленный опыт функционирования ТОР и свободного порта Владивосток дает возможность оценить</w:t>
      </w:r>
      <w:r>
        <w:rPr>
          <w:spacing w:val="-14"/>
        </w:rPr>
        <w:t xml:space="preserve"> </w:t>
      </w:r>
      <w:r>
        <w:t>эффективность</w:t>
      </w:r>
      <w:r>
        <w:rPr>
          <w:spacing w:val="-13"/>
        </w:rPr>
        <w:t xml:space="preserve"> </w:t>
      </w:r>
      <w:r>
        <w:t>различных</w:t>
      </w:r>
      <w:r>
        <w:rPr>
          <w:spacing w:val="-13"/>
        </w:rPr>
        <w:t xml:space="preserve"> </w:t>
      </w:r>
      <w:r>
        <w:t>механизмов</w:t>
      </w:r>
      <w:r>
        <w:rPr>
          <w:spacing w:val="-14"/>
        </w:rPr>
        <w:t xml:space="preserve"> </w:t>
      </w:r>
      <w:r>
        <w:t>государственной</w:t>
      </w:r>
      <w:r>
        <w:rPr>
          <w:spacing w:val="-13"/>
        </w:rPr>
        <w:t xml:space="preserve"> </w:t>
      </w:r>
      <w:r>
        <w:t>поддержки</w:t>
      </w:r>
      <w:r>
        <w:rPr>
          <w:spacing w:val="-13"/>
        </w:rPr>
        <w:t xml:space="preserve"> </w:t>
      </w:r>
      <w:r>
        <w:t>и определить перспективные направления их развития.</w:t>
      </w:r>
    </w:p>
    <w:p w14:paraId="153097A3" w14:textId="0CCAC90F" w:rsidR="00D65F6F" w:rsidRDefault="00D65F6F" w:rsidP="00D65F6F">
      <w:pPr>
        <w:pStyle w:val="ab"/>
        <w:spacing w:line="360" w:lineRule="auto"/>
        <w:ind w:right="5"/>
      </w:pPr>
      <w:r>
        <w:t>Современное состояние исследований в области регионального развития характеризуется интеграцией экономических, правовых и технологических подходов. Формирование концепции «умного региона», основанной на принципах Industry 4.0 и цифровой экономики, открывает новые возможности для преодоления традиционных ограничений развития дальневосточных</w:t>
      </w:r>
      <w:r>
        <w:rPr>
          <w:spacing w:val="74"/>
          <w:w w:val="150"/>
        </w:rPr>
        <w:t xml:space="preserve"> </w:t>
      </w:r>
      <w:r>
        <w:t>территорий.</w:t>
      </w:r>
      <w:r>
        <w:rPr>
          <w:spacing w:val="76"/>
          <w:w w:val="150"/>
        </w:rPr>
        <w:t xml:space="preserve"> </w:t>
      </w:r>
      <w:r>
        <w:t>Применение</w:t>
      </w:r>
      <w:r>
        <w:rPr>
          <w:spacing w:val="76"/>
          <w:w w:val="150"/>
        </w:rPr>
        <w:t xml:space="preserve"> </w:t>
      </w:r>
      <w:r>
        <w:t>технологий</w:t>
      </w:r>
      <w:r>
        <w:rPr>
          <w:spacing w:val="74"/>
          <w:w w:val="150"/>
        </w:rPr>
        <w:t xml:space="preserve"> </w:t>
      </w:r>
      <w:r>
        <w:t>интернета</w:t>
      </w:r>
      <w:r>
        <w:rPr>
          <w:spacing w:val="77"/>
          <w:w w:val="150"/>
        </w:rPr>
        <w:t xml:space="preserve"> </w:t>
      </w:r>
      <w:r>
        <w:rPr>
          <w:spacing w:val="-2"/>
        </w:rPr>
        <w:t>вещей,</w:t>
      </w:r>
      <w:r>
        <w:rPr>
          <w:spacing w:val="-2"/>
        </w:rPr>
        <w:t xml:space="preserve"> </w:t>
      </w:r>
      <w:proofErr w:type="spellStart"/>
      <w:r>
        <w:t>блокчейна</w:t>
      </w:r>
      <w:proofErr w:type="spellEnd"/>
      <w:r>
        <w:t>, искусственного интеллекта в управлении региональным развитием позволяет создать принципиально новые механизмы взаимодействия государства, бизнеса и населения.</w:t>
      </w:r>
    </w:p>
    <w:p w14:paraId="0435FFBE" w14:textId="77777777" w:rsidR="00D65F6F" w:rsidRDefault="00D65F6F" w:rsidP="00D65F6F">
      <w:pPr>
        <w:pStyle w:val="ab"/>
        <w:spacing w:before="1" w:line="360" w:lineRule="auto"/>
        <w:ind w:right="2"/>
      </w:pPr>
      <w:r>
        <w:t xml:space="preserve">Важным направлением исследований является изучение зарубежного опыта развития отдаленных территорий. Анализ практики Канады (территории Юкон и Северо-Западные территории), Австралии (Северная </w:t>
      </w:r>
      <w:r>
        <w:lastRenderedPageBreak/>
        <w:t>территория), Норвегии (северные регионы) позволяет выявить общие закономерности и специфические подходы к стимулированию развития периферийных территорий. Ключевыми факторами успеха зарубежного опыта являются: комплексный подход к развитию инфраструктуры, специальные налоговые режимы для привлечения инвестиций, программы поддержки коренного населения и механизмы привлечения квалифицированных кадров.</w:t>
      </w:r>
    </w:p>
    <w:p w14:paraId="26A0BFFE" w14:textId="628B5539" w:rsidR="00D65F6F" w:rsidRDefault="00D65F6F" w:rsidP="00D65F6F">
      <w:pPr>
        <w:pStyle w:val="ab"/>
        <w:spacing w:line="360" w:lineRule="auto"/>
        <w:ind w:right="1"/>
      </w:pPr>
      <w:r>
        <w:t xml:space="preserve">Изучение теоретических подходов к региональному развитию позволяет выделить несколько ключевых концепций, применимых к анализу ситуации на Дальнем Востоке. Теория центра-периферии объясняет отношения между центральными и периферийными регионами в контексте распределения ресурсов и экономической активности. Концепция поляризованного развития Э. </w:t>
      </w:r>
      <w:proofErr w:type="spellStart"/>
      <w:r>
        <w:t>Хиршмана</w:t>
      </w:r>
      <w:proofErr w:type="spellEnd"/>
      <w:r>
        <w:t xml:space="preserve"> и Ф. Перу предполагает концентрацию инвестиций в точках роста с последующим распространением эффекта на окружающие территории. Теория нового экономического географического положения П. </w:t>
      </w:r>
      <w:proofErr w:type="spellStart"/>
      <w:r>
        <w:t>Кругмана</w:t>
      </w:r>
      <w:proofErr w:type="spellEnd"/>
      <w:r>
        <w:t xml:space="preserve"> акцентирует внимание на роли агломерационных эффектов и транспортных издержек в формировании пространственной структуры экономики.</w:t>
      </w:r>
    </w:p>
    <w:p w14:paraId="165149AC" w14:textId="51ECD8D0" w:rsidR="00D65F6F" w:rsidRDefault="00D65F6F" w:rsidP="00D65F6F">
      <w:pPr>
        <w:pStyle w:val="ab"/>
        <w:spacing w:line="360" w:lineRule="auto"/>
        <w:ind w:right="1"/>
        <w:rPr>
          <w:rFonts w:ascii="Arial" w:hAnsi="Arial" w:cs="Arial"/>
          <w:spacing w:val="-2"/>
        </w:rPr>
      </w:pPr>
      <w:r w:rsidRPr="00D65F6F">
        <w:rPr>
          <w:rFonts w:ascii="Arial" w:hAnsi="Arial" w:cs="Arial"/>
        </w:rPr>
        <w:t xml:space="preserve">1.2 </w:t>
      </w:r>
      <w:r w:rsidRPr="00D65F6F">
        <w:rPr>
          <w:rFonts w:ascii="Arial" w:hAnsi="Arial" w:cs="Arial"/>
        </w:rPr>
        <w:t>Особенности</w:t>
      </w:r>
      <w:r w:rsidRPr="00D65F6F">
        <w:rPr>
          <w:rFonts w:ascii="Arial" w:hAnsi="Arial" w:cs="Arial"/>
          <w:spacing w:val="-16"/>
        </w:rPr>
        <w:t xml:space="preserve"> </w:t>
      </w:r>
      <w:r w:rsidRPr="00D65F6F">
        <w:rPr>
          <w:rFonts w:ascii="Arial" w:hAnsi="Arial" w:cs="Arial"/>
        </w:rPr>
        <w:t>социально-экономического</w:t>
      </w:r>
      <w:r w:rsidRPr="00D65F6F">
        <w:rPr>
          <w:rFonts w:ascii="Arial" w:hAnsi="Arial" w:cs="Arial"/>
          <w:spacing w:val="-13"/>
        </w:rPr>
        <w:t xml:space="preserve"> </w:t>
      </w:r>
      <w:r w:rsidRPr="00D65F6F">
        <w:rPr>
          <w:rFonts w:ascii="Arial" w:hAnsi="Arial" w:cs="Arial"/>
        </w:rPr>
        <w:t>развития</w:t>
      </w:r>
      <w:r w:rsidRPr="00D65F6F">
        <w:rPr>
          <w:rFonts w:ascii="Arial" w:hAnsi="Arial" w:cs="Arial"/>
          <w:spacing w:val="-15"/>
        </w:rPr>
        <w:t xml:space="preserve"> </w:t>
      </w:r>
      <w:r w:rsidRPr="00D65F6F">
        <w:rPr>
          <w:rFonts w:ascii="Arial" w:hAnsi="Arial" w:cs="Arial"/>
        </w:rPr>
        <w:t>Дальнего</w:t>
      </w:r>
      <w:r w:rsidRPr="00D65F6F">
        <w:rPr>
          <w:rFonts w:ascii="Arial" w:hAnsi="Arial" w:cs="Arial"/>
          <w:spacing w:val="-13"/>
        </w:rPr>
        <w:t xml:space="preserve"> </w:t>
      </w:r>
      <w:r w:rsidRPr="00D65F6F">
        <w:rPr>
          <w:rFonts w:ascii="Arial" w:hAnsi="Arial" w:cs="Arial"/>
          <w:spacing w:val="-2"/>
        </w:rPr>
        <w:t>Востока</w:t>
      </w:r>
    </w:p>
    <w:p w14:paraId="52444CBE" w14:textId="326D9259" w:rsidR="00D65F6F" w:rsidRDefault="00D65F6F" w:rsidP="00D65F6F">
      <w:pPr>
        <w:pStyle w:val="ab"/>
        <w:spacing w:before="283" w:line="360" w:lineRule="auto"/>
      </w:pPr>
      <w:r>
        <w:t>Дальневосточный федеральный округ (ДФО) объединяет 11 субъектов Российской Федерации: Республику Бурятия, Республику Саха (Якутия), Забайкальский край, Камчатский край, Приморский край, Хабаровский край, Амурскую область, Магаданскую область, Сахалинскую область, Еврейскую</w:t>
      </w:r>
      <w:r>
        <w:t xml:space="preserve"> </w:t>
      </w:r>
      <w:r>
        <w:t>автономную область и Чукотский автономный округ. Территория округа составляет 6,2 млн кв. км (36% территории России), численность населения по состоянию на 2024 год составляет около 8 млн человек [8]. Крайне низкая плотность населения (1,3 чел. на кв. км) создает специфические условия для развития инфраструктуры и оказания социальных услуг.</w:t>
      </w:r>
    </w:p>
    <w:p w14:paraId="2140FD1A" w14:textId="77777777" w:rsidR="00D65F6F" w:rsidRDefault="00D65F6F" w:rsidP="00D65F6F">
      <w:pPr>
        <w:pStyle w:val="ab"/>
        <w:spacing w:before="1" w:line="360" w:lineRule="auto"/>
        <w:ind w:right="1"/>
      </w:pPr>
      <w:r>
        <w:t>Стратегическое значение Дальнего Востока для России определяется следующими</w:t>
      </w:r>
      <w:r>
        <w:rPr>
          <w:spacing w:val="-2"/>
        </w:rPr>
        <w:t xml:space="preserve"> </w:t>
      </w:r>
      <w:r>
        <w:t>факторами.</w:t>
      </w:r>
      <w:r>
        <w:rPr>
          <w:spacing w:val="-3"/>
        </w:rPr>
        <w:t xml:space="preserve"> </w:t>
      </w:r>
      <w:r>
        <w:t>Во-первых,</w:t>
      </w:r>
      <w:r>
        <w:rPr>
          <w:spacing w:val="-3"/>
        </w:rPr>
        <w:t xml:space="preserve"> </w:t>
      </w:r>
      <w:r>
        <w:t>регион</w:t>
      </w:r>
      <w:r>
        <w:rPr>
          <w:spacing w:val="-3"/>
        </w:rPr>
        <w:t xml:space="preserve"> </w:t>
      </w:r>
      <w:r>
        <w:t>обладает</w:t>
      </w:r>
      <w:r>
        <w:rPr>
          <w:spacing w:val="-3"/>
        </w:rPr>
        <w:t xml:space="preserve"> </w:t>
      </w:r>
      <w:r>
        <w:t>уникальным</w:t>
      </w:r>
      <w:r>
        <w:rPr>
          <w:spacing w:val="-3"/>
        </w:rPr>
        <w:t xml:space="preserve"> </w:t>
      </w:r>
      <w:r>
        <w:t xml:space="preserve">природно- </w:t>
      </w:r>
      <w:r>
        <w:lastRenderedPageBreak/>
        <w:t>ресурсным</w:t>
      </w:r>
      <w:r>
        <w:rPr>
          <w:spacing w:val="-1"/>
        </w:rPr>
        <w:t xml:space="preserve"> </w:t>
      </w:r>
      <w:r>
        <w:t>потенциалом: здесь</w:t>
      </w:r>
      <w:r>
        <w:rPr>
          <w:spacing w:val="-2"/>
        </w:rPr>
        <w:t xml:space="preserve"> </w:t>
      </w:r>
      <w:r>
        <w:t>сосредоточено</w:t>
      </w:r>
      <w:r>
        <w:rPr>
          <w:spacing w:val="-2"/>
        </w:rPr>
        <w:t xml:space="preserve"> </w:t>
      </w:r>
      <w:r>
        <w:t>97%</w:t>
      </w:r>
      <w:r>
        <w:rPr>
          <w:spacing w:val="-1"/>
        </w:rPr>
        <w:t xml:space="preserve"> </w:t>
      </w:r>
      <w:r>
        <w:t>алмазных</w:t>
      </w:r>
      <w:r>
        <w:rPr>
          <w:spacing w:val="-2"/>
        </w:rPr>
        <w:t xml:space="preserve"> </w:t>
      </w:r>
      <w:r>
        <w:t>запасов страны, 85% рыбных ресурсов, 74% природного газа, 72% меди, 56% золота [9]. Данные ресурсы имеют стратегическое значение для обеспечения экономической</w:t>
      </w:r>
      <w:r>
        <w:rPr>
          <w:spacing w:val="-1"/>
        </w:rPr>
        <w:t xml:space="preserve"> </w:t>
      </w:r>
      <w:r>
        <w:t>безопасности</w:t>
      </w:r>
      <w:r>
        <w:rPr>
          <w:spacing w:val="-1"/>
        </w:rPr>
        <w:t xml:space="preserve"> </w:t>
      </w:r>
      <w:r>
        <w:t>страны и</w:t>
      </w:r>
      <w:r>
        <w:rPr>
          <w:spacing w:val="-3"/>
        </w:rPr>
        <w:t xml:space="preserve"> </w:t>
      </w:r>
      <w:r>
        <w:t>развития</w:t>
      </w:r>
      <w:r>
        <w:rPr>
          <w:spacing w:val="-2"/>
        </w:rPr>
        <w:t xml:space="preserve"> </w:t>
      </w:r>
      <w:r>
        <w:t>экспортного</w:t>
      </w:r>
      <w:r>
        <w:rPr>
          <w:spacing w:val="-1"/>
        </w:rPr>
        <w:t xml:space="preserve"> </w:t>
      </w:r>
      <w:r>
        <w:t>потенциала.</w:t>
      </w:r>
      <w:r>
        <w:rPr>
          <w:spacing w:val="-1"/>
        </w:rPr>
        <w:t xml:space="preserve"> </w:t>
      </w:r>
      <w:r>
        <w:t>Во- вторых, Дальний Восток выступает важнейшим геополитическим форпостом России в Азиатско-Тихоокеанском регионе. В-третьих, регион имеет огромный транспортно-логистический потенциал, включая Северный морской путь и выходы к Тихому океану.</w:t>
      </w:r>
    </w:p>
    <w:p w14:paraId="553A8D62" w14:textId="77777777" w:rsidR="00D65F6F" w:rsidRDefault="00D65F6F" w:rsidP="00D65F6F">
      <w:pPr>
        <w:pStyle w:val="ab"/>
        <w:spacing w:line="360" w:lineRule="auto"/>
      </w:pPr>
      <w:r>
        <w:t>Основные демографические проблемы Дальнего Востока хорошо известны: снижение численности населения, отток трудоспособного населения, старение населения, нехватка квалифицированных кадров. По данным Росстата, с 2009 года численность населения ДФО сократилась на 543 тыс. человек [10]. Данная тенденция создает угрозу для экономического развития региона, ограничивая доступность рабочей силы и сокращая налоговую базу территорий. Однако в последние годы наблюдаются позитивные тенденции: по итогам 2024 года миграционный прирост населения составил 24 тыс. человек, что стало максимальным показателем за весь постсоветский период. Положительный миграционный прирост отмечен в 9 из 11 регионов ДФО [11].</w:t>
      </w:r>
    </w:p>
    <w:p w14:paraId="53F2143B" w14:textId="1CE4B205" w:rsidR="00D65F6F" w:rsidRDefault="00D65F6F" w:rsidP="00D65F6F">
      <w:pPr>
        <w:pStyle w:val="ab"/>
        <w:spacing w:line="360" w:lineRule="auto"/>
        <w:ind w:right="4"/>
      </w:pPr>
      <w:r>
        <w:t>Экономическое развитие Дальнего Востока характеризуется опережающими по сравнению со среднероссийскими темпами роста ключевых показателей. В 2025 году ДФО лидирует среди округов по темпам роста</w:t>
      </w:r>
      <w:r>
        <w:rPr>
          <w:spacing w:val="32"/>
        </w:rPr>
        <w:t xml:space="preserve"> </w:t>
      </w:r>
      <w:r>
        <w:t>инвестиций</w:t>
      </w:r>
      <w:r>
        <w:rPr>
          <w:spacing w:val="30"/>
        </w:rPr>
        <w:t xml:space="preserve"> </w:t>
      </w:r>
      <w:r>
        <w:t>в</w:t>
      </w:r>
      <w:r>
        <w:rPr>
          <w:spacing w:val="32"/>
        </w:rPr>
        <w:t xml:space="preserve"> </w:t>
      </w:r>
      <w:r>
        <w:t>основной</w:t>
      </w:r>
      <w:r>
        <w:rPr>
          <w:spacing w:val="32"/>
        </w:rPr>
        <w:t xml:space="preserve"> </w:t>
      </w:r>
      <w:r>
        <w:t>капитал</w:t>
      </w:r>
      <w:r>
        <w:rPr>
          <w:spacing w:val="32"/>
        </w:rPr>
        <w:t xml:space="preserve"> </w:t>
      </w:r>
      <w:r>
        <w:t>(+88%</w:t>
      </w:r>
      <w:r>
        <w:rPr>
          <w:spacing w:val="31"/>
        </w:rPr>
        <w:t xml:space="preserve"> </w:t>
      </w:r>
      <w:r>
        <w:t>к</w:t>
      </w:r>
      <w:r>
        <w:rPr>
          <w:spacing w:val="32"/>
        </w:rPr>
        <w:t xml:space="preserve"> </w:t>
      </w:r>
      <w:r>
        <w:t>2024</w:t>
      </w:r>
      <w:r>
        <w:rPr>
          <w:spacing w:val="30"/>
        </w:rPr>
        <w:t xml:space="preserve"> </w:t>
      </w:r>
      <w:r>
        <w:t>году),</w:t>
      </w:r>
      <w:r>
        <w:rPr>
          <w:spacing w:val="30"/>
        </w:rPr>
        <w:t xml:space="preserve"> </w:t>
      </w:r>
      <w:r>
        <w:t>занимает</w:t>
      </w:r>
      <w:r>
        <w:rPr>
          <w:spacing w:val="30"/>
        </w:rPr>
        <w:t xml:space="preserve"> </w:t>
      </w:r>
      <w:r>
        <w:t>второе</w:t>
      </w:r>
      <w:r>
        <w:t xml:space="preserve"> </w:t>
      </w:r>
      <w:r>
        <w:t>место по вводу жилья (+64%) и росту реальных среднедушевых доходов населения (+22%) [12]. Вместе с тем, как отмечают эксперты, успехи в экономике не удалось полностью трансформировать в соответствующее улучшение социальных показателей. Сохраняется разрыв между экономическими и социальными показателями развития, что требует корректировки приоритетов государственной политики.</w:t>
      </w:r>
    </w:p>
    <w:p w14:paraId="08FF0BD4" w14:textId="77777777" w:rsidR="00D65F6F" w:rsidRDefault="00D65F6F" w:rsidP="00D65F6F">
      <w:pPr>
        <w:pStyle w:val="ab"/>
        <w:spacing w:line="360" w:lineRule="auto"/>
        <w:ind w:right="4"/>
      </w:pPr>
      <w:r>
        <w:t xml:space="preserve">Институциональная модель развития Дальнего Востока включает </w:t>
      </w:r>
      <w:r>
        <w:lastRenderedPageBreak/>
        <w:t>комплекс специальных мер государственной поддержки. Территории опережающего развития (ТОР) создаются на основании Федерального закона от 29.12.2014 N 473-ФЗ «О территориях опережающего социально- экономического развития в Российской Федерации». По состоянию на конец 2024 года на Дальнем Востоке функционирует 16 ТОР, зарегистрировано более 1200 резидентов, создано более 140 тыс. рабочих мест, привлечено более 441 млрд рублей инвестиций [13]. Действующие ТОР охватывают различные отрасли экономики: добычу полезных ископаемых, перерабатывающее производство, логистику, туризм, сельское хозяйство.</w:t>
      </w:r>
    </w:p>
    <w:p w14:paraId="3B75892D" w14:textId="77777777" w:rsidR="00D65F6F" w:rsidRDefault="00D65F6F" w:rsidP="00D65F6F">
      <w:pPr>
        <w:pStyle w:val="ab"/>
        <w:spacing w:line="360" w:lineRule="auto"/>
      </w:pPr>
      <w:r>
        <w:t>Свободный порт Владивосток, созданный в 2015 году на основании Федерального закона от 13.07.2015 N 212-ФЗ, предоставляет резидентам значительные</w:t>
      </w:r>
      <w:r>
        <w:rPr>
          <w:spacing w:val="-2"/>
        </w:rPr>
        <w:t xml:space="preserve"> </w:t>
      </w:r>
      <w:r>
        <w:t>налоговые</w:t>
      </w:r>
      <w:r>
        <w:rPr>
          <w:spacing w:val="-3"/>
        </w:rPr>
        <w:t xml:space="preserve"> </w:t>
      </w:r>
      <w:r>
        <w:t>преференции:</w:t>
      </w:r>
      <w:r>
        <w:rPr>
          <w:spacing w:val="-3"/>
        </w:rPr>
        <w:t xml:space="preserve"> </w:t>
      </w:r>
      <w:r>
        <w:t>0%</w:t>
      </w:r>
      <w:r>
        <w:rPr>
          <w:spacing w:val="-2"/>
        </w:rPr>
        <w:t xml:space="preserve"> </w:t>
      </w:r>
      <w:r>
        <w:t>налога</w:t>
      </w:r>
      <w:r>
        <w:rPr>
          <w:spacing w:val="-2"/>
        </w:rPr>
        <w:t xml:space="preserve"> </w:t>
      </w:r>
      <w:r>
        <w:t>на</w:t>
      </w:r>
      <w:r>
        <w:rPr>
          <w:spacing w:val="-2"/>
        </w:rPr>
        <w:t xml:space="preserve"> </w:t>
      </w:r>
      <w:r>
        <w:t>прибыль</w:t>
      </w:r>
      <w:r>
        <w:rPr>
          <w:spacing w:val="-3"/>
        </w:rPr>
        <w:t xml:space="preserve"> </w:t>
      </w:r>
      <w:r>
        <w:t>в</w:t>
      </w:r>
      <w:r>
        <w:rPr>
          <w:spacing w:val="-2"/>
        </w:rPr>
        <w:t xml:space="preserve"> </w:t>
      </w:r>
      <w:r>
        <w:t>первые</w:t>
      </w:r>
      <w:r>
        <w:rPr>
          <w:spacing w:val="-2"/>
        </w:rPr>
        <w:t xml:space="preserve"> </w:t>
      </w:r>
      <w:r>
        <w:t>5</w:t>
      </w:r>
      <w:r>
        <w:rPr>
          <w:spacing w:val="-3"/>
        </w:rPr>
        <w:t xml:space="preserve"> </w:t>
      </w:r>
      <w:r>
        <w:t>лет, 0% налога на землю и имущество в первые 5 лет, страховые взносы 7,6% вместо 30,2% в течение 10 лет. Режим свободного порта распространяется на территории</w:t>
      </w:r>
      <w:r>
        <w:rPr>
          <w:spacing w:val="-11"/>
        </w:rPr>
        <w:t xml:space="preserve"> </w:t>
      </w:r>
      <w:r>
        <w:t>22</w:t>
      </w:r>
      <w:r>
        <w:rPr>
          <w:spacing w:val="-13"/>
        </w:rPr>
        <w:t xml:space="preserve"> </w:t>
      </w:r>
      <w:r>
        <w:t>муниципальных</w:t>
      </w:r>
      <w:r>
        <w:rPr>
          <w:spacing w:val="-11"/>
        </w:rPr>
        <w:t xml:space="preserve"> </w:t>
      </w:r>
      <w:r>
        <w:t>образований</w:t>
      </w:r>
      <w:r>
        <w:rPr>
          <w:spacing w:val="-13"/>
        </w:rPr>
        <w:t xml:space="preserve"> </w:t>
      </w:r>
      <w:r>
        <w:t>Приморского</w:t>
      </w:r>
      <w:r>
        <w:rPr>
          <w:spacing w:val="-11"/>
        </w:rPr>
        <w:t xml:space="preserve"> </w:t>
      </w:r>
      <w:r>
        <w:t>края,</w:t>
      </w:r>
      <w:r>
        <w:rPr>
          <w:spacing w:val="-11"/>
        </w:rPr>
        <w:t xml:space="preserve"> </w:t>
      </w:r>
      <w:r>
        <w:t>Хабаровского края, Камчатского края, Сахалинской области и Чукотского автономного округа [14]. Данный институциональный механизм направлен на стимулирование привлечения инвестиций в прибрежные территории с развитой портовой инфраструктурой.</w:t>
      </w:r>
    </w:p>
    <w:p w14:paraId="3406F0EA" w14:textId="1233DDC5" w:rsidR="00D65F6F" w:rsidRDefault="00D65F6F" w:rsidP="00D65F6F">
      <w:pPr>
        <w:pStyle w:val="ab"/>
        <w:spacing w:line="360" w:lineRule="auto"/>
        <w:ind w:right="4"/>
      </w:pPr>
      <w:r>
        <w:t>Программа «Дальневосточный гектар», запущенная в 2016 году, предоставляет гражданам России право на бесплатное получение земельного участка размером до 1 гектара для ведения сельского хозяйства, строительства</w:t>
      </w:r>
      <w:r>
        <w:rPr>
          <w:spacing w:val="-10"/>
        </w:rPr>
        <w:t xml:space="preserve"> </w:t>
      </w:r>
      <w:r>
        <w:t>жилья</w:t>
      </w:r>
      <w:r>
        <w:rPr>
          <w:spacing w:val="-11"/>
        </w:rPr>
        <w:t xml:space="preserve"> </w:t>
      </w:r>
      <w:r>
        <w:t>или</w:t>
      </w:r>
      <w:r>
        <w:rPr>
          <w:spacing w:val="-11"/>
        </w:rPr>
        <w:t xml:space="preserve"> </w:t>
      </w:r>
      <w:r>
        <w:t>осуществления</w:t>
      </w:r>
      <w:r>
        <w:rPr>
          <w:spacing w:val="-11"/>
        </w:rPr>
        <w:t xml:space="preserve"> </w:t>
      </w:r>
      <w:r>
        <w:t>предпринимательской</w:t>
      </w:r>
      <w:r>
        <w:rPr>
          <w:spacing w:val="-12"/>
        </w:rPr>
        <w:t xml:space="preserve"> </w:t>
      </w:r>
      <w:r>
        <w:t>деятельности.</w:t>
      </w:r>
      <w:r>
        <w:t xml:space="preserve"> </w:t>
      </w:r>
      <w:r>
        <w:t>По состоянию на 2025 год земельные участки получили более 180 тыс. граждан,</w:t>
      </w:r>
      <w:r>
        <w:rPr>
          <w:spacing w:val="-1"/>
        </w:rPr>
        <w:t xml:space="preserve"> </w:t>
      </w:r>
      <w:r>
        <w:t>что</w:t>
      </w:r>
      <w:r>
        <w:rPr>
          <w:spacing w:val="-3"/>
        </w:rPr>
        <w:t xml:space="preserve"> </w:t>
      </w:r>
      <w:r>
        <w:t>свидетельствует</w:t>
      </w:r>
      <w:r>
        <w:rPr>
          <w:spacing w:val="-3"/>
        </w:rPr>
        <w:t xml:space="preserve"> </w:t>
      </w:r>
      <w:r>
        <w:t>о</w:t>
      </w:r>
      <w:r>
        <w:rPr>
          <w:spacing w:val="-1"/>
        </w:rPr>
        <w:t xml:space="preserve"> </w:t>
      </w:r>
      <w:r>
        <w:t>высоком</w:t>
      </w:r>
      <w:r>
        <w:rPr>
          <w:spacing w:val="-2"/>
        </w:rPr>
        <w:t xml:space="preserve"> </w:t>
      </w:r>
      <w:r>
        <w:t>интересе</w:t>
      </w:r>
      <w:r>
        <w:rPr>
          <w:spacing w:val="-1"/>
        </w:rPr>
        <w:t xml:space="preserve"> </w:t>
      </w:r>
      <w:r>
        <w:t>к</w:t>
      </w:r>
      <w:r>
        <w:rPr>
          <w:spacing w:val="-3"/>
        </w:rPr>
        <w:t xml:space="preserve"> </w:t>
      </w:r>
      <w:r>
        <w:t>программе.</w:t>
      </w:r>
      <w:r>
        <w:rPr>
          <w:spacing w:val="-1"/>
        </w:rPr>
        <w:t xml:space="preserve"> </w:t>
      </w:r>
      <w:r>
        <w:t>Вместе</w:t>
      </w:r>
      <w:r>
        <w:rPr>
          <w:spacing w:val="-3"/>
        </w:rPr>
        <w:t xml:space="preserve"> </w:t>
      </w:r>
      <w:r>
        <w:t>с</w:t>
      </w:r>
      <w:r>
        <w:rPr>
          <w:spacing w:val="-1"/>
        </w:rPr>
        <w:t xml:space="preserve"> </w:t>
      </w:r>
      <w:r>
        <w:t>тем, для многих участников остаются актуальными проблемы обеспечения инфраструктурой полученных земель и доступом к финансовым ресурсам</w:t>
      </w:r>
      <w:r>
        <w:rPr>
          <w:spacing w:val="40"/>
        </w:rPr>
        <w:t xml:space="preserve"> </w:t>
      </w:r>
      <w:r>
        <w:t>для развития хозяйственной деятельности.</w:t>
      </w:r>
    </w:p>
    <w:p w14:paraId="095519A7" w14:textId="77777777" w:rsidR="00D65F6F" w:rsidRDefault="00D65F6F" w:rsidP="00D65F6F">
      <w:pPr>
        <w:pStyle w:val="ab"/>
        <w:spacing w:before="1" w:line="360" w:lineRule="auto"/>
      </w:pPr>
      <w:r>
        <w:t xml:space="preserve">Программа «Дальневосточная ипотека», предусматривающая кредитование под 2% годовых на приобретение жилья или строительство </w:t>
      </w:r>
      <w:r>
        <w:lastRenderedPageBreak/>
        <w:t>индивидуального дома, стала важным инструментом привлечения населения в регион. По данным Минвостокразвития, по программе выдано более 50</w:t>
      </w:r>
      <w:r>
        <w:rPr>
          <w:spacing w:val="40"/>
        </w:rPr>
        <w:t xml:space="preserve"> </w:t>
      </w:r>
      <w:r>
        <w:t>тыс. кредитов на общую сумму свыше 150 млрд рублей. Наибольшей популярностью программа пользуется в Приморском крае, Хабаровском крае и Республике Саха (Якутия). Данный механизм поддержки существенно снижает барьеры для переезда на Дальний Восток и приобретения собственного жилья.</w:t>
      </w:r>
    </w:p>
    <w:p w14:paraId="20C5CA93" w14:textId="77777777" w:rsidR="00D65F6F" w:rsidRDefault="00D65F6F" w:rsidP="00D65F6F">
      <w:pPr>
        <w:pStyle w:val="ab"/>
        <w:spacing w:line="360" w:lineRule="auto"/>
        <w:ind w:right="2"/>
      </w:pPr>
      <w:r>
        <w:t>Анализ истории развития Дальнего Востока позволяет выделить несколько</w:t>
      </w:r>
      <w:r>
        <w:rPr>
          <w:spacing w:val="-10"/>
        </w:rPr>
        <w:t xml:space="preserve"> </w:t>
      </w:r>
      <w:r>
        <w:t>этапов</w:t>
      </w:r>
      <w:r>
        <w:rPr>
          <w:spacing w:val="-8"/>
        </w:rPr>
        <w:t xml:space="preserve"> </w:t>
      </w:r>
      <w:r>
        <w:t>государственной</w:t>
      </w:r>
      <w:r>
        <w:rPr>
          <w:spacing w:val="-10"/>
        </w:rPr>
        <w:t xml:space="preserve"> </w:t>
      </w:r>
      <w:r>
        <w:t>политики.</w:t>
      </w:r>
      <w:r>
        <w:rPr>
          <w:spacing w:val="-10"/>
        </w:rPr>
        <w:t xml:space="preserve"> </w:t>
      </w:r>
      <w:r>
        <w:t>Первый</w:t>
      </w:r>
      <w:r>
        <w:rPr>
          <w:spacing w:val="-10"/>
        </w:rPr>
        <w:t xml:space="preserve"> </w:t>
      </w:r>
      <w:r>
        <w:t>этап</w:t>
      </w:r>
      <w:r>
        <w:rPr>
          <w:spacing w:val="-10"/>
        </w:rPr>
        <w:t xml:space="preserve"> </w:t>
      </w:r>
      <w:r>
        <w:t>(1990-2000-е</w:t>
      </w:r>
      <w:r>
        <w:rPr>
          <w:spacing w:val="-10"/>
        </w:rPr>
        <w:t xml:space="preserve"> </w:t>
      </w:r>
      <w:r>
        <w:t>годы) характеризовался относительным отступлением государства от активной региональной политики и сокращением финансирования развития территории. Второй этап (2010-е годы) ознаменовался возвращением внимания федеральных властей к проблемам Дальнего Востока и принятием первых комплексных программ развития региона. Третий этап (с 2020 года) связан с формированием новой модели опережающего развития, ориентированной на интеграцию с экономиками стран Азиатско- Тихоокеанского региона и цифровую трансформацию управления.</w:t>
      </w:r>
    </w:p>
    <w:p w14:paraId="322F12F5" w14:textId="018B9B8B" w:rsidR="00D65F6F" w:rsidRDefault="00D65F6F" w:rsidP="00D65F6F">
      <w:pPr>
        <w:pStyle w:val="ab"/>
        <w:spacing w:line="360" w:lineRule="auto"/>
      </w:pPr>
      <w:r>
        <w:t>Важным аспектом развития Дальнего Востока является его роль в обеспечении продовольственной безопасности страны. Регион обладает значительным потенциалом в сфере сельского хозяйства, рыболовства и переработки водных биоресурсов. Развитие агропромышленного комплекса Дальнего Востока способствует не только обеспечению населения качественными</w:t>
      </w:r>
      <w:r>
        <w:rPr>
          <w:spacing w:val="-8"/>
        </w:rPr>
        <w:t xml:space="preserve"> </w:t>
      </w:r>
      <w:r>
        <w:t>продуктами</w:t>
      </w:r>
      <w:r>
        <w:rPr>
          <w:spacing w:val="-6"/>
        </w:rPr>
        <w:t xml:space="preserve"> </w:t>
      </w:r>
      <w:r>
        <w:t>питания,</w:t>
      </w:r>
      <w:r>
        <w:rPr>
          <w:spacing w:val="-6"/>
        </w:rPr>
        <w:t xml:space="preserve"> </w:t>
      </w:r>
      <w:r>
        <w:t>но</w:t>
      </w:r>
      <w:r>
        <w:rPr>
          <w:spacing w:val="-6"/>
        </w:rPr>
        <w:t xml:space="preserve"> </w:t>
      </w:r>
      <w:r>
        <w:t>и</w:t>
      </w:r>
      <w:r>
        <w:rPr>
          <w:spacing w:val="-7"/>
        </w:rPr>
        <w:t xml:space="preserve"> </w:t>
      </w:r>
      <w:r>
        <w:t>созданию</w:t>
      </w:r>
      <w:r>
        <w:rPr>
          <w:spacing w:val="-6"/>
        </w:rPr>
        <w:t xml:space="preserve"> </w:t>
      </w:r>
      <w:r>
        <w:t>дополнительных</w:t>
      </w:r>
      <w:r>
        <w:rPr>
          <w:spacing w:val="-6"/>
        </w:rPr>
        <w:t xml:space="preserve"> </w:t>
      </w:r>
      <w:r>
        <w:rPr>
          <w:spacing w:val="-2"/>
        </w:rPr>
        <w:t>рабочих</w:t>
      </w:r>
      <w:r>
        <w:rPr>
          <w:spacing w:val="-2"/>
        </w:rPr>
        <w:t xml:space="preserve"> </w:t>
      </w:r>
      <w:r>
        <w:t>мест в сельской местности. Программа поддержки сельхозтоваропроизводителей включает субсидирование процентных ставок по кредитам, компенсацию затрат на приобретение техники и строительство объектов инфраструктуры.</w:t>
      </w:r>
    </w:p>
    <w:p w14:paraId="52F6FD65" w14:textId="77777777" w:rsidR="00D65F6F" w:rsidRDefault="00D65F6F" w:rsidP="00D65F6F">
      <w:pPr>
        <w:pStyle w:val="ab"/>
        <w:spacing w:line="360" w:lineRule="auto"/>
        <w:ind w:right="0"/>
      </w:pPr>
      <w:r>
        <w:t>Важным аспектом развития Дальнего Востока является его роль в обеспечении энергетической безопасности страны. Регион обладает значительными</w:t>
      </w:r>
      <w:r>
        <w:rPr>
          <w:spacing w:val="-3"/>
        </w:rPr>
        <w:t xml:space="preserve"> </w:t>
      </w:r>
      <w:r>
        <w:t>запасами</w:t>
      </w:r>
      <w:r>
        <w:rPr>
          <w:spacing w:val="-3"/>
        </w:rPr>
        <w:t xml:space="preserve"> </w:t>
      </w:r>
      <w:r>
        <w:t>углеводородного</w:t>
      </w:r>
      <w:r>
        <w:rPr>
          <w:spacing w:val="-3"/>
        </w:rPr>
        <w:t xml:space="preserve"> </w:t>
      </w:r>
      <w:r>
        <w:t>сырья,</w:t>
      </w:r>
      <w:r>
        <w:rPr>
          <w:spacing w:val="-3"/>
        </w:rPr>
        <w:t xml:space="preserve"> </w:t>
      </w:r>
      <w:r>
        <w:t>включая</w:t>
      </w:r>
      <w:r>
        <w:rPr>
          <w:spacing w:val="-4"/>
        </w:rPr>
        <w:t xml:space="preserve"> </w:t>
      </w:r>
      <w:r>
        <w:t>нефть,</w:t>
      </w:r>
      <w:r>
        <w:rPr>
          <w:spacing w:val="-3"/>
        </w:rPr>
        <w:t xml:space="preserve"> </w:t>
      </w:r>
      <w:r>
        <w:t>газ</w:t>
      </w:r>
      <w:r>
        <w:rPr>
          <w:spacing w:val="-2"/>
        </w:rPr>
        <w:t xml:space="preserve"> </w:t>
      </w:r>
      <w:r>
        <w:t>и</w:t>
      </w:r>
      <w:r>
        <w:rPr>
          <w:spacing w:val="-5"/>
        </w:rPr>
        <w:t xml:space="preserve"> </w:t>
      </w:r>
      <w:r>
        <w:t xml:space="preserve">уголь. </w:t>
      </w:r>
      <w:r>
        <w:lastRenderedPageBreak/>
        <w:t>Развитие энергетической инфраструктуры, включая магистральные газопроводы, нефтепроводы и электросети, создает основу для ускоренного развития промышленности и социальной сферы. Экспорт энергоресурсов в страны Азиатско-Тихоокеанского региона формирует значительную долю внешнеторговых поступлений региона.</w:t>
      </w:r>
    </w:p>
    <w:p w14:paraId="6863F4F7" w14:textId="77777777" w:rsidR="00D65F6F" w:rsidRDefault="00D65F6F" w:rsidP="00D65F6F">
      <w:pPr>
        <w:pStyle w:val="ab"/>
        <w:spacing w:line="360" w:lineRule="auto"/>
        <w:ind w:right="4"/>
      </w:pPr>
      <w:r>
        <w:t>Климатические условия Дальнего Востока создают специфические вызовы для хозяйственной деятельности. Суровые зимы, перепады температур, высокая сейсмическая активность в ряде районов требуют применения</w:t>
      </w:r>
      <w:r>
        <w:rPr>
          <w:spacing w:val="-8"/>
        </w:rPr>
        <w:t xml:space="preserve"> </w:t>
      </w:r>
      <w:r>
        <w:t>специальных</w:t>
      </w:r>
      <w:r>
        <w:rPr>
          <w:spacing w:val="-7"/>
        </w:rPr>
        <w:t xml:space="preserve"> </w:t>
      </w:r>
      <w:r>
        <w:t>технологий</w:t>
      </w:r>
      <w:r>
        <w:rPr>
          <w:spacing w:val="-9"/>
        </w:rPr>
        <w:t xml:space="preserve"> </w:t>
      </w:r>
      <w:r>
        <w:t>строительства</w:t>
      </w:r>
      <w:r>
        <w:rPr>
          <w:spacing w:val="-9"/>
        </w:rPr>
        <w:t xml:space="preserve"> </w:t>
      </w:r>
      <w:r>
        <w:t>и</w:t>
      </w:r>
      <w:r>
        <w:rPr>
          <w:spacing w:val="-7"/>
        </w:rPr>
        <w:t xml:space="preserve"> </w:t>
      </w:r>
      <w:r>
        <w:t>эксплуатации</w:t>
      </w:r>
      <w:r>
        <w:rPr>
          <w:spacing w:val="-9"/>
        </w:rPr>
        <w:t xml:space="preserve"> </w:t>
      </w:r>
      <w:r>
        <w:t xml:space="preserve">объектов инфраструктуры. Вместе с тем, климатические особенности открывают возможности для развития зимних видов туризма, использования возобновляемых источников энергии (ветроэнергетика, геотермальная </w:t>
      </w:r>
      <w:r>
        <w:rPr>
          <w:spacing w:val="-2"/>
        </w:rPr>
        <w:t>энергетика).</w:t>
      </w:r>
    </w:p>
    <w:p w14:paraId="5DB9896F" w14:textId="5B3F999B" w:rsidR="00D65F6F" w:rsidRDefault="00D65F6F" w:rsidP="00D65F6F">
      <w:pPr>
        <w:pStyle w:val="ab"/>
        <w:spacing w:line="360" w:lineRule="auto"/>
        <w:ind w:right="4"/>
      </w:pPr>
      <w:r>
        <w:t xml:space="preserve">Экологическая устойчивость развития Дальнего Востока приобретает все большее значение. Уникальные природные экосистемы региона, включая </w:t>
      </w:r>
      <w:r>
        <w:rPr>
          <w:spacing w:val="-2"/>
        </w:rPr>
        <w:t>тайгу,</w:t>
      </w:r>
      <w:r>
        <w:rPr>
          <w:spacing w:val="-5"/>
        </w:rPr>
        <w:t xml:space="preserve"> </w:t>
      </w:r>
      <w:r>
        <w:rPr>
          <w:spacing w:val="-2"/>
        </w:rPr>
        <w:t>тундру,</w:t>
      </w:r>
      <w:r>
        <w:rPr>
          <w:spacing w:val="-5"/>
        </w:rPr>
        <w:t xml:space="preserve"> </w:t>
      </w:r>
      <w:r>
        <w:rPr>
          <w:spacing w:val="-2"/>
        </w:rPr>
        <w:t>прибрежные</w:t>
      </w:r>
      <w:r>
        <w:rPr>
          <w:spacing w:val="-6"/>
        </w:rPr>
        <w:t xml:space="preserve"> </w:t>
      </w:r>
      <w:r>
        <w:rPr>
          <w:spacing w:val="-2"/>
        </w:rPr>
        <w:t>водные</w:t>
      </w:r>
      <w:r>
        <w:rPr>
          <w:spacing w:val="-4"/>
        </w:rPr>
        <w:t xml:space="preserve"> </w:t>
      </w:r>
      <w:r>
        <w:rPr>
          <w:spacing w:val="-2"/>
        </w:rPr>
        <w:t>комплексы,</w:t>
      </w:r>
      <w:r>
        <w:rPr>
          <w:spacing w:val="-5"/>
        </w:rPr>
        <w:t xml:space="preserve"> </w:t>
      </w:r>
      <w:r>
        <w:rPr>
          <w:spacing w:val="-2"/>
        </w:rPr>
        <w:t>требуют</w:t>
      </w:r>
      <w:r>
        <w:rPr>
          <w:spacing w:val="-6"/>
        </w:rPr>
        <w:t xml:space="preserve"> </w:t>
      </w:r>
      <w:r>
        <w:rPr>
          <w:spacing w:val="-2"/>
        </w:rPr>
        <w:t>бережного</w:t>
      </w:r>
      <w:r>
        <w:rPr>
          <w:spacing w:val="-5"/>
        </w:rPr>
        <w:t xml:space="preserve"> </w:t>
      </w:r>
      <w:r>
        <w:rPr>
          <w:spacing w:val="-2"/>
        </w:rPr>
        <w:t xml:space="preserve">отношения </w:t>
      </w:r>
      <w:r>
        <w:t>при освоении территории. Развитие экологического туризма, создание особо охраняемых</w:t>
      </w:r>
      <w:r>
        <w:rPr>
          <w:spacing w:val="-14"/>
        </w:rPr>
        <w:t xml:space="preserve"> </w:t>
      </w:r>
      <w:r>
        <w:t>природных</w:t>
      </w:r>
      <w:r>
        <w:rPr>
          <w:spacing w:val="-12"/>
        </w:rPr>
        <w:t xml:space="preserve"> </w:t>
      </w:r>
      <w:r>
        <w:t>территорий,</w:t>
      </w:r>
      <w:r>
        <w:rPr>
          <w:spacing w:val="-12"/>
        </w:rPr>
        <w:t xml:space="preserve"> </w:t>
      </w:r>
      <w:r>
        <w:t>внедрение</w:t>
      </w:r>
      <w:r>
        <w:rPr>
          <w:spacing w:val="-12"/>
        </w:rPr>
        <w:t xml:space="preserve"> </w:t>
      </w:r>
      <w:r>
        <w:t>природоохранных</w:t>
      </w:r>
      <w:r>
        <w:rPr>
          <w:spacing w:val="-14"/>
        </w:rPr>
        <w:t xml:space="preserve"> </w:t>
      </w:r>
      <w:r>
        <w:t>технологий в промышленное производство являются важными направлениями устойчивого развития региона.</w:t>
      </w:r>
    </w:p>
    <w:p w14:paraId="31F4BA62" w14:textId="2CEC64CF" w:rsidR="00D65F6F" w:rsidRDefault="00D65F6F" w:rsidP="00D65F6F">
      <w:pPr>
        <w:pStyle w:val="ab"/>
        <w:spacing w:line="360" w:lineRule="auto"/>
        <w:ind w:right="4"/>
        <w:rPr>
          <w:rFonts w:ascii="Arial" w:hAnsi="Arial" w:cs="Arial"/>
        </w:rPr>
      </w:pPr>
      <w:r w:rsidRPr="00D65F6F">
        <w:rPr>
          <w:rFonts w:ascii="Arial" w:hAnsi="Arial" w:cs="Arial"/>
        </w:rPr>
        <w:t>1.3</w:t>
      </w:r>
      <w:r w:rsidRPr="00D65F6F">
        <w:rPr>
          <w:rFonts w:ascii="Arial" w:hAnsi="Arial" w:cs="Arial"/>
        </w:rPr>
        <w:tab/>
        <w:t>Методологические подходы к исследованию регионального развития</w:t>
      </w:r>
    </w:p>
    <w:p w14:paraId="75C3C402" w14:textId="77777777" w:rsidR="00D65F6F" w:rsidRDefault="00D65F6F" w:rsidP="00D65F6F">
      <w:pPr>
        <w:pStyle w:val="ab"/>
        <w:tabs>
          <w:tab w:val="left" w:pos="3152"/>
          <w:tab w:val="left" w:pos="6953"/>
          <w:tab w:val="left" w:pos="8628"/>
        </w:tabs>
        <w:spacing w:before="280"/>
        <w:ind w:left="852" w:right="0" w:firstLine="0"/>
        <w:jc w:val="left"/>
      </w:pPr>
      <w:r>
        <w:rPr>
          <w:spacing w:val="-2"/>
        </w:rPr>
        <w:t>Исследование</w:t>
      </w:r>
      <w:r>
        <w:tab/>
      </w:r>
      <w:r>
        <w:rPr>
          <w:spacing w:val="-2"/>
        </w:rPr>
        <w:t>организационно-правовых</w:t>
      </w:r>
      <w:r>
        <w:tab/>
      </w:r>
      <w:r>
        <w:rPr>
          <w:spacing w:val="-2"/>
        </w:rPr>
        <w:t>аспектов</w:t>
      </w:r>
      <w:r>
        <w:tab/>
      </w:r>
      <w:r>
        <w:rPr>
          <w:spacing w:val="-2"/>
        </w:rPr>
        <w:t>модели</w:t>
      </w:r>
    </w:p>
    <w:p w14:paraId="1FFB7B90" w14:textId="77777777" w:rsidR="00D65F6F" w:rsidRDefault="00D65F6F" w:rsidP="00D65F6F">
      <w:pPr>
        <w:pStyle w:val="ab"/>
        <w:spacing w:before="73" w:line="360" w:lineRule="auto"/>
        <w:ind w:left="0" w:right="2" w:firstLine="0"/>
      </w:pPr>
      <w:r>
        <w:t>опережающего</w:t>
      </w:r>
      <w:r>
        <w:rPr>
          <w:spacing w:val="-14"/>
        </w:rPr>
        <w:t xml:space="preserve"> </w:t>
      </w:r>
      <w:r>
        <w:t>развития</w:t>
      </w:r>
      <w:r>
        <w:rPr>
          <w:spacing w:val="-15"/>
        </w:rPr>
        <w:t xml:space="preserve"> </w:t>
      </w:r>
      <w:r>
        <w:t>Дальнего</w:t>
      </w:r>
      <w:r>
        <w:rPr>
          <w:spacing w:val="-14"/>
        </w:rPr>
        <w:t xml:space="preserve"> </w:t>
      </w:r>
      <w:r>
        <w:t>Востока</w:t>
      </w:r>
      <w:r>
        <w:rPr>
          <w:spacing w:val="-14"/>
        </w:rPr>
        <w:t xml:space="preserve"> </w:t>
      </w:r>
      <w:r>
        <w:t>требует</w:t>
      </w:r>
      <w:r>
        <w:rPr>
          <w:spacing w:val="-14"/>
        </w:rPr>
        <w:t xml:space="preserve"> </w:t>
      </w:r>
      <w:r>
        <w:t>применения</w:t>
      </w:r>
      <w:r>
        <w:rPr>
          <w:spacing w:val="-13"/>
        </w:rPr>
        <w:t xml:space="preserve"> </w:t>
      </w:r>
      <w:r>
        <w:t xml:space="preserve">комплексного методологического аппарата. Системный подход позволяет рассматривать регион как сложную социально-экономическую систему, включающую взаимосвязанные элементы: производственную инфраструктуру, социальную сферу, природно-ресурсный потенциал, институциональную среду. Данный подход обеспечивает целостное понимание процессов развития территории и позволяет выявлять системные связи между различными факторами </w:t>
      </w:r>
      <w:r>
        <w:lastRenderedPageBreak/>
        <w:t>экономического роста.</w:t>
      </w:r>
    </w:p>
    <w:p w14:paraId="0DBFFA63" w14:textId="77777777" w:rsidR="00D65F6F" w:rsidRDefault="00D65F6F" w:rsidP="00D65F6F">
      <w:pPr>
        <w:pStyle w:val="ab"/>
        <w:spacing w:line="360" w:lineRule="auto"/>
      </w:pPr>
      <w:r>
        <w:t xml:space="preserve">Сравнительно-правовой метод применяется для анализа нормативно- правовой базы, регулирующей деятельность территорий опережающего развития и свободного порта Владивосток. Сравнение российского законодательства с правовыми системами других стран, имеющих опыт развития отдаленных территорий (Канада, Австралия, Норвегия), позволяет выявить перспективные подходы к правовому регулированию регионального </w:t>
      </w:r>
      <w:r>
        <w:rPr>
          <w:spacing w:val="-2"/>
        </w:rPr>
        <w:t>развития.</w:t>
      </w:r>
    </w:p>
    <w:p w14:paraId="18F56EDA" w14:textId="77777777" w:rsidR="00D65F6F" w:rsidRDefault="00D65F6F" w:rsidP="00D65F6F">
      <w:pPr>
        <w:pStyle w:val="ab"/>
        <w:spacing w:before="1" w:line="360" w:lineRule="auto"/>
        <w:ind w:right="4"/>
      </w:pPr>
      <w:r>
        <w:t>Статистический анализ используется для обработки данных о социально-экономическом развитии регионов Дальнего Востока. Анализ временных рядов показателей ВРП, инвестиций, промышленного производства, демографических процессов позволяет выявить тенденции и закономерности развития территорий. Корреляционный анализ помогает установить взаимосвязи между различными факторами развития.</w:t>
      </w:r>
    </w:p>
    <w:p w14:paraId="1AAA4E3B" w14:textId="77777777" w:rsidR="00D65F6F" w:rsidRDefault="00D65F6F" w:rsidP="00D65F6F">
      <w:pPr>
        <w:pStyle w:val="ab"/>
        <w:spacing w:line="360" w:lineRule="auto"/>
        <w:ind w:right="4"/>
      </w:pPr>
      <w:r>
        <w:t>SWOT-анализ применяется для комплексной оценки положения Дальнего</w:t>
      </w:r>
      <w:r>
        <w:rPr>
          <w:spacing w:val="-12"/>
        </w:rPr>
        <w:t xml:space="preserve"> </w:t>
      </w:r>
      <w:r>
        <w:t>Востока.</w:t>
      </w:r>
      <w:r>
        <w:rPr>
          <w:spacing w:val="-12"/>
        </w:rPr>
        <w:t xml:space="preserve"> </w:t>
      </w:r>
      <w:r>
        <w:t>Данный</w:t>
      </w:r>
      <w:r>
        <w:rPr>
          <w:spacing w:val="-13"/>
        </w:rPr>
        <w:t xml:space="preserve"> </w:t>
      </w:r>
      <w:r>
        <w:t>инструмент</w:t>
      </w:r>
      <w:r>
        <w:rPr>
          <w:spacing w:val="-13"/>
        </w:rPr>
        <w:t xml:space="preserve"> </w:t>
      </w:r>
      <w:r>
        <w:t>позволяет</w:t>
      </w:r>
      <w:r>
        <w:rPr>
          <w:spacing w:val="-12"/>
        </w:rPr>
        <w:t xml:space="preserve"> </w:t>
      </w:r>
      <w:r>
        <w:t>систематизировать</w:t>
      </w:r>
      <w:r>
        <w:rPr>
          <w:spacing w:val="-14"/>
        </w:rPr>
        <w:t xml:space="preserve"> </w:t>
      </w:r>
      <w:r>
        <w:t>сильные и слабые стороны региона, а также внешние возможности и угрозы. Результаты SWOT-анализа служат основой для формулирования стратегических направлений развития территории.</w:t>
      </w:r>
    </w:p>
    <w:p w14:paraId="2BC85186" w14:textId="75181AB4" w:rsidR="00D65F6F" w:rsidRDefault="00D65F6F" w:rsidP="00636EF6">
      <w:pPr>
        <w:pStyle w:val="ab"/>
        <w:spacing w:line="360" w:lineRule="auto"/>
        <w:ind w:right="1"/>
      </w:pPr>
      <w:r>
        <w:t>Метод прогнозирования используется для оценки перспектив развития Дальнего Востока. Экстраполяция существующих тенденций, сценарный анализ и моделирование позволяют строить обоснованные прогнозы социально-экономического</w:t>
      </w:r>
      <w:r>
        <w:rPr>
          <w:spacing w:val="54"/>
        </w:rPr>
        <w:t xml:space="preserve"> </w:t>
      </w:r>
      <w:r>
        <w:t>развития</w:t>
      </w:r>
      <w:r>
        <w:rPr>
          <w:spacing w:val="57"/>
        </w:rPr>
        <w:t xml:space="preserve"> </w:t>
      </w:r>
      <w:r>
        <w:t>региона.</w:t>
      </w:r>
      <w:r>
        <w:rPr>
          <w:spacing w:val="57"/>
        </w:rPr>
        <w:t xml:space="preserve"> </w:t>
      </w:r>
      <w:r>
        <w:t>Применение</w:t>
      </w:r>
      <w:r>
        <w:rPr>
          <w:spacing w:val="58"/>
        </w:rPr>
        <w:t xml:space="preserve"> </w:t>
      </w:r>
      <w:r>
        <w:rPr>
          <w:spacing w:val="-2"/>
        </w:rPr>
        <w:t>методо</w:t>
      </w:r>
      <w:r>
        <w:rPr>
          <w:spacing w:val="-2"/>
        </w:rPr>
        <w:t>в</w:t>
      </w:r>
      <w:r w:rsidR="00636EF6">
        <w:rPr>
          <w:spacing w:val="-2"/>
        </w:rPr>
        <w:t xml:space="preserve"> </w:t>
      </w:r>
      <w:r>
        <w:t>машинного обучения и анализа больших данных (Big Data) открывает новые возможности для повышения точности прогнозов.</w:t>
      </w:r>
    </w:p>
    <w:p w14:paraId="092A7B36" w14:textId="05761DBC" w:rsidR="00D65F6F" w:rsidRDefault="00D65F6F" w:rsidP="00636EF6">
      <w:pPr>
        <w:pStyle w:val="ab"/>
        <w:spacing w:line="360" w:lineRule="auto"/>
        <w:ind w:right="1"/>
      </w:pPr>
      <w:r>
        <w:t>Институциональный подход акцентирует внимание на роли формальных и неформальных институтов в процессе регионального</w:t>
      </w:r>
      <w:r>
        <w:rPr>
          <w:spacing w:val="40"/>
        </w:rPr>
        <w:t xml:space="preserve"> </w:t>
      </w:r>
      <w:r>
        <w:t>развития. Анализ институциональной среды Дальнего Востока позволяет выявить барьеры для экономической активности и определить направления институциональных</w:t>
      </w:r>
      <w:r>
        <w:rPr>
          <w:spacing w:val="-7"/>
        </w:rPr>
        <w:t xml:space="preserve"> </w:t>
      </w:r>
      <w:proofErr w:type="spellStart"/>
      <w:r>
        <w:t>reforms</w:t>
      </w:r>
      <w:proofErr w:type="spellEnd"/>
      <w:r>
        <w:t>.</w:t>
      </w:r>
      <w:r>
        <w:rPr>
          <w:spacing w:val="-7"/>
        </w:rPr>
        <w:t xml:space="preserve"> </w:t>
      </w:r>
      <w:r>
        <w:t>Особое</w:t>
      </w:r>
      <w:r>
        <w:rPr>
          <w:spacing w:val="-7"/>
        </w:rPr>
        <w:t xml:space="preserve"> </w:t>
      </w:r>
      <w:r>
        <w:t>значение</w:t>
      </w:r>
      <w:r>
        <w:rPr>
          <w:spacing w:val="-5"/>
        </w:rPr>
        <w:t xml:space="preserve"> </w:t>
      </w:r>
      <w:r>
        <w:t>имеет</w:t>
      </w:r>
      <w:r>
        <w:rPr>
          <w:spacing w:val="-5"/>
        </w:rPr>
        <w:t xml:space="preserve"> </w:t>
      </w:r>
      <w:r>
        <w:t>изучение</w:t>
      </w:r>
      <w:r>
        <w:rPr>
          <w:spacing w:val="-5"/>
        </w:rPr>
        <w:t xml:space="preserve"> </w:t>
      </w:r>
      <w:r>
        <w:t xml:space="preserve">эффективности </w:t>
      </w:r>
      <w:r>
        <w:rPr>
          <w:spacing w:val="-2"/>
        </w:rPr>
        <w:t>действующих</w:t>
      </w:r>
      <w:r>
        <w:rPr>
          <w:spacing w:val="-3"/>
        </w:rPr>
        <w:t xml:space="preserve"> </w:t>
      </w:r>
      <w:r>
        <w:rPr>
          <w:spacing w:val="-2"/>
        </w:rPr>
        <w:lastRenderedPageBreak/>
        <w:t>механизмов</w:t>
      </w:r>
      <w:r>
        <w:rPr>
          <w:spacing w:val="-3"/>
        </w:rPr>
        <w:t xml:space="preserve"> </w:t>
      </w:r>
      <w:r>
        <w:rPr>
          <w:spacing w:val="-2"/>
        </w:rPr>
        <w:t>государственной</w:t>
      </w:r>
      <w:r>
        <w:rPr>
          <w:spacing w:val="-3"/>
        </w:rPr>
        <w:t xml:space="preserve"> </w:t>
      </w:r>
      <w:r>
        <w:rPr>
          <w:spacing w:val="-2"/>
        </w:rPr>
        <w:t>поддержки</w:t>
      </w:r>
      <w:r>
        <w:rPr>
          <w:spacing w:val="-3"/>
        </w:rPr>
        <w:t xml:space="preserve"> </w:t>
      </w:r>
      <w:r>
        <w:rPr>
          <w:spacing w:val="-2"/>
        </w:rPr>
        <w:t>(ТОР,</w:t>
      </w:r>
      <w:r>
        <w:rPr>
          <w:spacing w:val="-3"/>
        </w:rPr>
        <w:t xml:space="preserve"> </w:t>
      </w:r>
      <w:r>
        <w:rPr>
          <w:spacing w:val="-2"/>
        </w:rPr>
        <w:t>свободный</w:t>
      </w:r>
      <w:r>
        <w:rPr>
          <w:spacing w:val="-3"/>
        </w:rPr>
        <w:t xml:space="preserve"> </w:t>
      </w:r>
      <w:r>
        <w:rPr>
          <w:spacing w:val="-2"/>
        </w:rPr>
        <w:t xml:space="preserve">порт, </w:t>
      </w:r>
      <w:r>
        <w:t>льготная ипотека).</w:t>
      </w:r>
    </w:p>
    <w:p w14:paraId="1F5F5704" w14:textId="279A0441" w:rsidR="00636EF6" w:rsidRDefault="00636EF6" w:rsidP="00636EF6">
      <w:pPr>
        <w:pStyle w:val="ab"/>
        <w:spacing w:line="360" w:lineRule="auto"/>
        <w:ind w:right="1"/>
      </w:pPr>
    </w:p>
    <w:p w14:paraId="5AA1F63F" w14:textId="1270B76A" w:rsidR="00636EF6" w:rsidRDefault="00636EF6" w:rsidP="00636EF6">
      <w:pPr>
        <w:pStyle w:val="ab"/>
        <w:spacing w:line="360" w:lineRule="auto"/>
        <w:ind w:right="1"/>
      </w:pPr>
    </w:p>
    <w:p w14:paraId="09391FE6" w14:textId="6F896B7B" w:rsidR="00636EF6" w:rsidRDefault="00636EF6" w:rsidP="00636EF6">
      <w:pPr>
        <w:pStyle w:val="ab"/>
        <w:spacing w:line="360" w:lineRule="auto"/>
        <w:ind w:right="1"/>
      </w:pPr>
    </w:p>
    <w:p w14:paraId="05ED3EFB" w14:textId="7995C8DF" w:rsidR="00636EF6" w:rsidRDefault="00636EF6" w:rsidP="00636EF6">
      <w:pPr>
        <w:pStyle w:val="ab"/>
        <w:spacing w:line="360" w:lineRule="auto"/>
        <w:ind w:right="1"/>
      </w:pPr>
    </w:p>
    <w:p w14:paraId="0247FADE" w14:textId="1E6FC0D6" w:rsidR="00636EF6" w:rsidRDefault="00636EF6" w:rsidP="00636EF6">
      <w:pPr>
        <w:pStyle w:val="ab"/>
        <w:spacing w:line="360" w:lineRule="auto"/>
        <w:ind w:right="1"/>
      </w:pPr>
    </w:p>
    <w:p w14:paraId="40458F56" w14:textId="4798AC8F" w:rsidR="00636EF6" w:rsidRDefault="00636EF6" w:rsidP="00636EF6">
      <w:pPr>
        <w:pStyle w:val="ab"/>
        <w:spacing w:line="360" w:lineRule="auto"/>
        <w:ind w:right="1"/>
      </w:pPr>
    </w:p>
    <w:p w14:paraId="4720CD61" w14:textId="5073DD80" w:rsidR="00636EF6" w:rsidRDefault="00636EF6" w:rsidP="00636EF6">
      <w:pPr>
        <w:pStyle w:val="ab"/>
        <w:spacing w:line="360" w:lineRule="auto"/>
        <w:ind w:right="1"/>
      </w:pPr>
    </w:p>
    <w:p w14:paraId="08055A7C" w14:textId="506CF880" w:rsidR="00636EF6" w:rsidRDefault="00636EF6" w:rsidP="00636EF6">
      <w:pPr>
        <w:pStyle w:val="ab"/>
        <w:spacing w:line="360" w:lineRule="auto"/>
        <w:ind w:right="1"/>
      </w:pPr>
    </w:p>
    <w:p w14:paraId="7F861BD7" w14:textId="56E70309" w:rsidR="00636EF6" w:rsidRDefault="00636EF6" w:rsidP="00636EF6">
      <w:pPr>
        <w:pStyle w:val="ab"/>
        <w:spacing w:line="360" w:lineRule="auto"/>
        <w:ind w:right="1"/>
      </w:pPr>
    </w:p>
    <w:p w14:paraId="776C5AE4" w14:textId="12E7C8E1" w:rsidR="00636EF6" w:rsidRDefault="00636EF6" w:rsidP="00636EF6">
      <w:pPr>
        <w:pStyle w:val="ab"/>
        <w:spacing w:line="360" w:lineRule="auto"/>
        <w:ind w:right="1"/>
      </w:pPr>
    </w:p>
    <w:p w14:paraId="61121084" w14:textId="0D107B50" w:rsidR="00636EF6" w:rsidRDefault="00636EF6" w:rsidP="00636EF6">
      <w:pPr>
        <w:pStyle w:val="ab"/>
        <w:spacing w:line="360" w:lineRule="auto"/>
        <w:ind w:right="1"/>
      </w:pPr>
    </w:p>
    <w:p w14:paraId="4C5759FE" w14:textId="4E244C60" w:rsidR="00636EF6" w:rsidRDefault="00636EF6" w:rsidP="00636EF6">
      <w:pPr>
        <w:pStyle w:val="ab"/>
        <w:spacing w:line="360" w:lineRule="auto"/>
        <w:ind w:right="1"/>
      </w:pPr>
    </w:p>
    <w:p w14:paraId="6192D651" w14:textId="5934BA4A" w:rsidR="00636EF6" w:rsidRDefault="00636EF6" w:rsidP="00636EF6">
      <w:pPr>
        <w:pStyle w:val="ab"/>
        <w:spacing w:line="360" w:lineRule="auto"/>
        <w:ind w:right="1"/>
      </w:pPr>
    </w:p>
    <w:p w14:paraId="56DB930E" w14:textId="40A568B0" w:rsidR="00636EF6" w:rsidRDefault="00636EF6" w:rsidP="00636EF6">
      <w:pPr>
        <w:pStyle w:val="ab"/>
        <w:spacing w:line="360" w:lineRule="auto"/>
        <w:ind w:right="1"/>
      </w:pPr>
    </w:p>
    <w:p w14:paraId="24ADF14B" w14:textId="400E9D6B" w:rsidR="00636EF6" w:rsidRDefault="00636EF6" w:rsidP="00636EF6">
      <w:pPr>
        <w:pStyle w:val="ab"/>
        <w:spacing w:line="360" w:lineRule="auto"/>
        <w:ind w:right="1"/>
      </w:pPr>
    </w:p>
    <w:p w14:paraId="0BB9DD2D" w14:textId="7466CFE0" w:rsidR="00636EF6" w:rsidRDefault="00636EF6" w:rsidP="00636EF6">
      <w:pPr>
        <w:pStyle w:val="ab"/>
        <w:spacing w:line="360" w:lineRule="auto"/>
        <w:ind w:right="1"/>
      </w:pPr>
    </w:p>
    <w:p w14:paraId="2741BDFC" w14:textId="20223EE5" w:rsidR="00636EF6" w:rsidRDefault="00636EF6" w:rsidP="00636EF6">
      <w:pPr>
        <w:pStyle w:val="ab"/>
        <w:spacing w:line="360" w:lineRule="auto"/>
        <w:ind w:right="1"/>
      </w:pPr>
    </w:p>
    <w:p w14:paraId="5CD3A291" w14:textId="3E108A8A" w:rsidR="00636EF6" w:rsidRDefault="00636EF6" w:rsidP="00636EF6">
      <w:pPr>
        <w:pStyle w:val="ab"/>
        <w:spacing w:line="360" w:lineRule="auto"/>
        <w:ind w:right="1"/>
      </w:pPr>
    </w:p>
    <w:p w14:paraId="1B9F9F42" w14:textId="55AD799F" w:rsidR="00636EF6" w:rsidRDefault="00636EF6" w:rsidP="00636EF6">
      <w:pPr>
        <w:pStyle w:val="ab"/>
        <w:spacing w:line="360" w:lineRule="auto"/>
        <w:ind w:right="1"/>
      </w:pPr>
    </w:p>
    <w:p w14:paraId="7B1FB002" w14:textId="09B04879" w:rsidR="00636EF6" w:rsidRDefault="00636EF6" w:rsidP="00636EF6">
      <w:pPr>
        <w:pStyle w:val="ab"/>
        <w:spacing w:line="360" w:lineRule="auto"/>
        <w:ind w:right="1"/>
      </w:pPr>
    </w:p>
    <w:p w14:paraId="4AD8F44B" w14:textId="2D7B6D43" w:rsidR="00636EF6" w:rsidRDefault="00636EF6" w:rsidP="00636EF6">
      <w:pPr>
        <w:pStyle w:val="ab"/>
        <w:spacing w:line="360" w:lineRule="auto"/>
        <w:ind w:right="1"/>
      </w:pPr>
    </w:p>
    <w:p w14:paraId="731B6127" w14:textId="7C6B0FBF" w:rsidR="00112D37" w:rsidRDefault="00112D37" w:rsidP="00636EF6">
      <w:pPr>
        <w:pStyle w:val="ab"/>
        <w:spacing w:line="360" w:lineRule="auto"/>
        <w:ind w:right="1"/>
      </w:pPr>
    </w:p>
    <w:p w14:paraId="324818E2" w14:textId="77777777" w:rsidR="00112D37" w:rsidRDefault="00112D37" w:rsidP="00636EF6">
      <w:pPr>
        <w:pStyle w:val="ab"/>
        <w:spacing w:line="360" w:lineRule="auto"/>
        <w:ind w:right="1"/>
      </w:pPr>
    </w:p>
    <w:p w14:paraId="304441EB" w14:textId="23767469" w:rsidR="00636EF6" w:rsidRDefault="00636EF6" w:rsidP="00636EF6">
      <w:pPr>
        <w:pStyle w:val="ab"/>
        <w:spacing w:line="360" w:lineRule="auto"/>
        <w:ind w:right="1"/>
      </w:pPr>
    </w:p>
    <w:p w14:paraId="125CB245" w14:textId="092FB78B" w:rsidR="00C25CB4" w:rsidRDefault="00C25CB4" w:rsidP="00636EF6">
      <w:pPr>
        <w:pStyle w:val="ab"/>
        <w:spacing w:line="360" w:lineRule="auto"/>
        <w:ind w:right="1"/>
      </w:pPr>
    </w:p>
    <w:p w14:paraId="06A10500" w14:textId="6A4978A3" w:rsidR="00C25CB4" w:rsidRDefault="00C25CB4" w:rsidP="00636EF6">
      <w:pPr>
        <w:pStyle w:val="ab"/>
        <w:spacing w:line="360" w:lineRule="auto"/>
        <w:ind w:right="1"/>
      </w:pPr>
    </w:p>
    <w:p w14:paraId="1FA5E26E" w14:textId="77777777" w:rsidR="00C25CB4" w:rsidRDefault="00C25CB4" w:rsidP="00636EF6">
      <w:pPr>
        <w:pStyle w:val="ab"/>
        <w:spacing w:line="360" w:lineRule="auto"/>
        <w:ind w:right="1"/>
      </w:pPr>
    </w:p>
    <w:p w14:paraId="401CDC59" w14:textId="2E3E0AF0" w:rsidR="00636EF6" w:rsidRDefault="00636EF6" w:rsidP="00112D37">
      <w:pPr>
        <w:pStyle w:val="ab"/>
        <w:spacing w:line="360" w:lineRule="auto"/>
        <w:ind w:left="0" w:right="1" w:firstLine="0"/>
      </w:pPr>
    </w:p>
    <w:p w14:paraId="4F2AC694" w14:textId="7D5E52E6" w:rsidR="00636EF6" w:rsidRPr="00636EF6" w:rsidRDefault="00636EF6" w:rsidP="00636EF6">
      <w:pPr>
        <w:pStyle w:val="ab"/>
        <w:spacing w:line="360" w:lineRule="auto"/>
        <w:ind w:right="1"/>
        <w:rPr>
          <w:rFonts w:ascii="Arial" w:hAnsi="Arial" w:cs="Arial"/>
        </w:rPr>
      </w:pPr>
      <w:r w:rsidRPr="00636EF6">
        <w:rPr>
          <w:rFonts w:ascii="Arial" w:hAnsi="Arial" w:cs="Arial"/>
        </w:rPr>
        <w:lastRenderedPageBreak/>
        <w:t>2</w:t>
      </w:r>
      <w:r w:rsidRPr="00636EF6">
        <w:rPr>
          <w:rFonts w:ascii="Arial" w:hAnsi="Arial" w:cs="Arial"/>
        </w:rPr>
        <w:tab/>
      </w:r>
      <w:r w:rsidRPr="00636EF6">
        <w:rPr>
          <w:rFonts w:ascii="Arial" w:hAnsi="Arial" w:cs="Arial"/>
          <w:sz w:val="30"/>
          <w:szCs w:val="30"/>
        </w:rPr>
        <w:t>А</w:t>
      </w:r>
      <w:r w:rsidR="00112D37" w:rsidRPr="00636EF6">
        <w:rPr>
          <w:rFonts w:ascii="Arial" w:hAnsi="Arial" w:cs="Arial"/>
          <w:sz w:val="30"/>
          <w:szCs w:val="30"/>
        </w:rPr>
        <w:t xml:space="preserve">нализ модели социально-экономического развития дальнего востока </w:t>
      </w:r>
      <w:proofErr w:type="spellStart"/>
      <w:r w:rsidR="00112D37" w:rsidRPr="00636EF6">
        <w:rPr>
          <w:rFonts w:ascii="Arial" w:hAnsi="Arial" w:cs="Arial"/>
          <w:sz w:val="30"/>
          <w:szCs w:val="30"/>
        </w:rPr>
        <w:t>россии</w:t>
      </w:r>
      <w:proofErr w:type="spellEnd"/>
      <w:r w:rsidR="00112D37" w:rsidRPr="00636EF6">
        <w:rPr>
          <w:rFonts w:ascii="Arial" w:hAnsi="Arial" w:cs="Arial"/>
          <w:sz w:val="30"/>
          <w:szCs w:val="30"/>
        </w:rPr>
        <w:t xml:space="preserve"> и методы их применения</w:t>
      </w:r>
    </w:p>
    <w:p w14:paraId="1D367367" w14:textId="63C380BB" w:rsidR="00636EF6" w:rsidRDefault="00636EF6" w:rsidP="00636EF6">
      <w:pPr>
        <w:pStyle w:val="ab"/>
        <w:spacing w:line="360" w:lineRule="auto"/>
        <w:ind w:right="1"/>
        <w:rPr>
          <w:rFonts w:ascii="Arial" w:hAnsi="Arial" w:cs="Arial"/>
        </w:rPr>
      </w:pPr>
      <w:r w:rsidRPr="00636EF6">
        <w:rPr>
          <w:rFonts w:ascii="Arial" w:hAnsi="Arial" w:cs="Arial"/>
        </w:rPr>
        <w:t>2.1</w:t>
      </w:r>
      <w:r w:rsidRPr="00636EF6">
        <w:rPr>
          <w:rFonts w:ascii="Arial" w:hAnsi="Arial" w:cs="Arial"/>
        </w:rPr>
        <w:tab/>
        <w:t>Экономические показатели региона</w:t>
      </w:r>
    </w:p>
    <w:p w14:paraId="0532F7DC" w14:textId="77777777" w:rsidR="00636EF6" w:rsidRDefault="00636EF6" w:rsidP="00636EF6">
      <w:pPr>
        <w:pStyle w:val="ab"/>
        <w:spacing w:before="280" w:line="360" w:lineRule="auto"/>
        <w:ind w:right="2"/>
      </w:pPr>
      <w:r>
        <w:t>Анализ экономических показателей Дальнего Востока позволяет оценить эффективность реализуемых государственных программ и выявить проблемные зоны. Валовой региональный продукт (ВРП) ДФО демонстрирует устойчивый рост в последние годы. По данным Росстата, в 2024 году ВРП Приморского края превысил 2,3 трлн рублей (рост на 2% к 2023 году), Хабаровского края – 1,4 трлн рублей (103,2% к 2023 году), Республики Саха (Якутия) –</w:t>
      </w:r>
      <w:r>
        <w:rPr>
          <w:spacing w:val="-1"/>
        </w:rPr>
        <w:t xml:space="preserve"> </w:t>
      </w:r>
      <w:r>
        <w:t>около 2</w:t>
      </w:r>
      <w:r>
        <w:rPr>
          <w:spacing w:val="-1"/>
        </w:rPr>
        <w:t xml:space="preserve"> </w:t>
      </w:r>
      <w:r>
        <w:t>трлн</w:t>
      </w:r>
      <w:r>
        <w:rPr>
          <w:spacing w:val="-1"/>
        </w:rPr>
        <w:t xml:space="preserve"> </w:t>
      </w:r>
      <w:r>
        <w:t>рублей [15, 16].</w:t>
      </w:r>
      <w:r>
        <w:rPr>
          <w:spacing w:val="-1"/>
        </w:rPr>
        <w:t xml:space="preserve"> </w:t>
      </w:r>
      <w:r>
        <w:t>Данные</w:t>
      </w:r>
      <w:r>
        <w:rPr>
          <w:spacing w:val="-1"/>
        </w:rPr>
        <w:t xml:space="preserve"> </w:t>
      </w:r>
      <w:r>
        <w:t>показатели свидетельствуют</w:t>
      </w:r>
      <w:r>
        <w:rPr>
          <w:spacing w:val="-6"/>
        </w:rPr>
        <w:t xml:space="preserve"> </w:t>
      </w:r>
      <w:r>
        <w:t>о</w:t>
      </w:r>
      <w:r>
        <w:rPr>
          <w:spacing w:val="-4"/>
        </w:rPr>
        <w:t xml:space="preserve"> </w:t>
      </w:r>
      <w:r>
        <w:t>формировании</w:t>
      </w:r>
      <w:r>
        <w:rPr>
          <w:spacing w:val="-4"/>
        </w:rPr>
        <w:t xml:space="preserve"> </w:t>
      </w:r>
      <w:r>
        <w:t>устойчивых</w:t>
      </w:r>
      <w:r>
        <w:rPr>
          <w:spacing w:val="-6"/>
        </w:rPr>
        <w:t xml:space="preserve"> </w:t>
      </w:r>
      <w:r>
        <w:t>центров</w:t>
      </w:r>
      <w:r>
        <w:rPr>
          <w:spacing w:val="-4"/>
        </w:rPr>
        <w:t xml:space="preserve"> </w:t>
      </w:r>
      <w:r>
        <w:t>экономического</w:t>
      </w:r>
      <w:r>
        <w:rPr>
          <w:spacing w:val="-6"/>
        </w:rPr>
        <w:t xml:space="preserve"> </w:t>
      </w:r>
      <w:r>
        <w:t>роста в макрорегионе.</w:t>
      </w:r>
    </w:p>
    <w:p w14:paraId="7021C463" w14:textId="0CE31D17" w:rsidR="00636EF6" w:rsidRDefault="00636EF6" w:rsidP="00636EF6">
      <w:pPr>
        <w:pStyle w:val="ab"/>
        <w:spacing w:before="1" w:line="360" w:lineRule="auto"/>
      </w:pPr>
      <w:r>
        <w:t>Промышленное производство в ДФО в 2024-2025 годах характеризуется повышенной волатильностью с просматривающейся тенденцией к снижению выпуска в отдельных секторах. В первом квартале 2025 года промпроизводство в Хабаровском крае увеличилось на 16% за счет обрабатывающего сектора и природно-ресурсного комплекса. Темп роста средней заработной платы в крае составил 120% к 2023 году, безработица – 1,6%, что является одним из самых низких уровней на Дальнем Востоке [17].</w:t>
      </w:r>
      <w:r>
        <w:t xml:space="preserve"> </w:t>
      </w:r>
      <w:r>
        <w:t>Высокие зарплаты в отдельных отраслях (добыча полезных ископаемых, энергетика) компенсируют высокую стоимость жизни в регионе и создают предпосылки для привлечения трудовых мигрантов.</w:t>
      </w:r>
    </w:p>
    <w:p w14:paraId="5A780CDD" w14:textId="77777777" w:rsidR="00636EF6" w:rsidRDefault="00636EF6" w:rsidP="00636EF6">
      <w:pPr>
        <w:pStyle w:val="ab"/>
        <w:spacing w:before="1" w:line="360" w:lineRule="auto"/>
        <w:ind w:right="5"/>
      </w:pPr>
      <w:r>
        <w:t>Инвестиционная активность в регионе остается на высоком уровне. По итогам 2024 года объем инвестиций в основной капитал в Приморском крае превысил 400 млрд рублей. Республика Саха (Якутия) привлекла 795 млрд рублей инвестиций, реализуя крупные проекты в сфере добычи угля, нефти, газа и золота. Важным событием стало завершение строительства магистрального газопровода «</w:t>
      </w:r>
      <w:proofErr w:type="spellStart"/>
      <w:r>
        <w:t>Кысыл</w:t>
      </w:r>
      <w:proofErr w:type="spellEnd"/>
      <w:r>
        <w:t xml:space="preserve">-Сыр – 84 км» и ввод в эксплуатацию обогатительных фабрик на Эльгинском угольном месторождении [18]. Данные проекты создают основу для развития новых производственных </w:t>
      </w:r>
      <w:r>
        <w:lastRenderedPageBreak/>
        <w:t>цепочек и обеспечения занятости населения.</w:t>
      </w:r>
    </w:p>
    <w:p w14:paraId="4A9260B6" w14:textId="77777777" w:rsidR="00636EF6" w:rsidRDefault="00636EF6" w:rsidP="00636EF6">
      <w:pPr>
        <w:pStyle w:val="ab"/>
        <w:spacing w:line="360" w:lineRule="auto"/>
        <w:ind w:right="2"/>
      </w:pPr>
      <w:r>
        <w:t>Строительный комплекс Дальнего Востока демонстрирует позитивную динамику. Приморский край сохраняет 12-е место в национальном рейтинге по объемам жилищного строительства: в регионе сдано 1,3 млн кв. м жилья, что</w:t>
      </w:r>
      <w:r>
        <w:rPr>
          <w:spacing w:val="-2"/>
        </w:rPr>
        <w:t xml:space="preserve"> </w:t>
      </w:r>
      <w:r>
        <w:t>составляет</w:t>
      </w:r>
      <w:r>
        <w:rPr>
          <w:spacing w:val="-3"/>
        </w:rPr>
        <w:t xml:space="preserve"> </w:t>
      </w:r>
      <w:r>
        <w:t>40%</w:t>
      </w:r>
      <w:r>
        <w:rPr>
          <w:spacing w:val="-2"/>
        </w:rPr>
        <w:t xml:space="preserve"> </w:t>
      </w:r>
      <w:r>
        <w:t>от</w:t>
      </w:r>
      <w:r>
        <w:rPr>
          <w:spacing w:val="-3"/>
        </w:rPr>
        <w:t xml:space="preserve"> </w:t>
      </w:r>
      <w:r>
        <w:t>всего</w:t>
      </w:r>
      <w:r>
        <w:rPr>
          <w:spacing w:val="-1"/>
        </w:rPr>
        <w:t xml:space="preserve"> </w:t>
      </w:r>
      <w:r>
        <w:t>объема</w:t>
      </w:r>
      <w:r>
        <w:rPr>
          <w:spacing w:val="-1"/>
        </w:rPr>
        <w:t xml:space="preserve"> </w:t>
      </w:r>
      <w:r>
        <w:t>строек</w:t>
      </w:r>
      <w:r>
        <w:rPr>
          <w:spacing w:val="-3"/>
        </w:rPr>
        <w:t xml:space="preserve"> </w:t>
      </w:r>
      <w:r>
        <w:t>на</w:t>
      </w:r>
      <w:r>
        <w:rPr>
          <w:spacing w:val="-1"/>
        </w:rPr>
        <w:t xml:space="preserve"> </w:t>
      </w:r>
      <w:r>
        <w:t>Дальнем</w:t>
      </w:r>
      <w:r>
        <w:rPr>
          <w:spacing w:val="-2"/>
        </w:rPr>
        <w:t xml:space="preserve"> </w:t>
      </w:r>
      <w:r>
        <w:t>Востоке.</w:t>
      </w:r>
      <w:r>
        <w:rPr>
          <w:spacing w:val="-1"/>
        </w:rPr>
        <w:t xml:space="preserve"> </w:t>
      </w:r>
      <w:r>
        <w:t>Вместе</w:t>
      </w:r>
      <w:r>
        <w:rPr>
          <w:spacing w:val="-1"/>
        </w:rPr>
        <w:t xml:space="preserve"> </w:t>
      </w:r>
      <w:r>
        <w:t>с</w:t>
      </w:r>
      <w:r>
        <w:rPr>
          <w:spacing w:val="-3"/>
        </w:rPr>
        <w:t xml:space="preserve"> </w:t>
      </w:r>
      <w:r>
        <w:t>тем в 2025 году зафиксировано сокращение темпов роста ввода жилья, не наблюдавшееся с 2021 года [19]. Данная тенденция может свидетельствовать о снижении инвестиционной активности в строительном секторе и требует принятия дополнительных мер поддержки.</w:t>
      </w:r>
    </w:p>
    <w:p w14:paraId="6C950B91" w14:textId="77777777" w:rsidR="00636EF6" w:rsidRDefault="00636EF6" w:rsidP="00636EF6">
      <w:pPr>
        <w:pStyle w:val="ab"/>
        <w:spacing w:line="360" w:lineRule="auto"/>
        <w:ind w:right="4"/>
      </w:pPr>
      <w:r>
        <w:t>Анализ</w:t>
      </w:r>
      <w:r>
        <w:rPr>
          <w:spacing w:val="-9"/>
        </w:rPr>
        <w:t xml:space="preserve"> </w:t>
      </w:r>
      <w:r>
        <w:t>структуры</w:t>
      </w:r>
      <w:r>
        <w:rPr>
          <w:spacing w:val="-8"/>
        </w:rPr>
        <w:t xml:space="preserve"> </w:t>
      </w:r>
      <w:r>
        <w:t>экономики</w:t>
      </w:r>
      <w:r>
        <w:rPr>
          <w:spacing w:val="-8"/>
        </w:rPr>
        <w:t xml:space="preserve"> </w:t>
      </w:r>
      <w:r>
        <w:t>Дальнего</w:t>
      </w:r>
      <w:r>
        <w:rPr>
          <w:spacing w:val="-9"/>
        </w:rPr>
        <w:t xml:space="preserve"> </w:t>
      </w:r>
      <w:r>
        <w:t>Востока</w:t>
      </w:r>
      <w:r>
        <w:rPr>
          <w:spacing w:val="-8"/>
        </w:rPr>
        <w:t xml:space="preserve"> </w:t>
      </w:r>
      <w:r>
        <w:t>показывает</w:t>
      </w:r>
      <w:r>
        <w:rPr>
          <w:spacing w:val="-8"/>
        </w:rPr>
        <w:t xml:space="preserve"> </w:t>
      </w:r>
      <w:r>
        <w:t>сохранение сырьевой ориентации региональной экономики. Добывающий сектор формирует</w:t>
      </w:r>
      <w:r>
        <w:rPr>
          <w:spacing w:val="-13"/>
        </w:rPr>
        <w:t xml:space="preserve"> </w:t>
      </w:r>
      <w:r>
        <w:t>значительную</w:t>
      </w:r>
      <w:r>
        <w:rPr>
          <w:spacing w:val="-14"/>
        </w:rPr>
        <w:t xml:space="preserve"> </w:t>
      </w:r>
      <w:r>
        <w:t>долю</w:t>
      </w:r>
      <w:r>
        <w:rPr>
          <w:spacing w:val="-12"/>
        </w:rPr>
        <w:t xml:space="preserve"> </w:t>
      </w:r>
      <w:r>
        <w:t>валового</w:t>
      </w:r>
      <w:r>
        <w:rPr>
          <w:spacing w:val="-13"/>
        </w:rPr>
        <w:t xml:space="preserve"> </w:t>
      </w:r>
      <w:r>
        <w:t>регионального</w:t>
      </w:r>
      <w:r>
        <w:rPr>
          <w:spacing w:val="-14"/>
        </w:rPr>
        <w:t xml:space="preserve"> </w:t>
      </w:r>
      <w:r>
        <w:t>продукта,</w:t>
      </w:r>
      <w:r>
        <w:rPr>
          <w:spacing w:val="-14"/>
        </w:rPr>
        <w:t xml:space="preserve"> </w:t>
      </w:r>
      <w:r>
        <w:t>что</w:t>
      </w:r>
      <w:r>
        <w:rPr>
          <w:spacing w:val="-14"/>
        </w:rPr>
        <w:t xml:space="preserve"> </w:t>
      </w:r>
      <w:r>
        <w:t>создает риски, связанные с колебаниями мировых цен на сырьевые товары. Вместе с тем, наблюдается тенденция к диверсификации экономики за счет развития перерабатывающих производств, логистики и туризма. Создание ТОР и свободного порта Владивосток способствует привлечению инвестиций в несырьевые секторы экономики.</w:t>
      </w:r>
    </w:p>
    <w:p w14:paraId="4F3412AF" w14:textId="0168AD40" w:rsidR="00636EF6" w:rsidRDefault="00636EF6" w:rsidP="00636EF6">
      <w:pPr>
        <w:pStyle w:val="ab"/>
        <w:spacing w:line="360" w:lineRule="auto"/>
        <w:ind w:right="7"/>
      </w:pPr>
      <w:r>
        <w:t>Анализ инвестиционной активности в разрезе отраслей экономики показывает преобладание инвестиций в добывающий сектор и транспортную</w:t>
      </w:r>
      <w:r>
        <w:t xml:space="preserve"> </w:t>
      </w:r>
      <w:r>
        <w:t>инфраструктуру. Вместе с тем, наблюдается рост инвестиций в перерабатывающие производства, сельское хозяйство и туристическую инфраструктуру. Диверсификация инвестиционных потоков способствует снижению</w:t>
      </w:r>
      <w:r>
        <w:rPr>
          <w:spacing w:val="-7"/>
        </w:rPr>
        <w:t xml:space="preserve"> </w:t>
      </w:r>
      <w:r>
        <w:t>зависимости</w:t>
      </w:r>
      <w:r>
        <w:rPr>
          <w:spacing w:val="-8"/>
        </w:rPr>
        <w:t xml:space="preserve"> </w:t>
      </w:r>
      <w:r>
        <w:t>экономики</w:t>
      </w:r>
      <w:r>
        <w:rPr>
          <w:spacing w:val="-8"/>
        </w:rPr>
        <w:t xml:space="preserve"> </w:t>
      </w:r>
      <w:r>
        <w:t>региона</w:t>
      </w:r>
      <w:r>
        <w:rPr>
          <w:spacing w:val="-8"/>
        </w:rPr>
        <w:t xml:space="preserve"> </w:t>
      </w:r>
      <w:r>
        <w:t>от</w:t>
      </w:r>
      <w:r>
        <w:rPr>
          <w:spacing w:val="-8"/>
        </w:rPr>
        <w:t xml:space="preserve"> </w:t>
      </w:r>
      <w:r>
        <w:t>конъюнктуры</w:t>
      </w:r>
      <w:r>
        <w:rPr>
          <w:spacing w:val="-8"/>
        </w:rPr>
        <w:t xml:space="preserve"> </w:t>
      </w:r>
      <w:r>
        <w:t>мировых</w:t>
      </w:r>
      <w:r>
        <w:rPr>
          <w:spacing w:val="-8"/>
        </w:rPr>
        <w:t xml:space="preserve"> </w:t>
      </w:r>
      <w:r>
        <w:t xml:space="preserve">рынков сырья и повышению устойчивости к внешним </w:t>
      </w:r>
      <w:proofErr w:type="spellStart"/>
      <w:r>
        <w:t>shocks</w:t>
      </w:r>
      <w:proofErr w:type="spellEnd"/>
      <w:r>
        <w:t>. Развитие малого и среднего</w:t>
      </w:r>
      <w:r>
        <w:rPr>
          <w:spacing w:val="-10"/>
        </w:rPr>
        <w:t xml:space="preserve"> </w:t>
      </w:r>
      <w:r>
        <w:t>предпринимательства</w:t>
      </w:r>
      <w:r>
        <w:rPr>
          <w:spacing w:val="-8"/>
        </w:rPr>
        <w:t xml:space="preserve"> </w:t>
      </w:r>
      <w:r>
        <w:t>создает</w:t>
      </w:r>
      <w:r>
        <w:rPr>
          <w:spacing w:val="-10"/>
        </w:rPr>
        <w:t xml:space="preserve"> </w:t>
      </w:r>
      <w:r>
        <w:t>основу</w:t>
      </w:r>
      <w:r>
        <w:rPr>
          <w:spacing w:val="-10"/>
        </w:rPr>
        <w:t xml:space="preserve"> </w:t>
      </w:r>
      <w:r>
        <w:t>для</w:t>
      </w:r>
      <w:r>
        <w:rPr>
          <w:spacing w:val="-9"/>
        </w:rPr>
        <w:t xml:space="preserve"> </w:t>
      </w:r>
      <w:r>
        <w:t>формирования</w:t>
      </w:r>
      <w:r>
        <w:rPr>
          <w:spacing w:val="-9"/>
        </w:rPr>
        <w:t xml:space="preserve"> </w:t>
      </w:r>
      <w:r>
        <w:t>устойчивой экономической базы региона.</w:t>
      </w:r>
    </w:p>
    <w:p w14:paraId="1BBDA8CE" w14:textId="77777777" w:rsidR="00636EF6" w:rsidRDefault="00636EF6" w:rsidP="00636EF6">
      <w:pPr>
        <w:pStyle w:val="ab"/>
        <w:spacing w:before="1" w:line="360" w:lineRule="auto"/>
      </w:pPr>
      <w:r>
        <w:t xml:space="preserve">Особенности инвестиционного климата Дальнего Востока определяются сочетанием факторов привлекательности и барьеров для инвесторов. К факторам привлекательности относятся: значительный природно-ресурсный потенциал, развитая портовая инфраструктура, </w:t>
      </w:r>
      <w:r>
        <w:lastRenderedPageBreak/>
        <w:t>действующие</w:t>
      </w:r>
      <w:r>
        <w:rPr>
          <w:spacing w:val="-7"/>
        </w:rPr>
        <w:t xml:space="preserve"> </w:t>
      </w:r>
      <w:r>
        <w:t>механизмы</w:t>
      </w:r>
      <w:r>
        <w:rPr>
          <w:spacing w:val="-7"/>
        </w:rPr>
        <w:t xml:space="preserve"> </w:t>
      </w:r>
      <w:r>
        <w:t>государственной</w:t>
      </w:r>
      <w:r>
        <w:rPr>
          <w:spacing w:val="-7"/>
        </w:rPr>
        <w:t xml:space="preserve"> </w:t>
      </w:r>
      <w:r>
        <w:t>поддержки.</w:t>
      </w:r>
      <w:r>
        <w:rPr>
          <w:spacing w:val="-7"/>
        </w:rPr>
        <w:t xml:space="preserve"> </w:t>
      </w:r>
      <w:r>
        <w:t>К</w:t>
      </w:r>
      <w:r>
        <w:rPr>
          <w:spacing w:val="-6"/>
        </w:rPr>
        <w:t xml:space="preserve"> </w:t>
      </w:r>
      <w:r>
        <w:t>барьерам</w:t>
      </w:r>
      <w:r>
        <w:rPr>
          <w:spacing w:val="-6"/>
        </w:rPr>
        <w:t xml:space="preserve"> </w:t>
      </w:r>
      <w:r>
        <w:t>относятся: высокие транспортные издержки, дефицит квалифицированных кадров, недостаточное развитие социальной инфраструктуры. Комплексное воздействие на указанные факторы позволит повысить инвестиционную привлекательность региона.</w:t>
      </w:r>
    </w:p>
    <w:p w14:paraId="5601A985" w14:textId="77777777" w:rsidR="00636EF6" w:rsidRDefault="00636EF6" w:rsidP="00636EF6">
      <w:pPr>
        <w:pStyle w:val="ab"/>
        <w:spacing w:line="360" w:lineRule="auto"/>
        <w:ind w:right="4"/>
      </w:pPr>
      <w:r>
        <w:t>Особое внимание следует уделить анализу экспортно-импортных операций региона. Дальний Восток традиционно ориентирован на внешнеэкономические связи со странами Азиатско-Тихоокеанского региона. Китай,</w:t>
      </w:r>
      <w:r>
        <w:rPr>
          <w:spacing w:val="-1"/>
        </w:rPr>
        <w:t xml:space="preserve"> </w:t>
      </w:r>
      <w:r>
        <w:t>Япония,</w:t>
      </w:r>
      <w:r>
        <w:rPr>
          <w:spacing w:val="-1"/>
        </w:rPr>
        <w:t xml:space="preserve"> </w:t>
      </w:r>
      <w:r>
        <w:t>Республика</w:t>
      </w:r>
      <w:r>
        <w:rPr>
          <w:spacing w:val="-1"/>
        </w:rPr>
        <w:t xml:space="preserve"> </w:t>
      </w:r>
      <w:r>
        <w:t>Корея</w:t>
      </w:r>
      <w:r>
        <w:rPr>
          <w:spacing w:val="-2"/>
        </w:rPr>
        <w:t xml:space="preserve"> </w:t>
      </w:r>
      <w:r>
        <w:t>и</w:t>
      </w:r>
      <w:r>
        <w:rPr>
          <w:spacing w:val="-1"/>
        </w:rPr>
        <w:t xml:space="preserve"> </w:t>
      </w:r>
      <w:r>
        <w:t>другие</w:t>
      </w:r>
      <w:r>
        <w:rPr>
          <w:spacing w:val="-1"/>
        </w:rPr>
        <w:t xml:space="preserve"> </w:t>
      </w:r>
      <w:r>
        <w:t>страны</w:t>
      </w:r>
      <w:r>
        <w:rPr>
          <w:spacing w:val="-1"/>
        </w:rPr>
        <w:t xml:space="preserve"> </w:t>
      </w:r>
      <w:r>
        <w:t>АТР</w:t>
      </w:r>
      <w:r>
        <w:rPr>
          <w:spacing w:val="-3"/>
        </w:rPr>
        <w:t xml:space="preserve"> </w:t>
      </w:r>
      <w:r>
        <w:t>являются основными торговыми партнерами региона. В условиях санкционного давления и переориентации экономики России значение восточного направления внешней</w:t>
      </w:r>
      <w:r>
        <w:rPr>
          <w:spacing w:val="-7"/>
        </w:rPr>
        <w:t xml:space="preserve"> </w:t>
      </w:r>
      <w:r>
        <w:t>торговли</w:t>
      </w:r>
      <w:r>
        <w:rPr>
          <w:spacing w:val="-7"/>
        </w:rPr>
        <w:t xml:space="preserve"> </w:t>
      </w:r>
      <w:r>
        <w:t>существенно</w:t>
      </w:r>
      <w:r>
        <w:rPr>
          <w:spacing w:val="-7"/>
        </w:rPr>
        <w:t xml:space="preserve"> </w:t>
      </w:r>
      <w:r>
        <w:t>возросло.</w:t>
      </w:r>
      <w:r>
        <w:rPr>
          <w:spacing w:val="-7"/>
        </w:rPr>
        <w:t xml:space="preserve"> </w:t>
      </w:r>
      <w:r>
        <w:t>Регион</w:t>
      </w:r>
      <w:r>
        <w:rPr>
          <w:spacing w:val="-7"/>
        </w:rPr>
        <w:t xml:space="preserve"> </w:t>
      </w:r>
      <w:r>
        <w:t>выступает</w:t>
      </w:r>
      <w:r>
        <w:rPr>
          <w:spacing w:val="-7"/>
        </w:rPr>
        <w:t xml:space="preserve"> </w:t>
      </w:r>
      <w:r>
        <w:t>важным</w:t>
      </w:r>
      <w:r>
        <w:rPr>
          <w:spacing w:val="-6"/>
        </w:rPr>
        <w:t xml:space="preserve"> </w:t>
      </w:r>
      <w:r>
        <w:t>звеном</w:t>
      </w:r>
      <w:r>
        <w:rPr>
          <w:spacing w:val="-8"/>
        </w:rPr>
        <w:t xml:space="preserve"> </w:t>
      </w:r>
      <w:r>
        <w:t xml:space="preserve">в цепочке поставок энергоресурсов, металлов и другой продукции на рынки </w:t>
      </w:r>
      <w:r>
        <w:rPr>
          <w:spacing w:val="-2"/>
        </w:rPr>
        <w:t>Азии.</w:t>
      </w:r>
    </w:p>
    <w:p w14:paraId="03AF5345" w14:textId="77777777" w:rsidR="00636EF6" w:rsidRDefault="00636EF6" w:rsidP="00636EF6">
      <w:pPr>
        <w:pStyle w:val="ab"/>
        <w:spacing w:before="4"/>
        <w:ind w:left="0" w:right="0" w:firstLine="0"/>
        <w:jc w:val="left"/>
        <w:rPr>
          <w:sz w:val="10"/>
        </w:rPr>
      </w:pPr>
    </w:p>
    <w:tbl>
      <w:tblPr>
        <w:tblStyle w:val="TableNormal"/>
        <w:tblW w:w="9354"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6"/>
        <w:gridCol w:w="2104"/>
        <w:gridCol w:w="2104"/>
        <w:gridCol w:w="2340"/>
      </w:tblGrid>
      <w:tr w:rsidR="00636EF6" w14:paraId="0DA017C8" w14:textId="77777777" w:rsidTr="00636EF6">
        <w:trPr>
          <w:trHeight w:val="373"/>
        </w:trPr>
        <w:tc>
          <w:tcPr>
            <w:tcW w:w="2806" w:type="dxa"/>
            <w:shd w:val="clear" w:color="auto" w:fill="DFDFDF"/>
          </w:tcPr>
          <w:p w14:paraId="781A2759" w14:textId="77777777" w:rsidR="00636EF6" w:rsidRDefault="00636EF6" w:rsidP="00E67EAA">
            <w:pPr>
              <w:pStyle w:val="TableParagraph"/>
              <w:ind w:left="12"/>
              <w:rPr>
                <w:b/>
              </w:rPr>
            </w:pPr>
            <w:proofErr w:type="spellStart"/>
            <w:r>
              <w:rPr>
                <w:b/>
                <w:spacing w:val="-2"/>
              </w:rPr>
              <w:t>Регион</w:t>
            </w:r>
            <w:proofErr w:type="spellEnd"/>
          </w:p>
        </w:tc>
        <w:tc>
          <w:tcPr>
            <w:tcW w:w="2104" w:type="dxa"/>
            <w:shd w:val="clear" w:color="auto" w:fill="DFDFDF"/>
          </w:tcPr>
          <w:p w14:paraId="1E6484C2" w14:textId="77777777" w:rsidR="00636EF6" w:rsidRDefault="00636EF6" w:rsidP="00E67EAA">
            <w:pPr>
              <w:pStyle w:val="TableParagraph"/>
              <w:ind w:left="298"/>
              <w:jc w:val="left"/>
              <w:rPr>
                <w:b/>
              </w:rPr>
            </w:pPr>
            <w:r>
              <w:rPr>
                <w:b/>
              </w:rPr>
              <w:t>ВРП,</w:t>
            </w:r>
            <w:r>
              <w:rPr>
                <w:b/>
                <w:spacing w:val="-7"/>
              </w:rPr>
              <w:t xml:space="preserve"> </w:t>
            </w:r>
            <w:proofErr w:type="spellStart"/>
            <w:r>
              <w:rPr>
                <w:b/>
              </w:rPr>
              <w:t>млрд</w:t>
            </w:r>
            <w:proofErr w:type="spellEnd"/>
            <w:r>
              <w:rPr>
                <w:b/>
                <w:spacing w:val="-4"/>
              </w:rPr>
              <w:t xml:space="preserve"> </w:t>
            </w:r>
            <w:proofErr w:type="spellStart"/>
            <w:r>
              <w:rPr>
                <w:b/>
                <w:spacing w:val="-4"/>
              </w:rPr>
              <w:t>руб</w:t>
            </w:r>
            <w:proofErr w:type="spellEnd"/>
            <w:r>
              <w:rPr>
                <w:b/>
                <w:spacing w:val="-4"/>
              </w:rPr>
              <w:t>.</w:t>
            </w:r>
          </w:p>
        </w:tc>
        <w:tc>
          <w:tcPr>
            <w:tcW w:w="2104" w:type="dxa"/>
            <w:shd w:val="clear" w:color="auto" w:fill="DFDFDF"/>
          </w:tcPr>
          <w:p w14:paraId="1145D109" w14:textId="4DA5F79A" w:rsidR="00636EF6" w:rsidRDefault="00636EF6" w:rsidP="00E67EAA">
            <w:pPr>
              <w:pStyle w:val="TableParagraph"/>
              <w:ind w:left="132"/>
              <w:jc w:val="left"/>
              <w:rPr>
                <w:b/>
              </w:rPr>
            </w:pPr>
            <w:proofErr w:type="spellStart"/>
            <w:r>
              <w:rPr>
                <w:b/>
              </w:rPr>
              <w:t>Инвестиции</w:t>
            </w:r>
            <w:proofErr w:type="spellEnd"/>
            <w:r>
              <w:rPr>
                <w:b/>
              </w:rPr>
              <w:t>,</w:t>
            </w:r>
            <w:r>
              <w:rPr>
                <w:b/>
                <w:spacing w:val="-4"/>
              </w:rPr>
              <w:t xml:space="preserve"> </w:t>
            </w:r>
            <w:proofErr w:type="spellStart"/>
            <w:r>
              <w:rPr>
                <w:b/>
                <w:spacing w:val="-4"/>
              </w:rPr>
              <w:t>млрд</w:t>
            </w:r>
            <w:proofErr w:type="spellEnd"/>
            <w:r>
              <w:rPr>
                <w:b/>
                <w:spacing w:val="-4"/>
              </w:rPr>
              <w:t xml:space="preserve"> </w:t>
            </w:r>
            <w:proofErr w:type="spellStart"/>
            <w:r>
              <w:rPr>
                <w:b/>
                <w:spacing w:val="-4"/>
              </w:rPr>
              <w:t>руб</w:t>
            </w:r>
            <w:proofErr w:type="spellEnd"/>
            <w:r>
              <w:rPr>
                <w:b/>
                <w:spacing w:val="-4"/>
              </w:rPr>
              <w:t>.</w:t>
            </w:r>
          </w:p>
        </w:tc>
        <w:tc>
          <w:tcPr>
            <w:tcW w:w="2340" w:type="dxa"/>
            <w:shd w:val="clear" w:color="auto" w:fill="DFDFDF"/>
          </w:tcPr>
          <w:p w14:paraId="3E70EF7B" w14:textId="77777777" w:rsidR="00636EF6" w:rsidRDefault="00636EF6" w:rsidP="00E67EAA">
            <w:pPr>
              <w:pStyle w:val="TableParagraph"/>
              <w:ind w:left="532"/>
              <w:jc w:val="left"/>
              <w:rPr>
                <w:b/>
              </w:rPr>
            </w:pPr>
            <w:proofErr w:type="spellStart"/>
            <w:r>
              <w:rPr>
                <w:b/>
              </w:rPr>
              <w:t>Рост</w:t>
            </w:r>
            <w:proofErr w:type="spellEnd"/>
            <w:r>
              <w:rPr>
                <w:b/>
                <w:spacing w:val="-6"/>
              </w:rPr>
              <w:t xml:space="preserve"> </w:t>
            </w:r>
            <w:r>
              <w:rPr>
                <w:b/>
              </w:rPr>
              <w:t>ВРП,</w:t>
            </w:r>
            <w:r>
              <w:rPr>
                <w:b/>
                <w:spacing w:val="-5"/>
              </w:rPr>
              <w:t xml:space="preserve"> </w:t>
            </w:r>
            <w:r>
              <w:rPr>
                <w:b/>
                <w:spacing w:val="-10"/>
              </w:rPr>
              <w:t>%</w:t>
            </w:r>
          </w:p>
        </w:tc>
      </w:tr>
      <w:tr w:rsidR="00636EF6" w14:paraId="0E793A23" w14:textId="77777777" w:rsidTr="00636EF6">
        <w:trPr>
          <w:trHeight w:val="371"/>
        </w:trPr>
        <w:tc>
          <w:tcPr>
            <w:tcW w:w="2806" w:type="dxa"/>
          </w:tcPr>
          <w:p w14:paraId="73F37B89" w14:textId="77777777" w:rsidR="00636EF6" w:rsidRDefault="00636EF6" w:rsidP="00E67EAA">
            <w:pPr>
              <w:pStyle w:val="TableParagraph"/>
              <w:spacing w:before="58"/>
              <w:ind w:left="12" w:right="4"/>
            </w:pPr>
            <w:proofErr w:type="spellStart"/>
            <w:r>
              <w:t>Приморский</w:t>
            </w:r>
            <w:proofErr w:type="spellEnd"/>
            <w:r>
              <w:rPr>
                <w:spacing w:val="-12"/>
              </w:rPr>
              <w:t xml:space="preserve"> </w:t>
            </w:r>
            <w:proofErr w:type="spellStart"/>
            <w:r>
              <w:rPr>
                <w:spacing w:val="-4"/>
              </w:rPr>
              <w:t>край</w:t>
            </w:r>
            <w:proofErr w:type="spellEnd"/>
          </w:p>
        </w:tc>
        <w:tc>
          <w:tcPr>
            <w:tcW w:w="2104" w:type="dxa"/>
          </w:tcPr>
          <w:p w14:paraId="5ED73E3D" w14:textId="77777777" w:rsidR="00636EF6" w:rsidRDefault="00636EF6" w:rsidP="00E67EAA">
            <w:pPr>
              <w:pStyle w:val="TableParagraph"/>
              <w:spacing w:before="58"/>
              <w:ind w:left="16" w:right="5"/>
            </w:pPr>
            <w:r>
              <w:rPr>
                <w:spacing w:val="-5"/>
              </w:rPr>
              <w:t>2,3</w:t>
            </w:r>
          </w:p>
        </w:tc>
        <w:tc>
          <w:tcPr>
            <w:tcW w:w="2104" w:type="dxa"/>
          </w:tcPr>
          <w:p w14:paraId="027B9397" w14:textId="77777777" w:rsidR="00636EF6" w:rsidRDefault="00636EF6" w:rsidP="00E67EAA">
            <w:pPr>
              <w:pStyle w:val="TableParagraph"/>
              <w:spacing w:before="58"/>
              <w:ind w:left="16" w:right="1"/>
            </w:pPr>
            <w:r>
              <w:rPr>
                <w:spacing w:val="-4"/>
              </w:rPr>
              <w:t>400+</w:t>
            </w:r>
          </w:p>
        </w:tc>
        <w:tc>
          <w:tcPr>
            <w:tcW w:w="2340" w:type="dxa"/>
          </w:tcPr>
          <w:p w14:paraId="59D9AAC5" w14:textId="77777777" w:rsidR="00636EF6" w:rsidRDefault="00636EF6" w:rsidP="00E67EAA">
            <w:pPr>
              <w:pStyle w:val="TableParagraph"/>
              <w:spacing w:before="58"/>
            </w:pPr>
            <w:r>
              <w:rPr>
                <w:spacing w:val="-2"/>
              </w:rPr>
              <w:t>102,0</w:t>
            </w:r>
          </w:p>
        </w:tc>
      </w:tr>
      <w:tr w:rsidR="00636EF6" w14:paraId="1B6CC7B2" w14:textId="77777777" w:rsidTr="00636EF6">
        <w:trPr>
          <w:trHeight w:val="374"/>
        </w:trPr>
        <w:tc>
          <w:tcPr>
            <w:tcW w:w="2806" w:type="dxa"/>
          </w:tcPr>
          <w:p w14:paraId="5BB810C7" w14:textId="77777777" w:rsidR="00636EF6" w:rsidRDefault="00636EF6" w:rsidP="00E67EAA">
            <w:pPr>
              <w:pStyle w:val="TableParagraph"/>
              <w:ind w:left="12" w:right="3"/>
            </w:pPr>
            <w:proofErr w:type="spellStart"/>
            <w:r>
              <w:t>Хабаровский</w:t>
            </w:r>
            <w:proofErr w:type="spellEnd"/>
            <w:r>
              <w:rPr>
                <w:spacing w:val="-10"/>
              </w:rPr>
              <w:t xml:space="preserve"> </w:t>
            </w:r>
            <w:proofErr w:type="spellStart"/>
            <w:r>
              <w:rPr>
                <w:spacing w:val="-4"/>
              </w:rPr>
              <w:t>край</w:t>
            </w:r>
            <w:proofErr w:type="spellEnd"/>
          </w:p>
        </w:tc>
        <w:tc>
          <w:tcPr>
            <w:tcW w:w="2104" w:type="dxa"/>
          </w:tcPr>
          <w:p w14:paraId="3F6887BF" w14:textId="77777777" w:rsidR="00636EF6" w:rsidRDefault="00636EF6" w:rsidP="00E67EAA">
            <w:pPr>
              <w:pStyle w:val="TableParagraph"/>
              <w:ind w:left="16" w:right="5"/>
            </w:pPr>
            <w:r>
              <w:rPr>
                <w:spacing w:val="-5"/>
              </w:rPr>
              <w:t>1,4</w:t>
            </w:r>
          </w:p>
        </w:tc>
        <w:tc>
          <w:tcPr>
            <w:tcW w:w="2104" w:type="dxa"/>
          </w:tcPr>
          <w:p w14:paraId="282C81FB" w14:textId="77777777" w:rsidR="00636EF6" w:rsidRDefault="00636EF6" w:rsidP="00E67EAA">
            <w:pPr>
              <w:pStyle w:val="TableParagraph"/>
              <w:ind w:left="16" w:right="1"/>
            </w:pPr>
            <w:r>
              <w:rPr>
                <w:spacing w:val="-4"/>
              </w:rPr>
              <w:t>180+</w:t>
            </w:r>
          </w:p>
        </w:tc>
        <w:tc>
          <w:tcPr>
            <w:tcW w:w="2340" w:type="dxa"/>
          </w:tcPr>
          <w:p w14:paraId="4E833A9F" w14:textId="77777777" w:rsidR="00636EF6" w:rsidRDefault="00636EF6" w:rsidP="00E67EAA">
            <w:pPr>
              <w:pStyle w:val="TableParagraph"/>
            </w:pPr>
            <w:r>
              <w:rPr>
                <w:spacing w:val="-2"/>
              </w:rPr>
              <w:t>103,2</w:t>
            </w:r>
          </w:p>
        </w:tc>
      </w:tr>
      <w:tr w:rsidR="00636EF6" w14:paraId="7D8EA878" w14:textId="77777777" w:rsidTr="00636EF6">
        <w:trPr>
          <w:trHeight w:val="372"/>
        </w:trPr>
        <w:tc>
          <w:tcPr>
            <w:tcW w:w="2806" w:type="dxa"/>
          </w:tcPr>
          <w:p w14:paraId="3735BAA7" w14:textId="77777777" w:rsidR="00636EF6" w:rsidRDefault="00636EF6" w:rsidP="00E67EAA">
            <w:pPr>
              <w:pStyle w:val="TableParagraph"/>
              <w:spacing w:before="58"/>
              <w:ind w:left="12" w:right="2"/>
            </w:pPr>
            <w:proofErr w:type="spellStart"/>
            <w:r>
              <w:t>Республика</w:t>
            </w:r>
            <w:proofErr w:type="spellEnd"/>
            <w:r>
              <w:rPr>
                <w:spacing w:val="-10"/>
              </w:rPr>
              <w:t xml:space="preserve"> </w:t>
            </w:r>
            <w:proofErr w:type="spellStart"/>
            <w:r>
              <w:t>Саха</w:t>
            </w:r>
            <w:proofErr w:type="spellEnd"/>
            <w:r>
              <w:rPr>
                <w:spacing w:val="-8"/>
              </w:rPr>
              <w:t xml:space="preserve"> </w:t>
            </w:r>
            <w:r>
              <w:rPr>
                <w:spacing w:val="-2"/>
              </w:rPr>
              <w:t>(</w:t>
            </w:r>
            <w:proofErr w:type="spellStart"/>
            <w:r>
              <w:rPr>
                <w:spacing w:val="-2"/>
              </w:rPr>
              <w:t>Якутия</w:t>
            </w:r>
            <w:proofErr w:type="spellEnd"/>
            <w:r>
              <w:rPr>
                <w:spacing w:val="-2"/>
              </w:rPr>
              <w:t>)</w:t>
            </w:r>
          </w:p>
        </w:tc>
        <w:tc>
          <w:tcPr>
            <w:tcW w:w="2104" w:type="dxa"/>
          </w:tcPr>
          <w:p w14:paraId="23465AFB" w14:textId="77777777" w:rsidR="00636EF6" w:rsidRDefault="00636EF6" w:rsidP="00E67EAA">
            <w:pPr>
              <w:pStyle w:val="TableParagraph"/>
              <w:spacing w:before="58"/>
              <w:ind w:left="16" w:right="5"/>
            </w:pPr>
            <w:r>
              <w:rPr>
                <w:spacing w:val="-5"/>
              </w:rPr>
              <w:t>2,0</w:t>
            </w:r>
          </w:p>
        </w:tc>
        <w:tc>
          <w:tcPr>
            <w:tcW w:w="2104" w:type="dxa"/>
          </w:tcPr>
          <w:p w14:paraId="5D1D1F81" w14:textId="77777777" w:rsidR="00636EF6" w:rsidRDefault="00636EF6" w:rsidP="00E67EAA">
            <w:pPr>
              <w:pStyle w:val="TableParagraph"/>
              <w:spacing w:before="58"/>
              <w:ind w:left="16"/>
            </w:pPr>
            <w:r>
              <w:rPr>
                <w:spacing w:val="-5"/>
              </w:rPr>
              <w:t>795</w:t>
            </w:r>
          </w:p>
        </w:tc>
        <w:tc>
          <w:tcPr>
            <w:tcW w:w="2340" w:type="dxa"/>
          </w:tcPr>
          <w:p w14:paraId="414E8D47" w14:textId="77777777" w:rsidR="00636EF6" w:rsidRDefault="00636EF6" w:rsidP="00E67EAA">
            <w:pPr>
              <w:pStyle w:val="TableParagraph"/>
              <w:spacing w:before="58"/>
            </w:pPr>
            <w:r>
              <w:rPr>
                <w:spacing w:val="-2"/>
              </w:rPr>
              <w:t>104,0</w:t>
            </w:r>
          </w:p>
        </w:tc>
      </w:tr>
      <w:tr w:rsidR="00636EF6" w14:paraId="3C82EBF1" w14:textId="77777777" w:rsidTr="00636EF6">
        <w:trPr>
          <w:trHeight w:val="373"/>
        </w:trPr>
        <w:tc>
          <w:tcPr>
            <w:tcW w:w="2806" w:type="dxa"/>
          </w:tcPr>
          <w:p w14:paraId="64E1EEF7" w14:textId="77777777" w:rsidR="00636EF6" w:rsidRDefault="00636EF6" w:rsidP="00E67EAA">
            <w:pPr>
              <w:pStyle w:val="TableParagraph"/>
              <w:ind w:left="12" w:right="4"/>
            </w:pPr>
            <w:proofErr w:type="spellStart"/>
            <w:r>
              <w:t>Сахалинская</w:t>
            </w:r>
            <w:proofErr w:type="spellEnd"/>
            <w:r>
              <w:rPr>
                <w:spacing w:val="-12"/>
              </w:rPr>
              <w:t xml:space="preserve"> </w:t>
            </w:r>
            <w:proofErr w:type="spellStart"/>
            <w:r>
              <w:rPr>
                <w:spacing w:val="-2"/>
              </w:rPr>
              <w:t>область</w:t>
            </w:r>
            <w:proofErr w:type="spellEnd"/>
          </w:p>
        </w:tc>
        <w:tc>
          <w:tcPr>
            <w:tcW w:w="2104" w:type="dxa"/>
          </w:tcPr>
          <w:p w14:paraId="4A995ECF" w14:textId="77777777" w:rsidR="00636EF6" w:rsidRDefault="00636EF6" w:rsidP="00E67EAA">
            <w:pPr>
              <w:pStyle w:val="TableParagraph"/>
              <w:ind w:left="16" w:right="5"/>
            </w:pPr>
            <w:r>
              <w:rPr>
                <w:spacing w:val="-5"/>
              </w:rPr>
              <w:t>1,8</w:t>
            </w:r>
          </w:p>
        </w:tc>
        <w:tc>
          <w:tcPr>
            <w:tcW w:w="2104" w:type="dxa"/>
          </w:tcPr>
          <w:p w14:paraId="78D7064F" w14:textId="77777777" w:rsidR="00636EF6" w:rsidRDefault="00636EF6" w:rsidP="00E67EAA">
            <w:pPr>
              <w:pStyle w:val="TableParagraph"/>
              <w:ind w:left="16"/>
            </w:pPr>
            <w:r>
              <w:rPr>
                <w:spacing w:val="-5"/>
              </w:rPr>
              <w:t>150</w:t>
            </w:r>
          </w:p>
        </w:tc>
        <w:tc>
          <w:tcPr>
            <w:tcW w:w="2340" w:type="dxa"/>
          </w:tcPr>
          <w:p w14:paraId="6C1A001B" w14:textId="77777777" w:rsidR="00636EF6" w:rsidRDefault="00636EF6" w:rsidP="00E67EAA">
            <w:pPr>
              <w:pStyle w:val="TableParagraph"/>
            </w:pPr>
            <w:r>
              <w:rPr>
                <w:spacing w:val="-2"/>
              </w:rPr>
              <w:t>103,5</w:t>
            </w:r>
          </w:p>
        </w:tc>
      </w:tr>
      <w:tr w:rsidR="00636EF6" w14:paraId="08334333" w14:textId="77777777" w:rsidTr="00636EF6">
        <w:trPr>
          <w:trHeight w:val="372"/>
        </w:trPr>
        <w:tc>
          <w:tcPr>
            <w:tcW w:w="2806" w:type="dxa"/>
          </w:tcPr>
          <w:p w14:paraId="05A25831" w14:textId="77777777" w:rsidR="00636EF6" w:rsidRDefault="00636EF6" w:rsidP="00E67EAA">
            <w:pPr>
              <w:pStyle w:val="TableParagraph"/>
              <w:spacing w:before="58"/>
              <w:ind w:left="12" w:right="1"/>
            </w:pPr>
            <w:proofErr w:type="spellStart"/>
            <w:r>
              <w:t>Камчатский</w:t>
            </w:r>
            <w:proofErr w:type="spellEnd"/>
            <w:r>
              <w:rPr>
                <w:spacing w:val="-15"/>
              </w:rPr>
              <w:t xml:space="preserve"> </w:t>
            </w:r>
            <w:proofErr w:type="spellStart"/>
            <w:r>
              <w:rPr>
                <w:spacing w:val="-4"/>
              </w:rPr>
              <w:t>край</w:t>
            </w:r>
            <w:proofErr w:type="spellEnd"/>
          </w:p>
        </w:tc>
        <w:tc>
          <w:tcPr>
            <w:tcW w:w="2104" w:type="dxa"/>
          </w:tcPr>
          <w:p w14:paraId="401E08E5" w14:textId="77777777" w:rsidR="00636EF6" w:rsidRDefault="00636EF6" w:rsidP="00E67EAA">
            <w:pPr>
              <w:pStyle w:val="TableParagraph"/>
              <w:spacing w:before="58"/>
              <w:ind w:left="16" w:right="5"/>
            </w:pPr>
            <w:r>
              <w:rPr>
                <w:spacing w:val="-5"/>
              </w:rPr>
              <w:t>0,5</w:t>
            </w:r>
          </w:p>
        </w:tc>
        <w:tc>
          <w:tcPr>
            <w:tcW w:w="2104" w:type="dxa"/>
          </w:tcPr>
          <w:p w14:paraId="5B4822C4" w14:textId="77777777" w:rsidR="00636EF6" w:rsidRDefault="00636EF6" w:rsidP="00E67EAA">
            <w:pPr>
              <w:pStyle w:val="TableParagraph"/>
              <w:spacing w:before="58"/>
              <w:ind w:left="16" w:right="2"/>
            </w:pPr>
            <w:r>
              <w:rPr>
                <w:spacing w:val="-5"/>
              </w:rPr>
              <w:t>45</w:t>
            </w:r>
          </w:p>
        </w:tc>
        <w:tc>
          <w:tcPr>
            <w:tcW w:w="2340" w:type="dxa"/>
          </w:tcPr>
          <w:p w14:paraId="796A906B" w14:textId="77777777" w:rsidR="00636EF6" w:rsidRDefault="00636EF6" w:rsidP="00E67EAA">
            <w:pPr>
              <w:pStyle w:val="TableParagraph"/>
              <w:spacing w:before="58"/>
            </w:pPr>
            <w:r>
              <w:rPr>
                <w:spacing w:val="-2"/>
              </w:rPr>
              <w:t>104,8</w:t>
            </w:r>
          </w:p>
        </w:tc>
      </w:tr>
    </w:tbl>
    <w:p w14:paraId="67A5ACEC" w14:textId="0449DAEF" w:rsidR="00636EF6" w:rsidRDefault="00636EF6" w:rsidP="00636EF6">
      <w:pPr>
        <w:spacing w:before="74"/>
        <w:ind w:left="246"/>
        <w:rPr>
          <w:rFonts w:ascii="Times New Roman" w:hAnsi="Times New Roman" w:cs="Times New Roman"/>
          <w:sz w:val="24"/>
        </w:rPr>
      </w:pPr>
      <w:r w:rsidRPr="00636EF6">
        <w:rPr>
          <w:rFonts w:ascii="Times New Roman" w:hAnsi="Times New Roman" w:cs="Times New Roman"/>
          <w:sz w:val="24"/>
        </w:rPr>
        <w:t>Таблица 1</w:t>
      </w:r>
      <w:r>
        <w:rPr>
          <w:rFonts w:ascii="Times New Roman" w:hAnsi="Times New Roman" w:cs="Times New Roman"/>
          <w:sz w:val="24"/>
        </w:rPr>
        <w:t xml:space="preserve"> - </w:t>
      </w:r>
      <w:r w:rsidRPr="00636EF6">
        <w:rPr>
          <w:rFonts w:ascii="Times New Roman" w:hAnsi="Times New Roman" w:cs="Times New Roman"/>
          <w:sz w:val="24"/>
        </w:rPr>
        <w:t>Основные экономические показатели регионов Дальнего Востока (2024–2025 гг.)</w:t>
      </w:r>
    </w:p>
    <w:p w14:paraId="18791C51" w14:textId="12EF71BE" w:rsidR="00636EF6" w:rsidRPr="00112D37" w:rsidRDefault="00636EF6" w:rsidP="00112D37">
      <w:pPr>
        <w:spacing w:before="74"/>
        <w:ind w:left="246"/>
        <w:rPr>
          <w:rFonts w:ascii="Times New Roman" w:hAnsi="Times New Roman" w:cs="Times New Roman"/>
          <w:spacing w:val="-2"/>
          <w:sz w:val="24"/>
        </w:rPr>
      </w:pPr>
      <w:r w:rsidRPr="00636EF6">
        <w:rPr>
          <w:rFonts w:ascii="Times New Roman" w:hAnsi="Times New Roman" w:cs="Times New Roman"/>
          <w:sz w:val="24"/>
        </w:rPr>
        <w:t>Источник:</w:t>
      </w:r>
      <w:r w:rsidRPr="00636EF6">
        <w:rPr>
          <w:rFonts w:ascii="Times New Roman" w:hAnsi="Times New Roman" w:cs="Times New Roman"/>
          <w:spacing w:val="-8"/>
          <w:sz w:val="24"/>
        </w:rPr>
        <w:t xml:space="preserve"> </w:t>
      </w:r>
      <w:r w:rsidRPr="00636EF6">
        <w:rPr>
          <w:rFonts w:ascii="Times New Roman" w:hAnsi="Times New Roman" w:cs="Times New Roman"/>
          <w:sz w:val="24"/>
        </w:rPr>
        <w:t>составлено</w:t>
      </w:r>
      <w:r w:rsidRPr="00636EF6">
        <w:rPr>
          <w:rFonts w:ascii="Times New Roman" w:hAnsi="Times New Roman" w:cs="Times New Roman"/>
          <w:spacing w:val="-5"/>
          <w:sz w:val="24"/>
        </w:rPr>
        <w:t xml:space="preserve"> </w:t>
      </w:r>
      <w:r w:rsidRPr="00636EF6">
        <w:rPr>
          <w:rFonts w:ascii="Times New Roman" w:hAnsi="Times New Roman" w:cs="Times New Roman"/>
          <w:sz w:val="24"/>
        </w:rPr>
        <w:t>автором</w:t>
      </w:r>
      <w:r w:rsidRPr="00636EF6">
        <w:rPr>
          <w:rFonts w:ascii="Times New Roman" w:hAnsi="Times New Roman" w:cs="Times New Roman"/>
          <w:spacing w:val="-6"/>
          <w:sz w:val="24"/>
        </w:rPr>
        <w:t xml:space="preserve"> </w:t>
      </w:r>
      <w:r w:rsidRPr="00636EF6">
        <w:rPr>
          <w:rFonts w:ascii="Times New Roman" w:hAnsi="Times New Roman" w:cs="Times New Roman"/>
          <w:sz w:val="24"/>
        </w:rPr>
        <w:t>на</w:t>
      </w:r>
      <w:r w:rsidRPr="00636EF6">
        <w:rPr>
          <w:rFonts w:ascii="Times New Roman" w:hAnsi="Times New Roman" w:cs="Times New Roman"/>
          <w:spacing w:val="-6"/>
          <w:sz w:val="24"/>
        </w:rPr>
        <w:t xml:space="preserve"> </w:t>
      </w:r>
      <w:r w:rsidRPr="00636EF6">
        <w:rPr>
          <w:rFonts w:ascii="Times New Roman" w:hAnsi="Times New Roman" w:cs="Times New Roman"/>
          <w:sz w:val="24"/>
        </w:rPr>
        <w:t>основе</w:t>
      </w:r>
      <w:r w:rsidRPr="00636EF6">
        <w:rPr>
          <w:rFonts w:ascii="Times New Roman" w:hAnsi="Times New Roman" w:cs="Times New Roman"/>
          <w:spacing w:val="-4"/>
          <w:sz w:val="24"/>
        </w:rPr>
        <w:t xml:space="preserve"> </w:t>
      </w:r>
      <w:r w:rsidRPr="00636EF6">
        <w:rPr>
          <w:rFonts w:ascii="Times New Roman" w:hAnsi="Times New Roman" w:cs="Times New Roman"/>
          <w:sz w:val="24"/>
        </w:rPr>
        <w:t>данных</w:t>
      </w:r>
      <w:r w:rsidRPr="00636EF6">
        <w:rPr>
          <w:rFonts w:ascii="Times New Roman" w:hAnsi="Times New Roman" w:cs="Times New Roman"/>
          <w:spacing w:val="-5"/>
          <w:sz w:val="24"/>
        </w:rPr>
        <w:t xml:space="preserve"> </w:t>
      </w:r>
      <w:r w:rsidRPr="00636EF6">
        <w:rPr>
          <w:rFonts w:ascii="Times New Roman" w:hAnsi="Times New Roman" w:cs="Times New Roman"/>
          <w:sz w:val="24"/>
        </w:rPr>
        <w:t>Росстата</w:t>
      </w:r>
      <w:r w:rsidRPr="00636EF6">
        <w:rPr>
          <w:rFonts w:ascii="Times New Roman" w:hAnsi="Times New Roman" w:cs="Times New Roman"/>
          <w:spacing w:val="-5"/>
          <w:sz w:val="24"/>
        </w:rPr>
        <w:t xml:space="preserve"> </w:t>
      </w:r>
      <w:r w:rsidRPr="00636EF6">
        <w:rPr>
          <w:rFonts w:ascii="Times New Roman" w:hAnsi="Times New Roman" w:cs="Times New Roman"/>
          <w:sz w:val="24"/>
        </w:rPr>
        <w:t>и</w:t>
      </w:r>
      <w:r w:rsidRPr="00636EF6">
        <w:rPr>
          <w:rFonts w:ascii="Times New Roman" w:hAnsi="Times New Roman" w:cs="Times New Roman"/>
          <w:spacing w:val="-5"/>
          <w:sz w:val="24"/>
        </w:rPr>
        <w:t xml:space="preserve"> </w:t>
      </w:r>
      <w:r w:rsidRPr="00636EF6">
        <w:rPr>
          <w:rFonts w:ascii="Times New Roman" w:hAnsi="Times New Roman" w:cs="Times New Roman"/>
          <w:sz w:val="24"/>
        </w:rPr>
        <w:t>региональных</w:t>
      </w:r>
      <w:r w:rsidRPr="00636EF6">
        <w:rPr>
          <w:rFonts w:ascii="Times New Roman" w:hAnsi="Times New Roman" w:cs="Times New Roman"/>
          <w:spacing w:val="-5"/>
          <w:sz w:val="24"/>
        </w:rPr>
        <w:t xml:space="preserve"> </w:t>
      </w:r>
      <w:r w:rsidRPr="00636EF6">
        <w:rPr>
          <w:rFonts w:ascii="Times New Roman" w:hAnsi="Times New Roman" w:cs="Times New Roman"/>
          <w:spacing w:val="-2"/>
          <w:sz w:val="24"/>
        </w:rPr>
        <w:t>правительств.</w:t>
      </w:r>
    </w:p>
    <w:p w14:paraId="5E2E798C" w14:textId="793FFE41" w:rsidR="00636EF6" w:rsidRDefault="00636EF6" w:rsidP="00636EF6">
      <w:pPr>
        <w:pStyle w:val="ab"/>
        <w:spacing w:line="360" w:lineRule="auto"/>
        <w:ind w:right="1"/>
        <w:rPr>
          <w:rFonts w:ascii="Arial" w:hAnsi="Arial" w:cs="Arial"/>
        </w:rPr>
      </w:pPr>
      <w:r w:rsidRPr="00636EF6">
        <w:rPr>
          <w:rFonts w:ascii="Arial" w:hAnsi="Arial" w:cs="Arial"/>
        </w:rPr>
        <w:t>2.2</w:t>
      </w:r>
      <w:r w:rsidRPr="00636EF6">
        <w:rPr>
          <w:rFonts w:ascii="Arial" w:hAnsi="Arial" w:cs="Arial"/>
        </w:rPr>
        <w:tab/>
        <w:t>Социальная сфера и уровень жизни населения</w:t>
      </w:r>
    </w:p>
    <w:p w14:paraId="406D0933" w14:textId="77777777" w:rsidR="00636EF6" w:rsidRDefault="00636EF6" w:rsidP="00636EF6">
      <w:pPr>
        <w:pStyle w:val="ab"/>
        <w:spacing w:before="282" w:line="360" w:lineRule="auto"/>
        <w:ind w:right="4"/>
      </w:pPr>
      <w:r>
        <w:t>Социальное развитие Дальнего Востока остается приоритетным направлением государственной политики. При сохранении позитивных тенденций в ряде показателей регион продолжает сталкиваться с серьезными вызовами в здравоохранении, образовании и демографии. Социальная инфраструктура многих территорий требует значительных инвестиций для приведения в соответствие с современными стандартами.</w:t>
      </w:r>
    </w:p>
    <w:p w14:paraId="3206AF10" w14:textId="77777777" w:rsidR="00636EF6" w:rsidRDefault="00636EF6" w:rsidP="00636EF6">
      <w:pPr>
        <w:pStyle w:val="ab"/>
        <w:spacing w:line="360" w:lineRule="auto"/>
      </w:pPr>
      <w:r>
        <w:lastRenderedPageBreak/>
        <w:t>Ожидаемая продолжительность жизни на Дальнем Востоке остается ниже</w:t>
      </w:r>
      <w:r>
        <w:rPr>
          <w:spacing w:val="-1"/>
        </w:rPr>
        <w:t xml:space="preserve"> </w:t>
      </w:r>
      <w:r>
        <w:t>целевых</w:t>
      </w:r>
      <w:r>
        <w:rPr>
          <w:spacing w:val="-1"/>
        </w:rPr>
        <w:t xml:space="preserve"> </w:t>
      </w:r>
      <w:r>
        <w:t>значений.</w:t>
      </w:r>
      <w:r>
        <w:rPr>
          <w:spacing w:val="-1"/>
        </w:rPr>
        <w:t xml:space="preserve"> </w:t>
      </w:r>
      <w:r>
        <w:t>По</w:t>
      </w:r>
      <w:r>
        <w:rPr>
          <w:spacing w:val="-1"/>
        </w:rPr>
        <w:t xml:space="preserve"> </w:t>
      </w:r>
      <w:r>
        <w:t>данным на</w:t>
      </w:r>
      <w:r>
        <w:rPr>
          <w:spacing w:val="-1"/>
        </w:rPr>
        <w:t xml:space="preserve"> </w:t>
      </w:r>
      <w:r>
        <w:t>2024</w:t>
      </w:r>
      <w:r>
        <w:rPr>
          <w:spacing w:val="-1"/>
        </w:rPr>
        <w:t xml:space="preserve"> </w:t>
      </w:r>
      <w:r>
        <w:t>год,</w:t>
      </w:r>
      <w:r>
        <w:rPr>
          <w:spacing w:val="-1"/>
        </w:rPr>
        <w:t xml:space="preserve"> </w:t>
      </w:r>
      <w:r>
        <w:t>плановое</w:t>
      </w:r>
      <w:r>
        <w:rPr>
          <w:spacing w:val="-1"/>
        </w:rPr>
        <w:t xml:space="preserve"> </w:t>
      </w:r>
      <w:r>
        <w:t>значение 75,1</w:t>
      </w:r>
      <w:r>
        <w:rPr>
          <w:spacing w:val="-1"/>
        </w:rPr>
        <w:t xml:space="preserve"> </w:t>
      </w:r>
      <w:r>
        <w:t>года не достигнуто – фактический показатель составил 69,8 года. Высокой остается смертность населения трудоспособного возраста: фактическое значение 674 чел. на 100 тыс. населения значительно превышает плановое значение</w:t>
      </w:r>
      <w:r>
        <w:rPr>
          <w:spacing w:val="-2"/>
        </w:rPr>
        <w:t xml:space="preserve"> </w:t>
      </w:r>
      <w:r>
        <w:t>389</w:t>
      </w:r>
      <w:r>
        <w:rPr>
          <w:spacing w:val="-4"/>
        </w:rPr>
        <w:t xml:space="preserve"> </w:t>
      </w:r>
      <w:r>
        <w:t>чел.</w:t>
      </w:r>
      <w:r>
        <w:rPr>
          <w:spacing w:val="-4"/>
        </w:rPr>
        <w:t xml:space="preserve"> </w:t>
      </w:r>
      <w:r>
        <w:t>[20].</w:t>
      </w:r>
      <w:r>
        <w:rPr>
          <w:spacing w:val="-2"/>
        </w:rPr>
        <w:t xml:space="preserve"> </w:t>
      </w:r>
      <w:r>
        <w:t>Данные</w:t>
      </w:r>
      <w:r>
        <w:rPr>
          <w:spacing w:val="-2"/>
        </w:rPr>
        <w:t xml:space="preserve"> </w:t>
      </w:r>
      <w:r>
        <w:t>показатели</w:t>
      </w:r>
      <w:r>
        <w:rPr>
          <w:spacing w:val="-4"/>
        </w:rPr>
        <w:t xml:space="preserve"> </w:t>
      </w:r>
      <w:r>
        <w:t>свидетельствуют</w:t>
      </w:r>
      <w:r>
        <w:rPr>
          <w:spacing w:val="-3"/>
        </w:rPr>
        <w:t xml:space="preserve"> </w:t>
      </w:r>
      <w:r>
        <w:t>о</w:t>
      </w:r>
      <w:r>
        <w:rPr>
          <w:spacing w:val="-2"/>
        </w:rPr>
        <w:t xml:space="preserve"> </w:t>
      </w:r>
      <w:r>
        <w:t>необходимости усиления мер по охране здоровья населения, особенно в удаленных и труднодоступных территориях.</w:t>
      </w:r>
    </w:p>
    <w:p w14:paraId="71B6DEC1" w14:textId="2BD1612B" w:rsidR="00636EF6" w:rsidRDefault="00636EF6" w:rsidP="00636EF6">
      <w:pPr>
        <w:pStyle w:val="ab"/>
        <w:spacing w:line="360" w:lineRule="auto"/>
      </w:pPr>
      <w:r>
        <w:t>Система образования Дальнего Востока претерпевает существенные изменения. Программа «Приоритет 2030. Дальний Восток», запущенная в 2022 году, полностью интегрировала вузы в экономику региона. Результаты программы впечатляют: число абитуриентов, уезжающих учиться за</w:t>
      </w:r>
      <w:r>
        <w:rPr>
          <w:spacing w:val="-1"/>
        </w:rPr>
        <w:t xml:space="preserve"> </w:t>
      </w:r>
      <w:r>
        <w:t>пределы ДФО, сократилось в 1,5 раза, 76% выпускников остаются учиться в родном макрорегионе, в 1,5 раза выросло число студентов из других субъектов РФ и зарубежья [21]. Данная тенденция способствует формированию человеческого капитала региона и снижению оттока молодежи.</w:t>
      </w:r>
      <w:r>
        <w:t xml:space="preserve"> </w:t>
      </w:r>
      <w:r>
        <w:t xml:space="preserve">Демографическая ситуация на Дальнем Востоке постепенно улучшается. Суммарный коэффициент рождаемости в ДФО составляет 1,5, что выше среднероссийского показателя (1,4). В Приморском крае, где реализуется пилотная программа по поддержке многодетных семей, число третьих рождений за два года выросло на 10%, а прирост по этому показателю в пять раз превысил общероссийские темпы [22]. Действие демографического пакета, включающего выплаты при рождении первого ребенка, увеличение материнского капитала на 30% при рождении второго ребенка и субсидии на ипотеку при рождении третьего, дает положительные </w:t>
      </w:r>
      <w:r>
        <w:rPr>
          <w:spacing w:val="-2"/>
        </w:rPr>
        <w:t>результаты.</w:t>
      </w:r>
    </w:p>
    <w:p w14:paraId="0F8C929E" w14:textId="77777777" w:rsidR="00636EF6" w:rsidRDefault="00636EF6" w:rsidP="00636EF6">
      <w:pPr>
        <w:pStyle w:val="ab"/>
        <w:spacing w:line="360" w:lineRule="auto"/>
        <w:ind w:right="2"/>
      </w:pPr>
      <w:r>
        <w:t xml:space="preserve">Уровень жизни населения Дальнего Востока характеризуется значительной дифференциацией между регионами. В 2024-2025 годах реальные денежные доходы населения ДФО выросли на 4,8%, что ниже общероссийского показателя (6,3%). Лидерами по росту доходов являются Чукотский автономный округ (+16,5%), </w:t>
      </w:r>
      <w:proofErr w:type="spellStart"/>
      <w:r>
        <w:t>Забайкальный</w:t>
      </w:r>
      <w:proofErr w:type="spellEnd"/>
      <w:r>
        <w:t xml:space="preserve"> край (+6,5%), </w:t>
      </w:r>
      <w:r>
        <w:lastRenderedPageBreak/>
        <w:t>Сахалинская и Магаданская области (+4,9%). Среднемесячная заработная плата</w:t>
      </w:r>
      <w:r>
        <w:rPr>
          <w:spacing w:val="-7"/>
        </w:rPr>
        <w:t xml:space="preserve"> </w:t>
      </w:r>
      <w:r>
        <w:t>в</w:t>
      </w:r>
      <w:r>
        <w:rPr>
          <w:spacing w:val="-7"/>
        </w:rPr>
        <w:t xml:space="preserve"> </w:t>
      </w:r>
      <w:r>
        <w:t>сентябре</w:t>
      </w:r>
      <w:r>
        <w:rPr>
          <w:spacing w:val="-7"/>
        </w:rPr>
        <w:t xml:space="preserve"> </w:t>
      </w:r>
      <w:r>
        <w:t>2025</w:t>
      </w:r>
      <w:r>
        <w:rPr>
          <w:spacing w:val="-7"/>
        </w:rPr>
        <w:t xml:space="preserve"> </w:t>
      </w:r>
      <w:r>
        <w:t>года</w:t>
      </w:r>
      <w:r>
        <w:rPr>
          <w:spacing w:val="-5"/>
        </w:rPr>
        <w:t xml:space="preserve"> </w:t>
      </w:r>
      <w:r>
        <w:t>наиболее</w:t>
      </w:r>
      <w:r>
        <w:rPr>
          <w:spacing w:val="-7"/>
        </w:rPr>
        <w:t xml:space="preserve"> </w:t>
      </w:r>
      <w:r>
        <w:t>существенно</w:t>
      </w:r>
      <w:r>
        <w:rPr>
          <w:spacing w:val="-7"/>
        </w:rPr>
        <w:t xml:space="preserve"> </w:t>
      </w:r>
      <w:r>
        <w:t>выросла</w:t>
      </w:r>
      <w:r>
        <w:rPr>
          <w:spacing w:val="-7"/>
        </w:rPr>
        <w:t xml:space="preserve"> </w:t>
      </w:r>
      <w:r>
        <w:t>в</w:t>
      </w:r>
      <w:r>
        <w:rPr>
          <w:spacing w:val="-5"/>
        </w:rPr>
        <w:t xml:space="preserve"> </w:t>
      </w:r>
      <w:r>
        <w:t>Камчатском</w:t>
      </w:r>
      <w:r>
        <w:rPr>
          <w:spacing w:val="-6"/>
        </w:rPr>
        <w:t xml:space="preserve"> </w:t>
      </w:r>
      <w:r>
        <w:t>крае (+24,9%), Забайкальском крае (+22,6%) и Еврейской АО (+18,2%).</w:t>
      </w:r>
    </w:p>
    <w:p w14:paraId="1EE17EA8" w14:textId="77777777" w:rsidR="00636EF6" w:rsidRDefault="00636EF6" w:rsidP="00636EF6">
      <w:pPr>
        <w:pStyle w:val="ab"/>
        <w:spacing w:line="360" w:lineRule="auto"/>
        <w:ind w:right="4"/>
      </w:pPr>
      <w:r>
        <w:t>Социальная инфраструктура Дальнего Востока требует значительных инвестиций. По данным на 2024 год, доля школ, здания которых находятся в аварийном состоянии или требуют капитального ремонта, в ДФО составляет 31,1% (в целом по России – 11,4%). Особенно сложная ситуация в Магаданской области (50%), Забайкальском крае (35,7%), Республике Саха (Якутия) (34,1%) и Сахалинской области (34,2%). В здравоохранении сохраняется проблема обеспеченности медицинскими кадрами, особенно в специализированных областях.</w:t>
      </w:r>
    </w:p>
    <w:p w14:paraId="4BC4C2E8" w14:textId="78BC2761" w:rsidR="00636EF6" w:rsidRDefault="00636EF6" w:rsidP="00636EF6">
      <w:pPr>
        <w:pStyle w:val="ab"/>
        <w:spacing w:line="360" w:lineRule="auto"/>
        <w:ind w:right="4"/>
      </w:pPr>
      <w:r>
        <w:t>Важным направлением социальной политики является развитие системы здравоохранения в удаленных территориях. Телемедицинские технологии позволяют обеспечить доступ к квалифицированной медицинской</w:t>
      </w:r>
      <w:r>
        <w:t xml:space="preserve"> </w:t>
      </w:r>
      <w:r>
        <w:t>помощи</w:t>
      </w:r>
      <w:r>
        <w:rPr>
          <w:spacing w:val="54"/>
          <w:w w:val="150"/>
        </w:rPr>
        <w:t xml:space="preserve"> </w:t>
      </w:r>
      <w:r>
        <w:t>населению</w:t>
      </w:r>
      <w:r>
        <w:rPr>
          <w:spacing w:val="54"/>
          <w:w w:val="150"/>
        </w:rPr>
        <w:t xml:space="preserve"> </w:t>
      </w:r>
      <w:r>
        <w:t>отдаленных</w:t>
      </w:r>
      <w:r>
        <w:rPr>
          <w:spacing w:val="55"/>
          <w:w w:val="150"/>
        </w:rPr>
        <w:t xml:space="preserve"> </w:t>
      </w:r>
      <w:r>
        <w:t>населенных</w:t>
      </w:r>
      <w:r>
        <w:rPr>
          <w:spacing w:val="55"/>
          <w:w w:val="150"/>
        </w:rPr>
        <w:t xml:space="preserve"> </w:t>
      </w:r>
      <w:r>
        <w:rPr>
          <w:spacing w:val="-2"/>
        </w:rPr>
        <w:t>пунктов.</w:t>
      </w:r>
    </w:p>
    <w:p w14:paraId="09660782" w14:textId="77777777" w:rsidR="00636EF6" w:rsidRDefault="00636EF6" w:rsidP="00636EF6">
      <w:pPr>
        <w:pStyle w:val="ab"/>
        <w:spacing w:before="73" w:line="360" w:lineRule="auto"/>
        <w:ind w:firstLine="563"/>
      </w:pPr>
      <w:r>
        <w:t>Внедрение системы электронной записи к врачу и электронных рецептов повышает доступность медицинских услуг. Однако сохраняются проблемы снабжения лекарственными препаратами и медицинским оборудованием в отдаленные районы.</w:t>
      </w:r>
    </w:p>
    <w:p w14:paraId="2A3AC8FD" w14:textId="77777777" w:rsidR="00636EF6" w:rsidRDefault="00636EF6" w:rsidP="00636EF6">
      <w:pPr>
        <w:pStyle w:val="ab"/>
        <w:ind w:left="852" w:right="0" w:firstLine="0"/>
      </w:pPr>
      <w:r>
        <w:t>Культурная</w:t>
      </w:r>
      <w:r>
        <w:rPr>
          <w:spacing w:val="-15"/>
        </w:rPr>
        <w:t xml:space="preserve"> </w:t>
      </w:r>
      <w:r>
        <w:t>жизнь</w:t>
      </w:r>
      <w:r>
        <w:rPr>
          <w:spacing w:val="-14"/>
        </w:rPr>
        <w:t xml:space="preserve"> </w:t>
      </w:r>
      <w:r>
        <w:t>региона</w:t>
      </w:r>
      <w:r>
        <w:rPr>
          <w:spacing w:val="-13"/>
        </w:rPr>
        <w:t xml:space="preserve"> </w:t>
      </w:r>
      <w:r>
        <w:t>развивается</w:t>
      </w:r>
      <w:r>
        <w:rPr>
          <w:spacing w:val="-13"/>
        </w:rPr>
        <w:t xml:space="preserve"> </w:t>
      </w:r>
      <w:r>
        <w:t>в</w:t>
      </w:r>
      <w:r>
        <w:rPr>
          <w:spacing w:val="-13"/>
        </w:rPr>
        <w:t xml:space="preserve"> </w:t>
      </w:r>
      <w:r>
        <w:t>рамках</w:t>
      </w:r>
      <w:r>
        <w:rPr>
          <w:spacing w:val="-13"/>
        </w:rPr>
        <w:t xml:space="preserve"> </w:t>
      </w:r>
      <w:r>
        <w:t>национального</w:t>
      </w:r>
      <w:r>
        <w:rPr>
          <w:spacing w:val="-11"/>
        </w:rPr>
        <w:t xml:space="preserve"> </w:t>
      </w:r>
      <w:r>
        <w:rPr>
          <w:spacing w:val="-2"/>
        </w:rPr>
        <w:t>проекта</w:t>
      </w:r>
    </w:p>
    <w:p w14:paraId="2C3D65AE" w14:textId="77777777" w:rsidR="00636EF6" w:rsidRDefault="00636EF6" w:rsidP="00636EF6">
      <w:pPr>
        <w:pStyle w:val="ab"/>
        <w:spacing w:before="162" w:line="360" w:lineRule="auto"/>
        <w:ind w:right="2" w:firstLine="0"/>
      </w:pPr>
      <w:r>
        <w:t>«Культура». Строительство и реконструкция культурных объектов, развитие музейного дела и народных художественных промыслов способствуют сохранению культурного наследия коренных народов Севера и формированию культурной идентичности жителей региона. Особое значение имеет развитие этнокультурного туризма, позволяющего познакомить гостей региона с уникальной культурой и традициями местного населения.</w:t>
      </w:r>
    </w:p>
    <w:p w14:paraId="4A72A0E6" w14:textId="77777777" w:rsidR="00636EF6" w:rsidRDefault="00636EF6" w:rsidP="00636EF6">
      <w:pPr>
        <w:pStyle w:val="ab"/>
        <w:spacing w:line="360" w:lineRule="auto"/>
        <w:ind w:right="5"/>
      </w:pPr>
      <w:r>
        <w:t>Социальная защита населения Дальнего Востока осуществляется в рамках федеральных и региональных программ. Выплаты семьям с детьми, поддержка пожилых граждан и инвалидов, помощь малоимущим являются важными направлениями социальной политики. Региональные</w:t>
      </w:r>
      <w:r>
        <w:rPr>
          <w:spacing w:val="40"/>
        </w:rPr>
        <w:t xml:space="preserve"> </w:t>
      </w:r>
      <w:r>
        <w:t xml:space="preserve">коэффициенты </w:t>
      </w:r>
      <w:r>
        <w:lastRenderedPageBreak/>
        <w:t>к заработной плате и социальным выплатам компенсируют повышенную стоимость жизни в условиях Дальнего Востока. Развитие социального предпринимательства и добровольчества способствует повышению качества социальных услуг и вовлечению граждан в решение социальных проблем.</w:t>
      </w:r>
    </w:p>
    <w:p w14:paraId="2A93657B" w14:textId="0013D880" w:rsidR="00636EF6" w:rsidRDefault="00636EF6" w:rsidP="00636EF6">
      <w:pPr>
        <w:pStyle w:val="ab"/>
        <w:spacing w:line="360" w:lineRule="auto"/>
        <w:ind w:right="2"/>
      </w:pPr>
      <w:r>
        <w:t>Развитие</w:t>
      </w:r>
      <w:r>
        <w:rPr>
          <w:spacing w:val="-15"/>
        </w:rPr>
        <w:t xml:space="preserve"> </w:t>
      </w:r>
      <w:r>
        <w:t>жилищно-коммунального</w:t>
      </w:r>
      <w:r>
        <w:rPr>
          <w:spacing w:val="-15"/>
        </w:rPr>
        <w:t xml:space="preserve"> </w:t>
      </w:r>
      <w:r>
        <w:t>хозяйства</w:t>
      </w:r>
      <w:r>
        <w:rPr>
          <w:spacing w:val="-16"/>
        </w:rPr>
        <w:t xml:space="preserve"> </w:t>
      </w:r>
      <w:r>
        <w:t>Дальнего</w:t>
      </w:r>
      <w:r>
        <w:rPr>
          <w:spacing w:val="-15"/>
        </w:rPr>
        <w:t xml:space="preserve"> </w:t>
      </w:r>
      <w:r>
        <w:t>Востока</w:t>
      </w:r>
      <w:r>
        <w:rPr>
          <w:spacing w:val="-15"/>
        </w:rPr>
        <w:t xml:space="preserve"> </w:t>
      </w:r>
      <w:r>
        <w:t>требует значительных инвестиций. Моральный и физический износ объектов ЖКХ, сезонные колебания температур, особенности эксплуатации инженерных сетей в условиях вечной мерзлоты создают специфические</w:t>
      </w:r>
      <w:r>
        <w:t xml:space="preserve"> </w:t>
      </w:r>
      <w:r>
        <w:t>проблемы для коммунальной инфраструктуры. Модернизация систем тепло</w:t>
      </w:r>
      <w:r>
        <w:t>-</w:t>
      </w:r>
      <w:r>
        <w:t>, водо- и энергоснабжения, внедрение энергоэффективных технологий повышают надежность коммунальных систем и снижают затраты на их содержание.</w:t>
      </w:r>
    </w:p>
    <w:p w14:paraId="2709F19C" w14:textId="1F94DB1B" w:rsidR="00636EF6" w:rsidRDefault="00636EF6" w:rsidP="00636EF6">
      <w:pPr>
        <w:pStyle w:val="ab"/>
        <w:spacing w:line="360" w:lineRule="auto"/>
        <w:ind w:right="1"/>
        <w:rPr>
          <w:rFonts w:ascii="Arial" w:hAnsi="Arial" w:cs="Arial"/>
        </w:rPr>
      </w:pPr>
      <w:r w:rsidRPr="00636EF6">
        <w:rPr>
          <w:rFonts w:ascii="Arial" w:hAnsi="Arial" w:cs="Arial"/>
        </w:rPr>
        <w:t>2.3</w:t>
      </w:r>
      <w:r w:rsidRPr="00636EF6">
        <w:rPr>
          <w:rFonts w:ascii="Arial" w:hAnsi="Arial" w:cs="Arial"/>
        </w:rPr>
        <w:tab/>
        <w:t>Инфраструктура и ресурсы региона</w:t>
      </w:r>
    </w:p>
    <w:p w14:paraId="6AB61702" w14:textId="77777777" w:rsidR="00636EF6" w:rsidRDefault="00636EF6" w:rsidP="00636EF6">
      <w:pPr>
        <w:pStyle w:val="ab"/>
        <w:spacing w:before="280"/>
        <w:ind w:left="852" w:right="0" w:firstLine="0"/>
      </w:pPr>
      <w:r>
        <w:t>Развитие</w:t>
      </w:r>
      <w:r>
        <w:rPr>
          <w:spacing w:val="31"/>
        </w:rPr>
        <w:t xml:space="preserve"> </w:t>
      </w:r>
      <w:r>
        <w:t>транспортной</w:t>
      </w:r>
      <w:r>
        <w:rPr>
          <w:spacing w:val="35"/>
        </w:rPr>
        <w:t xml:space="preserve"> </w:t>
      </w:r>
      <w:r>
        <w:t>инфраструктуры</w:t>
      </w:r>
      <w:r>
        <w:rPr>
          <w:spacing w:val="35"/>
        </w:rPr>
        <w:t xml:space="preserve"> </w:t>
      </w:r>
      <w:r>
        <w:t>является</w:t>
      </w:r>
      <w:r>
        <w:rPr>
          <w:spacing w:val="36"/>
        </w:rPr>
        <w:t xml:space="preserve"> </w:t>
      </w:r>
      <w:r>
        <w:t>критически</w:t>
      </w:r>
      <w:r>
        <w:rPr>
          <w:spacing w:val="35"/>
        </w:rPr>
        <w:t xml:space="preserve"> </w:t>
      </w:r>
      <w:r>
        <w:rPr>
          <w:spacing w:val="-2"/>
        </w:rPr>
        <w:t>важным</w:t>
      </w:r>
    </w:p>
    <w:p w14:paraId="46494946" w14:textId="77777777" w:rsidR="00636EF6" w:rsidRDefault="00636EF6" w:rsidP="00636EF6">
      <w:pPr>
        <w:pStyle w:val="ab"/>
        <w:spacing w:before="73" w:line="360" w:lineRule="auto"/>
        <w:ind w:left="0" w:firstLine="0"/>
      </w:pPr>
      <w:r>
        <w:t>условием опережающего развития Дальнего Востока. Президент России В.В. Путин</w:t>
      </w:r>
      <w:r>
        <w:rPr>
          <w:spacing w:val="-7"/>
        </w:rPr>
        <w:t xml:space="preserve"> </w:t>
      </w:r>
      <w:r>
        <w:t>назвал</w:t>
      </w:r>
      <w:r>
        <w:rPr>
          <w:spacing w:val="-7"/>
        </w:rPr>
        <w:t xml:space="preserve"> </w:t>
      </w:r>
      <w:r>
        <w:t>опережающее</w:t>
      </w:r>
      <w:r>
        <w:rPr>
          <w:spacing w:val="-5"/>
        </w:rPr>
        <w:t xml:space="preserve"> </w:t>
      </w:r>
      <w:r>
        <w:t>развитие</w:t>
      </w:r>
      <w:r>
        <w:rPr>
          <w:spacing w:val="-7"/>
        </w:rPr>
        <w:t xml:space="preserve"> </w:t>
      </w:r>
      <w:r>
        <w:t>Дальневосточного</w:t>
      </w:r>
      <w:r>
        <w:rPr>
          <w:spacing w:val="-7"/>
        </w:rPr>
        <w:t xml:space="preserve"> </w:t>
      </w:r>
      <w:r>
        <w:t>региона</w:t>
      </w:r>
      <w:r>
        <w:rPr>
          <w:spacing w:val="-7"/>
        </w:rPr>
        <w:t xml:space="preserve"> </w:t>
      </w:r>
      <w:r>
        <w:t>абсолютным приоритетом России на весь XXI век [24]. Обеспечение транспортной доступности территорий региона напрямую влияет на инвестиционную привлекательность и качество жизни населения.</w:t>
      </w:r>
    </w:p>
    <w:p w14:paraId="048CE99C" w14:textId="77777777" w:rsidR="00636EF6" w:rsidRDefault="00636EF6" w:rsidP="00636EF6">
      <w:pPr>
        <w:pStyle w:val="ab"/>
        <w:spacing w:before="1" w:line="360" w:lineRule="auto"/>
      </w:pPr>
      <w:r>
        <w:t xml:space="preserve">Восточный полигон железных дорог (Байкало-Амурская и Транссибирская магистрали) проходит масштабную модернизацию. С 2013 по 2024 годы пропускная способность магистралей выросла с 98 до 180 млн тонн. Ведется подготовка к реализации третьего этапа расширения Восточного полигона, включающего строительство вторых </w:t>
      </w:r>
      <w:proofErr w:type="spellStart"/>
      <w:r>
        <w:t>Северомуйского</w:t>
      </w:r>
      <w:proofErr w:type="spellEnd"/>
      <w:r>
        <w:t xml:space="preserve">, </w:t>
      </w:r>
      <w:proofErr w:type="spellStart"/>
      <w:r>
        <w:t>Кодарского</w:t>
      </w:r>
      <w:proofErr w:type="spellEnd"/>
      <w:r>
        <w:rPr>
          <w:spacing w:val="-9"/>
        </w:rPr>
        <w:t xml:space="preserve"> </w:t>
      </w:r>
      <w:r>
        <w:t>и</w:t>
      </w:r>
      <w:r>
        <w:rPr>
          <w:spacing w:val="-7"/>
        </w:rPr>
        <w:t xml:space="preserve"> </w:t>
      </w:r>
      <w:proofErr w:type="spellStart"/>
      <w:r>
        <w:t>Кузнецовского</w:t>
      </w:r>
      <w:proofErr w:type="spellEnd"/>
      <w:r>
        <w:rPr>
          <w:spacing w:val="-9"/>
        </w:rPr>
        <w:t xml:space="preserve"> </w:t>
      </w:r>
      <w:r>
        <w:t>тоннелей,</w:t>
      </w:r>
      <w:r>
        <w:rPr>
          <w:spacing w:val="-9"/>
        </w:rPr>
        <w:t xml:space="preserve"> </w:t>
      </w:r>
      <w:r>
        <w:t>моста</w:t>
      </w:r>
      <w:r>
        <w:rPr>
          <w:spacing w:val="-8"/>
        </w:rPr>
        <w:t xml:space="preserve"> </w:t>
      </w:r>
      <w:r>
        <w:t>через</w:t>
      </w:r>
      <w:r>
        <w:rPr>
          <w:spacing w:val="-8"/>
        </w:rPr>
        <w:t xml:space="preserve"> </w:t>
      </w:r>
      <w:r>
        <w:t>Амур</w:t>
      </w:r>
      <w:r>
        <w:rPr>
          <w:spacing w:val="-9"/>
        </w:rPr>
        <w:t xml:space="preserve"> </w:t>
      </w:r>
      <w:r>
        <w:t>в</w:t>
      </w:r>
      <w:r>
        <w:rPr>
          <w:spacing w:val="-7"/>
        </w:rPr>
        <w:t xml:space="preserve"> </w:t>
      </w:r>
      <w:r>
        <w:t>Комсомольске-на- Амуре [25]. Завершение данного этапа позволит довести пропускную способность до 210 млн тонн в год и обеспечить экспортные поставки в страны Азиатско-Тихоокеанского региона.</w:t>
      </w:r>
    </w:p>
    <w:p w14:paraId="2CEABDB8" w14:textId="77777777" w:rsidR="00636EF6" w:rsidRDefault="00636EF6" w:rsidP="00636EF6">
      <w:pPr>
        <w:pStyle w:val="ab"/>
        <w:spacing w:line="360" w:lineRule="auto"/>
      </w:pPr>
      <w:r>
        <w:t>В</w:t>
      </w:r>
      <w:r>
        <w:rPr>
          <w:spacing w:val="-1"/>
        </w:rPr>
        <w:t xml:space="preserve"> </w:t>
      </w:r>
      <w:r>
        <w:t>сентябре</w:t>
      </w:r>
      <w:r>
        <w:rPr>
          <w:spacing w:val="-2"/>
        </w:rPr>
        <w:t xml:space="preserve"> </w:t>
      </w:r>
      <w:r>
        <w:t>2025 года была</w:t>
      </w:r>
      <w:r>
        <w:rPr>
          <w:spacing w:val="-2"/>
        </w:rPr>
        <w:t xml:space="preserve"> </w:t>
      </w:r>
      <w:r>
        <w:t>официально</w:t>
      </w:r>
      <w:r>
        <w:rPr>
          <w:spacing w:val="-2"/>
        </w:rPr>
        <w:t xml:space="preserve"> </w:t>
      </w:r>
      <w:r>
        <w:t>открыта</w:t>
      </w:r>
      <w:r>
        <w:rPr>
          <w:spacing w:val="-2"/>
        </w:rPr>
        <w:t xml:space="preserve"> </w:t>
      </w:r>
      <w:r>
        <w:t>частная</w:t>
      </w:r>
      <w:r>
        <w:rPr>
          <w:spacing w:val="-1"/>
        </w:rPr>
        <w:t xml:space="preserve"> </w:t>
      </w:r>
      <w:r>
        <w:t xml:space="preserve">Тихоокеанская железная дорога (ТЖД) компании «Эльга», связывающая Эльгинское месторождение угля в Якутии с экспортным морским терминалом в </w:t>
      </w:r>
      <w:r>
        <w:lastRenderedPageBreak/>
        <w:t>Хабаровском крае. Протяженность ТЖД составляет 531 км, общий объем инвестиций – 146,6 млрд рублей. На первом этапе проектная мощность составляет 30 млн тонн грузов в год [26]. Ведутся проектные работы по строительству второго пути ТЖД с увеличением провозной способности до 50 млн тонн в год.</w:t>
      </w:r>
    </w:p>
    <w:p w14:paraId="447D1096" w14:textId="77777777" w:rsidR="00636EF6" w:rsidRDefault="00636EF6" w:rsidP="00636EF6">
      <w:pPr>
        <w:pStyle w:val="ab"/>
        <w:spacing w:line="360" w:lineRule="auto"/>
      </w:pPr>
      <w:r>
        <w:t xml:space="preserve">Портовая инфраструктура Дальнего Востока активно развивается. Общая мощность всех портов ДФО на начало 2025 года составила почти 380 млн тонн. Планируется увеличить этот показатель к 2030 году почти на четверть – до 465,6 млн тонн. Модернизация затронет порты Владивосток, Ванино, Восточный, Корсаков и Анадырь [27]. Особое значение приобретает развитие контейнерных терминалов в связи с ростом грузопотоков по Северному морскому пути и переориентацией торговых потоков на страны </w:t>
      </w:r>
      <w:r>
        <w:rPr>
          <w:spacing w:val="-2"/>
        </w:rPr>
        <w:t>Востока.</w:t>
      </w:r>
    </w:p>
    <w:p w14:paraId="42E9A5B6" w14:textId="77777777" w:rsidR="00636EF6" w:rsidRDefault="00636EF6" w:rsidP="00636EF6">
      <w:pPr>
        <w:pStyle w:val="ab"/>
        <w:spacing w:before="73" w:line="360" w:lineRule="auto"/>
        <w:ind w:right="1"/>
      </w:pPr>
      <w:r>
        <w:t>Авиационная инфраструктура региона также претерпевает существенные изменения. В рамках нацпроекта «Эффективная транспортная система» до 2030 года предусмотрена модернизация аэродромной инфраструктуры 29 аэропортов в ДФО. Для жителей Арктической зоны продлено действие программ субсидирования воздушных перевозок. За 10 лет по «плоским» тарифам Аэрофлота перевезено более 11 млн пассажиров [28]. В 2025 году в программу добавлены города Владивосток, Хабаровск, Южно-Сахалинск, Петропавловск-Камчатский, Магадан, Якутск, Благовещенск, Анадырь, Улан-Удэ.</w:t>
      </w:r>
    </w:p>
    <w:p w14:paraId="1887123C" w14:textId="77777777" w:rsidR="00636EF6" w:rsidRDefault="00636EF6" w:rsidP="00636EF6">
      <w:pPr>
        <w:pStyle w:val="ab"/>
        <w:spacing w:before="1" w:line="360" w:lineRule="auto"/>
      </w:pPr>
      <w:r>
        <w:t>Энергетическая инфраструктура Дальнего Востока базируется на уникальных природных ресурсах. Магистральный газопровод «Сила Сибири», введенный в промышленную эксплуатацию в декабре 2019 года, достиг проектной производительности в 38 млрд куб. метров газа в год. Прорабатывается строительство газопровода «Сила Сибири – 2», который позволит решить проблемы газификации регионов ДФО [29]. В Якутии введены в эксплуатацию крупные энергетические объекты, обеспечивающие электроснабжение промышленных предприятий.</w:t>
      </w:r>
    </w:p>
    <w:p w14:paraId="10D3367B" w14:textId="77777777" w:rsidR="00636EF6" w:rsidRDefault="00636EF6" w:rsidP="00636EF6">
      <w:pPr>
        <w:pStyle w:val="ab"/>
        <w:spacing w:line="360" w:lineRule="auto"/>
        <w:ind w:right="7"/>
      </w:pPr>
      <w:r>
        <w:lastRenderedPageBreak/>
        <w:t>Телекоммуникационная инфраструктура Дальнего Востока развивается в</w:t>
      </w:r>
      <w:r>
        <w:rPr>
          <w:spacing w:val="80"/>
          <w:w w:val="150"/>
        </w:rPr>
        <w:t xml:space="preserve"> </w:t>
      </w:r>
      <w:r>
        <w:t>рамках</w:t>
      </w:r>
      <w:r>
        <w:rPr>
          <w:spacing w:val="80"/>
          <w:w w:val="150"/>
        </w:rPr>
        <w:t xml:space="preserve"> </w:t>
      </w:r>
      <w:r>
        <w:t>национальной</w:t>
      </w:r>
      <w:r>
        <w:rPr>
          <w:spacing w:val="80"/>
          <w:w w:val="150"/>
        </w:rPr>
        <w:t xml:space="preserve"> </w:t>
      </w:r>
      <w:r>
        <w:t>программы</w:t>
      </w:r>
      <w:r>
        <w:rPr>
          <w:spacing w:val="80"/>
          <w:w w:val="150"/>
        </w:rPr>
        <w:t xml:space="preserve"> </w:t>
      </w:r>
      <w:r>
        <w:t>«Цифровая</w:t>
      </w:r>
      <w:r>
        <w:rPr>
          <w:spacing w:val="80"/>
          <w:w w:val="150"/>
        </w:rPr>
        <w:t xml:space="preserve"> </w:t>
      </w:r>
      <w:r>
        <w:t>экономика».</w:t>
      </w:r>
      <w:r>
        <w:rPr>
          <w:spacing w:val="80"/>
          <w:w w:val="150"/>
        </w:rPr>
        <w:t xml:space="preserve"> </w:t>
      </w:r>
      <w:r>
        <w:t>Программа</w:t>
      </w:r>
    </w:p>
    <w:p w14:paraId="11DDC662" w14:textId="77777777" w:rsidR="00636EF6" w:rsidRDefault="00636EF6" w:rsidP="00636EF6">
      <w:pPr>
        <w:pStyle w:val="ab"/>
        <w:spacing w:line="360" w:lineRule="auto"/>
        <w:ind w:right="6" w:firstLine="0"/>
      </w:pPr>
      <w:r>
        <w:t>«Устранение</w:t>
      </w:r>
      <w:r>
        <w:rPr>
          <w:spacing w:val="-17"/>
        </w:rPr>
        <w:t xml:space="preserve"> </w:t>
      </w:r>
      <w:r>
        <w:t>цифрового</w:t>
      </w:r>
      <w:r>
        <w:rPr>
          <w:spacing w:val="-18"/>
        </w:rPr>
        <w:t xml:space="preserve"> </w:t>
      </w:r>
      <w:r>
        <w:t>неравенства»</w:t>
      </w:r>
      <w:r>
        <w:rPr>
          <w:spacing w:val="-16"/>
        </w:rPr>
        <w:t xml:space="preserve"> </w:t>
      </w:r>
      <w:r>
        <w:t>обеспечивает</w:t>
      </w:r>
      <w:r>
        <w:rPr>
          <w:spacing w:val="-18"/>
        </w:rPr>
        <w:t xml:space="preserve"> </w:t>
      </w:r>
      <w:r>
        <w:t>подключение</w:t>
      </w:r>
      <w:r>
        <w:rPr>
          <w:spacing w:val="-16"/>
        </w:rPr>
        <w:t xml:space="preserve"> </w:t>
      </w:r>
      <w:r>
        <w:t>населенных пунктов к высокоскоростному интернету. В 2024-2025 годах значительное внимание</w:t>
      </w:r>
      <w:r>
        <w:rPr>
          <w:spacing w:val="-5"/>
        </w:rPr>
        <w:t xml:space="preserve"> </w:t>
      </w:r>
      <w:r>
        <w:t>уделяется</w:t>
      </w:r>
      <w:r>
        <w:rPr>
          <w:spacing w:val="-6"/>
        </w:rPr>
        <w:t xml:space="preserve"> </w:t>
      </w:r>
      <w:r>
        <w:t>развитию</w:t>
      </w:r>
      <w:r>
        <w:rPr>
          <w:spacing w:val="-6"/>
        </w:rPr>
        <w:t xml:space="preserve"> </w:t>
      </w:r>
      <w:r>
        <w:t>сетей</w:t>
      </w:r>
      <w:r>
        <w:rPr>
          <w:spacing w:val="-7"/>
        </w:rPr>
        <w:t xml:space="preserve"> </w:t>
      </w:r>
      <w:r>
        <w:t>5G</w:t>
      </w:r>
      <w:r>
        <w:rPr>
          <w:spacing w:val="-5"/>
        </w:rPr>
        <w:t xml:space="preserve"> </w:t>
      </w:r>
      <w:r>
        <w:t>в</w:t>
      </w:r>
      <w:r>
        <w:rPr>
          <w:spacing w:val="-5"/>
        </w:rPr>
        <w:t xml:space="preserve"> </w:t>
      </w:r>
      <w:r>
        <w:t>крупных</w:t>
      </w:r>
      <w:r>
        <w:rPr>
          <w:spacing w:val="-7"/>
        </w:rPr>
        <w:t xml:space="preserve"> </w:t>
      </w:r>
      <w:r>
        <w:t>городах</w:t>
      </w:r>
      <w:r>
        <w:rPr>
          <w:spacing w:val="-7"/>
        </w:rPr>
        <w:t xml:space="preserve"> </w:t>
      </w:r>
      <w:r>
        <w:t>Дальнего</w:t>
      </w:r>
      <w:r>
        <w:rPr>
          <w:spacing w:val="-7"/>
        </w:rPr>
        <w:t xml:space="preserve"> </w:t>
      </w:r>
      <w:r>
        <w:t>Востока, что создает основу для внедрения цифровых технологий в экономику и социальную сферу региона.</w:t>
      </w:r>
    </w:p>
    <w:p w14:paraId="04104BD6" w14:textId="77777777" w:rsidR="00636EF6" w:rsidRDefault="00636EF6" w:rsidP="00636EF6">
      <w:pPr>
        <w:pStyle w:val="ab"/>
        <w:spacing w:line="360" w:lineRule="auto"/>
        <w:ind w:right="4"/>
      </w:pPr>
      <w:r>
        <w:t>Особое внимание следует уделить развитию инфраструктуры Северного морского пути (СМП). СМП представляет собой кратчайший морской путь между Европой и Азией, проходящий вдоль северного побережья России. Глобальное потепление климата и таяние льдов открывают новые возможности для круглогодичной навигации по маршруту СМП.</w:t>
      </w:r>
      <w:r>
        <w:rPr>
          <w:spacing w:val="12"/>
        </w:rPr>
        <w:t xml:space="preserve"> </w:t>
      </w:r>
      <w:r>
        <w:t>Развитие</w:t>
      </w:r>
      <w:r>
        <w:rPr>
          <w:spacing w:val="15"/>
        </w:rPr>
        <w:t xml:space="preserve"> </w:t>
      </w:r>
      <w:r>
        <w:t>инфраструктуры</w:t>
      </w:r>
      <w:r>
        <w:rPr>
          <w:spacing w:val="15"/>
        </w:rPr>
        <w:t xml:space="preserve"> </w:t>
      </w:r>
      <w:r>
        <w:t>СМП,</w:t>
      </w:r>
      <w:r>
        <w:rPr>
          <w:spacing w:val="17"/>
        </w:rPr>
        <w:t xml:space="preserve"> </w:t>
      </w:r>
      <w:r>
        <w:t>включая</w:t>
      </w:r>
      <w:r>
        <w:rPr>
          <w:spacing w:val="16"/>
        </w:rPr>
        <w:t xml:space="preserve"> </w:t>
      </w:r>
      <w:r>
        <w:t>строительство</w:t>
      </w:r>
      <w:r>
        <w:rPr>
          <w:spacing w:val="17"/>
        </w:rPr>
        <w:t xml:space="preserve"> </w:t>
      </w:r>
      <w:r>
        <w:rPr>
          <w:spacing w:val="-2"/>
        </w:rPr>
        <w:t>ледокольного</w:t>
      </w:r>
    </w:p>
    <w:p w14:paraId="4D2B053B" w14:textId="77777777" w:rsidR="00636EF6" w:rsidRDefault="00636EF6" w:rsidP="00636EF6">
      <w:pPr>
        <w:pStyle w:val="ab"/>
        <w:spacing w:before="73" w:line="360" w:lineRule="auto"/>
        <w:ind w:right="0" w:firstLine="0"/>
        <w:jc w:val="left"/>
      </w:pPr>
      <w:r>
        <w:t>флота, портовых объектов и системы навигационного обеспечения, является приоритетным направлением государственной политики.</w:t>
      </w:r>
    </w:p>
    <w:p w14:paraId="2CA65DDF" w14:textId="4F9B2980" w:rsidR="00636EF6" w:rsidRDefault="00636EF6" w:rsidP="00636EF6">
      <w:pPr>
        <w:pStyle w:val="ab"/>
        <w:spacing w:line="360" w:lineRule="auto"/>
        <w:ind w:right="1"/>
        <w:rPr>
          <w:rFonts w:ascii="Arial" w:hAnsi="Arial" w:cs="Arial"/>
        </w:rPr>
      </w:pPr>
      <w:r w:rsidRPr="00636EF6">
        <w:rPr>
          <w:rFonts w:ascii="Arial" w:hAnsi="Arial" w:cs="Arial"/>
        </w:rPr>
        <w:t>2.4</w:t>
      </w:r>
      <w:r w:rsidRPr="00636EF6">
        <w:rPr>
          <w:rFonts w:ascii="Arial" w:hAnsi="Arial" w:cs="Arial"/>
        </w:rPr>
        <w:tab/>
        <w:t>SWOT-анализ региона</w:t>
      </w:r>
    </w:p>
    <w:p w14:paraId="68B599D2" w14:textId="77777777" w:rsidR="00636EF6" w:rsidRDefault="00636EF6" w:rsidP="00636EF6">
      <w:pPr>
        <w:pStyle w:val="ab"/>
        <w:spacing w:before="282" w:line="360" w:lineRule="auto"/>
        <w:ind w:right="2"/>
      </w:pPr>
      <w:r>
        <w:t>SWOT-анализ позволяет систематизировать сильные и слабые стороны Дальнего Востока, а также выявить внешние возможности и угрозы развития региона.</w:t>
      </w:r>
      <w:r>
        <w:rPr>
          <w:spacing w:val="-2"/>
        </w:rPr>
        <w:t xml:space="preserve"> </w:t>
      </w:r>
      <w:r>
        <w:t>Данный</w:t>
      </w:r>
      <w:r>
        <w:rPr>
          <w:spacing w:val="-2"/>
        </w:rPr>
        <w:t xml:space="preserve"> </w:t>
      </w:r>
      <w:r>
        <w:t>инструмент</w:t>
      </w:r>
      <w:r>
        <w:rPr>
          <w:spacing w:val="-3"/>
        </w:rPr>
        <w:t xml:space="preserve"> </w:t>
      </w:r>
      <w:r>
        <w:t>является</w:t>
      </w:r>
      <w:r>
        <w:rPr>
          <w:spacing w:val="-1"/>
        </w:rPr>
        <w:t xml:space="preserve"> </w:t>
      </w:r>
      <w:r>
        <w:t>неотъемлемой</w:t>
      </w:r>
      <w:r>
        <w:rPr>
          <w:spacing w:val="-2"/>
        </w:rPr>
        <w:t xml:space="preserve"> </w:t>
      </w:r>
      <w:r>
        <w:t>частью</w:t>
      </w:r>
      <w:r>
        <w:rPr>
          <w:spacing w:val="-1"/>
        </w:rPr>
        <w:t xml:space="preserve"> </w:t>
      </w:r>
      <w:r>
        <w:t>стратегического планирования и принятия управленческих решений. Проведение SWOT- анализа на основе актуальных данных позволяет обосновать приоритетные направления развития и меры государственной поддержки.</w:t>
      </w:r>
    </w:p>
    <w:p w14:paraId="19DB0A0C" w14:textId="77777777" w:rsidR="00636EF6" w:rsidRDefault="00636EF6" w:rsidP="00636EF6">
      <w:pPr>
        <w:pStyle w:val="ab"/>
        <w:spacing w:line="360" w:lineRule="auto"/>
      </w:pPr>
      <w:r>
        <w:t>Сильные стороны (</w:t>
      </w:r>
      <w:proofErr w:type="spellStart"/>
      <w:r>
        <w:t>Strengths</w:t>
      </w:r>
      <w:proofErr w:type="spellEnd"/>
      <w:r>
        <w:t xml:space="preserve">) региона включают: уникальное геостратегическое положение на пересечении транспортных коридоров между Европой и Азией; огромный природно-ресурсный потенциал (минерально-сырьевые, лесные, рыбные ресурсы); развитую портовую инфраструктуру с выходом к Тихому океану; действующие институциональные механизмы поддержки (ТОР, СПВ, льготная ипотека); высокий уровень заработных плат в отдельных отраслях; положительную динамику миграционного прироста </w:t>
      </w:r>
      <w:r>
        <w:lastRenderedPageBreak/>
        <w:t>населения в последние годы. Данные факторы создают конкурентные преимущества региона и обеспечивают основу для экономического роста.</w:t>
      </w:r>
    </w:p>
    <w:p w14:paraId="031D3266" w14:textId="77777777" w:rsidR="00636EF6" w:rsidRDefault="00636EF6" w:rsidP="00636EF6">
      <w:pPr>
        <w:pStyle w:val="ab"/>
        <w:spacing w:line="360" w:lineRule="auto"/>
        <w:ind w:right="1"/>
      </w:pPr>
      <w:r>
        <w:t>Слабые стороны (</w:t>
      </w:r>
      <w:proofErr w:type="spellStart"/>
      <w:r>
        <w:t>Weaknesses</w:t>
      </w:r>
      <w:proofErr w:type="spellEnd"/>
      <w:r>
        <w:t>) характеризуются: низкой плотностью населения и нехваткой трудовых ресурсов; высокой стоимостью жизни в отдаленных регионах; недостаточным уровнем развития социальной инфраструктуры; значительными транспортными издержками; сезонной доступностью</w:t>
      </w:r>
      <w:r>
        <w:rPr>
          <w:spacing w:val="-11"/>
        </w:rPr>
        <w:t xml:space="preserve"> </w:t>
      </w:r>
      <w:r>
        <w:t>многих</w:t>
      </w:r>
      <w:r>
        <w:rPr>
          <w:spacing w:val="-9"/>
        </w:rPr>
        <w:t xml:space="preserve"> </w:t>
      </w:r>
      <w:r>
        <w:t>территорий;</w:t>
      </w:r>
      <w:r>
        <w:rPr>
          <w:spacing w:val="-9"/>
        </w:rPr>
        <w:t xml:space="preserve"> </w:t>
      </w:r>
      <w:r>
        <w:t>оттоком</w:t>
      </w:r>
      <w:r>
        <w:rPr>
          <w:spacing w:val="-9"/>
        </w:rPr>
        <w:t xml:space="preserve"> </w:t>
      </w:r>
      <w:r>
        <w:t>молодежи</w:t>
      </w:r>
      <w:r>
        <w:rPr>
          <w:spacing w:val="-11"/>
        </w:rPr>
        <w:t xml:space="preserve"> </w:t>
      </w:r>
      <w:r>
        <w:t>в</w:t>
      </w:r>
      <w:r>
        <w:rPr>
          <w:spacing w:val="-8"/>
        </w:rPr>
        <w:t xml:space="preserve"> </w:t>
      </w:r>
      <w:r>
        <w:t>центральные</w:t>
      </w:r>
      <w:r>
        <w:rPr>
          <w:spacing w:val="-8"/>
        </w:rPr>
        <w:t xml:space="preserve"> </w:t>
      </w:r>
      <w:r>
        <w:t>регионы страны; низкой ожидаемой продолжительностью жизни и высокой смертностью трудоспособного населения. Указанные факторы снижают инвестиционную привлекательность региона и требуют компенсационных мер со стороны государства.</w:t>
      </w:r>
    </w:p>
    <w:p w14:paraId="122323D6" w14:textId="77777777" w:rsidR="00636EF6" w:rsidRDefault="00636EF6" w:rsidP="00636EF6">
      <w:pPr>
        <w:pStyle w:val="ab"/>
        <w:spacing w:line="321" w:lineRule="exact"/>
        <w:ind w:left="852" w:right="0" w:firstLine="0"/>
      </w:pPr>
      <w:r>
        <w:t>Возможности</w:t>
      </w:r>
      <w:r>
        <w:rPr>
          <w:spacing w:val="24"/>
        </w:rPr>
        <w:t xml:space="preserve"> </w:t>
      </w:r>
      <w:r>
        <w:t>(</w:t>
      </w:r>
      <w:proofErr w:type="spellStart"/>
      <w:r>
        <w:t>Opportunities</w:t>
      </w:r>
      <w:proofErr w:type="spellEnd"/>
      <w:r>
        <w:t>)</w:t>
      </w:r>
      <w:r>
        <w:rPr>
          <w:spacing w:val="23"/>
        </w:rPr>
        <w:t xml:space="preserve"> </w:t>
      </w:r>
      <w:r>
        <w:t>для</w:t>
      </w:r>
      <w:r>
        <w:rPr>
          <w:spacing w:val="23"/>
        </w:rPr>
        <w:t xml:space="preserve"> </w:t>
      </w:r>
      <w:r>
        <w:t>развития</w:t>
      </w:r>
      <w:r>
        <w:rPr>
          <w:spacing w:val="23"/>
        </w:rPr>
        <w:t xml:space="preserve"> </w:t>
      </w:r>
      <w:r>
        <w:t>связаны</w:t>
      </w:r>
      <w:r>
        <w:rPr>
          <w:spacing w:val="24"/>
        </w:rPr>
        <w:t xml:space="preserve"> </w:t>
      </w:r>
      <w:r>
        <w:t>с:</w:t>
      </w:r>
      <w:r>
        <w:rPr>
          <w:spacing w:val="23"/>
        </w:rPr>
        <w:t xml:space="preserve"> </w:t>
      </w:r>
      <w:r>
        <w:rPr>
          <w:spacing w:val="-2"/>
        </w:rPr>
        <w:t>переориентацией</w:t>
      </w:r>
    </w:p>
    <w:p w14:paraId="6C716898" w14:textId="77777777" w:rsidR="00636EF6" w:rsidRDefault="00636EF6" w:rsidP="00636EF6">
      <w:pPr>
        <w:pStyle w:val="ab"/>
        <w:spacing w:before="73" w:line="360" w:lineRule="auto"/>
        <w:ind w:firstLine="0"/>
      </w:pPr>
      <w:r>
        <w:t>экономических связей России на страны Азии; развитием Северного морского пути как глобального транспортного коридора; ростом спроса со стороны Китая и других азиатских стран на энергоресурсы и сырье; цифровизацией экономики и внедрением новых технологий; развитием туристического потенциала региона; созданием опережающих развивающихся территорий в рамках российско-китайского сотрудничества. Реализация данных возможностей требует координированных действий органов власти и бизнеса.</w:t>
      </w:r>
    </w:p>
    <w:p w14:paraId="55C66D41" w14:textId="77777777" w:rsidR="00636EF6" w:rsidRDefault="00636EF6" w:rsidP="00636EF6">
      <w:pPr>
        <w:pStyle w:val="ab"/>
        <w:spacing w:line="360" w:lineRule="auto"/>
        <w:ind w:right="4"/>
      </w:pPr>
      <w:r>
        <w:t>Угрозы (</w:t>
      </w:r>
      <w:proofErr w:type="spellStart"/>
      <w:r>
        <w:t>Threats</w:t>
      </w:r>
      <w:proofErr w:type="spellEnd"/>
      <w:r>
        <w:t>) развития региона включают: геополитические риски и санкционное давление; зависимость от конъюнктуры мировых цен на сырьевые товары; конкуренцию со стороны портовых инфраструктур других стран АТР; экологические риски, связанные с освоением природных ресурсов; возможное ухудшение демографической ситуации; недостаточное финансирование инфраструктурных проектов. Управление данными рисками требует разработки механизмов раннего предупреждения и адаптации стратегии развития.</w:t>
      </w:r>
    </w:p>
    <w:p w14:paraId="385A2EF4" w14:textId="77777777" w:rsidR="00636EF6" w:rsidRDefault="00636EF6" w:rsidP="00636EF6">
      <w:pPr>
        <w:pStyle w:val="ab"/>
        <w:spacing w:line="360" w:lineRule="auto"/>
        <w:ind w:right="2"/>
      </w:pPr>
      <w:r>
        <w:t xml:space="preserve">Результаты SWOT-анализа позволяют сформулировать стратегические направления развития Дальнего Востока. Стратегия максимизации (использование сильных сторон для реализации возможностей) предполагает </w:t>
      </w:r>
      <w:r>
        <w:lastRenderedPageBreak/>
        <w:t>развитие экспортно-ориентированных производств на базе природно- ресурсного потенциала с ориентацией на рынки Азии. Стратегия минимизации (преодоление слабых сторон для снижения угроз) требует усиления</w:t>
      </w:r>
      <w:r>
        <w:rPr>
          <w:spacing w:val="-5"/>
        </w:rPr>
        <w:t xml:space="preserve"> </w:t>
      </w:r>
      <w:r>
        <w:t>мер</w:t>
      </w:r>
      <w:r>
        <w:rPr>
          <w:spacing w:val="-4"/>
        </w:rPr>
        <w:t xml:space="preserve"> </w:t>
      </w:r>
      <w:r>
        <w:t>по</w:t>
      </w:r>
      <w:r>
        <w:rPr>
          <w:spacing w:val="-6"/>
        </w:rPr>
        <w:t xml:space="preserve"> </w:t>
      </w:r>
      <w:r>
        <w:t>привлечению</w:t>
      </w:r>
      <w:r>
        <w:rPr>
          <w:spacing w:val="-5"/>
        </w:rPr>
        <w:t xml:space="preserve"> </w:t>
      </w:r>
      <w:r>
        <w:t>и</w:t>
      </w:r>
      <w:r>
        <w:rPr>
          <w:spacing w:val="-4"/>
        </w:rPr>
        <w:t xml:space="preserve"> </w:t>
      </w:r>
      <w:r>
        <w:t>удержанию</w:t>
      </w:r>
      <w:r>
        <w:rPr>
          <w:spacing w:val="-5"/>
        </w:rPr>
        <w:t xml:space="preserve"> </w:t>
      </w:r>
      <w:r>
        <w:t>населения,</w:t>
      </w:r>
      <w:r>
        <w:rPr>
          <w:spacing w:val="-6"/>
        </w:rPr>
        <w:t xml:space="preserve"> </w:t>
      </w:r>
      <w:r>
        <w:t>развитию</w:t>
      </w:r>
      <w:r>
        <w:rPr>
          <w:spacing w:val="-5"/>
        </w:rPr>
        <w:t xml:space="preserve"> </w:t>
      </w:r>
      <w:r>
        <w:t>социальной инфраструктуры и диверсификации экономики.</w:t>
      </w:r>
    </w:p>
    <w:tbl>
      <w:tblPr>
        <w:tblStyle w:val="TableNormal"/>
        <w:tblW w:w="9354"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6"/>
        <w:gridCol w:w="4678"/>
      </w:tblGrid>
      <w:tr w:rsidR="00636EF6" w14:paraId="008F2A68" w14:textId="77777777" w:rsidTr="00636EF6">
        <w:trPr>
          <w:trHeight w:val="374"/>
        </w:trPr>
        <w:tc>
          <w:tcPr>
            <w:tcW w:w="4676" w:type="dxa"/>
            <w:shd w:val="clear" w:color="auto" w:fill="DFDFDF"/>
          </w:tcPr>
          <w:p w14:paraId="0A21F274" w14:textId="77777777" w:rsidR="00636EF6" w:rsidRDefault="00636EF6" w:rsidP="00E67EAA">
            <w:pPr>
              <w:pStyle w:val="TableParagraph"/>
              <w:ind w:left="979"/>
              <w:jc w:val="left"/>
              <w:rPr>
                <w:b/>
              </w:rPr>
            </w:pPr>
            <w:r>
              <w:rPr>
                <w:b/>
              </w:rPr>
              <w:t>СИЛЬНЫЕ</w:t>
            </w:r>
            <w:r>
              <w:rPr>
                <w:b/>
                <w:spacing w:val="-7"/>
              </w:rPr>
              <w:t xml:space="preserve"> </w:t>
            </w:r>
            <w:r>
              <w:rPr>
                <w:b/>
              </w:rPr>
              <w:t>СТОРОНЫ</w:t>
            </w:r>
            <w:r>
              <w:rPr>
                <w:b/>
                <w:spacing w:val="-7"/>
              </w:rPr>
              <w:t xml:space="preserve"> </w:t>
            </w:r>
            <w:r>
              <w:rPr>
                <w:b/>
                <w:spacing w:val="-5"/>
              </w:rPr>
              <w:t>(S)</w:t>
            </w:r>
          </w:p>
        </w:tc>
        <w:tc>
          <w:tcPr>
            <w:tcW w:w="4678" w:type="dxa"/>
            <w:shd w:val="clear" w:color="auto" w:fill="DFDFDF"/>
          </w:tcPr>
          <w:p w14:paraId="535F0D54" w14:textId="77777777" w:rsidR="00636EF6" w:rsidRDefault="00636EF6" w:rsidP="00E67EAA">
            <w:pPr>
              <w:pStyle w:val="TableParagraph"/>
              <w:ind w:left="1027"/>
              <w:jc w:val="left"/>
              <w:rPr>
                <w:b/>
              </w:rPr>
            </w:pPr>
            <w:r>
              <w:rPr>
                <w:b/>
              </w:rPr>
              <w:t>СЛАБЫЕ</w:t>
            </w:r>
            <w:r>
              <w:rPr>
                <w:b/>
                <w:spacing w:val="-11"/>
              </w:rPr>
              <w:t xml:space="preserve"> </w:t>
            </w:r>
            <w:r>
              <w:rPr>
                <w:b/>
              </w:rPr>
              <w:t>СТОРОНЫ</w:t>
            </w:r>
            <w:r>
              <w:rPr>
                <w:b/>
                <w:spacing w:val="-8"/>
              </w:rPr>
              <w:t xml:space="preserve"> </w:t>
            </w:r>
            <w:r>
              <w:rPr>
                <w:b/>
                <w:spacing w:val="-5"/>
              </w:rPr>
              <w:t>(W)</w:t>
            </w:r>
          </w:p>
        </w:tc>
      </w:tr>
      <w:tr w:rsidR="00636EF6" w14:paraId="1F6733A0" w14:textId="77777777" w:rsidTr="00636EF6">
        <w:trPr>
          <w:trHeight w:val="818"/>
        </w:trPr>
        <w:tc>
          <w:tcPr>
            <w:tcW w:w="4676" w:type="dxa"/>
          </w:tcPr>
          <w:p w14:paraId="0F5A97EC" w14:textId="77777777" w:rsidR="00636EF6" w:rsidRPr="00636EF6" w:rsidRDefault="00636EF6" w:rsidP="00E67EAA">
            <w:pPr>
              <w:pStyle w:val="TableParagraph"/>
              <w:spacing w:before="58"/>
              <w:ind w:left="13" w:right="5"/>
              <w:rPr>
                <w:lang w:val="ru-RU"/>
              </w:rPr>
            </w:pPr>
            <w:r w:rsidRPr="00636EF6">
              <w:rPr>
                <w:spacing w:val="-2"/>
                <w:lang w:val="ru-RU"/>
              </w:rPr>
              <w:t>-</w:t>
            </w:r>
            <w:r w:rsidRPr="00636EF6">
              <w:rPr>
                <w:spacing w:val="3"/>
                <w:lang w:val="ru-RU"/>
              </w:rPr>
              <w:t xml:space="preserve"> </w:t>
            </w:r>
            <w:r w:rsidRPr="00636EF6">
              <w:rPr>
                <w:spacing w:val="-2"/>
                <w:lang w:val="ru-RU"/>
              </w:rPr>
              <w:t>Геостратегическое</w:t>
            </w:r>
            <w:r w:rsidRPr="00636EF6">
              <w:rPr>
                <w:spacing w:val="3"/>
                <w:lang w:val="ru-RU"/>
              </w:rPr>
              <w:t xml:space="preserve"> </w:t>
            </w:r>
            <w:r w:rsidRPr="00636EF6">
              <w:rPr>
                <w:spacing w:val="-2"/>
                <w:lang w:val="ru-RU"/>
              </w:rPr>
              <w:t>положение</w:t>
            </w:r>
          </w:p>
          <w:p w14:paraId="2182FECC" w14:textId="77777777" w:rsidR="00636EF6" w:rsidRPr="00636EF6" w:rsidRDefault="00636EF6" w:rsidP="00E67EAA">
            <w:pPr>
              <w:pStyle w:val="TableParagraph"/>
              <w:spacing w:before="1" w:line="252" w:lineRule="exact"/>
              <w:ind w:left="13" w:right="6"/>
              <w:rPr>
                <w:lang w:val="ru-RU"/>
              </w:rPr>
            </w:pPr>
            <w:r w:rsidRPr="00636EF6">
              <w:rPr>
                <w:lang w:val="ru-RU"/>
              </w:rPr>
              <w:t>-</w:t>
            </w:r>
            <w:r w:rsidRPr="00636EF6">
              <w:rPr>
                <w:spacing w:val="-7"/>
                <w:lang w:val="ru-RU"/>
              </w:rPr>
              <w:t xml:space="preserve"> </w:t>
            </w:r>
            <w:r w:rsidRPr="00636EF6">
              <w:rPr>
                <w:lang w:val="ru-RU"/>
              </w:rPr>
              <w:t>Природно-ресурсный</w:t>
            </w:r>
            <w:r w:rsidRPr="00636EF6">
              <w:rPr>
                <w:spacing w:val="-7"/>
                <w:lang w:val="ru-RU"/>
              </w:rPr>
              <w:t xml:space="preserve"> </w:t>
            </w:r>
            <w:r w:rsidRPr="00636EF6">
              <w:rPr>
                <w:spacing w:val="-2"/>
                <w:lang w:val="ru-RU"/>
              </w:rPr>
              <w:t>потенциал</w:t>
            </w:r>
          </w:p>
          <w:p w14:paraId="397590B8" w14:textId="77777777" w:rsidR="00636EF6" w:rsidRPr="00636EF6" w:rsidRDefault="00636EF6" w:rsidP="00E67EAA">
            <w:pPr>
              <w:pStyle w:val="TableParagraph"/>
              <w:spacing w:before="0" w:line="233" w:lineRule="exact"/>
              <w:ind w:left="13" w:right="3"/>
              <w:rPr>
                <w:lang w:val="ru-RU"/>
              </w:rPr>
            </w:pPr>
            <w:r w:rsidRPr="00636EF6">
              <w:rPr>
                <w:lang w:val="ru-RU"/>
              </w:rPr>
              <w:t>-</w:t>
            </w:r>
            <w:r w:rsidRPr="00636EF6">
              <w:rPr>
                <w:spacing w:val="-7"/>
                <w:lang w:val="ru-RU"/>
              </w:rPr>
              <w:t xml:space="preserve"> </w:t>
            </w:r>
            <w:r w:rsidRPr="00636EF6">
              <w:rPr>
                <w:lang w:val="ru-RU"/>
              </w:rPr>
              <w:t>Портовая</w:t>
            </w:r>
            <w:r w:rsidRPr="00636EF6">
              <w:rPr>
                <w:spacing w:val="-6"/>
                <w:lang w:val="ru-RU"/>
              </w:rPr>
              <w:t xml:space="preserve"> </w:t>
            </w:r>
            <w:r w:rsidRPr="00636EF6">
              <w:rPr>
                <w:spacing w:val="-2"/>
                <w:lang w:val="ru-RU"/>
              </w:rPr>
              <w:t>инфраструктура</w:t>
            </w:r>
          </w:p>
        </w:tc>
        <w:tc>
          <w:tcPr>
            <w:tcW w:w="4678" w:type="dxa"/>
          </w:tcPr>
          <w:p w14:paraId="6E3DB24D" w14:textId="77777777" w:rsidR="00636EF6" w:rsidRPr="00636EF6" w:rsidRDefault="00636EF6" w:rsidP="00E67EAA">
            <w:pPr>
              <w:pStyle w:val="TableParagraph"/>
              <w:spacing w:before="58"/>
              <w:ind w:right="6"/>
              <w:rPr>
                <w:lang w:val="ru-RU"/>
              </w:rPr>
            </w:pPr>
            <w:r w:rsidRPr="00636EF6">
              <w:rPr>
                <w:lang w:val="ru-RU"/>
              </w:rPr>
              <w:t>-</w:t>
            </w:r>
            <w:r w:rsidRPr="00636EF6">
              <w:rPr>
                <w:spacing w:val="-4"/>
                <w:lang w:val="ru-RU"/>
              </w:rPr>
              <w:t xml:space="preserve"> </w:t>
            </w:r>
            <w:r w:rsidRPr="00636EF6">
              <w:rPr>
                <w:lang w:val="ru-RU"/>
              </w:rPr>
              <w:t>Низкая</w:t>
            </w:r>
            <w:r w:rsidRPr="00636EF6">
              <w:rPr>
                <w:spacing w:val="-3"/>
                <w:lang w:val="ru-RU"/>
              </w:rPr>
              <w:t xml:space="preserve"> </w:t>
            </w:r>
            <w:r w:rsidRPr="00636EF6">
              <w:rPr>
                <w:lang w:val="ru-RU"/>
              </w:rPr>
              <w:t>плотность</w:t>
            </w:r>
            <w:r w:rsidRPr="00636EF6">
              <w:rPr>
                <w:spacing w:val="-2"/>
                <w:lang w:val="ru-RU"/>
              </w:rPr>
              <w:t xml:space="preserve"> населения</w:t>
            </w:r>
          </w:p>
          <w:p w14:paraId="4FEE3932" w14:textId="77777777" w:rsidR="00636EF6" w:rsidRPr="00636EF6" w:rsidRDefault="00636EF6" w:rsidP="00E67EAA">
            <w:pPr>
              <w:pStyle w:val="TableParagraph"/>
              <w:spacing w:before="1" w:line="252" w:lineRule="exact"/>
              <w:ind w:right="1"/>
              <w:rPr>
                <w:lang w:val="ru-RU"/>
              </w:rPr>
            </w:pPr>
            <w:r w:rsidRPr="00636EF6">
              <w:rPr>
                <w:lang w:val="ru-RU"/>
              </w:rPr>
              <w:t>-</w:t>
            </w:r>
            <w:r w:rsidRPr="00636EF6">
              <w:rPr>
                <w:spacing w:val="-5"/>
                <w:lang w:val="ru-RU"/>
              </w:rPr>
              <w:t xml:space="preserve"> </w:t>
            </w:r>
            <w:r w:rsidRPr="00636EF6">
              <w:rPr>
                <w:lang w:val="ru-RU"/>
              </w:rPr>
              <w:t>Высокая</w:t>
            </w:r>
            <w:r w:rsidRPr="00636EF6">
              <w:rPr>
                <w:spacing w:val="-4"/>
                <w:lang w:val="ru-RU"/>
              </w:rPr>
              <w:t xml:space="preserve"> </w:t>
            </w:r>
            <w:r w:rsidRPr="00636EF6">
              <w:rPr>
                <w:lang w:val="ru-RU"/>
              </w:rPr>
              <w:t>стоимость</w:t>
            </w:r>
            <w:r w:rsidRPr="00636EF6">
              <w:rPr>
                <w:spacing w:val="-3"/>
                <w:lang w:val="ru-RU"/>
              </w:rPr>
              <w:t xml:space="preserve"> </w:t>
            </w:r>
            <w:r w:rsidRPr="00636EF6">
              <w:rPr>
                <w:spacing w:val="-2"/>
                <w:lang w:val="ru-RU"/>
              </w:rPr>
              <w:t>жизни</w:t>
            </w:r>
          </w:p>
          <w:p w14:paraId="01150B82" w14:textId="77777777" w:rsidR="00636EF6" w:rsidRDefault="00636EF6" w:rsidP="00E67EAA">
            <w:pPr>
              <w:pStyle w:val="TableParagraph"/>
              <w:spacing w:before="0" w:line="233" w:lineRule="exact"/>
              <w:ind w:right="6"/>
            </w:pPr>
            <w:r>
              <w:t>-</w:t>
            </w:r>
            <w:r>
              <w:rPr>
                <w:spacing w:val="-9"/>
              </w:rPr>
              <w:t xml:space="preserve"> </w:t>
            </w:r>
            <w:proofErr w:type="spellStart"/>
            <w:r>
              <w:t>Недостаточная</w:t>
            </w:r>
            <w:proofErr w:type="spellEnd"/>
            <w:r>
              <w:rPr>
                <w:spacing w:val="-6"/>
              </w:rPr>
              <w:t xml:space="preserve"> </w:t>
            </w:r>
            <w:proofErr w:type="spellStart"/>
            <w:r>
              <w:t>социальная</w:t>
            </w:r>
            <w:proofErr w:type="spellEnd"/>
            <w:r>
              <w:rPr>
                <w:spacing w:val="-8"/>
              </w:rPr>
              <w:t xml:space="preserve"> </w:t>
            </w:r>
            <w:proofErr w:type="spellStart"/>
            <w:r>
              <w:rPr>
                <w:spacing w:val="-2"/>
              </w:rPr>
              <w:t>инфраструктура</w:t>
            </w:r>
            <w:proofErr w:type="spellEnd"/>
          </w:p>
        </w:tc>
      </w:tr>
      <w:tr w:rsidR="00636EF6" w14:paraId="73BF0610" w14:textId="77777777" w:rsidTr="00636EF6">
        <w:trPr>
          <w:trHeight w:val="625"/>
        </w:trPr>
        <w:tc>
          <w:tcPr>
            <w:tcW w:w="4676" w:type="dxa"/>
          </w:tcPr>
          <w:p w14:paraId="4F9C0C11" w14:textId="77777777" w:rsidR="00636EF6" w:rsidRPr="00636EF6" w:rsidRDefault="00636EF6" w:rsidP="00E67EAA">
            <w:pPr>
              <w:pStyle w:val="TableParagraph"/>
              <w:spacing w:line="252" w:lineRule="exact"/>
              <w:ind w:left="13" w:right="6"/>
              <w:rPr>
                <w:lang w:val="ru-RU"/>
              </w:rPr>
            </w:pPr>
            <w:r w:rsidRPr="00636EF6">
              <w:rPr>
                <w:lang w:val="ru-RU"/>
              </w:rPr>
              <w:t>-</w:t>
            </w:r>
            <w:r w:rsidRPr="00636EF6">
              <w:rPr>
                <w:spacing w:val="-10"/>
                <w:lang w:val="ru-RU"/>
              </w:rPr>
              <w:t xml:space="preserve"> </w:t>
            </w:r>
            <w:r w:rsidRPr="00636EF6">
              <w:rPr>
                <w:lang w:val="ru-RU"/>
              </w:rPr>
              <w:t>Институциональные</w:t>
            </w:r>
            <w:r w:rsidRPr="00636EF6">
              <w:rPr>
                <w:spacing w:val="-10"/>
                <w:lang w:val="ru-RU"/>
              </w:rPr>
              <w:t xml:space="preserve"> </w:t>
            </w:r>
            <w:r w:rsidRPr="00636EF6">
              <w:rPr>
                <w:lang w:val="ru-RU"/>
              </w:rPr>
              <w:t>механизмы</w:t>
            </w:r>
            <w:r w:rsidRPr="00636EF6">
              <w:rPr>
                <w:spacing w:val="-8"/>
                <w:lang w:val="ru-RU"/>
              </w:rPr>
              <w:t xml:space="preserve"> </w:t>
            </w:r>
            <w:r w:rsidRPr="00636EF6">
              <w:rPr>
                <w:spacing w:val="-2"/>
                <w:lang w:val="ru-RU"/>
              </w:rPr>
              <w:t>поддержки</w:t>
            </w:r>
          </w:p>
          <w:p w14:paraId="3087BC3F" w14:textId="77777777" w:rsidR="00636EF6" w:rsidRPr="00636EF6" w:rsidRDefault="00636EF6" w:rsidP="00E67EAA">
            <w:pPr>
              <w:pStyle w:val="TableParagraph"/>
              <w:spacing w:before="0" w:line="252" w:lineRule="exact"/>
              <w:ind w:left="13" w:right="8"/>
              <w:rPr>
                <w:lang w:val="ru-RU"/>
              </w:rPr>
            </w:pPr>
            <w:r w:rsidRPr="00636EF6">
              <w:rPr>
                <w:lang w:val="ru-RU"/>
              </w:rPr>
              <w:t>-</w:t>
            </w:r>
            <w:r w:rsidRPr="00636EF6">
              <w:rPr>
                <w:spacing w:val="-9"/>
                <w:lang w:val="ru-RU"/>
              </w:rPr>
              <w:t xml:space="preserve"> </w:t>
            </w:r>
            <w:r w:rsidRPr="00636EF6">
              <w:rPr>
                <w:lang w:val="ru-RU"/>
              </w:rPr>
              <w:t>Положительная</w:t>
            </w:r>
            <w:r w:rsidRPr="00636EF6">
              <w:rPr>
                <w:spacing w:val="-9"/>
                <w:lang w:val="ru-RU"/>
              </w:rPr>
              <w:t xml:space="preserve"> </w:t>
            </w:r>
            <w:r w:rsidRPr="00636EF6">
              <w:rPr>
                <w:lang w:val="ru-RU"/>
              </w:rPr>
              <w:t>миграционная</w:t>
            </w:r>
            <w:r w:rsidRPr="00636EF6">
              <w:rPr>
                <w:spacing w:val="-9"/>
                <w:lang w:val="ru-RU"/>
              </w:rPr>
              <w:t xml:space="preserve"> </w:t>
            </w:r>
            <w:r w:rsidRPr="00636EF6">
              <w:rPr>
                <w:spacing w:val="-2"/>
                <w:lang w:val="ru-RU"/>
              </w:rPr>
              <w:t>динамика</w:t>
            </w:r>
          </w:p>
        </w:tc>
        <w:tc>
          <w:tcPr>
            <w:tcW w:w="4678" w:type="dxa"/>
          </w:tcPr>
          <w:p w14:paraId="624D8F15" w14:textId="77777777" w:rsidR="00636EF6" w:rsidRDefault="00636EF6" w:rsidP="00E67EAA">
            <w:pPr>
              <w:pStyle w:val="TableParagraph"/>
              <w:spacing w:line="252" w:lineRule="exact"/>
            </w:pPr>
            <w:r>
              <w:t>-</w:t>
            </w:r>
            <w:r>
              <w:rPr>
                <w:spacing w:val="-10"/>
              </w:rPr>
              <w:t xml:space="preserve"> </w:t>
            </w:r>
            <w:proofErr w:type="spellStart"/>
            <w:r>
              <w:t>Транспортные</w:t>
            </w:r>
            <w:proofErr w:type="spellEnd"/>
            <w:r>
              <w:rPr>
                <w:spacing w:val="-10"/>
              </w:rPr>
              <w:t xml:space="preserve"> </w:t>
            </w:r>
            <w:proofErr w:type="spellStart"/>
            <w:r>
              <w:rPr>
                <w:spacing w:val="-2"/>
              </w:rPr>
              <w:t>издержки</w:t>
            </w:r>
            <w:proofErr w:type="spellEnd"/>
          </w:p>
          <w:p w14:paraId="5476FC6F" w14:textId="77777777" w:rsidR="00636EF6" w:rsidRDefault="00636EF6" w:rsidP="00E67EAA">
            <w:pPr>
              <w:pStyle w:val="TableParagraph"/>
              <w:spacing w:before="0" w:line="252" w:lineRule="exact"/>
              <w:ind w:right="1"/>
            </w:pPr>
            <w:r>
              <w:t>-</w:t>
            </w:r>
            <w:r>
              <w:rPr>
                <w:spacing w:val="-4"/>
              </w:rPr>
              <w:t xml:space="preserve"> </w:t>
            </w:r>
            <w:proofErr w:type="spellStart"/>
            <w:r>
              <w:t>Отток</w:t>
            </w:r>
            <w:proofErr w:type="spellEnd"/>
            <w:r>
              <w:rPr>
                <w:spacing w:val="-3"/>
              </w:rPr>
              <w:t xml:space="preserve"> </w:t>
            </w:r>
            <w:proofErr w:type="spellStart"/>
            <w:r>
              <w:rPr>
                <w:spacing w:val="-2"/>
              </w:rPr>
              <w:t>молодежи</w:t>
            </w:r>
            <w:proofErr w:type="spellEnd"/>
          </w:p>
        </w:tc>
      </w:tr>
      <w:tr w:rsidR="00636EF6" w14:paraId="2D942E7D" w14:textId="77777777" w:rsidTr="00636EF6">
        <w:trPr>
          <w:trHeight w:val="374"/>
        </w:trPr>
        <w:tc>
          <w:tcPr>
            <w:tcW w:w="4676" w:type="dxa"/>
            <w:shd w:val="clear" w:color="auto" w:fill="DFDFDF"/>
          </w:tcPr>
          <w:p w14:paraId="0258888E" w14:textId="77777777" w:rsidR="00636EF6" w:rsidRDefault="00636EF6" w:rsidP="00E67EAA">
            <w:pPr>
              <w:pStyle w:val="TableParagraph"/>
              <w:ind w:left="1229"/>
              <w:jc w:val="left"/>
              <w:rPr>
                <w:b/>
              </w:rPr>
            </w:pPr>
            <w:r>
              <w:rPr>
                <w:b/>
              </w:rPr>
              <w:t>ВОЗМОЖНОСТИ</w:t>
            </w:r>
            <w:r>
              <w:rPr>
                <w:b/>
                <w:spacing w:val="-9"/>
              </w:rPr>
              <w:t xml:space="preserve"> </w:t>
            </w:r>
            <w:r>
              <w:rPr>
                <w:b/>
                <w:spacing w:val="-5"/>
              </w:rPr>
              <w:t>(O)</w:t>
            </w:r>
          </w:p>
        </w:tc>
        <w:tc>
          <w:tcPr>
            <w:tcW w:w="4678" w:type="dxa"/>
            <w:shd w:val="clear" w:color="auto" w:fill="DFDFDF"/>
          </w:tcPr>
          <w:p w14:paraId="197B6310" w14:textId="77777777" w:rsidR="00636EF6" w:rsidRDefault="00636EF6" w:rsidP="00E67EAA">
            <w:pPr>
              <w:pStyle w:val="TableParagraph"/>
              <w:rPr>
                <w:b/>
              </w:rPr>
            </w:pPr>
            <w:r>
              <w:rPr>
                <w:b/>
              </w:rPr>
              <w:t>УГРОЗЫ</w:t>
            </w:r>
            <w:r>
              <w:rPr>
                <w:b/>
                <w:spacing w:val="-7"/>
              </w:rPr>
              <w:t xml:space="preserve"> </w:t>
            </w:r>
            <w:r>
              <w:rPr>
                <w:b/>
                <w:spacing w:val="-5"/>
              </w:rPr>
              <w:t>(T)</w:t>
            </w:r>
          </w:p>
        </w:tc>
      </w:tr>
      <w:tr w:rsidR="00636EF6" w14:paraId="5B7E2C32" w14:textId="77777777" w:rsidTr="00636EF6">
        <w:trPr>
          <w:trHeight w:val="1384"/>
        </w:trPr>
        <w:tc>
          <w:tcPr>
            <w:tcW w:w="4676" w:type="dxa"/>
          </w:tcPr>
          <w:p w14:paraId="28C83B71" w14:textId="77777777" w:rsidR="00636EF6" w:rsidRPr="00636EF6" w:rsidRDefault="00636EF6" w:rsidP="00E67EAA">
            <w:pPr>
              <w:pStyle w:val="TableParagraph"/>
              <w:spacing w:before="58"/>
              <w:ind w:left="13" w:right="6"/>
              <w:rPr>
                <w:lang w:val="ru-RU"/>
              </w:rPr>
            </w:pPr>
            <w:r w:rsidRPr="00636EF6">
              <w:rPr>
                <w:lang w:val="ru-RU"/>
              </w:rPr>
              <w:t>-</w:t>
            </w:r>
            <w:r w:rsidRPr="00636EF6">
              <w:rPr>
                <w:spacing w:val="-4"/>
                <w:lang w:val="ru-RU"/>
              </w:rPr>
              <w:t xml:space="preserve"> </w:t>
            </w:r>
            <w:r w:rsidRPr="00636EF6">
              <w:rPr>
                <w:lang w:val="ru-RU"/>
              </w:rPr>
              <w:t>Переориентация</w:t>
            </w:r>
            <w:r w:rsidRPr="00636EF6">
              <w:rPr>
                <w:spacing w:val="-3"/>
                <w:lang w:val="ru-RU"/>
              </w:rPr>
              <w:t xml:space="preserve"> </w:t>
            </w:r>
            <w:r w:rsidRPr="00636EF6">
              <w:rPr>
                <w:lang w:val="ru-RU"/>
              </w:rPr>
              <w:t>на</w:t>
            </w:r>
            <w:r w:rsidRPr="00636EF6">
              <w:rPr>
                <w:spacing w:val="-3"/>
                <w:lang w:val="ru-RU"/>
              </w:rPr>
              <w:t xml:space="preserve"> </w:t>
            </w:r>
            <w:r w:rsidRPr="00636EF6">
              <w:rPr>
                <w:lang w:val="ru-RU"/>
              </w:rPr>
              <w:t>рынки</w:t>
            </w:r>
            <w:r w:rsidRPr="00636EF6">
              <w:rPr>
                <w:spacing w:val="-4"/>
                <w:lang w:val="ru-RU"/>
              </w:rPr>
              <w:t xml:space="preserve"> Азии</w:t>
            </w:r>
          </w:p>
          <w:p w14:paraId="249D2336" w14:textId="77777777" w:rsidR="00636EF6" w:rsidRPr="00636EF6" w:rsidRDefault="00636EF6" w:rsidP="00E67EAA">
            <w:pPr>
              <w:pStyle w:val="TableParagraph"/>
              <w:spacing w:before="1" w:line="252" w:lineRule="exact"/>
              <w:ind w:left="13" w:right="4"/>
              <w:rPr>
                <w:lang w:val="ru-RU"/>
              </w:rPr>
            </w:pPr>
            <w:r w:rsidRPr="00636EF6">
              <w:rPr>
                <w:lang w:val="ru-RU"/>
              </w:rPr>
              <w:t>-</w:t>
            </w:r>
            <w:r w:rsidRPr="00636EF6">
              <w:rPr>
                <w:spacing w:val="-10"/>
                <w:lang w:val="ru-RU"/>
              </w:rPr>
              <w:t xml:space="preserve"> </w:t>
            </w:r>
            <w:r w:rsidRPr="00636EF6">
              <w:rPr>
                <w:lang w:val="ru-RU"/>
              </w:rPr>
              <w:t>Развитие</w:t>
            </w:r>
            <w:r w:rsidRPr="00636EF6">
              <w:rPr>
                <w:spacing w:val="-10"/>
                <w:lang w:val="ru-RU"/>
              </w:rPr>
              <w:t xml:space="preserve"> </w:t>
            </w:r>
            <w:r w:rsidRPr="00636EF6">
              <w:rPr>
                <w:lang w:val="ru-RU"/>
              </w:rPr>
              <w:t>Северного</w:t>
            </w:r>
            <w:r w:rsidRPr="00636EF6">
              <w:rPr>
                <w:spacing w:val="-9"/>
                <w:lang w:val="ru-RU"/>
              </w:rPr>
              <w:t xml:space="preserve"> </w:t>
            </w:r>
            <w:r w:rsidRPr="00636EF6">
              <w:rPr>
                <w:lang w:val="ru-RU"/>
              </w:rPr>
              <w:t>морского</w:t>
            </w:r>
            <w:r w:rsidRPr="00636EF6">
              <w:rPr>
                <w:spacing w:val="-10"/>
                <w:lang w:val="ru-RU"/>
              </w:rPr>
              <w:t xml:space="preserve"> </w:t>
            </w:r>
            <w:r w:rsidRPr="00636EF6">
              <w:rPr>
                <w:spacing w:val="-4"/>
                <w:lang w:val="ru-RU"/>
              </w:rPr>
              <w:t>пути</w:t>
            </w:r>
          </w:p>
          <w:p w14:paraId="3B5C9B32" w14:textId="77777777" w:rsidR="00636EF6" w:rsidRPr="00636EF6" w:rsidRDefault="00636EF6" w:rsidP="00E67EAA">
            <w:pPr>
              <w:pStyle w:val="TableParagraph"/>
              <w:spacing w:before="0" w:line="252" w:lineRule="exact"/>
              <w:ind w:left="13" w:right="7"/>
              <w:rPr>
                <w:lang w:val="ru-RU"/>
              </w:rPr>
            </w:pPr>
            <w:r w:rsidRPr="00636EF6">
              <w:rPr>
                <w:lang w:val="ru-RU"/>
              </w:rPr>
              <w:t>-</w:t>
            </w:r>
            <w:r w:rsidRPr="00636EF6">
              <w:rPr>
                <w:spacing w:val="-1"/>
                <w:lang w:val="ru-RU"/>
              </w:rPr>
              <w:t xml:space="preserve"> </w:t>
            </w:r>
            <w:r w:rsidRPr="00636EF6">
              <w:rPr>
                <w:lang w:val="ru-RU"/>
              </w:rPr>
              <w:t>Рост</w:t>
            </w:r>
            <w:r w:rsidRPr="00636EF6">
              <w:rPr>
                <w:spacing w:val="1"/>
                <w:lang w:val="ru-RU"/>
              </w:rPr>
              <w:t xml:space="preserve"> </w:t>
            </w:r>
            <w:r w:rsidRPr="00636EF6">
              <w:rPr>
                <w:lang w:val="ru-RU"/>
              </w:rPr>
              <w:t>спроса</w:t>
            </w:r>
            <w:r w:rsidRPr="00636EF6">
              <w:rPr>
                <w:spacing w:val="-2"/>
                <w:lang w:val="ru-RU"/>
              </w:rPr>
              <w:t xml:space="preserve"> </w:t>
            </w:r>
            <w:r w:rsidRPr="00636EF6">
              <w:rPr>
                <w:lang w:val="ru-RU"/>
              </w:rPr>
              <w:t>на</w:t>
            </w:r>
            <w:r w:rsidRPr="00636EF6">
              <w:rPr>
                <w:spacing w:val="1"/>
                <w:lang w:val="ru-RU"/>
              </w:rPr>
              <w:t xml:space="preserve"> </w:t>
            </w:r>
            <w:r w:rsidRPr="00636EF6">
              <w:rPr>
                <w:spacing w:val="-2"/>
                <w:lang w:val="ru-RU"/>
              </w:rPr>
              <w:t>энергоресурсы</w:t>
            </w:r>
          </w:p>
          <w:p w14:paraId="6ABA9910" w14:textId="77777777" w:rsidR="00636EF6" w:rsidRPr="00636EF6" w:rsidRDefault="00636EF6" w:rsidP="00E67EAA">
            <w:pPr>
              <w:pStyle w:val="TableParagraph"/>
              <w:spacing w:before="1" w:line="252" w:lineRule="exact"/>
              <w:ind w:left="13" w:right="5"/>
              <w:rPr>
                <w:lang w:val="ru-RU"/>
              </w:rPr>
            </w:pPr>
            <w:r w:rsidRPr="00636EF6">
              <w:rPr>
                <w:lang w:val="ru-RU"/>
              </w:rPr>
              <w:t>-</w:t>
            </w:r>
            <w:r w:rsidRPr="00636EF6">
              <w:rPr>
                <w:spacing w:val="-5"/>
                <w:lang w:val="ru-RU"/>
              </w:rPr>
              <w:t xml:space="preserve"> </w:t>
            </w:r>
            <w:r w:rsidRPr="00636EF6">
              <w:rPr>
                <w:lang w:val="ru-RU"/>
              </w:rPr>
              <w:t>Цифровизация</w:t>
            </w:r>
            <w:r w:rsidRPr="00636EF6">
              <w:rPr>
                <w:spacing w:val="-4"/>
                <w:lang w:val="ru-RU"/>
              </w:rPr>
              <w:t xml:space="preserve"> </w:t>
            </w:r>
            <w:r w:rsidRPr="00636EF6">
              <w:rPr>
                <w:spacing w:val="-2"/>
                <w:lang w:val="ru-RU"/>
              </w:rPr>
              <w:t>экономики</w:t>
            </w:r>
          </w:p>
          <w:p w14:paraId="138EFB18" w14:textId="77777777" w:rsidR="00636EF6" w:rsidRDefault="00636EF6" w:rsidP="00E67EAA">
            <w:pPr>
              <w:pStyle w:val="TableParagraph"/>
              <w:spacing w:before="0" w:line="252" w:lineRule="exact"/>
              <w:ind w:left="13"/>
            </w:pPr>
            <w:r>
              <w:t>-</w:t>
            </w:r>
            <w:r>
              <w:rPr>
                <w:spacing w:val="-4"/>
              </w:rPr>
              <w:t xml:space="preserve"> </w:t>
            </w:r>
            <w:proofErr w:type="spellStart"/>
            <w:r>
              <w:t>Развитие</w:t>
            </w:r>
            <w:proofErr w:type="spellEnd"/>
            <w:r>
              <w:rPr>
                <w:spacing w:val="-3"/>
              </w:rPr>
              <w:t xml:space="preserve"> </w:t>
            </w:r>
            <w:proofErr w:type="spellStart"/>
            <w:r>
              <w:rPr>
                <w:spacing w:val="-2"/>
              </w:rPr>
              <w:t>туризма</w:t>
            </w:r>
            <w:proofErr w:type="spellEnd"/>
          </w:p>
        </w:tc>
        <w:tc>
          <w:tcPr>
            <w:tcW w:w="4678" w:type="dxa"/>
          </w:tcPr>
          <w:p w14:paraId="6F4379FE" w14:textId="77777777" w:rsidR="00636EF6" w:rsidRPr="00636EF6" w:rsidRDefault="00636EF6" w:rsidP="00E67EAA">
            <w:pPr>
              <w:pStyle w:val="TableParagraph"/>
              <w:spacing w:before="58"/>
              <w:rPr>
                <w:lang w:val="ru-RU"/>
              </w:rPr>
            </w:pPr>
            <w:r w:rsidRPr="00636EF6">
              <w:rPr>
                <w:lang w:val="ru-RU"/>
              </w:rPr>
              <w:t>-</w:t>
            </w:r>
            <w:r w:rsidRPr="00636EF6">
              <w:rPr>
                <w:spacing w:val="-12"/>
                <w:lang w:val="ru-RU"/>
              </w:rPr>
              <w:t xml:space="preserve"> </w:t>
            </w:r>
            <w:r w:rsidRPr="00636EF6">
              <w:rPr>
                <w:lang w:val="ru-RU"/>
              </w:rPr>
              <w:t>Геополитические</w:t>
            </w:r>
            <w:r w:rsidRPr="00636EF6">
              <w:rPr>
                <w:spacing w:val="-12"/>
                <w:lang w:val="ru-RU"/>
              </w:rPr>
              <w:t xml:space="preserve"> </w:t>
            </w:r>
            <w:r w:rsidRPr="00636EF6">
              <w:rPr>
                <w:spacing w:val="-2"/>
                <w:lang w:val="ru-RU"/>
              </w:rPr>
              <w:t>риски</w:t>
            </w:r>
          </w:p>
          <w:p w14:paraId="0AAC00E9" w14:textId="77777777" w:rsidR="00636EF6" w:rsidRPr="00636EF6" w:rsidRDefault="00636EF6" w:rsidP="00E67EAA">
            <w:pPr>
              <w:pStyle w:val="TableParagraph"/>
              <w:spacing w:before="1" w:line="252" w:lineRule="exact"/>
              <w:ind w:right="3"/>
              <w:rPr>
                <w:lang w:val="ru-RU"/>
              </w:rPr>
            </w:pPr>
            <w:r w:rsidRPr="00636EF6">
              <w:rPr>
                <w:lang w:val="ru-RU"/>
              </w:rPr>
              <w:t>-</w:t>
            </w:r>
            <w:r w:rsidRPr="00636EF6">
              <w:rPr>
                <w:spacing w:val="-3"/>
                <w:lang w:val="ru-RU"/>
              </w:rPr>
              <w:t xml:space="preserve"> </w:t>
            </w:r>
            <w:r w:rsidRPr="00636EF6">
              <w:rPr>
                <w:lang w:val="ru-RU"/>
              </w:rPr>
              <w:t>Зависимость</w:t>
            </w:r>
            <w:r w:rsidRPr="00636EF6">
              <w:rPr>
                <w:spacing w:val="-3"/>
                <w:lang w:val="ru-RU"/>
              </w:rPr>
              <w:t xml:space="preserve"> </w:t>
            </w:r>
            <w:r w:rsidRPr="00636EF6">
              <w:rPr>
                <w:lang w:val="ru-RU"/>
              </w:rPr>
              <w:t>от</w:t>
            </w:r>
            <w:r w:rsidRPr="00636EF6">
              <w:rPr>
                <w:spacing w:val="-3"/>
                <w:lang w:val="ru-RU"/>
              </w:rPr>
              <w:t xml:space="preserve"> </w:t>
            </w:r>
            <w:r w:rsidRPr="00636EF6">
              <w:rPr>
                <w:lang w:val="ru-RU"/>
              </w:rPr>
              <w:t>цен</w:t>
            </w:r>
            <w:r w:rsidRPr="00636EF6">
              <w:rPr>
                <w:spacing w:val="-3"/>
                <w:lang w:val="ru-RU"/>
              </w:rPr>
              <w:t xml:space="preserve"> </w:t>
            </w:r>
            <w:r w:rsidRPr="00636EF6">
              <w:rPr>
                <w:lang w:val="ru-RU"/>
              </w:rPr>
              <w:t>на</w:t>
            </w:r>
            <w:r w:rsidRPr="00636EF6">
              <w:rPr>
                <w:spacing w:val="-1"/>
                <w:lang w:val="ru-RU"/>
              </w:rPr>
              <w:t xml:space="preserve"> </w:t>
            </w:r>
            <w:r w:rsidRPr="00636EF6">
              <w:rPr>
                <w:spacing w:val="-4"/>
                <w:lang w:val="ru-RU"/>
              </w:rPr>
              <w:t>сырье</w:t>
            </w:r>
          </w:p>
          <w:p w14:paraId="03AB9309" w14:textId="77777777" w:rsidR="00636EF6" w:rsidRPr="00636EF6" w:rsidRDefault="00636EF6" w:rsidP="00E67EAA">
            <w:pPr>
              <w:pStyle w:val="TableParagraph"/>
              <w:spacing w:before="0" w:line="252" w:lineRule="exact"/>
              <w:ind w:right="5"/>
              <w:rPr>
                <w:lang w:val="ru-RU"/>
              </w:rPr>
            </w:pPr>
            <w:r w:rsidRPr="00636EF6">
              <w:rPr>
                <w:lang w:val="ru-RU"/>
              </w:rPr>
              <w:t>-</w:t>
            </w:r>
            <w:r w:rsidRPr="00636EF6">
              <w:rPr>
                <w:spacing w:val="-14"/>
                <w:lang w:val="ru-RU"/>
              </w:rPr>
              <w:t xml:space="preserve"> </w:t>
            </w:r>
            <w:r w:rsidRPr="00636EF6">
              <w:rPr>
                <w:lang w:val="ru-RU"/>
              </w:rPr>
              <w:t>Конкуренция</w:t>
            </w:r>
            <w:r w:rsidRPr="00636EF6">
              <w:rPr>
                <w:spacing w:val="-11"/>
                <w:lang w:val="ru-RU"/>
              </w:rPr>
              <w:t xml:space="preserve"> </w:t>
            </w:r>
            <w:r w:rsidRPr="00636EF6">
              <w:rPr>
                <w:lang w:val="ru-RU"/>
              </w:rPr>
              <w:t>портов</w:t>
            </w:r>
            <w:r w:rsidRPr="00636EF6">
              <w:rPr>
                <w:spacing w:val="-12"/>
                <w:lang w:val="ru-RU"/>
              </w:rPr>
              <w:t xml:space="preserve"> </w:t>
            </w:r>
            <w:r w:rsidRPr="00636EF6">
              <w:rPr>
                <w:spacing w:val="-5"/>
                <w:lang w:val="ru-RU"/>
              </w:rPr>
              <w:t>АТР</w:t>
            </w:r>
          </w:p>
          <w:p w14:paraId="68347012" w14:textId="77777777" w:rsidR="00636EF6" w:rsidRPr="00636EF6" w:rsidRDefault="00636EF6" w:rsidP="00E67EAA">
            <w:pPr>
              <w:pStyle w:val="TableParagraph"/>
              <w:spacing w:before="1" w:line="252" w:lineRule="exact"/>
              <w:ind w:right="1"/>
              <w:rPr>
                <w:lang w:val="ru-RU"/>
              </w:rPr>
            </w:pPr>
            <w:r w:rsidRPr="00636EF6">
              <w:rPr>
                <w:lang w:val="ru-RU"/>
              </w:rPr>
              <w:t>-</w:t>
            </w:r>
            <w:r w:rsidRPr="00636EF6">
              <w:rPr>
                <w:spacing w:val="-12"/>
                <w:lang w:val="ru-RU"/>
              </w:rPr>
              <w:t xml:space="preserve"> </w:t>
            </w:r>
            <w:r w:rsidRPr="00636EF6">
              <w:rPr>
                <w:lang w:val="ru-RU"/>
              </w:rPr>
              <w:t>Экологические</w:t>
            </w:r>
            <w:r w:rsidRPr="00636EF6">
              <w:rPr>
                <w:spacing w:val="-9"/>
                <w:lang w:val="ru-RU"/>
              </w:rPr>
              <w:t xml:space="preserve"> </w:t>
            </w:r>
            <w:r w:rsidRPr="00636EF6">
              <w:rPr>
                <w:spacing w:val="-4"/>
                <w:lang w:val="ru-RU"/>
              </w:rPr>
              <w:t>риски</w:t>
            </w:r>
          </w:p>
          <w:p w14:paraId="3EBC5E65" w14:textId="77777777" w:rsidR="00636EF6" w:rsidRPr="00636EF6" w:rsidRDefault="00636EF6" w:rsidP="00E67EAA">
            <w:pPr>
              <w:pStyle w:val="TableParagraph"/>
              <w:spacing w:before="0" w:line="252" w:lineRule="exact"/>
              <w:ind w:right="4"/>
              <w:rPr>
                <w:lang w:val="ru-RU"/>
              </w:rPr>
            </w:pPr>
            <w:r w:rsidRPr="00636EF6">
              <w:rPr>
                <w:lang w:val="ru-RU"/>
              </w:rPr>
              <w:t>-</w:t>
            </w:r>
            <w:r w:rsidRPr="00636EF6">
              <w:rPr>
                <w:spacing w:val="-8"/>
                <w:lang w:val="ru-RU"/>
              </w:rPr>
              <w:t xml:space="preserve"> </w:t>
            </w:r>
            <w:r w:rsidRPr="00636EF6">
              <w:rPr>
                <w:lang w:val="ru-RU"/>
              </w:rPr>
              <w:t>Недостаточное</w:t>
            </w:r>
            <w:r w:rsidRPr="00636EF6">
              <w:rPr>
                <w:spacing w:val="-7"/>
                <w:lang w:val="ru-RU"/>
              </w:rPr>
              <w:t xml:space="preserve"> </w:t>
            </w:r>
            <w:r w:rsidRPr="00636EF6">
              <w:rPr>
                <w:spacing w:val="-2"/>
                <w:lang w:val="ru-RU"/>
              </w:rPr>
              <w:t>финансирование</w:t>
            </w:r>
          </w:p>
        </w:tc>
      </w:tr>
    </w:tbl>
    <w:p w14:paraId="700487E7" w14:textId="77777777" w:rsidR="00636EF6" w:rsidRDefault="00636EF6" w:rsidP="00636EF6">
      <w:pPr>
        <w:spacing w:before="74"/>
        <w:ind w:left="246"/>
        <w:rPr>
          <w:rFonts w:ascii="Times New Roman" w:hAnsi="Times New Roman" w:cs="Times New Roman"/>
          <w:sz w:val="24"/>
        </w:rPr>
      </w:pPr>
      <w:r w:rsidRPr="00636EF6">
        <w:rPr>
          <w:rFonts w:ascii="Times New Roman" w:hAnsi="Times New Roman" w:cs="Times New Roman"/>
          <w:sz w:val="24"/>
        </w:rPr>
        <w:t xml:space="preserve">Таблица </w:t>
      </w:r>
      <w:r>
        <w:rPr>
          <w:rFonts w:ascii="Times New Roman" w:hAnsi="Times New Roman" w:cs="Times New Roman"/>
          <w:sz w:val="24"/>
        </w:rPr>
        <w:t>2</w:t>
      </w:r>
      <w:r>
        <w:rPr>
          <w:rFonts w:ascii="Times New Roman" w:hAnsi="Times New Roman" w:cs="Times New Roman"/>
          <w:sz w:val="24"/>
        </w:rPr>
        <w:t xml:space="preserve"> - </w:t>
      </w:r>
      <w:r w:rsidRPr="00636EF6">
        <w:rPr>
          <w:rFonts w:ascii="Times New Roman" w:hAnsi="Times New Roman" w:cs="Times New Roman"/>
          <w:sz w:val="24"/>
        </w:rPr>
        <w:t>SWOT-анализ Дальнего Востока России</w:t>
      </w:r>
    </w:p>
    <w:p w14:paraId="0E93FD87" w14:textId="0E503F03" w:rsidR="00636EF6" w:rsidRDefault="00636EF6" w:rsidP="00636EF6">
      <w:pPr>
        <w:spacing w:before="74"/>
        <w:ind w:left="246"/>
        <w:rPr>
          <w:rFonts w:ascii="Times New Roman" w:hAnsi="Times New Roman" w:cs="Times New Roman"/>
          <w:spacing w:val="-2"/>
          <w:sz w:val="24"/>
        </w:rPr>
      </w:pPr>
      <w:r w:rsidRPr="00636EF6">
        <w:rPr>
          <w:rFonts w:ascii="Times New Roman" w:hAnsi="Times New Roman" w:cs="Times New Roman"/>
          <w:sz w:val="24"/>
        </w:rPr>
        <w:t>Источник:</w:t>
      </w:r>
      <w:r w:rsidRPr="00636EF6">
        <w:rPr>
          <w:rFonts w:ascii="Times New Roman" w:hAnsi="Times New Roman" w:cs="Times New Roman"/>
          <w:spacing w:val="-8"/>
          <w:sz w:val="24"/>
        </w:rPr>
        <w:t xml:space="preserve"> </w:t>
      </w:r>
      <w:r w:rsidRPr="00636EF6">
        <w:rPr>
          <w:rFonts w:ascii="Times New Roman" w:hAnsi="Times New Roman" w:cs="Times New Roman"/>
          <w:sz w:val="24"/>
        </w:rPr>
        <w:t>составлено</w:t>
      </w:r>
      <w:r w:rsidRPr="00636EF6">
        <w:rPr>
          <w:rFonts w:ascii="Times New Roman" w:hAnsi="Times New Roman" w:cs="Times New Roman"/>
          <w:spacing w:val="-5"/>
          <w:sz w:val="24"/>
        </w:rPr>
        <w:t xml:space="preserve"> </w:t>
      </w:r>
      <w:r w:rsidRPr="00636EF6">
        <w:rPr>
          <w:rFonts w:ascii="Times New Roman" w:hAnsi="Times New Roman" w:cs="Times New Roman"/>
          <w:sz w:val="24"/>
        </w:rPr>
        <w:t>автором</w:t>
      </w:r>
      <w:r w:rsidRPr="00636EF6">
        <w:rPr>
          <w:rFonts w:ascii="Times New Roman" w:hAnsi="Times New Roman" w:cs="Times New Roman"/>
          <w:spacing w:val="-2"/>
          <w:sz w:val="24"/>
        </w:rPr>
        <w:t>.</w:t>
      </w:r>
    </w:p>
    <w:p w14:paraId="6105FAD8" w14:textId="77777777" w:rsidR="00636EF6" w:rsidRDefault="00636EF6" w:rsidP="00636EF6">
      <w:pPr>
        <w:pStyle w:val="ab"/>
        <w:spacing w:before="1" w:line="360" w:lineRule="auto"/>
        <w:ind w:right="1"/>
      </w:pPr>
      <w:r>
        <w:t>Особое внимание следует уделить развитию логистической инфраструктуры региона. Создание современных логистических центров, развитие мультимодальных перевозок, внедрение цифровых технологий в управление грузопотоками позволят повысить конкурентоспособность дальневосточных портов и транспортных коридоров. Развитие транспортно- логистических услуг создает дополнительную добавленную стоимость и рабочие места в сфере обслуживания грузоперевозок.</w:t>
      </w:r>
    </w:p>
    <w:p w14:paraId="378E169B" w14:textId="39EC47F0" w:rsidR="00636EF6" w:rsidRDefault="00636EF6" w:rsidP="00636EF6">
      <w:pPr>
        <w:pStyle w:val="ab"/>
        <w:spacing w:before="1" w:line="360" w:lineRule="auto"/>
        <w:ind w:right="4"/>
      </w:pPr>
      <w:r>
        <w:t>Финансовая инфраструктура Дальнего Востока требует дальнейшего развития.</w:t>
      </w:r>
      <w:r>
        <w:rPr>
          <w:spacing w:val="-6"/>
        </w:rPr>
        <w:t xml:space="preserve"> </w:t>
      </w:r>
      <w:r>
        <w:t>Присутствие</w:t>
      </w:r>
      <w:r>
        <w:rPr>
          <w:spacing w:val="-4"/>
        </w:rPr>
        <w:t xml:space="preserve"> </w:t>
      </w:r>
      <w:r>
        <w:t>крупных</w:t>
      </w:r>
      <w:r>
        <w:rPr>
          <w:spacing w:val="-6"/>
        </w:rPr>
        <w:t xml:space="preserve"> </w:t>
      </w:r>
      <w:r>
        <w:t>федеральных</w:t>
      </w:r>
      <w:r>
        <w:rPr>
          <w:spacing w:val="-6"/>
        </w:rPr>
        <w:t xml:space="preserve"> </w:t>
      </w:r>
      <w:r>
        <w:t>банков,</w:t>
      </w:r>
      <w:r>
        <w:rPr>
          <w:spacing w:val="-6"/>
        </w:rPr>
        <w:t xml:space="preserve"> </w:t>
      </w:r>
      <w:r>
        <w:t>развитие</w:t>
      </w:r>
      <w:r>
        <w:rPr>
          <w:spacing w:val="-6"/>
        </w:rPr>
        <w:t xml:space="preserve"> </w:t>
      </w:r>
      <w:r>
        <w:t>региональных банков, создание специализированных финансовых институтов (фондов прямых инвестиций, лизинговых компаний) позволит улучшить доступность финансовых</w:t>
      </w:r>
      <w:r>
        <w:rPr>
          <w:spacing w:val="-1"/>
        </w:rPr>
        <w:t xml:space="preserve"> </w:t>
      </w:r>
      <w:r>
        <w:t>ресурсов</w:t>
      </w:r>
      <w:r>
        <w:rPr>
          <w:spacing w:val="-1"/>
        </w:rPr>
        <w:t xml:space="preserve"> </w:t>
      </w:r>
      <w:r>
        <w:t>для</w:t>
      </w:r>
      <w:r>
        <w:rPr>
          <w:spacing w:val="-1"/>
        </w:rPr>
        <w:t xml:space="preserve"> </w:t>
      </w:r>
      <w:r>
        <w:t>предприятий</w:t>
      </w:r>
      <w:r>
        <w:rPr>
          <w:spacing w:val="-1"/>
        </w:rPr>
        <w:t xml:space="preserve"> </w:t>
      </w:r>
      <w:r>
        <w:t>региона.</w:t>
      </w:r>
      <w:r>
        <w:rPr>
          <w:spacing w:val="-1"/>
        </w:rPr>
        <w:t xml:space="preserve"> </w:t>
      </w:r>
      <w:r>
        <w:t>Государственные</w:t>
      </w:r>
      <w:r>
        <w:rPr>
          <w:spacing w:val="-1"/>
        </w:rPr>
        <w:t xml:space="preserve"> </w:t>
      </w:r>
      <w:r>
        <w:t>гарантии</w:t>
      </w:r>
      <w:r>
        <w:rPr>
          <w:spacing w:val="-3"/>
        </w:rPr>
        <w:t xml:space="preserve"> </w:t>
      </w:r>
      <w:r>
        <w:t>и субсидирование процентных ставок по кредитам снижают стоимость</w:t>
      </w:r>
      <w:r>
        <w:rPr>
          <w:spacing w:val="40"/>
        </w:rPr>
        <w:t xml:space="preserve"> </w:t>
      </w:r>
      <w:r>
        <w:t>заемных средств для инвестиционных проектов.</w:t>
      </w:r>
    </w:p>
    <w:p w14:paraId="3890A1F2" w14:textId="77777777" w:rsidR="00C25CB4" w:rsidRDefault="00C25CB4" w:rsidP="00636EF6">
      <w:pPr>
        <w:pStyle w:val="ab"/>
        <w:spacing w:before="1" w:line="360" w:lineRule="auto"/>
        <w:ind w:right="4"/>
      </w:pPr>
    </w:p>
    <w:p w14:paraId="27FE5171" w14:textId="36A05CEF" w:rsidR="00636EF6" w:rsidRDefault="00636EF6" w:rsidP="00636EF6">
      <w:pPr>
        <w:pStyle w:val="ab"/>
        <w:spacing w:before="1" w:line="360" w:lineRule="auto"/>
        <w:ind w:right="4"/>
        <w:rPr>
          <w:rFonts w:ascii="Arial" w:hAnsi="Arial" w:cs="Arial"/>
        </w:rPr>
      </w:pPr>
      <w:r w:rsidRPr="00636EF6">
        <w:rPr>
          <w:rFonts w:ascii="Arial" w:hAnsi="Arial" w:cs="Arial"/>
        </w:rPr>
        <w:lastRenderedPageBreak/>
        <w:t>2.5</w:t>
      </w:r>
      <w:r w:rsidRPr="00636EF6">
        <w:rPr>
          <w:rFonts w:ascii="Arial" w:hAnsi="Arial" w:cs="Arial"/>
        </w:rPr>
        <w:tab/>
        <w:t>Перспективы развития ключевых отраслей экономики региона</w:t>
      </w:r>
    </w:p>
    <w:p w14:paraId="22604411" w14:textId="3C705022" w:rsidR="00636EF6" w:rsidRDefault="00636EF6" w:rsidP="00636EF6">
      <w:pPr>
        <w:pStyle w:val="ab"/>
        <w:spacing w:before="282" w:line="360" w:lineRule="auto"/>
      </w:pPr>
      <w:r>
        <w:t>Анализ перспектив развития ключевых отраслей экономики Дальнего Востока позволяет обосновать приоритетные направления государственной поддержки и определить механизмы стимулирования экономического роста. Добывающая промышленность остается базовой отраслью экономики региона,</w:t>
      </w:r>
      <w:r>
        <w:rPr>
          <w:spacing w:val="-8"/>
        </w:rPr>
        <w:t xml:space="preserve"> </w:t>
      </w:r>
      <w:r>
        <w:t>обеспечивая</w:t>
      </w:r>
      <w:r>
        <w:rPr>
          <w:spacing w:val="-9"/>
        </w:rPr>
        <w:t xml:space="preserve"> </w:t>
      </w:r>
      <w:r>
        <w:t>значительную</w:t>
      </w:r>
      <w:r>
        <w:rPr>
          <w:spacing w:val="-8"/>
        </w:rPr>
        <w:t xml:space="preserve"> </w:t>
      </w:r>
      <w:r>
        <w:t>долю</w:t>
      </w:r>
      <w:r>
        <w:rPr>
          <w:spacing w:val="-8"/>
        </w:rPr>
        <w:t xml:space="preserve"> </w:t>
      </w:r>
      <w:r>
        <w:t>валового</w:t>
      </w:r>
      <w:r>
        <w:rPr>
          <w:spacing w:val="-8"/>
        </w:rPr>
        <w:t xml:space="preserve"> </w:t>
      </w:r>
      <w:r>
        <w:t>регионального</w:t>
      </w:r>
      <w:r>
        <w:rPr>
          <w:spacing w:val="-8"/>
        </w:rPr>
        <w:t xml:space="preserve"> </w:t>
      </w:r>
      <w:r>
        <w:t>продукта</w:t>
      </w:r>
      <w:r>
        <w:rPr>
          <w:spacing w:val="-8"/>
        </w:rPr>
        <w:t xml:space="preserve"> </w:t>
      </w:r>
      <w:r>
        <w:t>и экспортных поступлений. Перспективы развития отрасли связаны с освоением</w:t>
      </w:r>
      <w:r>
        <w:t xml:space="preserve"> </w:t>
      </w:r>
      <w:r>
        <w:t>новых</w:t>
      </w:r>
      <w:r>
        <w:rPr>
          <w:spacing w:val="65"/>
        </w:rPr>
        <w:t xml:space="preserve"> </w:t>
      </w:r>
      <w:r>
        <w:t>месторождений</w:t>
      </w:r>
      <w:r>
        <w:rPr>
          <w:spacing w:val="66"/>
        </w:rPr>
        <w:t xml:space="preserve"> </w:t>
      </w:r>
      <w:r>
        <w:t>полезных</w:t>
      </w:r>
      <w:r>
        <w:rPr>
          <w:spacing w:val="65"/>
        </w:rPr>
        <w:t xml:space="preserve"> </w:t>
      </w:r>
      <w:r>
        <w:t>ископаемых,</w:t>
      </w:r>
      <w:r>
        <w:rPr>
          <w:spacing w:val="67"/>
        </w:rPr>
        <w:t xml:space="preserve"> </w:t>
      </w:r>
      <w:r>
        <w:rPr>
          <w:spacing w:val="-2"/>
        </w:rPr>
        <w:t>внедрением</w:t>
      </w:r>
      <w:r>
        <w:t xml:space="preserve"> </w:t>
      </w:r>
      <w:r>
        <w:t>современных</w:t>
      </w:r>
      <w:r>
        <w:rPr>
          <w:spacing w:val="28"/>
        </w:rPr>
        <w:t xml:space="preserve"> </w:t>
      </w:r>
      <w:r>
        <w:t>технологий</w:t>
      </w:r>
      <w:r>
        <w:rPr>
          <w:spacing w:val="29"/>
        </w:rPr>
        <w:t xml:space="preserve"> </w:t>
      </w:r>
      <w:r>
        <w:t>добычи</w:t>
      </w:r>
      <w:r>
        <w:rPr>
          <w:spacing w:val="28"/>
        </w:rPr>
        <w:t xml:space="preserve"> </w:t>
      </w:r>
      <w:r>
        <w:t>и</w:t>
      </w:r>
      <w:r>
        <w:rPr>
          <w:spacing w:val="28"/>
        </w:rPr>
        <w:t xml:space="preserve"> </w:t>
      </w:r>
      <w:r>
        <w:t>переработки,</w:t>
      </w:r>
      <w:r>
        <w:rPr>
          <w:spacing w:val="29"/>
        </w:rPr>
        <w:t xml:space="preserve"> </w:t>
      </w:r>
      <w:r>
        <w:t>повышением</w:t>
      </w:r>
      <w:r>
        <w:rPr>
          <w:spacing w:val="29"/>
        </w:rPr>
        <w:t xml:space="preserve"> </w:t>
      </w:r>
      <w:r>
        <w:rPr>
          <w:spacing w:val="-2"/>
        </w:rPr>
        <w:t>глубины</w:t>
      </w:r>
      <w:r>
        <w:rPr>
          <w:spacing w:val="-2"/>
        </w:rPr>
        <w:t xml:space="preserve"> </w:t>
      </w:r>
      <w:r>
        <w:t>переработки</w:t>
      </w:r>
      <w:r>
        <w:rPr>
          <w:spacing w:val="-12"/>
        </w:rPr>
        <w:t xml:space="preserve"> </w:t>
      </w:r>
      <w:r>
        <w:rPr>
          <w:spacing w:val="-2"/>
        </w:rPr>
        <w:t>сырья.</w:t>
      </w:r>
      <w:r>
        <w:rPr>
          <w:spacing w:val="-2"/>
        </w:rPr>
        <w:t xml:space="preserve"> </w:t>
      </w:r>
      <w:r>
        <w:t>Лесопромышленный комплекс Дальнего Востока обладает значительным потенциалом развития. Регион располагает крупными запасами древесины ценных пород, что создает предпосылки для развития глубокой переработки леса. Перспективные направления включают производство пиломатериалов, фанеры, мебели, бумажной продукции. Развитие лесоперерабатывающих предприятий в рамках ТОР позволит привлечь инвестиции и создать дополнительные рабочие места в отрасли.</w:t>
      </w:r>
    </w:p>
    <w:p w14:paraId="621FFD64" w14:textId="77777777" w:rsidR="00636EF6" w:rsidRDefault="00636EF6" w:rsidP="00636EF6">
      <w:pPr>
        <w:pStyle w:val="ab"/>
        <w:spacing w:line="360" w:lineRule="auto"/>
      </w:pPr>
      <w:r>
        <w:t>Рыбохозяйственный комплекс является традиционной отраслью экономики Дальнего Востока. Регион обладает значительными запасами водных биоресурсов и развитой инфраструктурой рыбопереработки. Перспективы развития отрасли связаны с наращиванием объемов вылова, развитием аквакультуры, производством рыбной продукции с высокой добавленной стоимостью. Важным направлением является создание рыбных кластеров, объединяющих рыбодобывающие, перерабатывающие и логистические предприятия.</w:t>
      </w:r>
    </w:p>
    <w:p w14:paraId="0048CE88" w14:textId="77777777" w:rsidR="00636EF6" w:rsidRDefault="00636EF6" w:rsidP="00636EF6">
      <w:pPr>
        <w:pStyle w:val="ab"/>
        <w:spacing w:line="360" w:lineRule="auto"/>
      </w:pPr>
      <w:r>
        <w:t xml:space="preserve">Туристическая отрасль приобретает все большее значение для экономики Дальнего Востока. Уникальная природа, богатое культурное наследие коренных народов, возможности для экстремального и экологического туризма создают предпосылки для развития туристической </w:t>
      </w:r>
      <w:r>
        <w:lastRenderedPageBreak/>
        <w:t>инфраструктуры.</w:t>
      </w:r>
      <w:r>
        <w:rPr>
          <w:spacing w:val="-11"/>
        </w:rPr>
        <w:t xml:space="preserve"> </w:t>
      </w:r>
      <w:r>
        <w:t>Перспективные</w:t>
      </w:r>
      <w:r>
        <w:rPr>
          <w:spacing w:val="-12"/>
        </w:rPr>
        <w:t xml:space="preserve"> </w:t>
      </w:r>
      <w:r>
        <w:t>направления</w:t>
      </w:r>
      <w:r>
        <w:rPr>
          <w:spacing w:val="-11"/>
        </w:rPr>
        <w:t xml:space="preserve"> </w:t>
      </w:r>
      <w:r>
        <w:t>включают</w:t>
      </w:r>
      <w:r>
        <w:rPr>
          <w:spacing w:val="-11"/>
        </w:rPr>
        <w:t xml:space="preserve"> </w:t>
      </w:r>
      <w:r>
        <w:t>круизный</w:t>
      </w:r>
      <w:r>
        <w:rPr>
          <w:spacing w:val="-11"/>
        </w:rPr>
        <w:t xml:space="preserve"> </w:t>
      </w:r>
      <w:r>
        <w:t>туризм</w:t>
      </w:r>
      <w:r>
        <w:rPr>
          <w:spacing w:val="-11"/>
        </w:rPr>
        <w:t xml:space="preserve"> </w:t>
      </w:r>
      <w:r>
        <w:t>по Северному морскому пути, этнографический туризм, горнолыжный туризм, термальный</w:t>
      </w:r>
      <w:r>
        <w:rPr>
          <w:spacing w:val="-7"/>
        </w:rPr>
        <w:t xml:space="preserve"> </w:t>
      </w:r>
      <w:r>
        <w:t>туризм.</w:t>
      </w:r>
      <w:r>
        <w:rPr>
          <w:spacing w:val="-5"/>
        </w:rPr>
        <w:t xml:space="preserve"> </w:t>
      </w:r>
      <w:r>
        <w:t>Развитие</w:t>
      </w:r>
      <w:r>
        <w:rPr>
          <w:spacing w:val="-5"/>
        </w:rPr>
        <w:t xml:space="preserve"> </w:t>
      </w:r>
      <w:r>
        <w:t>туризма</w:t>
      </w:r>
      <w:r>
        <w:rPr>
          <w:spacing w:val="-5"/>
        </w:rPr>
        <w:t xml:space="preserve"> </w:t>
      </w:r>
      <w:r>
        <w:t>способствует</w:t>
      </w:r>
      <w:r>
        <w:rPr>
          <w:spacing w:val="-7"/>
        </w:rPr>
        <w:t xml:space="preserve"> </w:t>
      </w:r>
      <w:r>
        <w:t>созданию</w:t>
      </w:r>
      <w:r>
        <w:rPr>
          <w:spacing w:val="-6"/>
        </w:rPr>
        <w:t xml:space="preserve"> </w:t>
      </w:r>
      <w:r>
        <w:t>рабочих</w:t>
      </w:r>
      <w:r>
        <w:rPr>
          <w:spacing w:val="-7"/>
        </w:rPr>
        <w:t xml:space="preserve"> </w:t>
      </w:r>
      <w:r>
        <w:t>мест</w:t>
      </w:r>
      <w:r>
        <w:rPr>
          <w:spacing w:val="-7"/>
        </w:rPr>
        <w:t xml:space="preserve"> </w:t>
      </w:r>
      <w:r>
        <w:t>и диверсификации экономики регионов.</w:t>
      </w:r>
    </w:p>
    <w:p w14:paraId="657FD761" w14:textId="34646982" w:rsidR="00636EF6" w:rsidRDefault="00636EF6" w:rsidP="00636EF6">
      <w:pPr>
        <w:pStyle w:val="ab"/>
        <w:spacing w:line="360" w:lineRule="auto"/>
      </w:pPr>
      <w:r>
        <w:t>Агропромышленный комплекс Дальнего Востока имеет значительный потенциал для увеличения производства продукции растениеводства и животноводства. Программа «Дальневосточный гектар» стимулирует освоение земельных ресурсов и развитие сельскохозяйственного производства.</w:t>
      </w:r>
      <w:r>
        <w:rPr>
          <w:spacing w:val="-13"/>
        </w:rPr>
        <w:t xml:space="preserve"> </w:t>
      </w:r>
      <w:r>
        <w:t>Перспективные</w:t>
      </w:r>
      <w:r>
        <w:rPr>
          <w:spacing w:val="-13"/>
        </w:rPr>
        <w:t xml:space="preserve"> </w:t>
      </w:r>
      <w:r>
        <w:t>направления</w:t>
      </w:r>
      <w:r>
        <w:rPr>
          <w:spacing w:val="-15"/>
        </w:rPr>
        <w:t xml:space="preserve"> </w:t>
      </w:r>
      <w:r>
        <w:t>включают</w:t>
      </w:r>
      <w:r>
        <w:rPr>
          <w:spacing w:val="-13"/>
        </w:rPr>
        <w:t xml:space="preserve"> </w:t>
      </w:r>
      <w:r>
        <w:t>выращивание</w:t>
      </w:r>
      <w:r>
        <w:rPr>
          <w:spacing w:val="-13"/>
        </w:rPr>
        <w:t xml:space="preserve"> </w:t>
      </w:r>
      <w:r>
        <w:t>зерновых культур,</w:t>
      </w:r>
      <w:r>
        <w:rPr>
          <w:spacing w:val="64"/>
        </w:rPr>
        <w:t xml:space="preserve"> </w:t>
      </w:r>
      <w:r>
        <w:t>картофеля,</w:t>
      </w:r>
      <w:r>
        <w:rPr>
          <w:spacing w:val="66"/>
        </w:rPr>
        <w:t xml:space="preserve"> </w:t>
      </w:r>
      <w:r>
        <w:t>овощей,</w:t>
      </w:r>
      <w:r>
        <w:rPr>
          <w:spacing w:val="66"/>
        </w:rPr>
        <w:t xml:space="preserve"> </w:t>
      </w:r>
      <w:r>
        <w:t>развитие</w:t>
      </w:r>
      <w:r>
        <w:rPr>
          <w:spacing w:val="66"/>
        </w:rPr>
        <w:t xml:space="preserve"> </w:t>
      </w:r>
      <w:r>
        <w:t>мясного</w:t>
      </w:r>
      <w:r>
        <w:rPr>
          <w:spacing w:val="66"/>
        </w:rPr>
        <w:t xml:space="preserve"> </w:t>
      </w:r>
      <w:r>
        <w:t>и</w:t>
      </w:r>
      <w:r>
        <w:rPr>
          <w:spacing w:val="66"/>
        </w:rPr>
        <w:t xml:space="preserve"> </w:t>
      </w:r>
      <w:r>
        <w:t>молочного</w:t>
      </w:r>
      <w:r>
        <w:rPr>
          <w:spacing w:val="66"/>
        </w:rPr>
        <w:t xml:space="preserve"> </w:t>
      </w:r>
      <w:r>
        <w:rPr>
          <w:spacing w:val="-2"/>
        </w:rPr>
        <w:t>скотоводства.</w:t>
      </w:r>
      <w:r>
        <w:rPr>
          <w:spacing w:val="-2"/>
        </w:rPr>
        <w:t xml:space="preserve"> </w:t>
      </w:r>
      <w:r>
        <w:t>Развитие перерабатывающих предприятий позволит снизить зависимость от поставок продовольствия из других регионов.</w:t>
      </w:r>
    </w:p>
    <w:p w14:paraId="747681A2" w14:textId="4510CFFB" w:rsidR="00636EF6" w:rsidRDefault="00636EF6" w:rsidP="00636EF6">
      <w:pPr>
        <w:pStyle w:val="ab"/>
        <w:spacing w:line="360" w:lineRule="auto"/>
      </w:pPr>
      <w:r>
        <w:t>Высокотехнологичные отрасли представляют стратегическое направление развития экономики Дальнего Востока. Создание технопарков и инновационных кластеров в рамках ТОР позволит развивать производство в сфере IT, биотехнологий, новых материалов. Развитие высокотехнологичных отраслей способствует созданию высокооплачиваемых рабочих мест и привлечению квалифицированных кадров в регион. Интеграция научных организаций</w:t>
      </w:r>
      <w:r>
        <w:rPr>
          <w:spacing w:val="59"/>
        </w:rPr>
        <w:t xml:space="preserve"> </w:t>
      </w:r>
      <w:r>
        <w:t>и</w:t>
      </w:r>
      <w:r>
        <w:rPr>
          <w:spacing w:val="60"/>
        </w:rPr>
        <w:t xml:space="preserve"> </w:t>
      </w:r>
      <w:r>
        <w:t>производственных</w:t>
      </w:r>
      <w:r>
        <w:rPr>
          <w:spacing w:val="60"/>
        </w:rPr>
        <w:t xml:space="preserve"> </w:t>
      </w:r>
      <w:r>
        <w:t>предприятий</w:t>
      </w:r>
      <w:r>
        <w:rPr>
          <w:spacing w:val="61"/>
        </w:rPr>
        <w:t xml:space="preserve"> </w:t>
      </w:r>
      <w:r>
        <w:t>в</w:t>
      </w:r>
      <w:r>
        <w:rPr>
          <w:spacing w:val="60"/>
        </w:rPr>
        <w:t xml:space="preserve"> </w:t>
      </w:r>
      <w:r>
        <w:t>рамках</w:t>
      </w:r>
      <w:r>
        <w:rPr>
          <w:spacing w:val="60"/>
        </w:rPr>
        <w:t xml:space="preserve"> </w:t>
      </w:r>
      <w:r>
        <w:rPr>
          <w:spacing w:val="-2"/>
        </w:rPr>
        <w:t>программы</w:t>
      </w:r>
    </w:p>
    <w:p w14:paraId="015820D6" w14:textId="48B6FEA1" w:rsidR="00636EF6" w:rsidRDefault="00636EF6" w:rsidP="00636EF6">
      <w:pPr>
        <w:pStyle w:val="ab"/>
        <w:spacing w:before="1" w:line="360" w:lineRule="auto"/>
        <w:ind w:right="7" w:firstLine="0"/>
      </w:pPr>
      <w:r>
        <w:t>«Приоритет 2030. Дальний Восток» создает основу для развития инновационной экономики региона.</w:t>
      </w:r>
    </w:p>
    <w:p w14:paraId="2F533264" w14:textId="25C1003E" w:rsidR="00112D37" w:rsidRDefault="00112D37" w:rsidP="00636EF6">
      <w:pPr>
        <w:pStyle w:val="ab"/>
        <w:spacing w:before="1" w:line="360" w:lineRule="auto"/>
        <w:ind w:right="7" w:firstLine="0"/>
      </w:pPr>
    </w:p>
    <w:p w14:paraId="78332329" w14:textId="5CD8D786" w:rsidR="00112D37" w:rsidRDefault="00112D37" w:rsidP="00636EF6">
      <w:pPr>
        <w:pStyle w:val="ab"/>
        <w:spacing w:before="1" w:line="360" w:lineRule="auto"/>
        <w:ind w:right="7" w:firstLine="0"/>
      </w:pPr>
    </w:p>
    <w:p w14:paraId="05D124CC" w14:textId="437D55EA" w:rsidR="00112D37" w:rsidRDefault="00112D37" w:rsidP="00636EF6">
      <w:pPr>
        <w:pStyle w:val="ab"/>
        <w:spacing w:before="1" w:line="360" w:lineRule="auto"/>
        <w:ind w:right="7" w:firstLine="0"/>
      </w:pPr>
    </w:p>
    <w:p w14:paraId="3A55C780" w14:textId="07D35D02" w:rsidR="00112D37" w:rsidRDefault="00112D37" w:rsidP="00636EF6">
      <w:pPr>
        <w:pStyle w:val="ab"/>
        <w:spacing w:before="1" w:line="360" w:lineRule="auto"/>
        <w:ind w:right="7" w:firstLine="0"/>
      </w:pPr>
    </w:p>
    <w:p w14:paraId="52A3D198" w14:textId="71AC9313" w:rsidR="00112D37" w:rsidRDefault="00112D37" w:rsidP="00636EF6">
      <w:pPr>
        <w:pStyle w:val="ab"/>
        <w:spacing w:before="1" w:line="360" w:lineRule="auto"/>
        <w:ind w:right="7" w:firstLine="0"/>
      </w:pPr>
    </w:p>
    <w:p w14:paraId="04933E76" w14:textId="1FCFE067" w:rsidR="00112D37" w:rsidRDefault="00112D37" w:rsidP="00636EF6">
      <w:pPr>
        <w:pStyle w:val="ab"/>
        <w:spacing w:before="1" w:line="360" w:lineRule="auto"/>
        <w:ind w:right="7" w:firstLine="0"/>
      </w:pPr>
    </w:p>
    <w:p w14:paraId="04E0975A" w14:textId="371B198F" w:rsidR="00112D37" w:rsidRDefault="00112D37" w:rsidP="00636EF6">
      <w:pPr>
        <w:pStyle w:val="ab"/>
        <w:spacing w:before="1" w:line="360" w:lineRule="auto"/>
        <w:ind w:right="7" w:firstLine="0"/>
      </w:pPr>
    </w:p>
    <w:p w14:paraId="25B04FD4" w14:textId="77F3396D" w:rsidR="00112D37" w:rsidRDefault="00112D37" w:rsidP="00636EF6">
      <w:pPr>
        <w:pStyle w:val="ab"/>
        <w:spacing w:before="1" w:line="360" w:lineRule="auto"/>
        <w:ind w:right="7" w:firstLine="0"/>
      </w:pPr>
    </w:p>
    <w:p w14:paraId="48EEFA64" w14:textId="1308A878" w:rsidR="00112D37" w:rsidRDefault="00112D37" w:rsidP="00636EF6">
      <w:pPr>
        <w:pStyle w:val="ab"/>
        <w:spacing w:before="1" w:line="360" w:lineRule="auto"/>
        <w:ind w:right="7" w:firstLine="0"/>
      </w:pPr>
    </w:p>
    <w:p w14:paraId="698AC9DC" w14:textId="4BEB88C7" w:rsidR="00112D37" w:rsidRPr="00112D37" w:rsidRDefault="00112D37" w:rsidP="00112D37">
      <w:pPr>
        <w:pStyle w:val="ab"/>
        <w:spacing w:before="1" w:line="360" w:lineRule="auto"/>
        <w:ind w:right="4"/>
        <w:rPr>
          <w:rFonts w:ascii="Arial" w:hAnsi="Arial" w:cs="Arial"/>
          <w:sz w:val="30"/>
          <w:szCs w:val="30"/>
        </w:rPr>
      </w:pPr>
      <w:r w:rsidRPr="00112D37">
        <w:rPr>
          <w:rFonts w:ascii="Arial" w:hAnsi="Arial" w:cs="Arial"/>
          <w:sz w:val="30"/>
          <w:szCs w:val="30"/>
        </w:rPr>
        <w:lastRenderedPageBreak/>
        <w:t>3</w:t>
      </w:r>
      <w:r w:rsidRPr="00112D37">
        <w:rPr>
          <w:rFonts w:ascii="Arial" w:hAnsi="Arial" w:cs="Arial"/>
          <w:sz w:val="30"/>
          <w:szCs w:val="30"/>
        </w:rPr>
        <w:tab/>
        <w:t>П</w:t>
      </w:r>
      <w:r w:rsidRPr="00112D37">
        <w:rPr>
          <w:rFonts w:ascii="Arial" w:hAnsi="Arial" w:cs="Arial"/>
          <w:sz w:val="30"/>
          <w:szCs w:val="30"/>
        </w:rPr>
        <w:t>редложения по совершенствованию системы государственного и муниципального управления в</w:t>
      </w:r>
      <w:r>
        <w:rPr>
          <w:rFonts w:ascii="Arial" w:hAnsi="Arial" w:cs="Arial"/>
          <w:sz w:val="30"/>
          <w:szCs w:val="30"/>
        </w:rPr>
        <w:t xml:space="preserve"> </w:t>
      </w:r>
      <w:r w:rsidRPr="00112D37">
        <w:rPr>
          <w:rFonts w:ascii="Arial" w:hAnsi="Arial" w:cs="Arial"/>
          <w:sz w:val="30"/>
          <w:szCs w:val="30"/>
        </w:rPr>
        <w:t>условиях модели опережающего социально- экономического развития</w:t>
      </w:r>
    </w:p>
    <w:p w14:paraId="411A0E6C" w14:textId="06EB3F1F" w:rsidR="00636EF6" w:rsidRDefault="00112D37" w:rsidP="00112D37">
      <w:pPr>
        <w:pStyle w:val="ab"/>
        <w:spacing w:before="1" w:line="360" w:lineRule="auto"/>
        <w:ind w:right="4"/>
        <w:rPr>
          <w:rFonts w:ascii="Arial" w:hAnsi="Arial" w:cs="Arial"/>
        </w:rPr>
      </w:pPr>
      <w:r w:rsidRPr="00112D37">
        <w:rPr>
          <w:rFonts w:ascii="Arial" w:hAnsi="Arial" w:cs="Arial"/>
        </w:rPr>
        <w:t>3.1</w:t>
      </w:r>
      <w:r w:rsidRPr="00112D37">
        <w:rPr>
          <w:rFonts w:ascii="Arial" w:hAnsi="Arial" w:cs="Arial"/>
        </w:rPr>
        <w:tab/>
        <w:t>Внедрение технологий интеллектуального анализа данных (Big Data) для стратегического планирования</w:t>
      </w:r>
    </w:p>
    <w:p w14:paraId="237E2F76" w14:textId="77777777" w:rsidR="00112D37" w:rsidRDefault="00112D37" w:rsidP="00112D37">
      <w:pPr>
        <w:pStyle w:val="ab"/>
        <w:spacing w:before="120" w:line="360" w:lineRule="auto"/>
        <w:ind w:right="2"/>
      </w:pPr>
      <w:r>
        <w:t xml:space="preserve">Современное управление региональным развитием требует перехода к </w:t>
      </w:r>
      <w:proofErr w:type="spellStart"/>
      <w:r>
        <w:t>data-driven</w:t>
      </w:r>
      <w:proofErr w:type="spellEnd"/>
      <w:r>
        <w:t xml:space="preserve"> подходу, основанному на анализе больших данных (Big Data) и применении технологий искусственного интеллекта. Внедрение таких технологий позволяет повысить точность прогнозов, оптимизировать распределение ресурсов и повысить эффективность принимаемых решений. Для Дальнего Востока, характеризующегося значительной территориальной протяженностью и разнообразием социально-экономических условий, применение Big Data особенно актуально.</w:t>
      </w:r>
    </w:p>
    <w:p w14:paraId="492B7986" w14:textId="5F5AF19C" w:rsidR="00112D37" w:rsidRDefault="00112D37" w:rsidP="00112D37">
      <w:pPr>
        <w:pStyle w:val="ab"/>
        <w:spacing w:before="1" w:line="360" w:lineRule="auto"/>
        <w:ind w:right="6"/>
      </w:pPr>
      <w:r>
        <w:t>Первым ключевым направлением является создание единой цифровой платформы мониторинга социально-экономического развития Дальнего Востока.</w:t>
      </w:r>
      <w:r>
        <w:rPr>
          <w:spacing w:val="-10"/>
        </w:rPr>
        <w:t xml:space="preserve"> </w:t>
      </w:r>
      <w:r>
        <w:t>Платформа</w:t>
      </w:r>
      <w:r>
        <w:rPr>
          <w:spacing w:val="-9"/>
        </w:rPr>
        <w:t xml:space="preserve"> </w:t>
      </w:r>
      <w:r>
        <w:t>должна</w:t>
      </w:r>
      <w:r>
        <w:rPr>
          <w:spacing w:val="-8"/>
        </w:rPr>
        <w:t xml:space="preserve"> </w:t>
      </w:r>
      <w:r>
        <w:t>интегрировать</w:t>
      </w:r>
      <w:r>
        <w:rPr>
          <w:spacing w:val="-7"/>
        </w:rPr>
        <w:t xml:space="preserve"> </w:t>
      </w:r>
      <w:r>
        <w:t>данные</w:t>
      </w:r>
      <w:r>
        <w:rPr>
          <w:spacing w:val="-8"/>
        </w:rPr>
        <w:t xml:space="preserve"> </w:t>
      </w:r>
      <w:r>
        <w:t>из</w:t>
      </w:r>
      <w:r>
        <w:rPr>
          <w:spacing w:val="-9"/>
        </w:rPr>
        <w:t xml:space="preserve"> </w:t>
      </w:r>
      <w:r>
        <w:t>различных</w:t>
      </w:r>
      <w:r>
        <w:rPr>
          <w:spacing w:val="-7"/>
        </w:rPr>
        <w:t xml:space="preserve"> </w:t>
      </w:r>
      <w:r>
        <w:rPr>
          <w:spacing w:val="-2"/>
        </w:rPr>
        <w:t>источников:</w:t>
      </w:r>
      <w:r>
        <w:rPr>
          <w:spacing w:val="-2"/>
        </w:rPr>
        <w:t xml:space="preserve"> </w:t>
      </w:r>
      <w:r>
        <w:t>Росстата, ФНС России, Пенсионного фонда, Росреестра, таможенных органов,</w:t>
      </w:r>
      <w:r>
        <w:rPr>
          <w:spacing w:val="-2"/>
        </w:rPr>
        <w:t xml:space="preserve"> </w:t>
      </w:r>
      <w:r>
        <w:t>систем</w:t>
      </w:r>
      <w:r>
        <w:rPr>
          <w:spacing w:val="-1"/>
        </w:rPr>
        <w:t xml:space="preserve"> </w:t>
      </w:r>
      <w:r>
        <w:t>здравоохранения</w:t>
      </w:r>
      <w:r>
        <w:rPr>
          <w:spacing w:val="-3"/>
        </w:rPr>
        <w:t xml:space="preserve"> </w:t>
      </w:r>
      <w:r>
        <w:t>и</w:t>
      </w:r>
      <w:r>
        <w:rPr>
          <w:spacing w:val="-2"/>
        </w:rPr>
        <w:t xml:space="preserve"> </w:t>
      </w:r>
      <w:r>
        <w:t>образования.</w:t>
      </w:r>
      <w:r>
        <w:rPr>
          <w:spacing w:val="-2"/>
        </w:rPr>
        <w:t xml:space="preserve"> </w:t>
      </w:r>
      <w:r>
        <w:t>Применение</w:t>
      </w:r>
      <w:r>
        <w:rPr>
          <w:spacing w:val="-4"/>
        </w:rPr>
        <w:t xml:space="preserve"> </w:t>
      </w:r>
      <w:r>
        <w:t>технологий</w:t>
      </w:r>
      <w:r>
        <w:rPr>
          <w:spacing w:val="-4"/>
        </w:rPr>
        <w:t xml:space="preserve"> </w:t>
      </w:r>
      <w:r>
        <w:t>Big Data позволит выявлять скрытые закономерности и корреляции между различными показателями развития территорий [30]. На основе анализа данных можно выявлять факторы, наиболее существенно влияющие на привлекательность регионов для проживания и ведения бизнеса.</w:t>
      </w:r>
    </w:p>
    <w:p w14:paraId="23E1E937" w14:textId="77777777" w:rsidR="00112D37" w:rsidRDefault="00112D37" w:rsidP="00112D37">
      <w:pPr>
        <w:pStyle w:val="ab"/>
        <w:spacing w:line="360" w:lineRule="auto"/>
        <w:ind w:right="4"/>
      </w:pPr>
      <w:r>
        <w:t>Второе</w:t>
      </w:r>
      <w:r>
        <w:rPr>
          <w:spacing w:val="-7"/>
        </w:rPr>
        <w:t xml:space="preserve"> </w:t>
      </w:r>
      <w:r>
        <w:t>направление</w:t>
      </w:r>
      <w:r>
        <w:rPr>
          <w:spacing w:val="-7"/>
        </w:rPr>
        <w:t xml:space="preserve"> </w:t>
      </w:r>
      <w:r>
        <w:t>–</w:t>
      </w:r>
      <w:r>
        <w:rPr>
          <w:spacing w:val="-7"/>
        </w:rPr>
        <w:t xml:space="preserve"> </w:t>
      </w:r>
      <w:r>
        <w:t>разработка</w:t>
      </w:r>
      <w:r>
        <w:rPr>
          <w:spacing w:val="-7"/>
        </w:rPr>
        <w:t xml:space="preserve"> </w:t>
      </w:r>
      <w:r>
        <w:t>системы</w:t>
      </w:r>
      <w:r>
        <w:rPr>
          <w:spacing w:val="-7"/>
        </w:rPr>
        <w:t xml:space="preserve"> </w:t>
      </w:r>
      <w:r>
        <w:t>предиктивной</w:t>
      </w:r>
      <w:r>
        <w:rPr>
          <w:spacing w:val="-7"/>
        </w:rPr>
        <w:t xml:space="preserve"> </w:t>
      </w:r>
      <w:r>
        <w:t>аналитики</w:t>
      </w:r>
      <w:r>
        <w:rPr>
          <w:spacing w:val="-7"/>
        </w:rPr>
        <w:t xml:space="preserve"> </w:t>
      </w:r>
      <w:r>
        <w:t>для прогнозирования миграционных процессов, демографических изменений и потребностей рынка труда. Машинное обучение на основе исторических данных позволит строить точные прогнозы численности населения регионов, потребности в кадрах по отраслям экономики, оценивать эффективность мер поддержки населения. Данная система позволит заблаговременно планировать необходимые меры по обеспечению кадрами реализуемых инвестиционных проектов и предотвращать дефицит трудовых ресурсов.</w:t>
      </w:r>
    </w:p>
    <w:p w14:paraId="2CBCAD29" w14:textId="77777777" w:rsidR="00112D37" w:rsidRDefault="00112D37" w:rsidP="00112D37">
      <w:pPr>
        <w:pStyle w:val="ab"/>
        <w:spacing w:line="360" w:lineRule="auto"/>
        <w:ind w:right="4"/>
      </w:pPr>
      <w:r>
        <w:lastRenderedPageBreak/>
        <w:t>Третье направление – создание цифровых двойников ключевых инфраструктурных объектов и городских агломераций. Технология цифрового двойника позволяет моделировать различные сценарии развития, оценивать последствия принимаемых решений до их реализации, оптимизировать управление инфраструктурой. Мастер-планы Хабаровской агломерации</w:t>
      </w:r>
      <w:r>
        <w:rPr>
          <w:spacing w:val="-12"/>
        </w:rPr>
        <w:t xml:space="preserve"> </w:t>
      </w:r>
      <w:r>
        <w:t>и</w:t>
      </w:r>
      <w:r>
        <w:rPr>
          <w:spacing w:val="-12"/>
        </w:rPr>
        <w:t xml:space="preserve"> </w:t>
      </w:r>
      <w:r>
        <w:t>Комсомольска-на-Амуре</w:t>
      </w:r>
      <w:r>
        <w:rPr>
          <w:spacing w:val="-10"/>
        </w:rPr>
        <w:t xml:space="preserve"> </w:t>
      </w:r>
      <w:r>
        <w:t>могут</w:t>
      </w:r>
      <w:r>
        <w:rPr>
          <w:spacing w:val="-12"/>
        </w:rPr>
        <w:t xml:space="preserve"> </w:t>
      </w:r>
      <w:r>
        <w:t>стать</w:t>
      </w:r>
      <w:r>
        <w:rPr>
          <w:spacing w:val="-13"/>
        </w:rPr>
        <w:t xml:space="preserve"> </w:t>
      </w:r>
      <w:r>
        <w:t>пилотными</w:t>
      </w:r>
      <w:r>
        <w:rPr>
          <w:spacing w:val="-12"/>
        </w:rPr>
        <w:t xml:space="preserve"> </w:t>
      </w:r>
      <w:r>
        <w:t>проектами</w:t>
      </w:r>
      <w:r>
        <w:rPr>
          <w:spacing w:val="-13"/>
        </w:rPr>
        <w:t xml:space="preserve"> </w:t>
      </w:r>
      <w:r>
        <w:t xml:space="preserve">по внедрению данной технологии [31]. Цифровые двойники позволят повысить эффективность использования инфраструктуры и снизить издержки на ее </w:t>
      </w:r>
      <w:r>
        <w:rPr>
          <w:spacing w:val="-2"/>
        </w:rPr>
        <w:t>содержание.</w:t>
      </w:r>
    </w:p>
    <w:p w14:paraId="1505D981" w14:textId="77777777" w:rsidR="00112D37" w:rsidRDefault="00112D37" w:rsidP="00112D37">
      <w:pPr>
        <w:pStyle w:val="ab"/>
        <w:spacing w:line="360" w:lineRule="auto"/>
        <w:ind w:right="4"/>
        <w:rPr>
          <w:spacing w:val="-2"/>
        </w:rPr>
      </w:pPr>
      <w:r>
        <w:t>Четвертое направление – использование геоинформационных систем (ГИС) и пространственного анализа для планирования территориального развития. Интеграция ГИС с данными о земельных ресурсах, транспортной инфраструктуре, распределении населения позволяет оптимально размещать новые объекты социальной и производственной инфраструктуры, оценивать транспортную доступность территорий. Применение ГИС-технологий особенно</w:t>
      </w:r>
      <w:r>
        <w:rPr>
          <w:spacing w:val="31"/>
        </w:rPr>
        <w:t xml:space="preserve"> </w:t>
      </w:r>
      <w:r>
        <w:t>важно</w:t>
      </w:r>
      <w:r>
        <w:rPr>
          <w:spacing w:val="33"/>
        </w:rPr>
        <w:t xml:space="preserve"> </w:t>
      </w:r>
      <w:r>
        <w:t>при</w:t>
      </w:r>
      <w:r>
        <w:rPr>
          <w:spacing w:val="31"/>
        </w:rPr>
        <w:t xml:space="preserve"> </w:t>
      </w:r>
      <w:r>
        <w:t>планировании</w:t>
      </w:r>
      <w:r>
        <w:rPr>
          <w:spacing w:val="33"/>
        </w:rPr>
        <w:t xml:space="preserve"> </w:t>
      </w:r>
      <w:r>
        <w:t>развития</w:t>
      </w:r>
      <w:r>
        <w:rPr>
          <w:spacing w:val="32"/>
        </w:rPr>
        <w:t xml:space="preserve"> </w:t>
      </w:r>
      <w:r>
        <w:t>«дальневосточных</w:t>
      </w:r>
      <w:r>
        <w:rPr>
          <w:spacing w:val="31"/>
        </w:rPr>
        <w:t xml:space="preserve"> </w:t>
      </w:r>
      <w:r>
        <w:t>гектаров»</w:t>
      </w:r>
      <w:r>
        <w:rPr>
          <w:spacing w:val="33"/>
        </w:rPr>
        <w:t xml:space="preserve"> </w:t>
      </w:r>
      <w:r>
        <w:t>и</w:t>
      </w:r>
      <w:r>
        <w:t xml:space="preserve"> </w:t>
      </w:r>
      <w:r>
        <w:t>размещении</w:t>
      </w:r>
      <w:r>
        <w:rPr>
          <w:spacing w:val="-9"/>
        </w:rPr>
        <w:t xml:space="preserve"> </w:t>
      </w:r>
      <w:r>
        <w:t>инвестиционных</w:t>
      </w:r>
      <w:r>
        <w:rPr>
          <w:spacing w:val="-7"/>
        </w:rPr>
        <w:t xml:space="preserve"> </w:t>
      </w:r>
      <w:r>
        <w:rPr>
          <w:spacing w:val="-2"/>
        </w:rPr>
        <w:t>проектов.</w:t>
      </w:r>
    </w:p>
    <w:p w14:paraId="60532005" w14:textId="1934AE0D" w:rsidR="00112D37" w:rsidRDefault="00112D37" w:rsidP="00112D37">
      <w:pPr>
        <w:pStyle w:val="ab"/>
        <w:spacing w:line="360" w:lineRule="auto"/>
        <w:ind w:right="4"/>
      </w:pPr>
      <w:r>
        <w:t>Пятое направление – создание системы мониторинга и оценки эффективности реализации Национальной программы развития Дальнего Востока в режиме реального времени. Автоматизированная система должна отслеживать ключевые показатели реализации программы, выявлять отклонения от плановых значений, формировать предупреждения о рисках невыполнения целевых показателей. Данная система повысит прозрачность использования бюджетных средств и позволит оперативно корректировать меры государственной поддержки.</w:t>
      </w:r>
    </w:p>
    <w:p w14:paraId="70005C1F" w14:textId="77777777" w:rsidR="00112D37" w:rsidRDefault="00112D37" w:rsidP="00112D37">
      <w:pPr>
        <w:pStyle w:val="ab"/>
        <w:spacing w:line="360" w:lineRule="auto"/>
        <w:ind w:right="4"/>
      </w:pPr>
      <w:r>
        <w:t xml:space="preserve">Правовое обеспечение внедрения Big Data в управление региональным развитием требует совершенствования нормативной базы в области защиты персональных данных, регулирования доступа к государственным данным, стандартизации форматов данных. Необходимо разработать специальные правовые механизмы, позволяющие обезличивать данные для аналитических </w:t>
      </w:r>
      <w:r>
        <w:lastRenderedPageBreak/>
        <w:t>целей при сохранении конфиденциальности информации о конкретных лицах. Важным аспектом является обеспечение информационной безопасности систем обработки больших данных.</w:t>
      </w:r>
    </w:p>
    <w:p w14:paraId="58DAF836" w14:textId="77777777" w:rsidR="00112D37" w:rsidRDefault="00112D37" w:rsidP="00112D37">
      <w:pPr>
        <w:pStyle w:val="ab"/>
        <w:spacing w:line="360" w:lineRule="auto"/>
        <w:ind w:right="2"/>
      </w:pPr>
      <w:r>
        <w:t xml:space="preserve">Организационные меры по внедрению Big Data включают: создание специализированных подразделений в органах государственной власти регионов, ответственных за анализ данных и подготовку управленческих решений; развитие компетенций государственных служащих в области работы с данными; формирование экосистемы взаимодействия государства, бизнеса и научного сообщества в области анализа данных; создание региональных центров компетенций в сфере Big Data и искусственного </w:t>
      </w:r>
      <w:r>
        <w:rPr>
          <w:spacing w:val="-2"/>
        </w:rPr>
        <w:t>интеллекта.</w:t>
      </w:r>
    </w:p>
    <w:p w14:paraId="3645CA60" w14:textId="3C1E8089" w:rsidR="00112D37" w:rsidRDefault="00112D37" w:rsidP="00112D37">
      <w:pPr>
        <w:pStyle w:val="ab"/>
        <w:spacing w:line="360" w:lineRule="auto"/>
      </w:pPr>
      <w:r>
        <w:t>Технологические аспекты внедрения Big Data требуют развития соответствующей инфраструктуры. Необходимо создание региональных центров обработки данных (</w:t>
      </w:r>
      <w:proofErr w:type="spellStart"/>
      <w:r>
        <w:t>data</w:t>
      </w:r>
      <w:proofErr w:type="spellEnd"/>
      <w:r>
        <w:t xml:space="preserve"> </w:t>
      </w:r>
      <w:proofErr w:type="spellStart"/>
      <w:r>
        <w:t>centers</w:t>
      </w:r>
      <w:proofErr w:type="spellEnd"/>
      <w:r>
        <w:t>), обеспечивающих хранение и обработку больших массивов информации. Важным элементом является развитие</w:t>
      </w:r>
      <w:r>
        <w:rPr>
          <w:spacing w:val="34"/>
        </w:rPr>
        <w:t xml:space="preserve"> </w:t>
      </w:r>
      <w:r>
        <w:t>высокоскоростных</w:t>
      </w:r>
      <w:r>
        <w:rPr>
          <w:spacing w:val="35"/>
        </w:rPr>
        <w:t xml:space="preserve"> </w:t>
      </w:r>
      <w:r>
        <w:t>каналов</w:t>
      </w:r>
      <w:r>
        <w:rPr>
          <w:spacing w:val="35"/>
        </w:rPr>
        <w:t xml:space="preserve"> </w:t>
      </w:r>
      <w:r>
        <w:t>связи</w:t>
      </w:r>
      <w:r>
        <w:rPr>
          <w:spacing w:val="35"/>
        </w:rPr>
        <w:t xml:space="preserve"> </w:t>
      </w:r>
      <w:r>
        <w:t>между</w:t>
      </w:r>
      <w:r>
        <w:rPr>
          <w:spacing w:val="35"/>
        </w:rPr>
        <w:t xml:space="preserve"> </w:t>
      </w:r>
      <w:r>
        <w:t>центрами</w:t>
      </w:r>
      <w:r>
        <w:rPr>
          <w:spacing w:val="36"/>
        </w:rPr>
        <w:t xml:space="preserve"> </w:t>
      </w:r>
      <w:r>
        <w:rPr>
          <w:spacing w:val="-2"/>
        </w:rPr>
        <w:t>обработки</w:t>
      </w:r>
      <w:r>
        <w:t xml:space="preserve"> </w:t>
      </w:r>
      <w:r>
        <w:t>данных и конечными пользователями. Применение облачных технологий позволит снизить затраты на создание и поддержку ИТ-инфраструктуры.</w:t>
      </w:r>
    </w:p>
    <w:p w14:paraId="09E14B7A" w14:textId="6DD048F3" w:rsidR="00112D37" w:rsidRDefault="00112D37" w:rsidP="00112D37">
      <w:pPr>
        <w:pStyle w:val="ab"/>
        <w:spacing w:before="1" w:line="360" w:lineRule="auto"/>
        <w:ind w:right="4"/>
        <w:rPr>
          <w:rFonts w:ascii="Arial" w:hAnsi="Arial" w:cs="Arial"/>
        </w:rPr>
      </w:pPr>
      <w:r w:rsidRPr="00112D37">
        <w:rPr>
          <w:rFonts w:ascii="Arial" w:hAnsi="Arial" w:cs="Arial"/>
        </w:rPr>
        <w:t>3.2</w:t>
      </w:r>
      <w:r w:rsidRPr="00112D37">
        <w:rPr>
          <w:rFonts w:ascii="Arial" w:hAnsi="Arial" w:cs="Arial"/>
        </w:rPr>
        <w:tab/>
        <w:t>Развитие цифровых платформ для взаимодействия государства, бизнеса и гражданского общества</w:t>
      </w:r>
    </w:p>
    <w:p w14:paraId="08538CB4" w14:textId="77777777" w:rsidR="00112D37" w:rsidRDefault="00112D37" w:rsidP="00112D37">
      <w:pPr>
        <w:pStyle w:val="ab"/>
        <w:spacing w:before="120" w:line="360" w:lineRule="auto"/>
        <w:ind w:right="2"/>
      </w:pPr>
      <w:r>
        <w:t>Формирование эффективной модели опережающего развития Дальнего Востока невозможно без создания цифровых платформ, обеспечивающих взаимодействие всех заинтересованных сторон – органов государственной власти, бизнеса, научного сообщества и гражданского общества. Цифровые платформы позволяют снизить транзакционные издержки, повысить прозрачность процессов и обеспечить вовлеченность населения в управление региональным развитием.</w:t>
      </w:r>
    </w:p>
    <w:p w14:paraId="08499981" w14:textId="77777777" w:rsidR="00112D37" w:rsidRDefault="00112D37" w:rsidP="00112D37">
      <w:pPr>
        <w:pStyle w:val="ab"/>
        <w:spacing w:before="1" w:line="360" w:lineRule="auto"/>
        <w:ind w:right="5"/>
      </w:pPr>
      <w:r>
        <w:t xml:space="preserve">Первый компонент – единая цифровая платформа для инвесторов и резидентов ТОР и свободного порта Владивосток. Платформа должна обеспечивать: подачу заявок на получение статуса резидента в электронном виде; отслеживание статуса заявки на всех этапах рассмотрения; получение </w:t>
      </w:r>
      <w:r>
        <w:lastRenderedPageBreak/>
        <w:t>разрешительной</w:t>
      </w:r>
      <w:r>
        <w:rPr>
          <w:spacing w:val="-1"/>
        </w:rPr>
        <w:t xml:space="preserve"> </w:t>
      </w:r>
      <w:r>
        <w:t>документации</w:t>
      </w:r>
      <w:r>
        <w:rPr>
          <w:spacing w:val="-1"/>
        </w:rPr>
        <w:t xml:space="preserve"> </w:t>
      </w:r>
      <w:r>
        <w:t>в</w:t>
      </w:r>
      <w:r>
        <w:rPr>
          <w:spacing w:val="-1"/>
        </w:rPr>
        <w:t xml:space="preserve"> </w:t>
      </w:r>
      <w:r>
        <w:t>электронной</w:t>
      </w:r>
      <w:r>
        <w:rPr>
          <w:spacing w:val="-3"/>
        </w:rPr>
        <w:t xml:space="preserve"> </w:t>
      </w:r>
      <w:r>
        <w:t>форме;</w:t>
      </w:r>
      <w:r>
        <w:rPr>
          <w:spacing w:val="-1"/>
        </w:rPr>
        <w:t xml:space="preserve"> </w:t>
      </w:r>
      <w:r>
        <w:t>доступ</w:t>
      </w:r>
      <w:r>
        <w:rPr>
          <w:spacing w:val="-1"/>
        </w:rPr>
        <w:t xml:space="preserve"> </w:t>
      </w:r>
      <w:r>
        <w:t>к</w:t>
      </w:r>
      <w:r>
        <w:rPr>
          <w:spacing w:val="-1"/>
        </w:rPr>
        <w:t xml:space="preserve"> </w:t>
      </w:r>
      <w:r>
        <w:t>информации</w:t>
      </w:r>
      <w:r>
        <w:rPr>
          <w:spacing w:val="-1"/>
        </w:rPr>
        <w:t xml:space="preserve"> </w:t>
      </w:r>
      <w:r>
        <w:t>о доступных инвестиционных площадках и инфраструктурной поддержке; коммуникацию</w:t>
      </w:r>
      <w:r>
        <w:rPr>
          <w:spacing w:val="-5"/>
        </w:rPr>
        <w:t xml:space="preserve"> </w:t>
      </w:r>
      <w:r>
        <w:t>с</w:t>
      </w:r>
      <w:r>
        <w:rPr>
          <w:spacing w:val="-5"/>
        </w:rPr>
        <w:t xml:space="preserve"> </w:t>
      </w:r>
      <w:r>
        <w:t>уполномоченными</w:t>
      </w:r>
      <w:r>
        <w:rPr>
          <w:spacing w:val="-6"/>
        </w:rPr>
        <w:t xml:space="preserve"> </w:t>
      </w:r>
      <w:r>
        <w:t>органами.</w:t>
      </w:r>
      <w:r>
        <w:rPr>
          <w:spacing w:val="-6"/>
        </w:rPr>
        <w:t xml:space="preserve"> </w:t>
      </w:r>
      <w:r>
        <w:t>Внедрение</w:t>
      </w:r>
      <w:r>
        <w:rPr>
          <w:spacing w:val="-5"/>
        </w:rPr>
        <w:t xml:space="preserve"> </w:t>
      </w:r>
      <w:r>
        <w:t>данной</w:t>
      </w:r>
      <w:r>
        <w:rPr>
          <w:spacing w:val="-6"/>
        </w:rPr>
        <w:t xml:space="preserve"> </w:t>
      </w:r>
      <w:r>
        <w:t>платформы позволит существенно сократить сроки и административные барьеры для начала инвестиционной деятельности.</w:t>
      </w:r>
    </w:p>
    <w:p w14:paraId="16694D7F" w14:textId="77777777" w:rsidR="00112D37" w:rsidRDefault="00112D37" w:rsidP="00112D37">
      <w:pPr>
        <w:pStyle w:val="ab"/>
        <w:spacing w:line="360" w:lineRule="auto"/>
        <w:ind w:left="142" w:right="0" w:firstLine="567"/>
      </w:pPr>
      <w:r>
        <w:t>Второй</w:t>
      </w:r>
      <w:r>
        <w:rPr>
          <w:spacing w:val="49"/>
          <w:w w:val="150"/>
        </w:rPr>
        <w:t xml:space="preserve"> </w:t>
      </w:r>
      <w:r>
        <w:t>компонент</w:t>
      </w:r>
      <w:r>
        <w:rPr>
          <w:spacing w:val="53"/>
          <w:w w:val="150"/>
        </w:rPr>
        <w:t xml:space="preserve"> </w:t>
      </w:r>
      <w:r>
        <w:t>–</w:t>
      </w:r>
      <w:r>
        <w:rPr>
          <w:spacing w:val="52"/>
          <w:w w:val="150"/>
        </w:rPr>
        <w:t xml:space="preserve"> </w:t>
      </w:r>
      <w:r>
        <w:t>платформа</w:t>
      </w:r>
      <w:r>
        <w:rPr>
          <w:spacing w:val="53"/>
          <w:w w:val="150"/>
        </w:rPr>
        <w:t xml:space="preserve"> </w:t>
      </w:r>
      <w:r>
        <w:t>для</w:t>
      </w:r>
      <w:r>
        <w:rPr>
          <w:spacing w:val="53"/>
          <w:w w:val="150"/>
        </w:rPr>
        <w:t xml:space="preserve"> </w:t>
      </w:r>
      <w:r>
        <w:t>реализации</w:t>
      </w:r>
      <w:r>
        <w:rPr>
          <w:spacing w:val="53"/>
          <w:w w:val="150"/>
        </w:rPr>
        <w:t xml:space="preserve"> </w:t>
      </w:r>
      <w:r>
        <w:rPr>
          <w:spacing w:val="-2"/>
        </w:rPr>
        <w:t>программы</w:t>
      </w:r>
      <w:r>
        <w:rPr>
          <w:spacing w:val="-2"/>
        </w:rPr>
        <w:t xml:space="preserve"> </w:t>
      </w:r>
      <w:r>
        <w:t>«Дальневосточный гектар»</w:t>
      </w:r>
      <w:r>
        <w:t xml:space="preserve"> </w:t>
      </w:r>
      <w:r>
        <w:t xml:space="preserve">Развитие существующей системы должно включать: интеграцию с кадастровой картой для визуального выбора участков; онлайн-оформление всех документов; цифровое сопровождение проектов на всех этапах реализации; маркетплейс для продажи продукции </w:t>
      </w:r>
      <w:proofErr w:type="spellStart"/>
      <w:r>
        <w:t>гектарщиками</w:t>
      </w:r>
      <w:proofErr w:type="spellEnd"/>
      <w:r>
        <w:t>;</w:t>
      </w:r>
      <w:r>
        <w:rPr>
          <w:spacing w:val="-13"/>
        </w:rPr>
        <w:t xml:space="preserve"> </w:t>
      </w:r>
      <w:r>
        <w:t>систему</w:t>
      </w:r>
      <w:r>
        <w:rPr>
          <w:spacing w:val="-13"/>
        </w:rPr>
        <w:t xml:space="preserve"> </w:t>
      </w:r>
      <w:r>
        <w:t>грантовой</w:t>
      </w:r>
      <w:r>
        <w:rPr>
          <w:spacing w:val="-13"/>
        </w:rPr>
        <w:t xml:space="preserve"> </w:t>
      </w:r>
      <w:r>
        <w:t>поддержки</w:t>
      </w:r>
      <w:r>
        <w:rPr>
          <w:spacing w:val="-13"/>
        </w:rPr>
        <w:t xml:space="preserve"> </w:t>
      </w:r>
      <w:r>
        <w:t>с</w:t>
      </w:r>
      <w:r>
        <w:rPr>
          <w:spacing w:val="-11"/>
        </w:rPr>
        <w:t xml:space="preserve"> </w:t>
      </w:r>
      <w:r>
        <w:t>автоматизированным</w:t>
      </w:r>
      <w:r>
        <w:rPr>
          <w:spacing w:val="-14"/>
        </w:rPr>
        <w:t xml:space="preserve"> </w:t>
      </w:r>
      <w:r>
        <w:t>отбором проектов. Платформа должна обеспечивать прозрачность распределения земельных участков и контроль за их освоением.</w:t>
      </w:r>
    </w:p>
    <w:p w14:paraId="3784B7C2" w14:textId="4D069DC6" w:rsidR="00112D37" w:rsidRDefault="00112D37" w:rsidP="00112D37">
      <w:pPr>
        <w:pStyle w:val="ab"/>
        <w:spacing w:line="360" w:lineRule="auto"/>
        <w:ind w:left="142" w:right="0" w:firstLine="567"/>
      </w:pPr>
      <w:r>
        <w:t>Третий</w:t>
      </w:r>
      <w:r>
        <w:rPr>
          <w:spacing w:val="-4"/>
        </w:rPr>
        <w:t xml:space="preserve"> </w:t>
      </w:r>
      <w:r>
        <w:t>компонент</w:t>
      </w:r>
      <w:r>
        <w:rPr>
          <w:spacing w:val="-2"/>
        </w:rPr>
        <w:t xml:space="preserve"> </w:t>
      </w:r>
      <w:r>
        <w:t>–</w:t>
      </w:r>
      <w:r>
        <w:rPr>
          <w:spacing w:val="-2"/>
        </w:rPr>
        <w:t xml:space="preserve"> </w:t>
      </w:r>
      <w:r>
        <w:t>цифровая</w:t>
      </w:r>
      <w:r>
        <w:rPr>
          <w:spacing w:val="-2"/>
        </w:rPr>
        <w:t xml:space="preserve"> </w:t>
      </w:r>
      <w:r>
        <w:t>платформа</w:t>
      </w:r>
      <w:r>
        <w:rPr>
          <w:spacing w:val="-2"/>
        </w:rPr>
        <w:t xml:space="preserve"> </w:t>
      </w:r>
      <w:r>
        <w:t>для</w:t>
      </w:r>
      <w:r>
        <w:rPr>
          <w:spacing w:val="-1"/>
        </w:rPr>
        <w:t xml:space="preserve"> </w:t>
      </w:r>
      <w:r>
        <w:t>привлечения</w:t>
      </w:r>
      <w:r>
        <w:rPr>
          <w:spacing w:val="-2"/>
        </w:rPr>
        <w:t xml:space="preserve"> </w:t>
      </w:r>
      <w:r>
        <w:t>и</w:t>
      </w:r>
      <w:r>
        <w:rPr>
          <w:spacing w:val="-1"/>
        </w:rPr>
        <w:t xml:space="preserve"> </w:t>
      </w:r>
      <w:r>
        <w:rPr>
          <w:spacing w:val="-2"/>
        </w:rPr>
        <w:t>адаптации</w:t>
      </w:r>
      <w:r>
        <w:rPr>
          <w:spacing w:val="-2"/>
        </w:rPr>
        <w:t xml:space="preserve"> </w:t>
      </w:r>
      <w:r>
        <w:t>переселенцев на Дальний Восток. Платформа должна предоставлять: информацию о вакансиях и условиях труда в регионе; возможность удаленного</w:t>
      </w:r>
      <w:r>
        <w:rPr>
          <w:spacing w:val="-1"/>
        </w:rPr>
        <w:t xml:space="preserve"> </w:t>
      </w:r>
      <w:r>
        <w:t>трудоустройства</w:t>
      </w:r>
      <w:r>
        <w:rPr>
          <w:spacing w:val="-3"/>
        </w:rPr>
        <w:t xml:space="preserve"> </w:t>
      </w:r>
      <w:r>
        <w:t>до</w:t>
      </w:r>
      <w:r>
        <w:rPr>
          <w:spacing w:val="-1"/>
        </w:rPr>
        <w:t xml:space="preserve"> </w:t>
      </w:r>
      <w:r>
        <w:t>переезда;</w:t>
      </w:r>
      <w:r>
        <w:rPr>
          <w:spacing w:val="-1"/>
        </w:rPr>
        <w:t xml:space="preserve"> </w:t>
      </w:r>
      <w:r>
        <w:t>информацию</w:t>
      </w:r>
      <w:r>
        <w:rPr>
          <w:spacing w:val="-2"/>
        </w:rPr>
        <w:t xml:space="preserve"> </w:t>
      </w:r>
      <w:r>
        <w:t>о</w:t>
      </w:r>
      <w:r>
        <w:rPr>
          <w:spacing w:val="-3"/>
        </w:rPr>
        <w:t xml:space="preserve"> </w:t>
      </w:r>
      <w:r>
        <w:t>жилье</w:t>
      </w:r>
      <w:r>
        <w:rPr>
          <w:spacing w:val="-3"/>
        </w:rPr>
        <w:t xml:space="preserve"> </w:t>
      </w:r>
      <w:r>
        <w:t>и</w:t>
      </w:r>
      <w:r>
        <w:rPr>
          <w:spacing w:val="-1"/>
        </w:rPr>
        <w:t xml:space="preserve"> </w:t>
      </w:r>
      <w:r>
        <w:t>социальной инфраструктуре; онлайн-консультации по вопросам переезда; сообщество переселенцев для обмена опытом; обратную связь с органами власти. Данная платформа позволит снизить психологические барьеры для переезда и обеспечить поддержку на всех этапах адаптации.</w:t>
      </w:r>
    </w:p>
    <w:p w14:paraId="798A6836" w14:textId="77777777" w:rsidR="00112D37" w:rsidRDefault="00112D37" w:rsidP="00112D37">
      <w:pPr>
        <w:pStyle w:val="ab"/>
        <w:spacing w:before="1" w:line="360" w:lineRule="auto"/>
        <w:ind w:right="4"/>
      </w:pPr>
      <w:r>
        <w:t>Четвертый компонент – платформа для взаимодействия научного сообщества и бизнеса. Платформа должна способствовать: коммерциализации научных разработок; поиску партнеров для совместных исследований; привлечению молодых ученых в регион; интеграции вузов в экономику региона в рамках программы «Приоритет 2030. Дальний Восток». Важным элементом является создание базы данных компетенций научных организаций региона и потребностей предприятий в инновациях.</w:t>
      </w:r>
    </w:p>
    <w:p w14:paraId="4DCCDE8C" w14:textId="77777777" w:rsidR="00112D37" w:rsidRDefault="00112D37" w:rsidP="00112D37">
      <w:pPr>
        <w:pStyle w:val="ab"/>
        <w:spacing w:line="360" w:lineRule="auto"/>
      </w:pPr>
      <w:r>
        <w:t xml:space="preserve">Пятый компонент – платформа гражданского участия в управлении региональным развитием. Цифровые инструменты должны обеспечивать: </w:t>
      </w:r>
      <w:r>
        <w:lastRenderedPageBreak/>
        <w:t>сбор предложений граждан по развитию территорий; электронное голосование по вопросам местного значения; мониторинг реализации национальных проектов; обратную связь с органами власти; участие в общественных обсуждениях. Развитие электронной демократии позволит повысить</w:t>
      </w:r>
      <w:r>
        <w:rPr>
          <w:spacing w:val="-3"/>
        </w:rPr>
        <w:t xml:space="preserve"> </w:t>
      </w:r>
      <w:r>
        <w:t>легитимность</w:t>
      </w:r>
      <w:r>
        <w:rPr>
          <w:spacing w:val="-1"/>
        </w:rPr>
        <w:t xml:space="preserve"> </w:t>
      </w:r>
      <w:r>
        <w:t>принимаемых</w:t>
      </w:r>
      <w:r>
        <w:rPr>
          <w:spacing w:val="-2"/>
        </w:rPr>
        <w:t xml:space="preserve"> </w:t>
      </w:r>
      <w:r>
        <w:t>решений</w:t>
      </w:r>
      <w:r>
        <w:rPr>
          <w:spacing w:val="-1"/>
        </w:rPr>
        <w:t xml:space="preserve"> </w:t>
      </w:r>
      <w:r>
        <w:t>и</w:t>
      </w:r>
      <w:r>
        <w:rPr>
          <w:spacing w:val="-3"/>
        </w:rPr>
        <w:t xml:space="preserve"> </w:t>
      </w:r>
      <w:r>
        <w:t>учесть</w:t>
      </w:r>
      <w:r>
        <w:rPr>
          <w:spacing w:val="-3"/>
        </w:rPr>
        <w:t xml:space="preserve"> </w:t>
      </w:r>
      <w:r>
        <w:t>интересы</w:t>
      </w:r>
      <w:r>
        <w:rPr>
          <w:spacing w:val="-1"/>
        </w:rPr>
        <w:t xml:space="preserve"> </w:t>
      </w:r>
      <w:r>
        <w:t>различных групп населения.</w:t>
      </w:r>
    </w:p>
    <w:p w14:paraId="47826F4F" w14:textId="77777777" w:rsidR="00112D37" w:rsidRDefault="00112D37" w:rsidP="00112D37">
      <w:pPr>
        <w:pStyle w:val="ab"/>
        <w:spacing w:line="360" w:lineRule="auto"/>
        <w:ind w:right="2"/>
      </w:pPr>
      <w:r>
        <w:t xml:space="preserve">Организационно-правовое обеспечение функционирования цифровых платформ требует: утверждения стандартов электронного документооборота; обеспечения юридической значимости электронных документов; создания механизмов межведомственного взаимодействия; обеспечения информационной безопасности; развития цифровой грамотности населения. Необходимо разработать единые требования к цифровым платформам в сфере регионального развития, обеспечивающие их совместимость и </w:t>
      </w:r>
      <w:r>
        <w:rPr>
          <w:spacing w:val="-2"/>
        </w:rPr>
        <w:t>масштабируемость.</w:t>
      </w:r>
    </w:p>
    <w:p w14:paraId="609B2B09" w14:textId="46C8A082" w:rsidR="00112D37" w:rsidRDefault="00112D37" w:rsidP="00112D37">
      <w:pPr>
        <w:pStyle w:val="ab"/>
        <w:spacing w:before="73" w:line="360" w:lineRule="auto"/>
        <w:ind w:right="2"/>
      </w:pPr>
      <w:r>
        <w:t>Важным элементом является создание Национальной цифровой транспортно-логистической платформы, которая позволит сократить количество бумажных документов и перейти на цифровой документооборот. Президент России подписал закон об обязательном электронном документообороте в грузоперевозках с 1 сентября 2026 года. В настоящее время посредством ГИС ЭПД ежемесячно оформляется 1,5 млн документов [32]. Дальнейшее развитие платформы предусматривает интеграцию с таможенными системами и системами логистических операторов стран АТР.</w:t>
      </w:r>
    </w:p>
    <w:p w14:paraId="3BCEDA5A" w14:textId="77777777" w:rsidR="00112D37" w:rsidRDefault="00112D37" w:rsidP="00112D37">
      <w:pPr>
        <w:pStyle w:val="ab"/>
        <w:spacing w:line="360" w:lineRule="auto"/>
        <w:ind w:right="0"/>
      </w:pPr>
      <w:r>
        <w:t>Для успешной реализации предложений по развитию цифровых платформ необходимо решить ряд</w:t>
      </w:r>
      <w:r>
        <w:rPr>
          <w:spacing w:val="-1"/>
        </w:rPr>
        <w:t xml:space="preserve"> </w:t>
      </w:r>
      <w:r>
        <w:t>задач. Во-первых, обеспечить доступность высокоскоростного</w:t>
      </w:r>
      <w:r>
        <w:rPr>
          <w:spacing w:val="-5"/>
        </w:rPr>
        <w:t xml:space="preserve"> </w:t>
      </w:r>
      <w:r>
        <w:t>интернета</w:t>
      </w:r>
      <w:r>
        <w:rPr>
          <w:spacing w:val="-5"/>
        </w:rPr>
        <w:t xml:space="preserve"> </w:t>
      </w:r>
      <w:r>
        <w:t>во</w:t>
      </w:r>
      <w:r>
        <w:rPr>
          <w:spacing w:val="-7"/>
        </w:rPr>
        <w:t xml:space="preserve"> </w:t>
      </w:r>
      <w:r>
        <w:t>всех</w:t>
      </w:r>
      <w:r>
        <w:rPr>
          <w:spacing w:val="-7"/>
        </w:rPr>
        <w:t xml:space="preserve"> </w:t>
      </w:r>
      <w:r>
        <w:t>населенных</w:t>
      </w:r>
      <w:r>
        <w:rPr>
          <w:spacing w:val="-5"/>
        </w:rPr>
        <w:t xml:space="preserve"> </w:t>
      </w:r>
      <w:r>
        <w:t>пунктах</w:t>
      </w:r>
      <w:r>
        <w:rPr>
          <w:spacing w:val="-7"/>
        </w:rPr>
        <w:t xml:space="preserve"> </w:t>
      </w:r>
      <w:r>
        <w:t>Дальнего</w:t>
      </w:r>
      <w:r>
        <w:rPr>
          <w:spacing w:val="-7"/>
        </w:rPr>
        <w:t xml:space="preserve"> </w:t>
      </w:r>
      <w:r>
        <w:t xml:space="preserve">Востока. Во-вторых, развить компетенции государственных служащих в области цифровых технологий. В-третьих, создать условия для привлечения частных инвестиций в развитие цифровой инфраструктуры. В-четвертых, обеспечить защиту персональных данных и кибербезопасность цифровых платформ. В- пятых, формировать культуру использования цифровых сервисов среди </w:t>
      </w:r>
      <w:r>
        <w:lastRenderedPageBreak/>
        <w:t>населения и бизнеса региона.</w:t>
      </w:r>
    </w:p>
    <w:p w14:paraId="099B7F9F" w14:textId="77777777" w:rsidR="00112D37" w:rsidRDefault="00112D37" w:rsidP="00112D37">
      <w:pPr>
        <w:pStyle w:val="ab"/>
        <w:spacing w:before="1" w:line="360" w:lineRule="auto"/>
        <w:ind w:right="0"/>
      </w:pPr>
      <w:r>
        <w:t>Особое внимание следует уделить вопросам кибербезопасности цифровых платформ. Учитывая стратегическое значение Дальнего Востока и чувствительность обрабатываемых данных, необходимо применять современные методы защиты информации: многофакторную аутентификацию, шифрование данных при передаче и хранении, системы обнаружения вторжений, регулярный аудит безопасности. Развитие отечественных решений в области кибербезопасности позволит снизить зависимость от иностранных технологий и обеспечить суверенитет в сфере защиты информации.</w:t>
      </w:r>
    </w:p>
    <w:p w14:paraId="6A8B7D33" w14:textId="59031E77" w:rsidR="00112D37" w:rsidRDefault="00112D37" w:rsidP="00112D37">
      <w:pPr>
        <w:pStyle w:val="ab"/>
        <w:spacing w:before="1" w:line="360" w:lineRule="auto"/>
        <w:ind w:right="4"/>
        <w:rPr>
          <w:rFonts w:ascii="Arial" w:hAnsi="Arial" w:cs="Arial"/>
        </w:rPr>
      </w:pPr>
      <w:r w:rsidRPr="00112D37">
        <w:rPr>
          <w:rFonts w:ascii="Arial" w:hAnsi="Arial" w:cs="Arial"/>
        </w:rPr>
        <w:t>3.3</w:t>
      </w:r>
      <w:r w:rsidRPr="00112D37">
        <w:rPr>
          <w:rFonts w:ascii="Arial" w:hAnsi="Arial" w:cs="Arial"/>
        </w:rPr>
        <w:tab/>
        <w:t>Совершенствование правового регулирования территориального развития</w:t>
      </w:r>
    </w:p>
    <w:p w14:paraId="36B71E27" w14:textId="0D2E3975" w:rsidR="00112D37" w:rsidRDefault="00112D37" w:rsidP="00112D37">
      <w:pPr>
        <w:pStyle w:val="ab"/>
        <w:spacing w:before="120" w:line="360" w:lineRule="auto"/>
        <w:ind w:right="0" w:firstLine="706"/>
      </w:pPr>
      <w:r>
        <w:t>Совершенствование</w:t>
      </w:r>
      <w:r>
        <w:rPr>
          <w:spacing w:val="69"/>
          <w:w w:val="150"/>
        </w:rPr>
        <w:t xml:space="preserve"> </w:t>
      </w:r>
      <w:r>
        <w:t>правового</w:t>
      </w:r>
      <w:r>
        <w:rPr>
          <w:spacing w:val="71"/>
          <w:w w:val="150"/>
        </w:rPr>
        <w:t xml:space="preserve"> </w:t>
      </w:r>
      <w:r>
        <w:t>регулирования</w:t>
      </w:r>
      <w:r>
        <w:rPr>
          <w:spacing w:val="72"/>
          <w:w w:val="150"/>
        </w:rPr>
        <w:t xml:space="preserve"> </w:t>
      </w:r>
      <w:r>
        <w:rPr>
          <w:spacing w:val="-2"/>
        </w:rPr>
        <w:t>территориального</w:t>
      </w:r>
      <w:r>
        <w:rPr>
          <w:spacing w:val="-2"/>
        </w:rPr>
        <w:t xml:space="preserve"> </w:t>
      </w:r>
      <w:r>
        <w:t xml:space="preserve">развития Дальнего Востока является необходимым условием повышения эффективности государственной политики. Анализ действующего законодательства позволяет выявить ряд проблем, снижающих эффективность институциональных механизмов поддержки регионального развития. К числу таких проблем относятся: неопределенность правового статуса резидентов ТОР, сложности с получением земельных участков, недостаточная развитость механизмов государственно-частного </w:t>
      </w:r>
      <w:proofErr w:type="spellStart"/>
      <w:r>
        <w:t>партнерства.</w:t>
      </w:r>
      <w:proofErr w:type="spellEnd"/>
      <w:r>
        <w:br/>
        <w:t xml:space="preserve">          </w:t>
      </w:r>
      <w:r>
        <w:t>Первым направлением совершенствования правового регулирования является уточнение правового статуса резидентов территорий опережающего развития. Необходимо четко определить критерии отбора резидентов, процедуры получения статуса, права и обязанности резидентов, условия прекращения статуса. Упрощение административных процедур позволит сократить сроки получения статуса резидента и повысить привлекательность ТОР для инвесторов.</w:t>
      </w:r>
    </w:p>
    <w:p w14:paraId="2A0C8594" w14:textId="77777777" w:rsidR="00112D37" w:rsidRDefault="00112D37" w:rsidP="00112D37">
      <w:pPr>
        <w:pStyle w:val="ab"/>
        <w:spacing w:line="360" w:lineRule="auto"/>
        <w:ind w:right="0"/>
      </w:pPr>
      <w:r>
        <w:t xml:space="preserve">Второе направление – развитие механизмов государственно-частного партнерства (ГЧП) на Дальнем Востоке. Применение ГЧП позволяет привлекать частные инвестиции для развития инфраструктуры и социальной </w:t>
      </w:r>
      <w:r>
        <w:lastRenderedPageBreak/>
        <w:t>сферы. Необходимо разработать специальные правовые механизмы ГЧП, учитывающие специфику Дальнего Востока: высокие транспортные издержки, сезонность строительных работ, дефицит квалифицированных кадров. Создание гарантийных фондов и механизмов разделения рисков повысит привлекательность ГЧП-проектов для частных инвесторов.</w:t>
      </w:r>
    </w:p>
    <w:p w14:paraId="5876418E" w14:textId="702FC9C1" w:rsidR="00112D37" w:rsidRDefault="00112D37" w:rsidP="00112D37">
      <w:pPr>
        <w:pStyle w:val="ab"/>
        <w:spacing w:line="360" w:lineRule="auto"/>
        <w:ind w:right="2"/>
      </w:pPr>
      <w:r>
        <w:t>Третье направление – совершенствование земельного законодательства в</w:t>
      </w:r>
      <w:r>
        <w:rPr>
          <w:spacing w:val="64"/>
        </w:rPr>
        <w:t xml:space="preserve"> </w:t>
      </w:r>
      <w:r>
        <w:t>части,</w:t>
      </w:r>
      <w:r>
        <w:rPr>
          <w:spacing w:val="66"/>
        </w:rPr>
        <w:t xml:space="preserve"> </w:t>
      </w:r>
      <w:r>
        <w:t>касающейся</w:t>
      </w:r>
      <w:r>
        <w:rPr>
          <w:spacing w:val="66"/>
        </w:rPr>
        <w:t xml:space="preserve"> </w:t>
      </w:r>
      <w:r>
        <w:t>развития</w:t>
      </w:r>
      <w:r>
        <w:rPr>
          <w:spacing w:val="66"/>
        </w:rPr>
        <w:t xml:space="preserve"> </w:t>
      </w:r>
      <w:r>
        <w:t>Дальнего</w:t>
      </w:r>
      <w:r>
        <w:rPr>
          <w:spacing w:val="66"/>
        </w:rPr>
        <w:t xml:space="preserve"> </w:t>
      </w:r>
      <w:r>
        <w:t>Востока.</w:t>
      </w:r>
      <w:r>
        <w:rPr>
          <w:spacing w:val="67"/>
        </w:rPr>
        <w:t xml:space="preserve"> </w:t>
      </w:r>
      <w:r>
        <w:rPr>
          <w:spacing w:val="-2"/>
        </w:rPr>
        <w:t>Программа</w:t>
      </w:r>
      <w:r>
        <w:t xml:space="preserve"> </w:t>
      </w:r>
      <w:r>
        <w:t>«Дальневосточный гектар» требует дополнительных правовых механизмов обеспечения инфраструктурой полученных участков. Необходимо разработать процедуры комплексного освоения территорий, включая строительство дорог, линий электропередач, объектов социальной инфраструктуры. Особое внимание следует уделить защите прав коренных малочисленных народов Севера при распределении земельных участков.</w:t>
      </w:r>
      <w:r>
        <w:t xml:space="preserve"> </w:t>
      </w:r>
      <w:r>
        <w:t>Четвертое направление – развитие правового регулирования трудовой миграции на Дальний Восток. Привлечение трудовых мигрантов является важным фактором обеспечения кадрами реализуемых инвестиционных проектов. Необходимо создать специальные правовые механизмы привлечения квалифицированных специалистов, включая упрощение процедур получения разрешения на работу,</w:t>
      </w:r>
      <w:r>
        <w:rPr>
          <w:spacing w:val="-1"/>
        </w:rPr>
        <w:t xml:space="preserve"> </w:t>
      </w:r>
      <w:r>
        <w:t>предоставление</w:t>
      </w:r>
      <w:r>
        <w:rPr>
          <w:spacing w:val="-1"/>
        </w:rPr>
        <w:t xml:space="preserve"> </w:t>
      </w:r>
      <w:r>
        <w:t>налоговых</w:t>
      </w:r>
      <w:r>
        <w:rPr>
          <w:spacing w:val="-1"/>
        </w:rPr>
        <w:t xml:space="preserve"> </w:t>
      </w:r>
      <w:r>
        <w:t>льгот, обеспечение жильем. Развитие программ профессиональной подготовки и переподготовки позволит подготовить кадры для ключевых отраслей экономики региона.</w:t>
      </w:r>
    </w:p>
    <w:p w14:paraId="4BBDDBDF" w14:textId="77777777" w:rsidR="00112D37" w:rsidRDefault="00112D37" w:rsidP="00112D37">
      <w:pPr>
        <w:pStyle w:val="ab"/>
        <w:spacing w:before="1" w:line="360" w:lineRule="auto"/>
        <w:ind w:right="4"/>
      </w:pPr>
      <w:r>
        <w:t>Пятое</w:t>
      </w:r>
      <w:r>
        <w:rPr>
          <w:spacing w:val="-14"/>
        </w:rPr>
        <w:t xml:space="preserve"> </w:t>
      </w:r>
      <w:r>
        <w:t>направление</w:t>
      </w:r>
      <w:r>
        <w:rPr>
          <w:spacing w:val="-14"/>
        </w:rPr>
        <w:t xml:space="preserve"> </w:t>
      </w:r>
      <w:r>
        <w:t>–</w:t>
      </w:r>
      <w:r>
        <w:rPr>
          <w:spacing w:val="-14"/>
        </w:rPr>
        <w:t xml:space="preserve"> </w:t>
      </w:r>
      <w:r>
        <w:t>совершенствование</w:t>
      </w:r>
      <w:r>
        <w:rPr>
          <w:spacing w:val="-14"/>
        </w:rPr>
        <w:t xml:space="preserve"> </w:t>
      </w:r>
      <w:r>
        <w:t>налогового</w:t>
      </w:r>
      <w:r>
        <w:rPr>
          <w:spacing w:val="-16"/>
        </w:rPr>
        <w:t xml:space="preserve"> </w:t>
      </w:r>
      <w:r>
        <w:t>законодательства</w:t>
      </w:r>
      <w:r>
        <w:rPr>
          <w:spacing w:val="-16"/>
        </w:rPr>
        <w:t xml:space="preserve"> </w:t>
      </w:r>
      <w:r>
        <w:t>в части, касающейся стимулирования развития Дальнего Востока. Действующие налоговые преференции для резидентов ТОР и свободного порта Владивосток требуют анализа эффективности и корректировки. Необходимо оценить фискальные последствия предоставляемых льгот и их влияние на инвестиционную активность. Расширение перечня видов деятельности, попадающих под льготное налогообложение, позволит привлечь дополнительные инвестиции в приоритетные отрасли экономики.</w:t>
      </w:r>
    </w:p>
    <w:p w14:paraId="4DA8DA72" w14:textId="77777777" w:rsidR="00112D37" w:rsidRDefault="00112D37" w:rsidP="00112D37">
      <w:pPr>
        <w:pStyle w:val="ab"/>
        <w:spacing w:line="360" w:lineRule="auto"/>
        <w:ind w:right="1"/>
      </w:pPr>
      <w:r>
        <w:lastRenderedPageBreak/>
        <w:t>Шестое направление – развитие правового регулирования экологической безопасности при освоении природных ресурсов Дальнего Востока. Интенсивное развитие добывающих отраслей требует усиления экологического контроля и ответственности за нарушение природоохранного законодательства. Необходимо разработать механизмы экологического мониторинга и оценки воздействия на окружающую среду, систему стимулирования природоохранной деятельности предприятий. Сохранение уникальной природы Дальнего Востока является важнейшей задачей устойчивого развития региона.</w:t>
      </w:r>
    </w:p>
    <w:p w14:paraId="36E540B4" w14:textId="78E0EC86" w:rsidR="00112D37" w:rsidRDefault="00112D37" w:rsidP="00112D37">
      <w:pPr>
        <w:pStyle w:val="ab"/>
        <w:spacing w:line="360" w:lineRule="auto"/>
        <w:ind w:right="0"/>
      </w:pPr>
      <w:r>
        <w:t>Седьмое направление – развитие международного сотрудничества в сфере развития Дальнего Востока. Привлечение иностранных инвестиций, технологий и экспертизы способствует ускоренному развитию региона. Необходимо</w:t>
      </w:r>
      <w:r>
        <w:rPr>
          <w:spacing w:val="74"/>
        </w:rPr>
        <w:t xml:space="preserve"> </w:t>
      </w:r>
      <w:r>
        <w:t>разработать</w:t>
      </w:r>
      <w:r>
        <w:rPr>
          <w:spacing w:val="73"/>
        </w:rPr>
        <w:t xml:space="preserve"> </w:t>
      </w:r>
      <w:r>
        <w:t>правовые</w:t>
      </w:r>
      <w:r>
        <w:rPr>
          <w:spacing w:val="74"/>
        </w:rPr>
        <w:t xml:space="preserve"> </w:t>
      </w:r>
      <w:r>
        <w:t>механизмы</w:t>
      </w:r>
      <w:r>
        <w:rPr>
          <w:spacing w:val="74"/>
        </w:rPr>
        <w:t xml:space="preserve"> </w:t>
      </w:r>
      <w:r>
        <w:t>защиты</w:t>
      </w:r>
      <w:r>
        <w:rPr>
          <w:spacing w:val="74"/>
        </w:rPr>
        <w:t xml:space="preserve"> </w:t>
      </w:r>
      <w:r>
        <w:rPr>
          <w:spacing w:val="-2"/>
        </w:rPr>
        <w:t>иностранных</w:t>
      </w:r>
      <w:r>
        <w:rPr>
          <w:spacing w:val="-2"/>
        </w:rPr>
        <w:t xml:space="preserve"> </w:t>
      </w:r>
      <w:r>
        <w:t>инвесторов, упрощения визовых процедур, признания иностранных образовательных квалификаций. Развитие межрегионального сотрудничества со странами АТР открывает возможности для совместных инвестиционных проектов и технологического обмена.</w:t>
      </w:r>
    </w:p>
    <w:p w14:paraId="13F00226" w14:textId="77777777" w:rsidR="00112D37" w:rsidRDefault="00112D37" w:rsidP="00112D37">
      <w:pPr>
        <w:pStyle w:val="ab"/>
        <w:spacing w:line="360" w:lineRule="auto"/>
        <w:ind w:right="1"/>
      </w:pPr>
      <w:r>
        <w:t>Восьмое направление – совершенствование механизмов государственной поддержки инновационной деятельности на Дальнем Востоке. Создание инновационных кластеров, технопарков, бизнес- инкубаторов требует разработки специального правового режима. Необходимо предусмотреть налоговые льготы для инновационных предприятий, механизмы защиты интеллектуальной собственности, упрощенные процедуры регистрации инновационных компаний. Развитие связей между научными организациями и производственными предприятиями способствует коммерциализации научных разработок.</w:t>
      </w:r>
    </w:p>
    <w:p w14:paraId="7E1824BA" w14:textId="77777777" w:rsidR="00112D37" w:rsidRDefault="00112D37" w:rsidP="00112D37">
      <w:pPr>
        <w:pStyle w:val="ab"/>
        <w:spacing w:before="1" w:line="360" w:lineRule="auto"/>
        <w:ind w:right="4"/>
        <w:jc w:val="center"/>
        <w:rPr>
          <w:rFonts w:ascii="Arial" w:hAnsi="Arial" w:cs="Arial"/>
        </w:rPr>
      </w:pPr>
    </w:p>
    <w:p w14:paraId="3AF335AD" w14:textId="77777777" w:rsidR="00112D37" w:rsidRDefault="00112D37" w:rsidP="00112D37">
      <w:pPr>
        <w:pStyle w:val="ab"/>
        <w:spacing w:before="1" w:line="360" w:lineRule="auto"/>
        <w:ind w:right="4"/>
        <w:jc w:val="center"/>
        <w:rPr>
          <w:rFonts w:ascii="Arial" w:hAnsi="Arial" w:cs="Arial"/>
        </w:rPr>
      </w:pPr>
    </w:p>
    <w:p w14:paraId="1A0D4FC1" w14:textId="77777777" w:rsidR="00112D37" w:rsidRDefault="00112D37" w:rsidP="00112D37">
      <w:pPr>
        <w:pStyle w:val="ab"/>
        <w:spacing w:before="1" w:line="360" w:lineRule="auto"/>
        <w:ind w:right="4"/>
        <w:jc w:val="center"/>
        <w:rPr>
          <w:rFonts w:ascii="Arial" w:hAnsi="Arial" w:cs="Arial"/>
        </w:rPr>
      </w:pPr>
    </w:p>
    <w:p w14:paraId="67DC22CD" w14:textId="77777777" w:rsidR="00112D37" w:rsidRDefault="00112D37" w:rsidP="00112D37">
      <w:pPr>
        <w:pStyle w:val="ab"/>
        <w:spacing w:before="1" w:line="360" w:lineRule="auto"/>
        <w:ind w:left="0" w:right="4" w:firstLine="0"/>
        <w:rPr>
          <w:rFonts w:ascii="Arial" w:hAnsi="Arial" w:cs="Arial"/>
        </w:rPr>
      </w:pPr>
    </w:p>
    <w:p w14:paraId="67B48E53" w14:textId="0992FBDA" w:rsidR="00112D37" w:rsidRDefault="00112D37" w:rsidP="00112D37">
      <w:pPr>
        <w:pStyle w:val="ab"/>
        <w:spacing w:before="1" w:line="360" w:lineRule="auto"/>
        <w:ind w:right="4"/>
        <w:jc w:val="center"/>
        <w:rPr>
          <w:rFonts w:ascii="Arial" w:hAnsi="Arial" w:cs="Arial"/>
          <w:sz w:val="30"/>
          <w:szCs w:val="30"/>
        </w:rPr>
      </w:pPr>
      <w:r w:rsidRPr="00112D37">
        <w:rPr>
          <w:rFonts w:ascii="Arial" w:hAnsi="Arial" w:cs="Arial"/>
          <w:sz w:val="30"/>
          <w:szCs w:val="30"/>
        </w:rPr>
        <w:lastRenderedPageBreak/>
        <w:t>З</w:t>
      </w:r>
      <w:r w:rsidRPr="00112D37">
        <w:rPr>
          <w:rFonts w:ascii="Arial" w:hAnsi="Arial" w:cs="Arial"/>
          <w:sz w:val="30"/>
          <w:szCs w:val="30"/>
        </w:rPr>
        <w:t>аключение</w:t>
      </w:r>
    </w:p>
    <w:p w14:paraId="05095D1D" w14:textId="77777777" w:rsidR="00112D37" w:rsidRDefault="00112D37" w:rsidP="00112D37">
      <w:pPr>
        <w:pStyle w:val="ab"/>
        <w:spacing w:before="280" w:line="360" w:lineRule="auto"/>
        <w:ind w:right="6"/>
      </w:pPr>
      <w:r>
        <w:t>Проведенное исследование позволяет сформулировать следующие основные выводы и предложения.</w:t>
      </w:r>
    </w:p>
    <w:p w14:paraId="5345E1F9" w14:textId="77777777" w:rsidR="00112D37" w:rsidRDefault="00112D37" w:rsidP="00112D37">
      <w:pPr>
        <w:pStyle w:val="ab"/>
        <w:spacing w:line="360" w:lineRule="auto"/>
        <w:ind w:right="1"/>
      </w:pPr>
      <w:r>
        <w:t>Во-первых,</w:t>
      </w:r>
      <w:r>
        <w:rPr>
          <w:spacing w:val="-5"/>
        </w:rPr>
        <w:t xml:space="preserve"> </w:t>
      </w:r>
      <w:r>
        <w:t>модель</w:t>
      </w:r>
      <w:r>
        <w:rPr>
          <w:spacing w:val="-5"/>
        </w:rPr>
        <w:t xml:space="preserve"> </w:t>
      </w:r>
      <w:r>
        <w:t>опережающего</w:t>
      </w:r>
      <w:r>
        <w:rPr>
          <w:spacing w:val="-5"/>
        </w:rPr>
        <w:t xml:space="preserve"> </w:t>
      </w:r>
      <w:r>
        <w:t>социально-экономического</w:t>
      </w:r>
      <w:r>
        <w:rPr>
          <w:spacing w:val="-5"/>
        </w:rPr>
        <w:t xml:space="preserve"> </w:t>
      </w:r>
      <w:r>
        <w:t xml:space="preserve">развития Дальнего Востока России, реализуемая в настоящее время, демонстрирует положительные результаты: опережающие среднероссийские темпы роста инвестиций и промышленного производства, улучшение миграционной ситуации, рост реальных доходов населения. Вместе с тем, экономические успехи не в полной мере трансформируются в улучшение социальных показателей, что требует корректировки приоритетов государственной политики и усиления мер по развитию социальной инфраструктуры и </w:t>
      </w:r>
      <w:r>
        <w:rPr>
          <w:spacing w:val="-2"/>
        </w:rPr>
        <w:t>здравоохранения.</w:t>
      </w:r>
    </w:p>
    <w:p w14:paraId="74FFEFBC" w14:textId="7B3F9F2F" w:rsidR="00112D37" w:rsidRDefault="00112D37" w:rsidP="00112D37">
      <w:pPr>
        <w:pStyle w:val="ab"/>
        <w:spacing w:before="2" w:line="360" w:lineRule="auto"/>
        <w:ind w:right="2"/>
      </w:pPr>
      <w:r>
        <w:t>Во-вторых, SWOT-анализ выявил значительный потенциал развития региона, обусловленный его геостратегическим положением и природно- ресурсным потенциалом. При этом сохраняются серьезные вызовы, связанные</w:t>
      </w:r>
      <w:r>
        <w:rPr>
          <w:spacing w:val="80"/>
          <w:w w:val="150"/>
        </w:rPr>
        <w:t xml:space="preserve"> </w:t>
      </w:r>
      <w:r>
        <w:t>с</w:t>
      </w:r>
      <w:r>
        <w:rPr>
          <w:spacing w:val="80"/>
          <w:w w:val="150"/>
        </w:rPr>
        <w:t xml:space="preserve"> </w:t>
      </w:r>
      <w:r>
        <w:t>демографической</w:t>
      </w:r>
      <w:r>
        <w:rPr>
          <w:spacing w:val="80"/>
          <w:w w:val="150"/>
        </w:rPr>
        <w:t xml:space="preserve"> </w:t>
      </w:r>
      <w:r>
        <w:t>ситуацией,</w:t>
      </w:r>
      <w:r>
        <w:rPr>
          <w:spacing w:val="80"/>
          <w:w w:val="150"/>
        </w:rPr>
        <w:t xml:space="preserve"> </w:t>
      </w:r>
      <w:r>
        <w:t>развитием</w:t>
      </w:r>
      <w:r>
        <w:rPr>
          <w:spacing w:val="80"/>
          <w:w w:val="150"/>
        </w:rPr>
        <w:t xml:space="preserve"> </w:t>
      </w:r>
      <w:r>
        <w:t>социальной</w:t>
      </w:r>
      <w:r>
        <w:t xml:space="preserve"> </w:t>
      </w:r>
      <w:r>
        <w:t>инфраструктуры и транспортной доступностью территорий. Стратегия развития</w:t>
      </w:r>
      <w:r>
        <w:rPr>
          <w:spacing w:val="-2"/>
        </w:rPr>
        <w:t xml:space="preserve"> </w:t>
      </w:r>
      <w:r>
        <w:t>Дальнего</w:t>
      </w:r>
      <w:r>
        <w:rPr>
          <w:spacing w:val="-3"/>
        </w:rPr>
        <w:t xml:space="preserve"> </w:t>
      </w:r>
      <w:r>
        <w:t>Востока</w:t>
      </w:r>
      <w:r>
        <w:rPr>
          <w:spacing w:val="-3"/>
        </w:rPr>
        <w:t xml:space="preserve"> </w:t>
      </w:r>
      <w:r>
        <w:t>должна</w:t>
      </w:r>
      <w:r>
        <w:rPr>
          <w:spacing w:val="-3"/>
        </w:rPr>
        <w:t xml:space="preserve"> </w:t>
      </w:r>
      <w:r>
        <w:t>предусматривать</w:t>
      </w:r>
      <w:r>
        <w:rPr>
          <w:spacing w:val="-3"/>
        </w:rPr>
        <w:t xml:space="preserve"> </w:t>
      </w:r>
      <w:r>
        <w:t>меры</w:t>
      </w:r>
      <w:r>
        <w:rPr>
          <w:spacing w:val="-3"/>
        </w:rPr>
        <w:t xml:space="preserve"> </w:t>
      </w:r>
      <w:r>
        <w:t>по</w:t>
      </w:r>
      <w:r>
        <w:rPr>
          <w:spacing w:val="-3"/>
        </w:rPr>
        <w:t xml:space="preserve"> </w:t>
      </w:r>
      <w:r>
        <w:t>использованию сильных сторон региона для реализации внешних возможностей и преодолению внутренних слабостей для снижения внешних угроз.</w:t>
      </w:r>
    </w:p>
    <w:p w14:paraId="199CF5FC" w14:textId="77777777" w:rsidR="00112D37" w:rsidRDefault="00112D37" w:rsidP="00112D37">
      <w:pPr>
        <w:pStyle w:val="ab"/>
        <w:spacing w:line="360" w:lineRule="auto"/>
      </w:pPr>
      <w:r>
        <w:t>В-третьих, для повышения эффективности управления региональным развитием</w:t>
      </w:r>
      <w:r>
        <w:rPr>
          <w:spacing w:val="-11"/>
        </w:rPr>
        <w:t xml:space="preserve"> </w:t>
      </w:r>
      <w:r>
        <w:t>необходим</w:t>
      </w:r>
      <w:r>
        <w:rPr>
          <w:spacing w:val="-9"/>
        </w:rPr>
        <w:t xml:space="preserve"> </w:t>
      </w:r>
      <w:r>
        <w:t>переход</w:t>
      </w:r>
      <w:r>
        <w:rPr>
          <w:spacing w:val="-11"/>
        </w:rPr>
        <w:t xml:space="preserve"> </w:t>
      </w:r>
      <w:r>
        <w:t>к</w:t>
      </w:r>
      <w:r>
        <w:rPr>
          <w:spacing w:val="-10"/>
        </w:rPr>
        <w:t xml:space="preserve"> </w:t>
      </w:r>
      <w:proofErr w:type="spellStart"/>
      <w:r>
        <w:t>data-driven</w:t>
      </w:r>
      <w:proofErr w:type="spellEnd"/>
      <w:r>
        <w:rPr>
          <w:spacing w:val="-10"/>
        </w:rPr>
        <w:t xml:space="preserve"> </w:t>
      </w:r>
      <w:r>
        <w:t>подходу</w:t>
      </w:r>
      <w:r>
        <w:rPr>
          <w:spacing w:val="-10"/>
        </w:rPr>
        <w:t xml:space="preserve"> </w:t>
      </w:r>
      <w:r>
        <w:t>на</w:t>
      </w:r>
      <w:r>
        <w:rPr>
          <w:spacing w:val="-8"/>
        </w:rPr>
        <w:t xml:space="preserve"> </w:t>
      </w:r>
      <w:r>
        <w:t>основе</w:t>
      </w:r>
      <w:r>
        <w:rPr>
          <w:spacing w:val="-8"/>
        </w:rPr>
        <w:t xml:space="preserve"> </w:t>
      </w:r>
      <w:r>
        <w:t>технологий</w:t>
      </w:r>
      <w:r>
        <w:rPr>
          <w:spacing w:val="-10"/>
        </w:rPr>
        <w:t xml:space="preserve"> </w:t>
      </w:r>
      <w:r>
        <w:t>Big Data и искусственного интеллекта. Создание единой цифровой платформы мониторинга, системы предиктивной аналитики, цифровых двойников территорий позволит оптимизировать принятие управленческих решений и повысить прозрачность реализации государственных программ. Применение технологий</w:t>
      </w:r>
      <w:r>
        <w:rPr>
          <w:spacing w:val="-8"/>
        </w:rPr>
        <w:t xml:space="preserve"> </w:t>
      </w:r>
      <w:r>
        <w:t>Big</w:t>
      </w:r>
      <w:r>
        <w:rPr>
          <w:spacing w:val="-6"/>
        </w:rPr>
        <w:t xml:space="preserve"> </w:t>
      </w:r>
      <w:r>
        <w:t>Data</w:t>
      </w:r>
      <w:r>
        <w:rPr>
          <w:spacing w:val="-6"/>
        </w:rPr>
        <w:t xml:space="preserve"> </w:t>
      </w:r>
      <w:r>
        <w:t>особенно</w:t>
      </w:r>
      <w:r>
        <w:rPr>
          <w:spacing w:val="-6"/>
        </w:rPr>
        <w:t xml:space="preserve"> </w:t>
      </w:r>
      <w:r>
        <w:t>актуально</w:t>
      </w:r>
      <w:r>
        <w:rPr>
          <w:spacing w:val="-6"/>
        </w:rPr>
        <w:t xml:space="preserve"> </w:t>
      </w:r>
      <w:r>
        <w:t>для</w:t>
      </w:r>
      <w:r>
        <w:rPr>
          <w:spacing w:val="-7"/>
        </w:rPr>
        <w:t xml:space="preserve"> </w:t>
      </w:r>
      <w:r>
        <w:t>прогнозирования</w:t>
      </w:r>
      <w:r>
        <w:rPr>
          <w:spacing w:val="-5"/>
        </w:rPr>
        <w:t xml:space="preserve"> </w:t>
      </w:r>
      <w:r>
        <w:t>миграционных процессов и потребностей рынка труда.</w:t>
      </w:r>
    </w:p>
    <w:p w14:paraId="35959399" w14:textId="77777777" w:rsidR="00112D37" w:rsidRDefault="00112D37" w:rsidP="00112D37">
      <w:pPr>
        <w:pStyle w:val="ab"/>
        <w:spacing w:line="360" w:lineRule="auto"/>
        <w:ind w:right="4"/>
      </w:pPr>
      <w:r>
        <w:t xml:space="preserve">В-четвертых, развитие цифровых платформ для взаимодействия </w:t>
      </w:r>
      <w:r>
        <w:lastRenderedPageBreak/>
        <w:t xml:space="preserve">государства, бизнеса и гражданского общества является ключевым условием повышения инвестиционной привлекательности региона и качества жизни населения. Необходимо создание комплексной экосистемы цифровых сервисов, охватывающей все сферы жизнедеятельности региона: от получения статуса резидента ТОР до участия граждан в управлении территориальным развитием. Цифровые платформы позволят снизить административные барьеры и повысить эффективность государственной </w:t>
      </w:r>
      <w:r>
        <w:rPr>
          <w:spacing w:val="-2"/>
        </w:rPr>
        <w:t>поддержки.</w:t>
      </w:r>
    </w:p>
    <w:p w14:paraId="464C2042" w14:textId="77777777" w:rsidR="00112D37" w:rsidRDefault="00112D37" w:rsidP="00112D37">
      <w:pPr>
        <w:pStyle w:val="ab"/>
        <w:spacing w:before="1" w:line="360" w:lineRule="auto"/>
      </w:pPr>
      <w:r>
        <w:t>В-пятых, правовое обеспечение цифровой трансформации управления региональным развитием требует совершенствования нормативной базы в области защиты данных, электронного документооборота, межведомственного взаимодействия. Необходимо разработать специальные правовые механизмы, стимулирующие цифровизацию экономики и общества на Дальнем Востоке. Важным аспектом является обеспечение баланса между доступностью данных для аналитических целей и защитой персональной информации граждан.</w:t>
      </w:r>
    </w:p>
    <w:p w14:paraId="1D9B4D64" w14:textId="6A416A77" w:rsidR="00112D37" w:rsidRDefault="00112D37" w:rsidP="00112D37">
      <w:pPr>
        <w:pStyle w:val="ab"/>
        <w:spacing w:before="1" w:line="360" w:lineRule="auto"/>
        <w:ind w:left="142" w:right="0" w:firstLine="709"/>
      </w:pPr>
      <w:r>
        <w:t>Таким</w:t>
      </w:r>
      <w:r>
        <w:rPr>
          <w:spacing w:val="62"/>
        </w:rPr>
        <w:t xml:space="preserve"> </w:t>
      </w:r>
      <w:r>
        <w:t>образом,</w:t>
      </w:r>
      <w:r>
        <w:rPr>
          <w:spacing w:val="64"/>
        </w:rPr>
        <w:t xml:space="preserve"> </w:t>
      </w:r>
      <w:r>
        <w:t>организационно-правовая</w:t>
      </w:r>
      <w:r>
        <w:rPr>
          <w:spacing w:val="65"/>
        </w:rPr>
        <w:t xml:space="preserve"> </w:t>
      </w:r>
      <w:r>
        <w:t>модель</w:t>
      </w:r>
      <w:r>
        <w:rPr>
          <w:spacing w:val="65"/>
        </w:rPr>
        <w:t xml:space="preserve"> </w:t>
      </w:r>
      <w:r>
        <w:rPr>
          <w:spacing w:val="-2"/>
        </w:rPr>
        <w:t>опережающего</w:t>
      </w:r>
      <w:r>
        <w:rPr>
          <w:spacing w:val="-2"/>
        </w:rPr>
        <w:t xml:space="preserve"> </w:t>
      </w:r>
      <w:r>
        <w:t>социально-экономического развития Дальнего Востока России в современных условиях должна базироваться на интеграции традиционных инструментов государственной поддержки (ТОР, СПВ, льготная ипотека) с современными</w:t>
      </w:r>
      <w:r>
        <w:rPr>
          <w:spacing w:val="-13"/>
        </w:rPr>
        <w:t xml:space="preserve"> </w:t>
      </w:r>
      <w:r>
        <w:t>цифровыми</w:t>
      </w:r>
      <w:r>
        <w:rPr>
          <w:spacing w:val="-13"/>
        </w:rPr>
        <w:t xml:space="preserve"> </w:t>
      </w:r>
      <w:r>
        <w:t>технологиями</w:t>
      </w:r>
      <w:r>
        <w:rPr>
          <w:spacing w:val="-13"/>
        </w:rPr>
        <w:t xml:space="preserve"> </w:t>
      </w:r>
      <w:r>
        <w:t>управления.</w:t>
      </w:r>
      <w:r>
        <w:rPr>
          <w:spacing w:val="-13"/>
        </w:rPr>
        <w:t xml:space="preserve"> </w:t>
      </w:r>
      <w:r>
        <w:t>Такой</w:t>
      </w:r>
      <w:r>
        <w:rPr>
          <w:spacing w:val="-13"/>
        </w:rPr>
        <w:t xml:space="preserve"> </w:t>
      </w:r>
      <w:r>
        <w:t>подход</w:t>
      </w:r>
      <w:r>
        <w:rPr>
          <w:spacing w:val="-14"/>
        </w:rPr>
        <w:t xml:space="preserve"> </w:t>
      </w:r>
      <w:r>
        <w:t>позволит обеспечить устойчивое развитие региона и повысить качество жизни его населения. Реализация предложенных мер требует координированных действий федеральных и региональных органов власти, бизнеса и гражданского общества.</w:t>
      </w:r>
    </w:p>
    <w:p w14:paraId="69F4A821" w14:textId="77777777" w:rsidR="00112D37" w:rsidRDefault="00112D37" w:rsidP="00112D37">
      <w:pPr>
        <w:pStyle w:val="ab"/>
        <w:spacing w:line="360" w:lineRule="auto"/>
      </w:pPr>
      <w:r>
        <w:t xml:space="preserve">Перспективы дальнейших исследований связаны с разработкой детальных методик применения технологий Big Data для управления региональным развитием, созданием моделей прогнозирования социально- экономических процессов на Дальнем Востоке, разработкой правовых механизмов регулирования цифровых платформ в сфере территориального развития. Особого внимания заслуживает изучение зарубежного опыта </w:t>
      </w:r>
      <w:r>
        <w:lastRenderedPageBreak/>
        <w:t>цифровизации управления региональным развитием с учетом возможности его адаптации к российским условиям.</w:t>
      </w:r>
    </w:p>
    <w:p w14:paraId="69E2D9AB" w14:textId="77777777" w:rsidR="00112D37" w:rsidRDefault="00112D37" w:rsidP="00112D37">
      <w:pPr>
        <w:pStyle w:val="ab"/>
        <w:spacing w:line="360" w:lineRule="auto"/>
        <w:ind w:right="4"/>
      </w:pPr>
      <w:r>
        <w:t>В заключение необходимо отметить, что успешное развитие Дальнего Востока России напрямую зависит от эффективности государственной политики,</w:t>
      </w:r>
      <w:r>
        <w:rPr>
          <w:spacing w:val="-11"/>
        </w:rPr>
        <w:t xml:space="preserve"> </w:t>
      </w:r>
      <w:r>
        <w:t>направленной</w:t>
      </w:r>
      <w:r>
        <w:rPr>
          <w:spacing w:val="-12"/>
        </w:rPr>
        <w:t xml:space="preserve"> </w:t>
      </w:r>
      <w:r>
        <w:t>на</w:t>
      </w:r>
      <w:r>
        <w:rPr>
          <w:spacing w:val="-12"/>
        </w:rPr>
        <w:t xml:space="preserve"> </w:t>
      </w:r>
      <w:r>
        <w:t>преодоление</w:t>
      </w:r>
      <w:r>
        <w:rPr>
          <w:spacing w:val="-10"/>
        </w:rPr>
        <w:t xml:space="preserve"> </w:t>
      </w:r>
      <w:r>
        <w:t>территориальной</w:t>
      </w:r>
      <w:r>
        <w:rPr>
          <w:spacing w:val="-12"/>
        </w:rPr>
        <w:t xml:space="preserve"> </w:t>
      </w:r>
      <w:r>
        <w:t>дифференциации</w:t>
      </w:r>
      <w:r>
        <w:rPr>
          <w:spacing w:val="-12"/>
        </w:rPr>
        <w:t xml:space="preserve"> </w:t>
      </w:r>
      <w:r>
        <w:t>и обеспечение равных возможностей для жителей всех регионов страны. Создание благоприятных условий для жизни и работы на Дальнем Востоке, развитие инфраструктуры и социальной сферы, привлечение инвестиций и квалифицированных</w:t>
      </w:r>
      <w:r>
        <w:rPr>
          <w:spacing w:val="-10"/>
        </w:rPr>
        <w:t xml:space="preserve"> </w:t>
      </w:r>
      <w:r>
        <w:t>кадров</w:t>
      </w:r>
      <w:r>
        <w:rPr>
          <w:spacing w:val="-10"/>
        </w:rPr>
        <w:t xml:space="preserve"> </w:t>
      </w:r>
      <w:r>
        <w:t>–</w:t>
      </w:r>
      <w:r>
        <w:rPr>
          <w:spacing w:val="-9"/>
        </w:rPr>
        <w:t xml:space="preserve"> </w:t>
      </w:r>
      <w:r>
        <w:t>ключевые</w:t>
      </w:r>
      <w:r>
        <w:rPr>
          <w:spacing w:val="-10"/>
        </w:rPr>
        <w:t xml:space="preserve"> </w:t>
      </w:r>
      <w:r>
        <w:t>направления,</w:t>
      </w:r>
      <w:r>
        <w:rPr>
          <w:spacing w:val="-9"/>
        </w:rPr>
        <w:t xml:space="preserve"> </w:t>
      </w:r>
      <w:r>
        <w:t>требующие</w:t>
      </w:r>
      <w:r>
        <w:rPr>
          <w:spacing w:val="-9"/>
        </w:rPr>
        <w:t xml:space="preserve"> </w:t>
      </w:r>
      <w:r>
        <w:t>системного подхода и координированных действий всех уровней власти.</w:t>
      </w:r>
    </w:p>
    <w:p w14:paraId="26156E8F" w14:textId="2463328E" w:rsidR="00112D37" w:rsidRDefault="00112D37" w:rsidP="00112D37">
      <w:pPr>
        <w:pStyle w:val="ab"/>
        <w:spacing w:line="360" w:lineRule="auto"/>
        <w:ind w:right="5"/>
      </w:pPr>
      <w:r>
        <w:t>Шестым важным направлением является развитие кадрового потенциала региона. Создание системы непрерывного образования, включающего начальное, среднее специальное и высшее образование, позволит обеспечить экономику региона квалифицированными кадрами. Развитие программ профессиональной подготовки и переподготовки, направленных</w:t>
      </w:r>
      <w:r>
        <w:rPr>
          <w:spacing w:val="40"/>
        </w:rPr>
        <w:t xml:space="preserve"> </w:t>
      </w:r>
      <w:r>
        <w:t>на</w:t>
      </w:r>
      <w:r>
        <w:rPr>
          <w:spacing w:val="41"/>
        </w:rPr>
        <w:t xml:space="preserve"> </w:t>
      </w:r>
      <w:r>
        <w:t>потребности</w:t>
      </w:r>
      <w:r>
        <w:rPr>
          <w:spacing w:val="42"/>
        </w:rPr>
        <w:t xml:space="preserve"> </w:t>
      </w:r>
      <w:r>
        <w:t>реального</w:t>
      </w:r>
      <w:r>
        <w:rPr>
          <w:spacing w:val="41"/>
        </w:rPr>
        <w:t xml:space="preserve"> </w:t>
      </w:r>
      <w:r>
        <w:t>сектора</w:t>
      </w:r>
      <w:r>
        <w:rPr>
          <w:spacing w:val="42"/>
        </w:rPr>
        <w:t xml:space="preserve"> </w:t>
      </w:r>
      <w:r>
        <w:t>экономики,</w:t>
      </w:r>
      <w:r>
        <w:rPr>
          <w:spacing w:val="42"/>
        </w:rPr>
        <w:t xml:space="preserve"> </w:t>
      </w:r>
      <w:r>
        <w:rPr>
          <w:spacing w:val="-2"/>
        </w:rPr>
        <w:t>повысит</w:t>
      </w:r>
      <w:r>
        <w:rPr>
          <w:spacing w:val="-2"/>
        </w:rPr>
        <w:t xml:space="preserve"> </w:t>
      </w:r>
      <w:r>
        <w:t>конкурентоспособность выпускников на рынке труда. Стимулирование преподавателей и исследователей для работы в регионе создаст основу для развития научно-образовательного комплекса Дальнего Востока.</w:t>
      </w:r>
    </w:p>
    <w:p w14:paraId="1F3F298F" w14:textId="77777777" w:rsidR="00112D37" w:rsidRDefault="00112D37" w:rsidP="00112D37">
      <w:pPr>
        <w:pStyle w:val="ab"/>
        <w:spacing w:before="1" w:line="360" w:lineRule="auto"/>
        <w:ind w:right="2"/>
      </w:pPr>
      <w:r>
        <w:t>Седьмое направление – формирование устойчивой модели социально- экономического развития Дальнего Востока. Необходимо обеспечить баланс между экономическим ростом и социальным развитием, сохранением природной среды и освоением природных ресурсов. Развитие социальной инфраструктуры, повышение качества жизни населения, создание благоприятных условий для проживания и работы являются необходимыми условиями устойчивого развития региона. Интеграция экономических, социальных и экологических приоритетов позволит сформировать комплексную модель развития территории, обеспечивающую высокое качество жизни для текущих и будущих поколений.</w:t>
      </w:r>
    </w:p>
    <w:p w14:paraId="552A22F9" w14:textId="77777777" w:rsidR="00112D37" w:rsidRDefault="00112D37" w:rsidP="00112D37">
      <w:pPr>
        <w:pStyle w:val="ab"/>
        <w:spacing w:line="360" w:lineRule="auto"/>
      </w:pPr>
      <w:r>
        <w:t xml:space="preserve">Восьмое направление – развитие межрегионального сотрудничества в </w:t>
      </w:r>
      <w:r>
        <w:lastRenderedPageBreak/>
        <w:t>рамках Дальневосточного федерального округа. Координация действий регионов Дальнего Востока позволит более эффективно использовать имеющиеся ресурсы и синергетический эффект от совместных проектов. Создание межрегиональных координационных механизмов, развитие транспортных коридоров, связывающих регионы округа, координация инвестиционной политики повысят конкурентоспособность Дальнего Востока в целом. Объединение усилий регионов при проведении международных мероприятий и переговоров с потенциальными инвесторами усилит позиции региона на национальном и международном уровнях.</w:t>
      </w:r>
    </w:p>
    <w:p w14:paraId="256EE0FC" w14:textId="2E87A67E" w:rsidR="00112D37" w:rsidRDefault="00112D37" w:rsidP="00112D37">
      <w:pPr>
        <w:pStyle w:val="ab"/>
        <w:spacing w:line="360" w:lineRule="auto"/>
        <w:ind w:right="2"/>
      </w:pPr>
      <w:r>
        <w:t>Девятое направление – мониторинг и оценка эффективности реализации модели опережающего развития Дальнего Востока. Создание системы регулярного мониторинга ключевых показателей развития региона позволит оперативно выявлять проблемы и корректировать меры государственной</w:t>
      </w:r>
      <w:r>
        <w:rPr>
          <w:spacing w:val="-12"/>
        </w:rPr>
        <w:t xml:space="preserve"> </w:t>
      </w:r>
      <w:r>
        <w:t>поддержки.</w:t>
      </w:r>
      <w:r>
        <w:rPr>
          <w:spacing w:val="-12"/>
        </w:rPr>
        <w:t xml:space="preserve"> </w:t>
      </w:r>
      <w:r>
        <w:t>Необходимо</w:t>
      </w:r>
      <w:r>
        <w:rPr>
          <w:spacing w:val="-12"/>
        </w:rPr>
        <w:t xml:space="preserve"> </w:t>
      </w:r>
      <w:r>
        <w:t>разработать</w:t>
      </w:r>
      <w:r>
        <w:rPr>
          <w:spacing w:val="-12"/>
        </w:rPr>
        <w:t xml:space="preserve"> </w:t>
      </w:r>
      <w:r>
        <w:t>методику</w:t>
      </w:r>
      <w:r>
        <w:rPr>
          <w:spacing w:val="-12"/>
        </w:rPr>
        <w:t xml:space="preserve"> </w:t>
      </w:r>
      <w:r>
        <w:t>комплексной оценки эффективности институциональных механизмов развития, включающую</w:t>
      </w:r>
      <w:r>
        <w:rPr>
          <w:spacing w:val="60"/>
          <w:w w:val="150"/>
        </w:rPr>
        <w:t xml:space="preserve"> </w:t>
      </w:r>
      <w:r>
        <w:t>анализ</w:t>
      </w:r>
      <w:r>
        <w:rPr>
          <w:spacing w:val="59"/>
          <w:w w:val="150"/>
        </w:rPr>
        <w:t xml:space="preserve"> </w:t>
      </w:r>
      <w:r>
        <w:t>экономических,</w:t>
      </w:r>
      <w:r>
        <w:rPr>
          <w:spacing w:val="59"/>
          <w:w w:val="150"/>
        </w:rPr>
        <w:t xml:space="preserve"> </w:t>
      </w:r>
      <w:r>
        <w:t>социальных</w:t>
      </w:r>
      <w:r>
        <w:rPr>
          <w:spacing w:val="60"/>
          <w:w w:val="150"/>
        </w:rPr>
        <w:t xml:space="preserve"> </w:t>
      </w:r>
      <w:r>
        <w:t>и</w:t>
      </w:r>
      <w:r>
        <w:rPr>
          <w:spacing w:val="60"/>
          <w:w w:val="150"/>
        </w:rPr>
        <w:t xml:space="preserve"> </w:t>
      </w:r>
      <w:r>
        <w:rPr>
          <w:spacing w:val="-2"/>
        </w:rPr>
        <w:t>экологических</w:t>
      </w:r>
      <w:r>
        <w:rPr>
          <w:spacing w:val="-2"/>
        </w:rPr>
        <w:t xml:space="preserve"> </w:t>
      </w:r>
      <w:r>
        <w:t>последствий. Регулярная публикация результатов мониторинга повысит прозрачность государственной политики и позволит привлечь внимание общественности к проблемам развития Дальнего Востока.</w:t>
      </w:r>
    </w:p>
    <w:p w14:paraId="66D49948" w14:textId="3052022E" w:rsidR="00112D37" w:rsidRDefault="00112D37" w:rsidP="00112D37">
      <w:pPr>
        <w:pStyle w:val="ab"/>
        <w:spacing w:before="1" w:line="360" w:lineRule="auto"/>
        <w:ind w:right="4"/>
        <w:jc w:val="center"/>
        <w:rPr>
          <w:rFonts w:ascii="Arial" w:hAnsi="Arial" w:cs="Arial"/>
          <w:sz w:val="30"/>
          <w:szCs w:val="30"/>
        </w:rPr>
      </w:pPr>
    </w:p>
    <w:p w14:paraId="552A5CFA" w14:textId="553DBA7C" w:rsidR="00112D37" w:rsidRDefault="00112D37" w:rsidP="00112D37">
      <w:pPr>
        <w:pStyle w:val="ab"/>
        <w:spacing w:before="1" w:line="360" w:lineRule="auto"/>
        <w:ind w:right="4"/>
        <w:jc w:val="center"/>
        <w:rPr>
          <w:rFonts w:ascii="Arial" w:hAnsi="Arial" w:cs="Arial"/>
          <w:sz w:val="30"/>
          <w:szCs w:val="30"/>
        </w:rPr>
      </w:pPr>
    </w:p>
    <w:p w14:paraId="3C2814D1" w14:textId="68B373BC" w:rsidR="00112D37" w:rsidRDefault="00112D37" w:rsidP="00112D37">
      <w:pPr>
        <w:pStyle w:val="ab"/>
        <w:spacing w:before="1" w:line="360" w:lineRule="auto"/>
        <w:ind w:right="4"/>
        <w:jc w:val="center"/>
        <w:rPr>
          <w:rFonts w:ascii="Arial" w:hAnsi="Arial" w:cs="Arial"/>
          <w:sz w:val="30"/>
          <w:szCs w:val="30"/>
        </w:rPr>
      </w:pPr>
    </w:p>
    <w:p w14:paraId="476BDD05" w14:textId="100AEDF9" w:rsidR="00112D37" w:rsidRDefault="00112D37" w:rsidP="00112D37">
      <w:pPr>
        <w:pStyle w:val="ab"/>
        <w:spacing w:before="1" w:line="360" w:lineRule="auto"/>
        <w:ind w:right="4"/>
        <w:jc w:val="center"/>
        <w:rPr>
          <w:rFonts w:ascii="Arial" w:hAnsi="Arial" w:cs="Arial"/>
          <w:sz w:val="30"/>
          <w:szCs w:val="30"/>
        </w:rPr>
      </w:pPr>
    </w:p>
    <w:p w14:paraId="0E58252E" w14:textId="66970045" w:rsidR="00112D37" w:rsidRDefault="00112D37" w:rsidP="00112D37">
      <w:pPr>
        <w:pStyle w:val="ab"/>
        <w:spacing w:before="1" w:line="360" w:lineRule="auto"/>
        <w:ind w:right="4"/>
        <w:jc w:val="center"/>
        <w:rPr>
          <w:rFonts w:ascii="Arial" w:hAnsi="Arial" w:cs="Arial"/>
          <w:sz w:val="30"/>
          <w:szCs w:val="30"/>
        </w:rPr>
      </w:pPr>
    </w:p>
    <w:p w14:paraId="49F23780" w14:textId="6C47FA92" w:rsidR="00112D37" w:rsidRDefault="00112D37" w:rsidP="00112D37">
      <w:pPr>
        <w:pStyle w:val="ab"/>
        <w:spacing w:before="1" w:line="360" w:lineRule="auto"/>
        <w:ind w:right="4"/>
        <w:jc w:val="center"/>
        <w:rPr>
          <w:rFonts w:ascii="Arial" w:hAnsi="Arial" w:cs="Arial"/>
          <w:sz w:val="30"/>
          <w:szCs w:val="30"/>
        </w:rPr>
      </w:pPr>
    </w:p>
    <w:p w14:paraId="2064A169" w14:textId="4F91020D" w:rsidR="00112D37" w:rsidRDefault="00112D37" w:rsidP="00112D37">
      <w:pPr>
        <w:pStyle w:val="ab"/>
        <w:spacing w:before="1" w:line="360" w:lineRule="auto"/>
        <w:ind w:right="4"/>
        <w:jc w:val="center"/>
        <w:rPr>
          <w:rFonts w:ascii="Arial" w:hAnsi="Arial" w:cs="Arial"/>
          <w:sz w:val="30"/>
          <w:szCs w:val="30"/>
        </w:rPr>
      </w:pPr>
    </w:p>
    <w:p w14:paraId="09087C73" w14:textId="259B0572" w:rsidR="00112D37" w:rsidRDefault="00112D37" w:rsidP="00112D37">
      <w:pPr>
        <w:pStyle w:val="ab"/>
        <w:spacing w:before="1" w:line="360" w:lineRule="auto"/>
        <w:ind w:right="4"/>
        <w:jc w:val="center"/>
        <w:rPr>
          <w:rFonts w:ascii="Arial" w:hAnsi="Arial" w:cs="Arial"/>
          <w:sz w:val="30"/>
          <w:szCs w:val="30"/>
        </w:rPr>
      </w:pPr>
    </w:p>
    <w:p w14:paraId="472CACB2" w14:textId="17EA110B" w:rsidR="00112D37" w:rsidRDefault="00112D37" w:rsidP="00112D37">
      <w:pPr>
        <w:pStyle w:val="ab"/>
        <w:spacing w:before="1" w:line="360" w:lineRule="auto"/>
        <w:ind w:right="4"/>
        <w:jc w:val="center"/>
        <w:rPr>
          <w:rFonts w:ascii="Arial" w:hAnsi="Arial" w:cs="Arial"/>
          <w:sz w:val="30"/>
          <w:szCs w:val="30"/>
        </w:rPr>
      </w:pPr>
    </w:p>
    <w:p w14:paraId="6215CE3D" w14:textId="7995D3C5" w:rsidR="00112D37" w:rsidRDefault="00112D37" w:rsidP="00112D37">
      <w:pPr>
        <w:pStyle w:val="ab"/>
        <w:spacing w:before="1" w:line="360" w:lineRule="auto"/>
        <w:ind w:left="0" w:right="4" w:firstLine="0"/>
        <w:rPr>
          <w:rFonts w:ascii="Arial" w:hAnsi="Arial" w:cs="Arial"/>
          <w:sz w:val="30"/>
          <w:szCs w:val="30"/>
        </w:rPr>
      </w:pPr>
    </w:p>
    <w:p w14:paraId="03EA3610" w14:textId="29AC0D50" w:rsidR="00112D37" w:rsidRDefault="00112D37" w:rsidP="00112D37">
      <w:pPr>
        <w:pStyle w:val="ab"/>
        <w:spacing w:before="1" w:line="360" w:lineRule="auto"/>
        <w:ind w:right="4"/>
        <w:jc w:val="center"/>
        <w:rPr>
          <w:rFonts w:ascii="Arial" w:hAnsi="Arial" w:cs="Arial"/>
          <w:sz w:val="30"/>
          <w:szCs w:val="30"/>
        </w:rPr>
      </w:pPr>
      <w:bookmarkStart w:id="5" w:name="_Hlk220565079"/>
      <w:r w:rsidRPr="00112D37">
        <w:rPr>
          <w:rFonts w:ascii="Arial" w:hAnsi="Arial" w:cs="Arial"/>
          <w:sz w:val="30"/>
          <w:szCs w:val="30"/>
        </w:rPr>
        <w:lastRenderedPageBreak/>
        <w:t>С</w:t>
      </w:r>
      <w:r w:rsidRPr="00112D37">
        <w:rPr>
          <w:rFonts w:ascii="Arial" w:hAnsi="Arial" w:cs="Arial"/>
          <w:sz w:val="30"/>
          <w:szCs w:val="30"/>
        </w:rPr>
        <w:t>писок использованных источников</w:t>
      </w:r>
    </w:p>
    <w:bookmarkEnd w:id="5"/>
    <w:p w14:paraId="5539FD24" w14:textId="77777777" w:rsidR="00112D37" w:rsidRPr="00112D37" w:rsidRDefault="00112D37" w:rsidP="00112D37">
      <w:pPr>
        <w:widowControl w:val="0"/>
        <w:numPr>
          <w:ilvl w:val="0"/>
          <w:numId w:val="2"/>
        </w:numPr>
        <w:tabs>
          <w:tab w:val="left" w:pos="555"/>
          <w:tab w:val="left" w:pos="852"/>
        </w:tabs>
        <w:autoSpaceDE w:val="0"/>
        <w:autoSpaceDN w:val="0"/>
        <w:spacing w:before="280" w:after="0" w:line="360" w:lineRule="auto"/>
        <w:ind w:left="852" w:right="8" w:hanging="708"/>
        <w:jc w:val="both"/>
        <w:rPr>
          <w:rFonts w:ascii="Times New Roman" w:eastAsia="Times New Roman" w:hAnsi="Times New Roman" w:cs="Times New Roman"/>
          <w:sz w:val="28"/>
        </w:rPr>
      </w:pPr>
      <w:proofErr w:type="spellStart"/>
      <w:r w:rsidRPr="00112D37">
        <w:rPr>
          <w:rFonts w:ascii="Times New Roman" w:eastAsia="Times New Roman" w:hAnsi="Times New Roman" w:cs="Times New Roman"/>
          <w:sz w:val="28"/>
        </w:rPr>
        <w:t>Минакир</w:t>
      </w:r>
      <w:proofErr w:type="spellEnd"/>
      <w:r w:rsidRPr="00112D37">
        <w:rPr>
          <w:rFonts w:ascii="Times New Roman" w:eastAsia="Times New Roman" w:hAnsi="Times New Roman" w:cs="Times New Roman"/>
          <w:sz w:val="28"/>
        </w:rPr>
        <w:t xml:space="preserve"> П.А. Экономическое развитие в «ловушке» роста: случай Дальнего Востока // Пространственная экономика. 2021. Т. 17, № 4. С. 7–15. DOI: 10.14530/se.2021.4.7-15.</w:t>
      </w:r>
    </w:p>
    <w:p w14:paraId="2CB13AE0" w14:textId="77777777" w:rsidR="00112D37" w:rsidRPr="00112D37" w:rsidRDefault="00112D37" w:rsidP="00112D37">
      <w:pPr>
        <w:widowControl w:val="0"/>
        <w:numPr>
          <w:ilvl w:val="0"/>
          <w:numId w:val="2"/>
        </w:numPr>
        <w:tabs>
          <w:tab w:val="left" w:pos="517"/>
          <w:tab w:val="left" w:pos="852"/>
        </w:tabs>
        <w:autoSpaceDE w:val="0"/>
        <w:autoSpaceDN w:val="0"/>
        <w:spacing w:before="1" w:after="0" w:line="360" w:lineRule="auto"/>
        <w:ind w:left="852" w:right="6"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Развитие больших социально-экономических систем: Дальневосточный макрорегион / Под ред. П.А. </w:t>
      </w:r>
      <w:proofErr w:type="spellStart"/>
      <w:r w:rsidRPr="00112D37">
        <w:rPr>
          <w:rFonts w:ascii="Times New Roman" w:eastAsia="Times New Roman" w:hAnsi="Times New Roman" w:cs="Times New Roman"/>
          <w:sz w:val="28"/>
        </w:rPr>
        <w:t>Минакира</w:t>
      </w:r>
      <w:proofErr w:type="spellEnd"/>
      <w:r w:rsidRPr="00112D37">
        <w:rPr>
          <w:rFonts w:ascii="Times New Roman" w:eastAsia="Times New Roman" w:hAnsi="Times New Roman" w:cs="Times New Roman"/>
          <w:sz w:val="28"/>
        </w:rPr>
        <w:t>, А.Г. Исаева. Хабаровск: Институт экономических исследований ДВО РАН, 2023. 352 с.</w:t>
      </w:r>
    </w:p>
    <w:p w14:paraId="262C7353" w14:textId="77777777" w:rsidR="00112D37" w:rsidRPr="00112D37" w:rsidRDefault="00112D37" w:rsidP="00112D37">
      <w:pPr>
        <w:widowControl w:val="0"/>
        <w:numPr>
          <w:ilvl w:val="0"/>
          <w:numId w:val="2"/>
        </w:numPr>
        <w:tabs>
          <w:tab w:val="left" w:pos="559"/>
          <w:tab w:val="left" w:pos="852"/>
        </w:tabs>
        <w:autoSpaceDE w:val="0"/>
        <w:autoSpaceDN w:val="0"/>
        <w:spacing w:after="0" w:line="360" w:lineRule="auto"/>
        <w:ind w:left="852" w:right="4"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Прокапало О.М. Макроэкономические тенденции развития Дальнего Востока России в первой половине 2025 г. // </w:t>
      </w:r>
      <w:proofErr w:type="spellStart"/>
      <w:r w:rsidRPr="00112D37">
        <w:rPr>
          <w:rFonts w:ascii="Times New Roman" w:eastAsia="Times New Roman" w:hAnsi="Times New Roman" w:cs="Times New Roman"/>
          <w:sz w:val="28"/>
        </w:rPr>
        <w:t>Регионалистика</w:t>
      </w:r>
      <w:proofErr w:type="spellEnd"/>
      <w:r w:rsidRPr="00112D37">
        <w:rPr>
          <w:rFonts w:ascii="Times New Roman" w:eastAsia="Times New Roman" w:hAnsi="Times New Roman" w:cs="Times New Roman"/>
          <w:sz w:val="28"/>
        </w:rPr>
        <w:t>. 2025. Т. 12, № 4. С. 64–78. DOI: 10.14530/reg.2025.4.64.</w:t>
      </w:r>
    </w:p>
    <w:p w14:paraId="125109BA" w14:textId="77777777" w:rsidR="00112D37" w:rsidRPr="00112D37" w:rsidRDefault="00112D37" w:rsidP="00112D37">
      <w:pPr>
        <w:widowControl w:val="0"/>
        <w:numPr>
          <w:ilvl w:val="0"/>
          <w:numId w:val="2"/>
        </w:numPr>
        <w:tabs>
          <w:tab w:val="left" w:pos="581"/>
          <w:tab w:val="left" w:pos="852"/>
        </w:tabs>
        <w:autoSpaceDE w:val="0"/>
        <w:autoSpaceDN w:val="0"/>
        <w:spacing w:after="0" w:line="360" w:lineRule="auto"/>
        <w:ind w:left="852" w:right="5" w:hanging="708"/>
        <w:jc w:val="both"/>
        <w:rPr>
          <w:rFonts w:ascii="Times New Roman" w:eastAsia="Times New Roman" w:hAnsi="Times New Roman" w:cs="Times New Roman"/>
          <w:sz w:val="28"/>
        </w:rPr>
      </w:pPr>
      <w:proofErr w:type="spellStart"/>
      <w:r w:rsidRPr="00112D37">
        <w:rPr>
          <w:rFonts w:ascii="Times New Roman" w:eastAsia="Times New Roman" w:hAnsi="Times New Roman" w:cs="Times New Roman"/>
          <w:sz w:val="28"/>
        </w:rPr>
        <w:t>Кривелевич</w:t>
      </w:r>
      <w:proofErr w:type="spellEnd"/>
      <w:r w:rsidRPr="00112D37">
        <w:rPr>
          <w:rFonts w:ascii="Times New Roman" w:eastAsia="Times New Roman" w:hAnsi="Times New Roman" w:cs="Times New Roman"/>
          <w:sz w:val="28"/>
        </w:rPr>
        <w:t xml:space="preserve"> М.Е. Административно-налоговые режимы на Дальнем Востоке:</w:t>
      </w:r>
      <w:r w:rsidRPr="00112D37">
        <w:rPr>
          <w:rFonts w:ascii="Times New Roman" w:eastAsia="Times New Roman" w:hAnsi="Times New Roman" w:cs="Times New Roman"/>
          <w:spacing w:val="-11"/>
          <w:sz w:val="28"/>
        </w:rPr>
        <w:t xml:space="preserve"> </w:t>
      </w:r>
      <w:r w:rsidRPr="00112D37">
        <w:rPr>
          <w:rFonts w:ascii="Times New Roman" w:eastAsia="Times New Roman" w:hAnsi="Times New Roman" w:cs="Times New Roman"/>
          <w:sz w:val="28"/>
        </w:rPr>
        <w:t>взаимодействие</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инвесторов</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и</w:t>
      </w:r>
      <w:r w:rsidRPr="00112D37">
        <w:rPr>
          <w:rFonts w:ascii="Times New Roman" w:eastAsia="Times New Roman" w:hAnsi="Times New Roman" w:cs="Times New Roman"/>
          <w:spacing w:val="-12"/>
          <w:sz w:val="28"/>
        </w:rPr>
        <w:t xml:space="preserve"> </w:t>
      </w:r>
      <w:r w:rsidRPr="00112D37">
        <w:rPr>
          <w:rFonts w:ascii="Times New Roman" w:eastAsia="Times New Roman" w:hAnsi="Times New Roman" w:cs="Times New Roman"/>
          <w:sz w:val="28"/>
        </w:rPr>
        <w:t>государства</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Пространственная экономика. 2021. Т. 17, № 2. С. 16–33.</w:t>
      </w:r>
    </w:p>
    <w:p w14:paraId="49EEDE7D" w14:textId="77777777" w:rsidR="00112D37" w:rsidRPr="00112D37" w:rsidRDefault="00112D37" w:rsidP="00112D37">
      <w:pPr>
        <w:widowControl w:val="0"/>
        <w:numPr>
          <w:ilvl w:val="0"/>
          <w:numId w:val="2"/>
        </w:numPr>
        <w:tabs>
          <w:tab w:val="left" w:pos="565"/>
          <w:tab w:val="left" w:pos="852"/>
        </w:tabs>
        <w:autoSpaceDE w:val="0"/>
        <w:autoSpaceDN w:val="0"/>
        <w:spacing w:after="0" w:line="360" w:lineRule="auto"/>
        <w:ind w:left="852" w:right="9" w:hanging="708"/>
        <w:jc w:val="both"/>
        <w:rPr>
          <w:rFonts w:ascii="Times New Roman" w:eastAsia="Times New Roman" w:hAnsi="Times New Roman" w:cs="Times New Roman"/>
          <w:sz w:val="28"/>
        </w:rPr>
      </w:pPr>
      <w:proofErr w:type="spellStart"/>
      <w:r w:rsidRPr="00112D37">
        <w:rPr>
          <w:rFonts w:ascii="Times New Roman" w:eastAsia="Times New Roman" w:hAnsi="Times New Roman" w:cs="Times New Roman"/>
          <w:sz w:val="28"/>
          <w:lang w:val="en-US"/>
        </w:rPr>
        <w:t>Sinenko</w:t>
      </w:r>
      <w:proofErr w:type="spellEnd"/>
      <w:r w:rsidRPr="00112D37">
        <w:rPr>
          <w:rFonts w:ascii="Times New Roman" w:eastAsia="Times New Roman" w:hAnsi="Times New Roman" w:cs="Times New Roman"/>
          <w:sz w:val="28"/>
          <w:lang w:val="en-US"/>
        </w:rPr>
        <w:t xml:space="preserve"> O.A. Modeling the Policy of Tax Incentives for Sustainable Development of the Region: The Case of the Far Eastern Federal District of Russia // Journal of</w:t>
      </w:r>
      <w:r w:rsidRPr="00112D37">
        <w:rPr>
          <w:rFonts w:ascii="Times New Roman" w:eastAsia="Times New Roman" w:hAnsi="Times New Roman" w:cs="Times New Roman"/>
          <w:spacing w:val="-2"/>
          <w:sz w:val="28"/>
          <w:lang w:val="en-US"/>
        </w:rPr>
        <w:t xml:space="preserve"> </w:t>
      </w:r>
      <w:r w:rsidRPr="00112D37">
        <w:rPr>
          <w:rFonts w:ascii="Times New Roman" w:eastAsia="Times New Roman" w:hAnsi="Times New Roman" w:cs="Times New Roman"/>
          <w:sz w:val="28"/>
          <w:lang w:val="en-US"/>
        </w:rPr>
        <w:t xml:space="preserve">Tax Reform. </w:t>
      </w:r>
      <w:r w:rsidRPr="00112D37">
        <w:rPr>
          <w:rFonts w:ascii="Times New Roman" w:eastAsia="Times New Roman" w:hAnsi="Times New Roman" w:cs="Times New Roman"/>
          <w:sz w:val="28"/>
        </w:rPr>
        <w:t>2024.</w:t>
      </w:r>
      <w:r w:rsidRPr="00112D37">
        <w:rPr>
          <w:rFonts w:ascii="Times New Roman" w:eastAsia="Times New Roman" w:hAnsi="Times New Roman" w:cs="Times New Roman"/>
          <w:spacing w:val="-2"/>
          <w:sz w:val="28"/>
        </w:rPr>
        <w:t xml:space="preserve"> </w:t>
      </w:r>
      <w:proofErr w:type="spellStart"/>
      <w:r w:rsidRPr="00112D37">
        <w:rPr>
          <w:rFonts w:ascii="Times New Roman" w:eastAsia="Times New Roman" w:hAnsi="Times New Roman" w:cs="Times New Roman"/>
          <w:sz w:val="28"/>
        </w:rPr>
        <w:t>Vol</w:t>
      </w:r>
      <w:proofErr w:type="spellEnd"/>
      <w:r w:rsidRPr="00112D37">
        <w:rPr>
          <w:rFonts w:ascii="Times New Roman" w:eastAsia="Times New Roman" w:hAnsi="Times New Roman" w:cs="Times New Roman"/>
          <w:sz w:val="28"/>
        </w:rPr>
        <w:t xml:space="preserve">. 10, </w:t>
      </w:r>
      <w:proofErr w:type="spellStart"/>
      <w:r w:rsidRPr="00112D37">
        <w:rPr>
          <w:rFonts w:ascii="Times New Roman" w:eastAsia="Times New Roman" w:hAnsi="Times New Roman" w:cs="Times New Roman"/>
          <w:sz w:val="28"/>
        </w:rPr>
        <w:t>Is</w:t>
      </w:r>
      <w:proofErr w:type="spellEnd"/>
      <w:r w:rsidRPr="00112D37">
        <w:rPr>
          <w:rFonts w:ascii="Times New Roman" w:eastAsia="Times New Roman" w:hAnsi="Times New Roman" w:cs="Times New Roman"/>
          <w:sz w:val="28"/>
        </w:rPr>
        <w:t>. 2. P. 312–333.</w:t>
      </w:r>
    </w:p>
    <w:p w14:paraId="6BDA4AE8" w14:textId="77777777" w:rsidR="00112D37" w:rsidRPr="00112D37" w:rsidRDefault="00112D37" w:rsidP="00112D37">
      <w:pPr>
        <w:widowControl w:val="0"/>
        <w:numPr>
          <w:ilvl w:val="0"/>
          <w:numId w:val="2"/>
        </w:numPr>
        <w:tabs>
          <w:tab w:val="left" w:pos="429"/>
          <w:tab w:val="left" w:pos="852"/>
        </w:tabs>
        <w:autoSpaceDE w:val="0"/>
        <w:autoSpaceDN w:val="0"/>
        <w:spacing w:after="0" w:line="360" w:lineRule="auto"/>
        <w:ind w:left="852" w:right="6"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Еремин</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В.В.,</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Сильвестров</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С.Н.</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Методология</w:t>
      </w:r>
      <w:r w:rsidRPr="00112D37">
        <w:rPr>
          <w:rFonts w:ascii="Times New Roman" w:eastAsia="Times New Roman" w:hAnsi="Times New Roman" w:cs="Times New Roman"/>
          <w:spacing w:val="-4"/>
          <w:sz w:val="28"/>
        </w:rPr>
        <w:t xml:space="preserve"> </w:t>
      </w:r>
      <w:r w:rsidRPr="00112D37">
        <w:rPr>
          <w:rFonts w:ascii="Times New Roman" w:eastAsia="Times New Roman" w:hAnsi="Times New Roman" w:cs="Times New Roman"/>
          <w:sz w:val="28"/>
        </w:rPr>
        <w:t>оценки</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прямого</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и</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косвенного влияния санкций на ресурсный потенциал национальной и региональных</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экономик</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Проблемы</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прогнозирования.</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2025.</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1</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(208).</w:t>
      </w:r>
    </w:p>
    <w:p w14:paraId="30789CE5" w14:textId="77777777" w:rsidR="00112D37" w:rsidRPr="00112D37" w:rsidRDefault="00112D37" w:rsidP="00112D37">
      <w:pPr>
        <w:widowControl w:val="0"/>
        <w:autoSpaceDE w:val="0"/>
        <w:autoSpaceDN w:val="0"/>
        <w:spacing w:after="0" w:line="321" w:lineRule="exact"/>
        <w:ind w:left="852"/>
        <w:jc w:val="both"/>
        <w:rPr>
          <w:rFonts w:ascii="Times New Roman" w:eastAsia="Times New Roman" w:hAnsi="Times New Roman" w:cs="Times New Roman"/>
          <w:sz w:val="28"/>
          <w:szCs w:val="28"/>
        </w:rPr>
      </w:pPr>
      <w:r w:rsidRPr="00112D37">
        <w:rPr>
          <w:rFonts w:ascii="Times New Roman" w:eastAsia="Times New Roman" w:hAnsi="Times New Roman" w:cs="Times New Roman"/>
          <w:sz w:val="28"/>
          <w:szCs w:val="28"/>
        </w:rPr>
        <w:t>С.</w:t>
      </w:r>
      <w:r w:rsidRPr="00112D37">
        <w:rPr>
          <w:rFonts w:ascii="Times New Roman" w:eastAsia="Times New Roman" w:hAnsi="Times New Roman" w:cs="Times New Roman"/>
          <w:spacing w:val="-1"/>
          <w:sz w:val="28"/>
          <w:szCs w:val="28"/>
        </w:rPr>
        <w:t xml:space="preserve"> </w:t>
      </w:r>
      <w:r w:rsidRPr="00112D37">
        <w:rPr>
          <w:rFonts w:ascii="Times New Roman" w:eastAsia="Times New Roman" w:hAnsi="Times New Roman" w:cs="Times New Roman"/>
          <w:spacing w:val="-2"/>
          <w:sz w:val="28"/>
          <w:szCs w:val="28"/>
        </w:rPr>
        <w:t>162–174.</w:t>
      </w:r>
    </w:p>
    <w:p w14:paraId="1E27C55A" w14:textId="77777777" w:rsidR="00112D37" w:rsidRPr="00112D37" w:rsidRDefault="00112D37" w:rsidP="00112D37">
      <w:pPr>
        <w:widowControl w:val="0"/>
        <w:numPr>
          <w:ilvl w:val="0"/>
          <w:numId w:val="2"/>
        </w:numPr>
        <w:tabs>
          <w:tab w:val="left" w:pos="471"/>
          <w:tab w:val="left" w:pos="852"/>
        </w:tabs>
        <w:autoSpaceDE w:val="0"/>
        <w:autoSpaceDN w:val="0"/>
        <w:spacing w:before="162" w:after="0" w:line="360" w:lineRule="auto"/>
        <w:ind w:left="852" w:right="3"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Михеева Н.Н. Дальний Восток как модель геостратегического региона в стратегии пространственного развития // Проблемы прогнозирования. 2025. № 4 (211). С. 58–69.</w:t>
      </w:r>
    </w:p>
    <w:p w14:paraId="76CABE19" w14:textId="77777777" w:rsidR="00112D37" w:rsidRPr="00112D37" w:rsidRDefault="00112D37" w:rsidP="00112D37">
      <w:pPr>
        <w:widowControl w:val="0"/>
        <w:numPr>
          <w:ilvl w:val="0"/>
          <w:numId w:val="2"/>
        </w:numPr>
        <w:tabs>
          <w:tab w:val="left" w:pos="852"/>
          <w:tab w:val="left" w:pos="871"/>
        </w:tabs>
        <w:autoSpaceDE w:val="0"/>
        <w:autoSpaceDN w:val="0"/>
        <w:spacing w:after="0" w:line="360" w:lineRule="auto"/>
        <w:ind w:left="852" w:right="4"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Социально-экономическое положение федеральных округов: Дальневосточный федеральный округ. М.: Росстат, 2024. 85 с.</w:t>
      </w:r>
    </w:p>
    <w:p w14:paraId="4F1B6904" w14:textId="037FA44E" w:rsidR="00112D37" w:rsidRPr="00112D37" w:rsidRDefault="00112D37" w:rsidP="00112D37">
      <w:pPr>
        <w:widowControl w:val="0"/>
        <w:numPr>
          <w:ilvl w:val="0"/>
          <w:numId w:val="2"/>
        </w:numPr>
        <w:tabs>
          <w:tab w:val="left" w:pos="610"/>
        </w:tabs>
        <w:autoSpaceDE w:val="0"/>
        <w:autoSpaceDN w:val="0"/>
        <w:spacing w:after="0" w:line="360" w:lineRule="auto"/>
        <w:ind w:left="610" w:hanging="465"/>
        <w:jc w:val="both"/>
        <w:rPr>
          <w:rFonts w:ascii="Times New Roman" w:eastAsia="Times New Roman" w:hAnsi="Times New Roman" w:cs="Times New Roman"/>
          <w:sz w:val="28"/>
        </w:rPr>
      </w:pPr>
      <w:r w:rsidRPr="00112D37">
        <w:rPr>
          <w:rFonts w:ascii="Times New Roman" w:eastAsia="Times New Roman" w:hAnsi="Times New Roman" w:cs="Times New Roman"/>
          <w:sz w:val="28"/>
        </w:rPr>
        <w:t>Стратегия</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z w:val="28"/>
        </w:rPr>
        <w:t>развития</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z w:val="28"/>
        </w:rPr>
        <w:t>Дальнего</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z w:val="28"/>
        </w:rPr>
        <w:t>Востока:</w:t>
      </w:r>
      <w:r w:rsidRPr="00112D37">
        <w:rPr>
          <w:rFonts w:ascii="Times New Roman" w:eastAsia="Times New Roman" w:hAnsi="Times New Roman" w:cs="Times New Roman"/>
          <w:spacing w:val="53"/>
          <w:sz w:val="28"/>
        </w:rPr>
        <w:t xml:space="preserve"> </w:t>
      </w:r>
      <w:r w:rsidRPr="00112D37">
        <w:rPr>
          <w:rFonts w:ascii="Times New Roman" w:eastAsia="Times New Roman" w:hAnsi="Times New Roman" w:cs="Times New Roman"/>
          <w:sz w:val="28"/>
        </w:rPr>
        <w:t>текущий</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z w:val="28"/>
        </w:rPr>
        <w:t>статус</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z w:val="28"/>
        </w:rPr>
        <w:t>и</w:t>
      </w:r>
      <w:r w:rsidRPr="00112D37">
        <w:rPr>
          <w:rFonts w:ascii="Times New Roman" w:eastAsia="Times New Roman" w:hAnsi="Times New Roman" w:cs="Times New Roman"/>
          <w:spacing w:val="54"/>
          <w:sz w:val="28"/>
        </w:rPr>
        <w:t xml:space="preserve"> </w:t>
      </w:r>
      <w:r w:rsidRPr="00112D37">
        <w:rPr>
          <w:rFonts w:ascii="Times New Roman" w:eastAsia="Times New Roman" w:hAnsi="Times New Roman" w:cs="Times New Roman"/>
          <w:spacing w:val="-2"/>
          <w:sz w:val="28"/>
        </w:rPr>
        <w:t>новые</w:t>
      </w:r>
      <w:r>
        <w:rPr>
          <w:rFonts w:ascii="Times New Roman" w:eastAsia="Times New Roman" w:hAnsi="Times New Roman" w:cs="Times New Roman"/>
          <w:sz w:val="28"/>
        </w:rPr>
        <w:t xml:space="preserve"> </w:t>
      </w:r>
      <w:r w:rsidRPr="00112D37">
        <w:rPr>
          <w:rFonts w:ascii="Times New Roman" w:eastAsia="Times New Roman" w:hAnsi="Times New Roman" w:cs="Times New Roman"/>
          <w:spacing w:val="-2"/>
          <w:sz w:val="28"/>
          <w:szCs w:val="28"/>
        </w:rPr>
        <w:t>ориентиры</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6"/>
          <w:sz w:val="28"/>
          <w:szCs w:val="28"/>
        </w:rPr>
        <w:t>//</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2"/>
          <w:sz w:val="28"/>
          <w:szCs w:val="28"/>
        </w:rPr>
        <w:t>Восток</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2"/>
          <w:sz w:val="28"/>
          <w:szCs w:val="28"/>
        </w:rPr>
        <w:t>Госплан.</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2"/>
          <w:sz w:val="28"/>
          <w:szCs w:val="28"/>
        </w:rPr>
        <w:t>2025.</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4"/>
          <w:sz w:val="28"/>
          <w:szCs w:val="28"/>
        </w:rPr>
        <w:t xml:space="preserve">URL: </w:t>
      </w:r>
      <w:r w:rsidRPr="00112D37">
        <w:rPr>
          <w:rFonts w:ascii="Times New Roman" w:eastAsia="Times New Roman" w:hAnsi="Times New Roman" w:cs="Times New Roman"/>
          <w:spacing w:val="-2"/>
          <w:sz w:val="28"/>
          <w:szCs w:val="28"/>
        </w:rPr>
        <w:t>https://vostokgosplan.ru/strategija-razvitija-dalnego-vostoka</w:t>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z w:val="28"/>
          <w:szCs w:val="28"/>
        </w:rPr>
        <w:tab/>
      </w:r>
      <w:r w:rsidRPr="00112D37">
        <w:rPr>
          <w:rFonts w:ascii="Times New Roman" w:eastAsia="Times New Roman" w:hAnsi="Times New Roman" w:cs="Times New Roman"/>
          <w:spacing w:val="-2"/>
          <w:sz w:val="28"/>
          <w:szCs w:val="28"/>
        </w:rPr>
        <w:t xml:space="preserve">(дата </w:t>
      </w:r>
      <w:r w:rsidRPr="00112D37">
        <w:rPr>
          <w:rFonts w:ascii="Times New Roman" w:eastAsia="Times New Roman" w:hAnsi="Times New Roman" w:cs="Times New Roman"/>
          <w:sz w:val="28"/>
          <w:szCs w:val="28"/>
        </w:rPr>
        <w:t>обращения: 20.01.2026).</w:t>
      </w:r>
    </w:p>
    <w:p w14:paraId="6998A361" w14:textId="77777777" w:rsidR="00112D37" w:rsidRPr="00112D37" w:rsidRDefault="00112D37" w:rsidP="00112D37">
      <w:pPr>
        <w:widowControl w:val="0"/>
        <w:numPr>
          <w:ilvl w:val="0"/>
          <w:numId w:val="2"/>
        </w:numPr>
        <w:tabs>
          <w:tab w:val="left" w:pos="605"/>
          <w:tab w:val="left" w:pos="852"/>
        </w:tabs>
        <w:autoSpaceDE w:val="0"/>
        <w:autoSpaceDN w:val="0"/>
        <w:spacing w:before="1" w:after="0" w:line="360" w:lineRule="auto"/>
        <w:ind w:left="852" w:right="9"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lastRenderedPageBreak/>
        <w:t>Зубаревич Н.В. Влияние санкций на развитие регионов России в 2022– 2024</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годах</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Журнал</w:t>
      </w:r>
      <w:r w:rsidRPr="00112D37">
        <w:rPr>
          <w:rFonts w:ascii="Times New Roman" w:eastAsia="Times New Roman" w:hAnsi="Times New Roman" w:cs="Times New Roman"/>
          <w:spacing w:val="-4"/>
          <w:sz w:val="28"/>
        </w:rPr>
        <w:t xml:space="preserve"> </w:t>
      </w:r>
      <w:r w:rsidRPr="00112D37">
        <w:rPr>
          <w:rFonts w:ascii="Times New Roman" w:eastAsia="Times New Roman" w:hAnsi="Times New Roman" w:cs="Times New Roman"/>
          <w:sz w:val="28"/>
        </w:rPr>
        <w:t>Новой</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экономической</w:t>
      </w:r>
      <w:r w:rsidRPr="00112D37">
        <w:rPr>
          <w:rFonts w:ascii="Times New Roman" w:eastAsia="Times New Roman" w:hAnsi="Times New Roman" w:cs="Times New Roman"/>
          <w:spacing w:val="-4"/>
          <w:sz w:val="28"/>
        </w:rPr>
        <w:t xml:space="preserve"> </w:t>
      </w:r>
      <w:r w:rsidRPr="00112D37">
        <w:rPr>
          <w:rFonts w:ascii="Times New Roman" w:eastAsia="Times New Roman" w:hAnsi="Times New Roman" w:cs="Times New Roman"/>
          <w:sz w:val="28"/>
        </w:rPr>
        <w:t>ассоциации.</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2025.</w:t>
      </w:r>
      <w:r w:rsidRPr="00112D37">
        <w:rPr>
          <w:rFonts w:ascii="Times New Roman" w:eastAsia="Times New Roman" w:hAnsi="Times New Roman" w:cs="Times New Roman"/>
          <w:spacing w:val="-4"/>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5"/>
          <w:sz w:val="28"/>
        </w:rPr>
        <w:t xml:space="preserve"> </w:t>
      </w:r>
      <w:r w:rsidRPr="00112D37">
        <w:rPr>
          <w:rFonts w:ascii="Times New Roman" w:eastAsia="Times New Roman" w:hAnsi="Times New Roman" w:cs="Times New Roman"/>
          <w:sz w:val="28"/>
        </w:rPr>
        <w:t>1</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(66).</w:t>
      </w:r>
    </w:p>
    <w:p w14:paraId="1FC0B3C8" w14:textId="77777777" w:rsidR="00112D37" w:rsidRPr="00112D37" w:rsidRDefault="00112D37" w:rsidP="00112D37">
      <w:pPr>
        <w:widowControl w:val="0"/>
        <w:autoSpaceDE w:val="0"/>
        <w:autoSpaceDN w:val="0"/>
        <w:spacing w:after="0" w:line="240" w:lineRule="auto"/>
        <w:ind w:left="852"/>
        <w:jc w:val="both"/>
        <w:rPr>
          <w:rFonts w:ascii="Times New Roman" w:eastAsia="Times New Roman" w:hAnsi="Times New Roman" w:cs="Times New Roman"/>
          <w:sz w:val="28"/>
          <w:szCs w:val="28"/>
        </w:rPr>
      </w:pPr>
      <w:r w:rsidRPr="00112D37">
        <w:rPr>
          <w:rFonts w:ascii="Times New Roman" w:eastAsia="Times New Roman" w:hAnsi="Times New Roman" w:cs="Times New Roman"/>
          <w:sz w:val="28"/>
          <w:szCs w:val="28"/>
        </w:rPr>
        <w:t>С.</w:t>
      </w:r>
      <w:r w:rsidRPr="00112D37">
        <w:rPr>
          <w:rFonts w:ascii="Times New Roman" w:eastAsia="Times New Roman" w:hAnsi="Times New Roman" w:cs="Times New Roman"/>
          <w:spacing w:val="-1"/>
          <w:sz w:val="28"/>
          <w:szCs w:val="28"/>
        </w:rPr>
        <w:t xml:space="preserve"> </w:t>
      </w:r>
      <w:r w:rsidRPr="00112D37">
        <w:rPr>
          <w:rFonts w:ascii="Times New Roman" w:eastAsia="Times New Roman" w:hAnsi="Times New Roman" w:cs="Times New Roman"/>
          <w:spacing w:val="-2"/>
          <w:sz w:val="28"/>
          <w:szCs w:val="28"/>
        </w:rPr>
        <w:t>274–281.</w:t>
      </w:r>
    </w:p>
    <w:p w14:paraId="3EBDB694" w14:textId="77777777" w:rsidR="00112D37" w:rsidRPr="00112D37" w:rsidRDefault="00112D37" w:rsidP="00112D37">
      <w:pPr>
        <w:widowControl w:val="0"/>
        <w:numPr>
          <w:ilvl w:val="0"/>
          <w:numId w:val="2"/>
        </w:numPr>
        <w:tabs>
          <w:tab w:val="left" w:pos="590"/>
          <w:tab w:val="left" w:pos="852"/>
        </w:tabs>
        <w:autoSpaceDE w:val="0"/>
        <w:autoSpaceDN w:val="0"/>
        <w:spacing w:before="160" w:after="0" w:line="360" w:lineRule="auto"/>
        <w:ind w:left="852" w:right="7"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Миграция населения на Дальнем Востоке России: тенденции 2024–2025 гг.</w:t>
      </w:r>
      <w:r w:rsidRPr="00112D37">
        <w:rPr>
          <w:rFonts w:ascii="Times New Roman" w:eastAsia="Times New Roman" w:hAnsi="Times New Roman" w:cs="Times New Roman"/>
          <w:spacing w:val="-5"/>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3"/>
          <w:sz w:val="28"/>
        </w:rPr>
        <w:t xml:space="preserve"> </w:t>
      </w:r>
      <w:proofErr w:type="spellStart"/>
      <w:r w:rsidRPr="00112D37">
        <w:rPr>
          <w:rFonts w:ascii="Times New Roman" w:eastAsia="Times New Roman" w:hAnsi="Times New Roman" w:cs="Times New Roman"/>
          <w:sz w:val="28"/>
        </w:rPr>
        <w:t>CyberLeninka</w:t>
      </w:r>
      <w:proofErr w:type="spellEnd"/>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5"/>
          <w:sz w:val="28"/>
        </w:rPr>
        <w:t xml:space="preserve"> </w:t>
      </w:r>
      <w:r w:rsidRPr="00112D37">
        <w:rPr>
          <w:rFonts w:ascii="Times New Roman" w:eastAsia="Times New Roman" w:hAnsi="Times New Roman" w:cs="Times New Roman"/>
          <w:sz w:val="28"/>
        </w:rPr>
        <w:t>2025.</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URL:</w:t>
      </w:r>
      <w:r w:rsidRPr="00112D37">
        <w:rPr>
          <w:rFonts w:ascii="Times New Roman" w:eastAsia="Times New Roman" w:hAnsi="Times New Roman" w:cs="Times New Roman"/>
          <w:spacing w:val="-5"/>
          <w:sz w:val="28"/>
        </w:rPr>
        <w:t xml:space="preserve"> </w:t>
      </w:r>
      <w:r w:rsidRPr="00112D37">
        <w:rPr>
          <w:rFonts w:ascii="Times New Roman" w:eastAsia="Times New Roman" w:hAnsi="Times New Roman" w:cs="Times New Roman"/>
          <w:sz w:val="28"/>
        </w:rPr>
        <w:t xml:space="preserve">https://cyberleninka.ru/article/n/migratsiya- </w:t>
      </w:r>
      <w:proofErr w:type="spellStart"/>
      <w:r w:rsidRPr="00112D37">
        <w:rPr>
          <w:rFonts w:ascii="Times New Roman" w:eastAsia="Times New Roman" w:hAnsi="Times New Roman" w:cs="Times New Roman"/>
          <w:sz w:val="28"/>
        </w:rPr>
        <w:t>naseleniya-na-dalnem-vostoke-rossii</w:t>
      </w:r>
      <w:proofErr w:type="spellEnd"/>
      <w:r w:rsidRPr="00112D37">
        <w:rPr>
          <w:rFonts w:ascii="Times New Roman" w:eastAsia="Times New Roman" w:hAnsi="Times New Roman" w:cs="Times New Roman"/>
          <w:sz w:val="28"/>
        </w:rPr>
        <w:t xml:space="preserve"> (дата обращения: 20.01.2026).</w:t>
      </w:r>
    </w:p>
    <w:p w14:paraId="0F122B14" w14:textId="77777777" w:rsidR="00112D37" w:rsidRPr="00112D37" w:rsidRDefault="00112D37" w:rsidP="00112D37">
      <w:pPr>
        <w:widowControl w:val="0"/>
        <w:numPr>
          <w:ilvl w:val="0"/>
          <w:numId w:val="2"/>
        </w:numPr>
        <w:tabs>
          <w:tab w:val="left" w:pos="591"/>
          <w:tab w:val="left" w:pos="852"/>
        </w:tabs>
        <w:autoSpaceDE w:val="0"/>
        <w:autoSpaceDN w:val="0"/>
        <w:spacing w:before="1" w:after="0" w:line="360" w:lineRule="auto"/>
        <w:ind w:left="852" w:right="1"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Подведены итоги социального развития Дальнего Востока в 2025 году // Совет по развитию Дальнего Востока. 2025. URL: https://</w:t>
      </w:r>
      <w:hyperlink r:id="rId10">
        <w:r w:rsidRPr="00112D37">
          <w:rPr>
            <w:rFonts w:ascii="Times New Roman" w:eastAsia="Times New Roman" w:hAnsi="Times New Roman" w:cs="Times New Roman"/>
            <w:sz w:val="28"/>
          </w:rPr>
          <w:t>www.eawf.ru/news</w:t>
        </w:r>
      </w:hyperlink>
      <w:r w:rsidRPr="00112D37">
        <w:rPr>
          <w:rFonts w:ascii="Times New Roman" w:eastAsia="Times New Roman" w:hAnsi="Times New Roman" w:cs="Times New Roman"/>
          <w:sz w:val="28"/>
        </w:rPr>
        <w:t xml:space="preserve"> (дата обращения: 20.01.2026).</w:t>
      </w:r>
    </w:p>
    <w:p w14:paraId="470B538A" w14:textId="77777777" w:rsidR="00112D37" w:rsidRPr="00112D37" w:rsidRDefault="00112D37" w:rsidP="00112D37">
      <w:pPr>
        <w:widowControl w:val="0"/>
        <w:numPr>
          <w:ilvl w:val="0"/>
          <w:numId w:val="2"/>
        </w:numPr>
        <w:tabs>
          <w:tab w:val="left" w:pos="579"/>
          <w:tab w:val="left" w:pos="852"/>
        </w:tabs>
        <w:autoSpaceDE w:val="0"/>
        <w:autoSpaceDN w:val="0"/>
        <w:spacing w:after="0" w:line="360" w:lineRule="auto"/>
        <w:ind w:left="852" w:right="5"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Территория опережающего развития // Минэкономразвития России. 2025. </w:t>
      </w:r>
      <w:r w:rsidRPr="00112D37">
        <w:rPr>
          <w:rFonts w:ascii="Times New Roman" w:eastAsia="Times New Roman" w:hAnsi="Times New Roman" w:cs="Times New Roman"/>
          <w:spacing w:val="-2"/>
          <w:sz w:val="28"/>
        </w:rPr>
        <w:t>URL: https://</w:t>
      </w:r>
      <w:hyperlink r:id="rId11">
        <w:r w:rsidRPr="00112D37">
          <w:rPr>
            <w:rFonts w:ascii="Times New Roman" w:eastAsia="Times New Roman" w:hAnsi="Times New Roman" w:cs="Times New Roman"/>
            <w:spacing w:val="-2"/>
            <w:sz w:val="28"/>
          </w:rPr>
          <w:t>www.economy.gov.ru/material/directions/tor</w:t>
        </w:r>
      </w:hyperlink>
      <w:r w:rsidRPr="00112D37">
        <w:rPr>
          <w:rFonts w:ascii="Times New Roman" w:eastAsia="Times New Roman" w:hAnsi="Times New Roman" w:cs="Times New Roman"/>
          <w:spacing w:val="-2"/>
          <w:sz w:val="28"/>
        </w:rPr>
        <w:t xml:space="preserve"> (дата обращения: 20.01.2026).</w:t>
      </w:r>
    </w:p>
    <w:p w14:paraId="1890B498" w14:textId="77777777" w:rsidR="00112D37" w:rsidRPr="00112D37" w:rsidRDefault="00112D37" w:rsidP="00112D37">
      <w:pPr>
        <w:widowControl w:val="0"/>
        <w:numPr>
          <w:ilvl w:val="0"/>
          <w:numId w:val="2"/>
        </w:numPr>
        <w:tabs>
          <w:tab w:val="left" w:pos="601"/>
          <w:tab w:val="left" w:pos="852"/>
        </w:tabs>
        <w:autoSpaceDE w:val="0"/>
        <w:autoSpaceDN w:val="0"/>
        <w:spacing w:after="0" w:line="360" w:lineRule="auto"/>
        <w:ind w:left="852" w:right="9"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Свободный порт Владивосток // Инвестиционный портал Корсаковского муниципального округа. 2025. URL: https://invest-korsakov.ru (дата обращения: 20.01.2026).</w:t>
      </w:r>
    </w:p>
    <w:p w14:paraId="026CEE6F" w14:textId="77777777" w:rsidR="00112D37" w:rsidRPr="00112D37" w:rsidRDefault="00112D37" w:rsidP="00112D37">
      <w:pPr>
        <w:widowControl w:val="0"/>
        <w:numPr>
          <w:ilvl w:val="0"/>
          <w:numId w:val="2"/>
        </w:numPr>
        <w:tabs>
          <w:tab w:val="left" w:pos="755"/>
          <w:tab w:val="left" w:pos="852"/>
        </w:tabs>
        <w:autoSpaceDE w:val="0"/>
        <w:autoSpaceDN w:val="0"/>
        <w:spacing w:after="0" w:line="360" w:lineRule="auto"/>
        <w:ind w:left="852" w:right="4"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Приморье подтверждает статус экономического лидера Дальнего Востока // </w:t>
      </w:r>
      <w:proofErr w:type="spellStart"/>
      <w:r w:rsidRPr="00112D37">
        <w:rPr>
          <w:rFonts w:ascii="Times New Roman" w:eastAsia="Times New Roman" w:hAnsi="Times New Roman" w:cs="Times New Roman"/>
          <w:sz w:val="28"/>
        </w:rPr>
        <w:t>VladNews</w:t>
      </w:r>
      <w:proofErr w:type="spellEnd"/>
      <w:r w:rsidRPr="00112D37">
        <w:rPr>
          <w:rFonts w:ascii="Times New Roman" w:eastAsia="Times New Roman" w:hAnsi="Times New Roman" w:cs="Times New Roman"/>
          <w:sz w:val="28"/>
        </w:rPr>
        <w:t xml:space="preserve">. 2026. URL: https://vladnews.ru (дата обращения: </w:t>
      </w:r>
      <w:r w:rsidRPr="00112D37">
        <w:rPr>
          <w:rFonts w:ascii="Times New Roman" w:eastAsia="Times New Roman" w:hAnsi="Times New Roman" w:cs="Times New Roman"/>
          <w:spacing w:val="-2"/>
          <w:sz w:val="28"/>
        </w:rPr>
        <w:t>20.01.2026).</w:t>
      </w:r>
    </w:p>
    <w:p w14:paraId="2803C92E" w14:textId="77777777" w:rsidR="00112D37" w:rsidRPr="00112D37" w:rsidRDefault="00112D37" w:rsidP="00112D37">
      <w:pPr>
        <w:widowControl w:val="0"/>
        <w:numPr>
          <w:ilvl w:val="0"/>
          <w:numId w:val="2"/>
        </w:numPr>
        <w:tabs>
          <w:tab w:val="left" w:pos="655"/>
          <w:tab w:val="left" w:pos="852"/>
        </w:tabs>
        <w:autoSpaceDE w:val="0"/>
        <w:autoSpaceDN w:val="0"/>
        <w:spacing w:after="0" w:line="360" w:lineRule="auto"/>
        <w:ind w:left="852" w:right="7"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Юрий Трутнев: Хабаровский край в лидерах в России по развитию экономики // Хабаровский край сегодня. 2025. URL: https://todaykhv.ru (дата обращения: 20.01.2026).</w:t>
      </w:r>
    </w:p>
    <w:p w14:paraId="3449ADAD" w14:textId="77777777" w:rsidR="00112D37" w:rsidRPr="00112D37" w:rsidRDefault="00112D37" w:rsidP="00112D37">
      <w:pPr>
        <w:widowControl w:val="0"/>
        <w:numPr>
          <w:ilvl w:val="0"/>
          <w:numId w:val="2"/>
        </w:numPr>
        <w:tabs>
          <w:tab w:val="left" w:pos="737"/>
          <w:tab w:val="left" w:pos="852"/>
          <w:tab w:val="left" w:pos="4258"/>
          <w:tab w:val="left" w:pos="6887"/>
          <w:tab w:val="left" w:pos="8855"/>
        </w:tabs>
        <w:autoSpaceDE w:val="0"/>
        <w:autoSpaceDN w:val="0"/>
        <w:spacing w:after="0" w:line="360" w:lineRule="auto"/>
        <w:ind w:left="852" w:right="2"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Инвестиции в регионы: рейтинг субъектов Дальнего Востока // </w:t>
      </w:r>
      <w:r w:rsidRPr="00112D37">
        <w:rPr>
          <w:rFonts w:ascii="Times New Roman" w:eastAsia="Times New Roman" w:hAnsi="Times New Roman" w:cs="Times New Roman"/>
          <w:spacing w:val="-2"/>
          <w:sz w:val="28"/>
        </w:rPr>
        <w:t>Дальневосточное</w:t>
      </w:r>
      <w:r w:rsidRPr="00112D37">
        <w:rPr>
          <w:rFonts w:ascii="Times New Roman" w:eastAsia="Times New Roman" w:hAnsi="Times New Roman" w:cs="Times New Roman"/>
          <w:sz w:val="28"/>
        </w:rPr>
        <w:tab/>
      </w:r>
      <w:r w:rsidRPr="00112D37">
        <w:rPr>
          <w:rFonts w:ascii="Times New Roman" w:eastAsia="Times New Roman" w:hAnsi="Times New Roman" w:cs="Times New Roman"/>
          <w:spacing w:val="-2"/>
          <w:sz w:val="28"/>
        </w:rPr>
        <w:t>обозрение.</w:t>
      </w:r>
      <w:r w:rsidRPr="00112D37">
        <w:rPr>
          <w:rFonts w:ascii="Times New Roman" w:eastAsia="Times New Roman" w:hAnsi="Times New Roman" w:cs="Times New Roman"/>
          <w:sz w:val="28"/>
        </w:rPr>
        <w:tab/>
      </w:r>
      <w:r w:rsidRPr="00112D37">
        <w:rPr>
          <w:rFonts w:ascii="Times New Roman" w:eastAsia="Times New Roman" w:hAnsi="Times New Roman" w:cs="Times New Roman"/>
          <w:spacing w:val="-2"/>
          <w:sz w:val="28"/>
        </w:rPr>
        <w:t>2025.</w:t>
      </w:r>
      <w:r w:rsidRPr="00112D37">
        <w:rPr>
          <w:rFonts w:ascii="Times New Roman" w:eastAsia="Times New Roman" w:hAnsi="Times New Roman" w:cs="Times New Roman"/>
          <w:sz w:val="28"/>
        </w:rPr>
        <w:tab/>
      </w:r>
      <w:r w:rsidRPr="00112D37">
        <w:rPr>
          <w:rFonts w:ascii="Times New Roman" w:eastAsia="Times New Roman" w:hAnsi="Times New Roman" w:cs="Times New Roman"/>
          <w:spacing w:val="-4"/>
          <w:sz w:val="28"/>
        </w:rPr>
        <w:t xml:space="preserve">URL: </w:t>
      </w:r>
      <w:r w:rsidRPr="00112D37">
        <w:rPr>
          <w:rFonts w:ascii="Times New Roman" w:eastAsia="Times New Roman" w:hAnsi="Times New Roman" w:cs="Times New Roman"/>
          <w:sz w:val="28"/>
        </w:rPr>
        <w:t>https://dvobozrenie.ru/news/investicii (дата обращения: 20.01.2026).</w:t>
      </w:r>
    </w:p>
    <w:p w14:paraId="099886AA" w14:textId="77777777" w:rsidR="00112D37" w:rsidRPr="00112D37" w:rsidRDefault="00112D37" w:rsidP="00112D37">
      <w:pPr>
        <w:widowControl w:val="0"/>
        <w:numPr>
          <w:ilvl w:val="0"/>
          <w:numId w:val="2"/>
        </w:numPr>
        <w:tabs>
          <w:tab w:val="left" w:pos="651"/>
          <w:tab w:val="left" w:pos="852"/>
        </w:tabs>
        <w:autoSpaceDE w:val="0"/>
        <w:autoSpaceDN w:val="0"/>
        <w:spacing w:before="1" w:after="0" w:line="360" w:lineRule="auto"/>
        <w:ind w:left="852" w:right="7"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Социально-экономическая ситуация в ДФО // </w:t>
      </w:r>
      <w:proofErr w:type="spellStart"/>
      <w:r w:rsidRPr="00112D37">
        <w:rPr>
          <w:rFonts w:ascii="Times New Roman" w:eastAsia="Times New Roman" w:hAnsi="Times New Roman" w:cs="Times New Roman"/>
          <w:sz w:val="28"/>
        </w:rPr>
        <w:t>EastRussia</w:t>
      </w:r>
      <w:proofErr w:type="spellEnd"/>
      <w:r w:rsidRPr="00112D37">
        <w:rPr>
          <w:rFonts w:ascii="Times New Roman" w:eastAsia="Times New Roman" w:hAnsi="Times New Roman" w:cs="Times New Roman"/>
          <w:sz w:val="28"/>
        </w:rPr>
        <w:t>. 2025. URL: https://</w:t>
      </w:r>
      <w:hyperlink r:id="rId12">
        <w:r w:rsidRPr="00112D37">
          <w:rPr>
            <w:rFonts w:ascii="Times New Roman" w:eastAsia="Times New Roman" w:hAnsi="Times New Roman" w:cs="Times New Roman"/>
            <w:sz w:val="28"/>
          </w:rPr>
          <w:t>www.eastrussia.ru</w:t>
        </w:r>
      </w:hyperlink>
      <w:r w:rsidRPr="00112D37">
        <w:rPr>
          <w:rFonts w:ascii="Times New Roman" w:eastAsia="Times New Roman" w:hAnsi="Times New Roman" w:cs="Times New Roman"/>
          <w:sz w:val="28"/>
        </w:rPr>
        <w:t xml:space="preserve"> (дата обращения: 20.01.2026).</w:t>
      </w:r>
    </w:p>
    <w:p w14:paraId="3B72DFCE" w14:textId="77777777" w:rsidR="00112D37" w:rsidRPr="00112D37" w:rsidRDefault="00112D37" w:rsidP="00112D37">
      <w:pPr>
        <w:widowControl w:val="0"/>
        <w:numPr>
          <w:ilvl w:val="0"/>
          <w:numId w:val="2"/>
        </w:numPr>
        <w:tabs>
          <w:tab w:val="left" w:pos="578"/>
        </w:tabs>
        <w:autoSpaceDE w:val="0"/>
        <w:autoSpaceDN w:val="0"/>
        <w:spacing w:after="0" w:line="240" w:lineRule="auto"/>
        <w:ind w:left="578" w:hanging="433"/>
        <w:jc w:val="both"/>
        <w:rPr>
          <w:rFonts w:ascii="Times New Roman" w:eastAsia="Times New Roman" w:hAnsi="Times New Roman" w:cs="Times New Roman"/>
          <w:sz w:val="28"/>
        </w:rPr>
      </w:pPr>
      <w:r w:rsidRPr="00112D37">
        <w:rPr>
          <w:rFonts w:ascii="Times New Roman" w:eastAsia="Times New Roman" w:hAnsi="Times New Roman" w:cs="Times New Roman"/>
          <w:sz w:val="28"/>
        </w:rPr>
        <w:t>Положительный</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миграционный</w:t>
      </w:r>
      <w:r w:rsidRPr="00112D37">
        <w:rPr>
          <w:rFonts w:ascii="Times New Roman" w:eastAsia="Times New Roman" w:hAnsi="Times New Roman" w:cs="Times New Roman"/>
          <w:spacing w:val="7"/>
          <w:sz w:val="28"/>
        </w:rPr>
        <w:t xml:space="preserve"> </w:t>
      </w:r>
      <w:r w:rsidRPr="00112D37">
        <w:rPr>
          <w:rFonts w:ascii="Times New Roman" w:eastAsia="Times New Roman" w:hAnsi="Times New Roman" w:cs="Times New Roman"/>
          <w:sz w:val="28"/>
        </w:rPr>
        <w:t>тренд</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укрепляется</w:t>
      </w:r>
      <w:r w:rsidRPr="00112D37">
        <w:rPr>
          <w:rFonts w:ascii="Times New Roman" w:eastAsia="Times New Roman" w:hAnsi="Times New Roman" w:cs="Times New Roman"/>
          <w:spacing w:val="6"/>
          <w:sz w:val="28"/>
        </w:rPr>
        <w:t xml:space="preserve"> </w:t>
      </w:r>
      <w:r w:rsidRPr="00112D37">
        <w:rPr>
          <w:rFonts w:ascii="Times New Roman" w:eastAsia="Times New Roman" w:hAnsi="Times New Roman" w:cs="Times New Roman"/>
          <w:sz w:val="28"/>
        </w:rPr>
        <w:t>на</w:t>
      </w:r>
      <w:r w:rsidRPr="00112D37">
        <w:rPr>
          <w:rFonts w:ascii="Times New Roman" w:eastAsia="Times New Roman" w:hAnsi="Times New Roman" w:cs="Times New Roman"/>
          <w:spacing w:val="10"/>
          <w:sz w:val="28"/>
        </w:rPr>
        <w:t xml:space="preserve"> </w:t>
      </w:r>
      <w:r w:rsidRPr="00112D37">
        <w:rPr>
          <w:rFonts w:ascii="Times New Roman" w:eastAsia="Times New Roman" w:hAnsi="Times New Roman" w:cs="Times New Roman"/>
          <w:sz w:val="28"/>
        </w:rPr>
        <w:t>Дальнем</w:t>
      </w:r>
      <w:r w:rsidRPr="00112D37">
        <w:rPr>
          <w:rFonts w:ascii="Times New Roman" w:eastAsia="Times New Roman" w:hAnsi="Times New Roman" w:cs="Times New Roman"/>
          <w:spacing w:val="8"/>
          <w:sz w:val="28"/>
        </w:rPr>
        <w:t xml:space="preserve"> </w:t>
      </w:r>
      <w:r w:rsidRPr="00112D37">
        <w:rPr>
          <w:rFonts w:ascii="Times New Roman" w:eastAsia="Times New Roman" w:hAnsi="Times New Roman" w:cs="Times New Roman"/>
          <w:sz w:val="28"/>
        </w:rPr>
        <w:t>Востоке</w:t>
      </w:r>
      <w:r w:rsidRPr="00112D37">
        <w:rPr>
          <w:rFonts w:ascii="Times New Roman" w:eastAsia="Times New Roman" w:hAnsi="Times New Roman" w:cs="Times New Roman"/>
          <w:spacing w:val="8"/>
          <w:sz w:val="28"/>
        </w:rPr>
        <w:t xml:space="preserve"> </w:t>
      </w:r>
      <w:r w:rsidRPr="00112D37">
        <w:rPr>
          <w:rFonts w:ascii="Times New Roman" w:eastAsia="Times New Roman" w:hAnsi="Times New Roman" w:cs="Times New Roman"/>
          <w:spacing w:val="-5"/>
          <w:sz w:val="28"/>
        </w:rPr>
        <w:t>//</w:t>
      </w:r>
    </w:p>
    <w:p w14:paraId="4100B695" w14:textId="77777777" w:rsidR="00112D37" w:rsidRPr="00112D37" w:rsidRDefault="00112D37" w:rsidP="00112D37">
      <w:pPr>
        <w:widowControl w:val="0"/>
        <w:autoSpaceDE w:val="0"/>
        <w:autoSpaceDN w:val="0"/>
        <w:spacing w:after="0" w:line="240" w:lineRule="auto"/>
        <w:ind w:left="852" w:hanging="708"/>
        <w:jc w:val="both"/>
        <w:rPr>
          <w:rFonts w:ascii="Times New Roman" w:eastAsia="Times New Roman" w:hAnsi="Times New Roman" w:cs="Times New Roman"/>
          <w:sz w:val="28"/>
        </w:rPr>
        <w:sectPr w:rsidR="00112D37" w:rsidRPr="00112D37" w:rsidSect="00A515A4">
          <w:headerReference w:type="default" r:id="rId13"/>
          <w:headerReference w:type="first" r:id="rId14"/>
          <w:pgSz w:w="11910" w:h="16840"/>
          <w:pgMar w:top="1100" w:right="850" w:bottom="1160" w:left="1559" w:header="0" w:footer="921" w:gutter="0"/>
          <w:pgNumType w:start="3"/>
          <w:cols w:space="720"/>
          <w:docGrid w:linePitch="299"/>
        </w:sectPr>
      </w:pPr>
    </w:p>
    <w:p w14:paraId="53693650" w14:textId="77777777" w:rsidR="00112D37" w:rsidRPr="00112D37" w:rsidRDefault="00112D37" w:rsidP="00112D37">
      <w:pPr>
        <w:widowControl w:val="0"/>
        <w:autoSpaceDE w:val="0"/>
        <w:autoSpaceDN w:val="0"/>
        <w:spacing w:before="73" w:after="0" w:line="360" w:lineRule="auto"/>
        <w:ind w:left="852" w:right="4"/>
        <w:jc w:val="both"/>
        <w:rPr>
          <w:rFonts w:ascii="Times New Roman" w:eastAsia="Times New Roman" w:hAnsi="Times New Roman" w:cs="Times New Roman"/>
          <w:sz w:val="28"/>
          <w:szCs w:val="28"/>
        </w:rPr>
      </w:pPr>
      <w:proofErr w:type="spellStart"/>
      <w:r w:rsidRPr="00112D37">
        <w:rPr>
          <w:rFonts w:ascii="Times New Roman" w:eastAsia="Times New Roman" w:hAnsi="Times New Roman" w:cs="Times New Roman"/>
          <w:sz w:val="28"/>
          <w:szCs w:val="28"/>
        </w:rPr>
        <w:lastRenderedPageBreak/>
        <w:t>EastRussia</w:t>
      </w:r>
      <w:proofErr w:type="spellEnd"/>
      <w:r w:rsidRPr="00112D37">
        <w:rPr>
          <w:rFonts w:ascii="Times New Roman" w:eastAsia="Times New Roman" w:hAnsi="Times New Roman" w:cs="Times New Roman"/>
          <w:sz w:val="28"/>
          <w:szCs w:val="28"/>
        </w:rPr>
        <w:t>.</w:t>
      </w:r>
      <w:r w:rsidRPr="00112D37">
        <w:rPr>
          <w:rFonts w:ascii="Times New Roman" w:eastAsia="Times New Roman" w:hAnsi="Times New Roman" w:cs="Times New Roman"/>
          <w:spacing w:val="-12"/>
          <w:sz w:val="28"/>
          <w:szCs w:val="28"/>
        </w:rPr>
        <w:t xml:space="preserve"> </w:t>
      </w:r>
      <w:r w:rsidRPr="00112D37">
        <w:rPr>
          <w:rFonts w:ascii="Times New Roman" w:eastAsia="Times New Roman" w:hAnsi="Times New Roman" w:cs="Times New Roman"/>
          <w:sz w:val="28"/>
          <w:szCs w:val="28"/>
        </w:rPr>
        <w:t>2025.</w:t>
      </w:r>
      <w:r w:rsidRPr="00112D37">
        <w:rPr>
          <w:rFonts w:ascii="Times New Roman" w:eastAsia="Times New Roman" w:hAnsi="Times New Roman" w:cs="Times New Roman"/>
          <w:spacing w:val="-13"/>
          <w:sz w:val="28"/>
          <w:szCs w:val="28"/>
        </w:rPr>
        <w:t xml:space="preserve"> </w:t>
      </w:r>
      <w:r w:rsidRPr="00112D37">
        <w:rPr>
          <w:rFonts w:ascii="Times New Roman" w:eastAsia="Times New Roman" w:hAnsi="Times New Roman" w:cs="Times New Roman"/>
          <w:sz w:val="28"/>
          <w:szCs w:val="28"/>
        </w:rPr>
        <w:t>URL:</w:t>
      </w:r>
      <w:r w:rsidRPr="00112D37">
        <w:rPr>
          <w:rFonts w:ascii="Times New Roman" w:eastAsia="Times New Roman" w:hAnsi="Times New Roman" w:cs="Times New Roman"/>
          <w:spacing w:val="-12"/>
          <w:sz w:val="28"/>
          <w:szCs w:val="28"/>
        </w:rPr>
        <w:t xml:space="preserve"> </w:t>
      </w:r>
      <w:r w:rsidRPr="00112D37">
        <w:rPr>
          <w:rFonts w:ascii="Times New Roman" w:eastAsia="Times New Roman" w:hAnsi="Times New Roman" w:cs="Times New Roman"/>
          <w:sz w:val="28"/>
          <w:szCs w:val="28"/>
        </w:rPr>
        <w:t>https://</w:t>
      </w:r>
      <w:hyperlink r:id="rId15">
        <w:r w:rsidRPr="00112D37">
          <w:rPr>
            <w:rFonts w:ascii="Times New Roman" w:eastAsia="Times New Roman" w:hAnsi="Times New Roman" w:cs="Times New Roman"/>
            <w:sz w:val="28"/>
            <w:szCs w:val="28"/>
          </w:rPr>
          <w:t>www.eastrussia.ru/news/migratsionnyy-trend</w:t>
        </w:r>
      </w:hyperlink>
      <w:r w:rsidRPr="00112D37">
        <w:rPr>
          <w:rFonts w:ascii="Times New Roman" w:eastAsia="Times New Roman" w:hAnsi="Times New Roman" w:cs="Times New Roman"/>
          <w:sz w:val="28"/>
          <w:szCs w:val="28"/>
        </w:rPr>
        <w:t xml:space="preserve"> (дата обращения: 20.01.2026).</w:t>
      </w:r>
    </w:p>
    <w:p w14:paraId="06558025" w14:textId="77777777" w:rsidR="00112D37" w:rsidRPr="00112D37" w:rsidRDefault="00112D37" w:rsidP="00112D37">
      <w:pPr>
        <w:widowControl w:val="0"/>
        <w:numPr>
          <w:ilvl w:val="0"/>
          <w:numId w:val="2"/>
        </w:numPr>
        <w:tabs>
          <w:tab w:val="left" w:pos="613"/>
          <w:tab w:val="left" w:pos="852"/>
        </w:tabs>
        <w:autoSpaceDE w:val="0"/>
        <w:autoSpaceDN w:val="0"/>
        <w:spacing w:after="0" w:line="360" w:lineRule="auto"/>
        <w:ind w:left="852" w:right="5"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Национальная программа социально-экономического развития Дальнего Востока на период до 2024 года и на перспективу до 2035 года // Правительство России. 2020. URL: </w:t>
      </w:r>
      <w:hyperlink r:id="rId16">
        <w:r w:rsidRPr="00112D37">
          <w:rPr>
            <w:rFonts w:ascii="Times New Roman" w:eastAsia="Times New Roman" w:hAnsi="Times New Roman" w:cs="Times New Roman"/>
            <w:sz w:val="28"/>
          </w:rPr>
          <w:t>http://static.government.ru</w:t>
        </w:r>
      </w:hyperlink>
      <w:r w:rsidRPr="00112D37">
        <w:rPr>
          <w:rFonts w:ascii="Times New Roman" w:eastAsia="Times New Roman" w:hAnsi="Times New Roman" w:cs="Times New Roman"/>
          <w:sz w:val="28"/>
        </w:rPr>
        <w:t xml:space="preserve"> (дата обращения: 20.01.2026).</w:t>
      </w:r>
    </w:p>
    <w:p w14:paraId="1921C032" w14:textId="77777777" w:rsidR="00112D37" w:rsidRPr="00112D37" w:rsidRDefault="00112D37" w:rsidP="00112D37">
      <w:pPr>
        <w:widowControl w:val="0"/>
        <w:numPr>
          <w:ilvl w:val="0"/>
          <w:numId w:val="2"/>
        </w:numPr>
        <w:tabs>
          <w:tab w:val="left" w:pos="573"/>
          <w:tab w:val="left" w:pos="852"/>
        </w:tabs>
        <w:autoSpaceDE w:val="0"/>
        <w:autoSpaceDN w:val="0"/>
        <w:spacing w:after="0" w:line="360" w:lineRule="auto"/>
        <w:ind w:left="852" w:right="5"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Образование на Дальнем Востоке: от школы до вуза // Совет по развитию Дальнего Востока. 2025. URL: https://</w:t>
      </w:r>
      <w:hyperlink r:id="rId17">
        <w:r w:rsidRPr="00112D37">
          <w:rPr>
            <w:rFonts w:ascii="Times New Roman" w:eastAsia="Times New Roman" w:hAnsi="Times New Roman" w:cs="Times New Roman"/>
            <w:sz w:val="28"/>
          </w:rPr>
          <w:t>www.eawf.ru</w:t>
        </w:r>
      </w:hyperlink>
      <w:r w:rsidRPr="00112D37">
        <w:rPr>
          <w:rFonts w:ascii="Times New Roman" w:eastAsia="Times New Roman" w:hAnsi="Times New Roman" w:cs="Times New Roman"/>
          <w:sz w:val="28"/>
        </w:rPr>
        <w:t xml:space="preserve"> (дата обращения: </w:t>
      </w:r>
      <w:r w:rsidRPr="00112D37">
        <w:rPr>
          <w:rFonts w:ascii="Times New Roman" w:eastAsia="Times New Roman" w:hAnsi="Times New Roman" w:cs="Times New Roman"/>
          <w:spacing w:val="-2"/>
          <w:sz w:val="28"/>
        </w:rPr>
        <w:t>20.01.2026).</w:t>
      </w:r>
    </w:p>
    <w:p w14:paraId="3ED6ECD8" w14:textId="77777777" w:rsidR="00112D37" w:rsidRPr="00112D37" w:rsidRDefault="00112D37" w:rsidP="00112D37">
      <w:pPr>
        <w:widowControl w:val="0"/>
        <w:numPr>
          <w:ilvl w:val="0"/>
          <w:numId w:val="2"/>
        </w:numPr>
        <w:tabs>
          <w:tab w:val="left" w:pos="591"/>
          <w:tab w:val="left" w:pos="852"/>
        </w:tabs>
        <w:autoSpaceDE w:val="0"/>
        <w:autoSpaceDN w:val="0"/>
        <w:spacing w:before="1" w:after="0" w:line="360" w:lineRule="auto"/>
        <w:ind w:left="852" w:right="6"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Миграционный прирост отмечен в 9 из 11 регионов Дальнего Востока // РБК Приморье. 2025. URL: https://prim.rbc.ru (дата обращения: </w:t>
      </w:r>
      <w:r w:rsidRPr="00112D37">
        <w:rPr>
          <w:rFonts w:ascii="Times New Roman" w:eastAsia="Times New Roman" w:hAnsi="Times New Roman" w:cs="Times New Roman"/>
          <w:spacing w:val="-2"/>
          <w:sz w:val="28"/>
        </w:rPr>
        <w:t>20.01.2026).</w:t>
      </w:r>
    </w:p>
    <w:p w14:paraId="5648FA87" w14:textId="77777777" w:rsidR="00112D37" w:rsidRPr="00112D37" w:rsidRDefault="00112D37" w:rsidP="00112D37">
      <w:pPr>
        <w:widowControl w:val="0"/>
        <w:numPr>
          <w:ilvl w:val="0"/>
          <w:numId w:val="2"/>
        </w:numPr>
        <w:tabs>
          <w:tab w:val="left" w:pos="661"/>
          <w:tab w:val="left" w:pos="852"/>
        </w:tabs>
        <w:autoSpaceDE w:val="0"/>
        <w:autoSpaceDN w:val="0"/>
        <w:spacing w:after="0" w:line="360" w:lineRule="auto"/>
        <w:ind w:left="852" w:right="2"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Программа «Дальневосточный гектар» // Минвостокразвития России. 2025. URL: https://</w:t>
      </w:r>
      <w:hyperlink r:id="rId18">
        <w:r w:rsidRPr="00112D37">
          <w:rPr>
            <w:rFonts w:ascii="Times New Roman" w:eastAsia="Times New Roman" w:hAnsi="Times New Roman" w:cs="Times New Roman"/>
            <w:sz w:val="28"/>
          </w:rPr>
          <w:t>www.gov.ru</w:t>
        </w:r>
      </w:hyperlink>
      <w:r w:rsidRPr="00112D37">
        <w:rPr>
          <w:rFonts w:ascii="Times New Roman" w:eastAsia="Times New Roman" w:hAnsi="Times New Roman" w:cs="Times New Roman"/>
          <w:sz w:val="28"/>
        </w:rPr>
        <w:t xml:space="preserve"> (дата обращения: 20.01.2026).</w:t>
      </w:r>
    </w:p>
    <w:p w14:paraId="48BFE1A3" w14:textId="77777777" w:rsidR="00112D37" w:rsidRPr="00112D37" w:rsidRDefault="00112D37" w:rsidP="00112D37">
      <w:pPr>
        <w:widowControl w:val="0"/>
        <w:numPr>
          <w:ilvl w:val="0"/>
          <w:numId w:val="2"/>
        </w:numPr>
        <w:tabs>
          <w:tab w:val="left" w:pos="845"/>
          <w:tab w:val="left" w:pos="852"/>
        </w:tabs>
        <w:autoSpaceDE w:val="0"/>
        <w:autoSpaceDN w:val="0"/>
        <w:spacing w:after="0" w:line="360" w:lineRule="auto"/>
        <w:ind w:left="852" w:right="1"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На Восточном экономическом форуме обсудили реализацию транспортных проектов Дальнего Востока // Минтранс России. 2025. URL: https://mintrans.gov.ru (дата обращения: 20.01.2026).</w:t>
      </w:r>
    </w:p>
    <w:p w14:paraId="044006D5" w14:textId="77777777" w:rsidR="00112D37" w:rsidRPr="00112D37" w:rsidRDefault="00112D37" w:rsidP="00112D37">
      <w:pPr>
        <w:widowControl w:val="0"/>
        <w:numPr>
          <w:ilvl w:val="0"/>
          <w:numId w:val="2"/>
        </w:numPr>
        <w:tabs>
          <w:tab w:val="left" w:pos="723"/>
          <w:tab w:val="left" w:pos="852"/>
        </w:tabs>
        <w:autoSpaceDE w:val="0"/>
        <w:autoSpaceDN w:val="0"/>
        <w:spacing w:after="0" w:line="360" w:lineRule="auto"/>
        <w:ind w:left="852" w:right="3"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Модернизация транспортной инфраструктуры Дальнего Востока // </w:t>
      </w:r>
      <w:proofErr w:type="spellStart"/>
      <w:r w:rsidRPr="00112D37">
        <w:rPr>
          <w:rFonts w:ascii="Times New Roman" w:eastAsia="Times New Roman" w:hAnsi="Times New Roman" w:cs="Times New Roman"/>
          <w:sz w:val="28"/>
        </w:rPr>
        <w:t>EastRussia</w:t>
      </w:r>
      <w:proofErr w:type="spellEnd"/>
      <w:r w:rsidRPr="00112D37">
        <w:rPr>
          <w:rFonts w:ascii="Times New Roman" w:eastAsia="Times New Roman" w:hAnsi="Times New Roman" w:cs="Times New Roman"/>
          <w:sz w:val="28"/>
        </w:rPr>
        <w:t>. 2025. URL: https://</w:t>
      </w:r>
      <w:hyperlink r:id="rId19">
        <w:r w:rsidRPr="00112D37">
          <w:rPr>
            <w:rFonts w:ascii="Times New Roman" w:eastAsia="Times New Roman" w:hAnsi="Times New Roman" w:cs="Times New Roman"/>
            <w:sz w:val="28"/>
          </w:rPr>
          <w:t>www.eastrussia.ru/material/logistika-dfo</w:t>
        </w:r>
      </w:hyperlink>
      <w:r w:rsidRPr="00112D37">
        <w:rPr>
          <w:rFonts w:ascii="Times New Roman" w:eastAsia="Times New Roman" w:hAnsi="Times New Roman" w:cs="Times New Roman"/>
          <w:sz w:val="28"/>
        </w:rPr>
        <w:t xml:space="preserve"> (дата обращения: 20.01.2026).</w:t>
      </w:r>
    </w:p>
    <w:p w14:paraId="2752B9F9" w14:textId="77777777" w:rsidR="00112D37" w:rsidRPr="00112D37" w:rsidRDefault="00112D37" w:rsidP="00112D37">
      <w:pPr>
        <w:widowControl w:val="0"/>
        <w:numPr>
          <w:ilvl w:val="0"/>
          <w:numId w:val="2"/>
        </w:numPr>
        <w:tabs>
          <w:tab w:val="left" w:pos="699"/>
          <w:tab w:val="left" w:pos="852"/>
        </w:tabs>
        <w:autoSpaceDE w:val="0"/>
        <w:autoSpaceDN w:val="0"/>
        <w:spacing w:after="0" w:line="360" w:lineRule="auto"/>
        <w:ind w:left="852" w:right="10"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Тихоокеанская железная дорога «Эльга» // </w:t>
      </w:r>
      <w:proofErr w:type="spellStart"/>
      <w:r w:rsidRPr="00112D37">
        <w:rPr>
          <w:rFonts w:ascii="Times New Roman" w:eastAsia="Times New Roman" w:hAnsi="Times New Roman" w:cs="Times New Roman"/>
          <w:sz w:val="28"/>
        </w:rPr>
        <w:t>EastRussia</w:t>
      </w:r>
      <w:proofErr w:type="spellEnd"/>
      <w:r w:rsidRPr="00112D37">
        <w:rPr>
          <w:rFonts w:ascii="Times New Roman" w:eastAsia="Times New Roman" w:hAnsi="Times New Roman" w:cs="Times New Roman"/>
          <w:sz w:val="28"/>
        </w:rPr>
        <w:t>. 2025. URL: https://</w:t>
      </w:r>
      <w:hyperlink r:id="rId20">
        <w:r w:rsidRPr="00112D37">
          <w:rPr>
            <w:rFonts w:ascii="Times New Roman" w:eastAsia="Times New Roman" w:hAnsi="Times New Roman" w:cs="Times New Roman"/>
            <w:sz w:val="28"/>
          </w:rPr>
          <w:t>www.eastrussia.ru</w:t>
        </w:r>
      </w:hyperlink>
      <w:r w:rsidRPr="00112D37">
        <w:rPr>
          <w:rFonts w:ascii="Times New Roman" w:eastAsia="Times New Roman" w:hAnsi="Times New Roman" w:cs="Times New Roman"/>
          <w:sz w:val="28"/>
        </w:rPr>
        <w:t xml:space="preserve"> (дата обращения: 20.01.2026).</w:t>
      </w:r>
    </w:p>
    <w:p w14:paraId="2BB55FD2" w14:textId="77777777" w:rsidR="00112D37" w:rsidRPr="00112D37" w:rsidRDefault="00112D37" w:rsidP="00112D37">
      <w:pPr>
        <w:widowControl w:val="0"/>
        <w:numPr>
          <w:ilvl w:val="0"/>
          <w:numId w:val="2"/>
        </w:numPr>
        <w:tabs>
          <w:tab w:val="left" w:pos="567"/>
          <w:tab w:val="left" w:pos="852"/>
        </w:tabs>
        <w:autoSpaceDE w:val="0"/>
        <w:autoSpaceDN w:val="0"/>
        <w:spacing w:after="0" w:line="360" w:lineRule="auto"/>
        <w:ind w:left="852" w:right="11"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Развитие</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портовой</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инфраструктуры</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ДФО</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Минтранс</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России.</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2025.</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URL: https://mintrans.gov.ru (дата обращения: 20.01.2026).</w:t>
      </w:r>
    </w:p>
    <w:p w14:paraId="6829D760" w14:textId="77777777" w:rsidR="00112D37" w:rsidRPr="00112D37" w:rsidRDefault="00112D37" w:rsidP="00112D37">
      <w:pPr>
        <w:widowControl w:val="0"/>
        <w:numPr>
          <w:ilvl w:val="0"/>
          <w:numId w:val="2"/>
        </w:numPr>
        <w:tabs>
          <w:tab w:val="left" w:pos="585"/>
          <w:tab w:val="left" w:pos="852"/>
        </w:tabs>
        <w:autoSpaceDE w:val="0"/>
        <w:autoSpaceDN w:val="0"/>
        <w:spacing w:after="0" w:line="360" w:lineRule="auto"/>
        <w:ind w:left="852" w:right="7"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Авиационное сообщение с Дальним Востоком // Минтранс России. 2025. URL: https://mintrans.gov.ru (дата обращения: 20.01.2026).</w:t>
      </w:r>
    </w:p>
    <w:p w14:paraId="283860C8" w14:textId="77777777" w:rsidR="00112D37" w:rsidRPr="00112D37" w:rsidRDefault="00112D37" w:rsidP="00112D37">
      <w:pPr>
        <w:widowControl w:val="0"/>
        <w:numPr>
          <w:ilvl w:val="0"/>
          <w:numId w:val="2"/>
        </w:numPr>
        <w:tabs>
          <w:tab w:val="left" w:pos="571"/>
          <w:tab w:val="left" w:pos="852"/>
        </w:tabs>
        <w:autoSpaceDE w:val="0"/>
        <w:autoSpaceDN w:val="0"/>
        <w:spacing w:after="0" w:line="360" w:lineRule="auto"/>
        <w:ind w:left="852" w:right="6"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Энергетическая</w:t>
      </w:r>
      <w:r w:rsidRPr="00112D37">
        <w:rPr>
          <w:rFonts w:ascii="Times New Roman" w:eastAsia="Times New Roman" w:hAnsi="Times New Roman" w:cs="Times New Roman"/>
          <w:spacing w:val="-2"/>
          <w:sz w:val="28"/>
        </w:rPr>
        <w:t xml:space="preserve"> </w:t>
      </w:r>
      <w:r w:rsidRPr="00112D37">
        <w:rPr>
          <w:rFonts w:ascii="Times New Roman" w:eastAsia="Times New Roman" w:hAnsi="Times New Roman" w:cs="Times New Roman"/>
          <w:sz w:val="28"/>
        </w:rPr>
        <w:t>инфраструктура</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Дальнего</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Востока</w:t>
      </w:r>
      <w:r w:rsidRPr="00112D37">
        <w:rPr>
          <w:rFonts w:ascii="Times New Roman" w:eastAsia="Times New Roman" w:hAnsi="Times New Roman" w:cs="Times New Roman"/>
          <w:spacing w:val="-1"/>
          <w:sz w:val="28"/>
        </w:rPr>
        <w:t xml:space="preserve"> </w:t>
      </w:r>
      <w:r w:rsidRPr="00112D37">
        <w:rPr>
          <w:rFonts w:ascii="Times New Roman" w:eastAsia="Times New Roman" w:hAnsi="Times New Roman" w:cs="Times New Roman"/>
          <w:sz w:val="28"/>
        </w:rPr>
        <w:t>//</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Газпром.</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2024.</w:t>
      </w:r>
      <w:r w:rsidRPr="00112D37">
        <w:rPr>
          <w:rFonts w:ascii="Times New Roman" w:eastAsia="Times New Roman" w:hAnsi="Times New Roman" w:cs="Times New Roman"/>
          <w:spacing w:val="-3"/>
          <w:sz w:val="28"/>
        </w:rPr>
        <w:t xml:space="preserve"> </w:t>
      </w:r>
      <w:r w:rsidRPr="00112D37">
        <w:rPr>
          <w:rFonts w:ascii="Times New Roman" w:eastAsia="Times New Roman" w:hAnsi="Times New Roman" w:cs="Times New Roman"/>
          <w:sz w:val="28"/>
        </w:rPr>
        <w:t>URL: https://</w:t>
      </w:r>
      <w:hyperlink r:id="rId21">
        <w:r w:rsidRPr="00112D37">
          <w:rPr>
            <w:rFonts w:ascii="Times New Roman" w:eastAsia="Times New Roman" w:hAnsi="Times New Roman" w:cs="Times New Roman"/>
            <w:sz w:val="28"/>
          </w:rPr>
          <w:t>www.gazprom.ru</w:t>
        </w:r>
      </w:hyperlink>
      <w:r w:rsidRPr="00112D37">
        <w:rPr>
          <w:rFonts w:ascii="Times New Roman" w:eastAsia="Times New Roman" w:hAnsi="Times New Roman" w:cs="Times New Roman"/>
          <w:sz w:val="28"/>
        </w:rPr>
        <w:t xml:space="preserve"> (дата обращения: 20.01.2026).</w:t>
      </w:r>
    </w:p>
    <w:p w14:paraId="15E5A982" w14:textId="77777777" w:rsidR="00112D37" w:rsidRPr="00112D37" w:rsidRDefault="00112D37" w:rsidP="00112D37">
      <w:pPr>
        <w:widowControl w:val="0"/>
        <w:numPr>
          <w:ilvl w:val="0"/>
          <w:numId w:val="2"/>
        </w:numPr>
        <w:tabs>
          <w:tab w:val="left" w:pos="701"/>
          <w:tab w:val="left" w:pos="852"/>
        </w:tabs>
        <w:autoSpaceDE w:val="0"/>
        <w:autoSpaceDN w:val="0"/>
        <w:spacing w:after="0" w:line="360" w:lineRule="auto"/>
        <w:ind w:left="852" w:right="9"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 xml:space="preserve">Земцов С.П., </w:t>
      </w:r>
      <w:proofErr w:type="spellStart"/>
      <w:r w:rsidRPr="00112D37">
        <w:rPr>
          <w:rFonts w:ascii="Times New Roman" w:eastAsia="Times New Roman" w:hAnsi="Times New Roman" w:cs="Times New Roman"/>
          <w:sz w:val="28"/>
        </w:rPr>
        <w:t>Волошинская</w:t>
      </w:r>
      <w:proofErr w:type="spellEnd"/>
      <w:r w:rsidRPr="00112D37">
        <w:rPr>
          <w:rFonts w:ascii="Times New Roman" w:eastAsia="Times New Roman" w:hAnsi="Times New Roman" w:cs="Times New Roman"/>
          <w:sz w:val="28"/>
        </w:rPr>
        <w:t xml:space="preserve"> А.А. Устойчивость к шокам экономик регионов</w:t>
      </w:r>
      <w:r w:rsidRPr="00112D37">
        <w:rPr>
          <w:rFonts w:ascii="Times New Roman" w:eastAsia="Times New Roman" w:hAnsi="Times New Roman" w:cs="Times New Roman"/>
          <w:spacing w:val="26"/>
          <w:sz w:val="28"/>
        </w:rPr>
        <w:t xml:space="preserve"> </w:t>
      </w:r>
      <w:r w:rsidRPr="00112D37">
        <w:rPr>
          <w:rFonts w:ascii="Times New Roman" w:eastAsia="Times New Roman" w:hAnsi="Times New Roman" w:cs="Times New Roman"/>
          <w:sz w:val="28"/>
        </w:rPr>
        <w:t>России в</w:t>
      </w:r>
      <w:r w:rsidRPr="00112D37">
        <w:rPr>
          <w:rFonts w:ascii="Times New Roman" w:eastAsia="Times New Roman" w:hAnsi="Times New Roman" w:cs="Times New Roman"/>
          <w:spacing w:val="26"/>
          <w:sz w:val="28"/>
        </w:rPr>
        <w:t xml:space="preserve"> </w:t>
      </w:r>
      <w:r w:rsidRPr="00112D37">
        <w:rPr>
          <w:rFonts w:ascii="Times New Roman" w:eastAsia="Times New Roman" w:hAnsi="Times New Roman" w:cs="Times New Roman"/>
          <w:sz w:val="28"/>
        </w:rPr>
        <w:t>условиях</w:t>
      </w:r>
      <w:r w:rsidRPr="00112D37">
        <w:rPr>
          <w:rFonts w:ascii="Times New Roman" w:eastAsia="Times New Roman" w:hAnsi="Times New Roman" w:cs="Times New Roman"/>
          <w:spacing w:val="26"/>
          <w:sz w:val="28"/>
        </w:rPr>
        <w:t xml:space="preserve"> </w:t>
      </w:r>
      <w:r w:rsidRPr="00112D37">
        <w:rPr>
          <w:rFonts w:ascii="Times New Roman" w:eastAsia="Times New Roman" w:hAnsi="Times New Roman" w:cs="Times New Roman"/>
          <w:sz w:val="28"/>
        </w:rPr>
        <w:t>санкций // Журнал</w:t>
      </w:r>
      <w:r w:rsidRPr="00112D37">
        <w:rPr>
          <w:rFonts w:ascii="Times New Roman" w:eastAsia="Times New Roman" w:hAnsi="Times New Roman" w:cs="Times New Roman"/>
          <w:spacing w:val="26"/>
          <w:sz w:val="28"/>
        </w:rPr>
        <w:t xml:space="preserve"> </w:t>
      </w:r>
      <w:r w:rsidRPr="00112D37">
        <w:rPr>
          <w:rFonts w:ascii="Times New Roman" w:eastAsia="Times New Roman" w:hAnsi="Times New Roman" w:cs="Times New Roman"/>
          <w:sz w:val="28"/>
        </w:rPr>
        <w:t>Новой экономической</w:t>
      </w:r>
    </w:p>
    <w:p w14:paraId="26A49354" w14:textId="77777777" w:rsidR="00112D37" w:rsidRPr="00112D37" w:rsidRDefault="00112D37" w:rsidP="00112D37">
      <w:pPr>
        <w:widowControl w:val="0"/>
        <w:autoSpaceDE w:val="0"/>
        <w:autoSpaceDN w:val="0"/>
        <w:spacing w:after="0" w:line="360" w:lineRule="auto"/>
        <w:ind w:left="852" w:hanging="708"/>
        <w:jc w:val="both"/>
        <w:rPr>
          <w:rFonts w:ascii="Times New Roman" w:eastAsia="Times New Roman" w:hAnsi="Times New Roman" w:cs="Times New Roman"/>
          <w:sz w:val="28"/>
        </w:rPr>
        <w:sectPr w:rsidR="00112D37" w:rsidRPr="00112D37">
          <w:pgSz w:w="11910" w:h="16840"/>
          <w:pgMar w:top="1100" w:right="850" w:bottom="1160" w:left="1559" w:header="0" w:footer="921" w:gutter="0"/>
          <w:cols w:space="720"/>
        </w:sectPr>
      </w:pPr>
    </w:p>
    <w:p w14:paraId="12B4D2B6" w14:textId="77777777" w:rsidR="00112D37" w:rsidRPr="00112D37" w:rsidRDefault="00112D37" w:rsidP="00112D37">
      <w:pPr>
        <w:widowControl w:val="0"/>
        <w:autoSpaceDE w:val="0"/>
        <w:autoSpaceDN w:val="0"/>
        <w:spacing w:before="73" w:after="0" w:line="240" w:lineRule="auto"/>
        <w:ind w:left="852"/>
        <w:jc w:val="both"/>
        <w:rPr>
          <w:rFonts w:ascii="Times New Roman" w:eastAsia="Times New Roman" w:hAnsi="Times New Roman" w:cs="Times New Roman"/>
          <w:sz w:val="28"/>
          <w:szCs w:val="28"/>
        </w:rPr>
      </w:pPr>
      <w:r w:rsidRPr="00112D37">
        <w:rPr>
          <w:rFonts w:ascii="Times New Roman" w:eastAsia="Times New Roman" w:hAnsi="Times New Roman" w:cs="Times New Roman"/>
          <w:sz w:val="28"/>
          <w:szCs w:val="28"/>
        </w:rPr>
        <w:lastRenderedPageBreak/>
        <w:t>ассоциации.</w:t>
      </w:r>
      <w:r w:rsidRPr="00112D37">
        <w:rPr>
          <w:rFonts w:ascii="Times New Roman" w:eastAsia="Times New Roman" w:hAnsi="Times New Roman" w:cs="Times New Roman"/>
          <w:spacing w:val="-1"/>
          <w:sz w:val="28"/>
          <w:szCs w:val="28"/>
        </w:rPr>
        <w:t xml:space="preserve"> </w:t>
      </w:r>
      <w:r w:rsidRPr="00112D37">
        <w:rPr>
          <w:rFonts w:ascii="Times New Roman" w:eastAsia="Times New Roman" w:hAnsi="Times New Roman" w:cs="Times New Roman"/>
          <w:sz w:val="28"/>
          <w:szCs w:val="28"/>
        </w:rPr>
        <w:t>2024. №</w:t>
      </w:r>
      <w:r w:rsidRPr="00112D37">
        <w:rPr>
          <w:rFonts w:ascii="Times New Roman" w:eastAsia="Times New Roman" w:hAnsi="Times New Roman" w:cs="Times New Roman"/>
          <w:spacing w:val="-1"/>
          <w:sz w:val="28"/>
          <w:szCs w:val="28"/>
        </w:rPr>
        <w:t xml:space="preserve"> </w:t>
      </w:r>
      <w:r w:rsidRPr="00112D37">
        <w:rPr>
          <w:rFonts w:ascii="Times New Roman" w:eastAsia="Times New Roman" w:hAnsi="Times New Roman" w:cs="Times New Roman"/>
          <w:sz w:val="28"/>
          <w:szCs w:val="28"/>
        </w:rPr>
        <w:t>3 (64).</w:t>
      </w:r>
      <w:r w:rsidRPr="00112D37">
        <w:rPr>
          <w:rFonts w:ascii="Times New Roman" w:eastAsia="Times New Roman" w:hAnsi="Times New Roman" w:cs="Times New Roman"/>
          <w:spacing w:val="-1"/>
          <w:sz w:val="28"/>
          <w:szCs w:val="28"/>
        </w:rPr>
        <w:t xml:space="preserve"> </w:t>
      </w:r>
      <w:r w:rsidRPr="00112D37">
        <w:rPr>
          <w:rFonts w:ascii="Times New Roman" w:eastAsia="Times New Roman" w:hAnsi="Times New Roman" w:cs="Times New Roman"/>
          <w:sz w:val="28"/>
          <w:szCs w:val="28"/>
        </w:rPr>
        <w:t xml:space="preserve">С. </w:t>
      </w:r>
      <w:r w:rsidRPr="00112D37">
        <w:rPr>
          <w:rFonts w:ascii="Times New Roman" w:eastAsia="Times New Roman" w:hAnsi="Times New Roman" w:cs="Times New Roman"/>
          <w:spacing w:val="-2"/>
          <w:sz w:val="28"/>
          <w:szCs w:val="28"/>
        </w:rPr>
        <w:t>54–83.</w:t>
      </w:r>
    </w:p>
    <w:p w14:paraId="3E0457C0" w14:textId="77777777" w:rsidR="00112D37" w:rsidRPr="00112D37" w:rsidRDefault="00112D37" w:rsidP="00112D37">
      <w:pPr>
        <w:widowControl w:val="0"/>
        <w:numPr>
          <w:ilvl w:val="0"/>
          <w:numId w:val="2"/>
        </w:numPr>
        <w:tabs>
          <w:tab w:val="left" w:pos="653"/>
          <w:tab w:val="left" w:pos="852"/>
        </w:tabs>
        <w:autoSpaceDE w:val="0"/>
        <w:autoSpaceDN w:val="0"/>
        <w:spacing w:before="162" w:after="0" w:line="360" w:lineRule="auto"/>
        <w:ind w:left="852" w:right="2"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Мастер-планы Хабаровской агломерации и Комсомольска-на-Амуре // Правительство Хабаровского края. 2024. URL: https://</w:t>
      </w:r>
      <w:hyperlink r:id="rId22">
        <w:r w:rsidRPr="00112D37">
          <w:rPr>
            <w:rFonts w:ascii="Times New Roman" w:eastAsia="Times New Roman" w:hAnsi="Times New Roman" w:cs="Times New Roman"/>
            <w:sz w:val="28"/>
          </w:rPr>
          <w:t>www.khabkrai.ru</w:t>
        </w:r>
      </w:hyperlink>
      <w:r w:rsidRPr="00112D37">
        <w:rPr>
          <w:rFonts w:ascii="Times New Roman" w:eastAsia="Times New Roman" w:hAnsi="Times New Roman" w:cs="Times New Roman"/>
          <w:sz w:val="28"/>
        </w:rPr>
        <w:t xml:space="preserve"> (дата обращения: 20.01.2026).</w:t>
      </w:r>
    </w:p>
    <w:p w14:paraId="47A72D1A" w14:textId="77777777" w:rsidR="00112D37" w:rsidRPr="00112D37" w:rsidRDefault="00112D37" w:rsidP="00112D37">
      <w:pPr>
        <w:widowControl w:val="0"/>
        <w:numPr>
          <w:ilvl w:val="0"/>
          <w:numId w:val="2"/>
        </w:numPr>
        <w:tabs>
          <w:tab w:val="left" w:pos="852"/>
          <w:tab w:val="left" w:pos="893"/>
        </w:tabs>
        <w:autoSpaceDE w:val="0"/>
        <w:autoSpaceDN w:val="0"/>
        <w:spacing w:after="0" w:line="360" w:lineRule="auto"/>
        <w:ind w:left="852" w:right="7" w:hanging="708"/>
        <w:jc w:val="both"/>
        <w:rPr>
          <w:rFonts w:ascii="Times New Roman" w:eastAsia="Times New Roman" w:hAnsi="Times New Roman" w:cs="Times New Roman"/>
          <w:sz w:val="28"/>
        </w:rPr>
      </w:pPr>
      <w:r w:rsidRPr="00112D37">
        <w:rPr>
          <w:rFonts w:ascii="Times New Roman" w:eastAsia="Times New Roman" w:hAnsi="Times New Roman" w:cs="Times New Roman"/>
          <w:sz w:val="28"/>
        </w:rPr>
        <w:t>Создание Национальной цифровой транспортно-логистической платформы // Минтранс России. 2025. URL: https://mintrans.gov.ru (дата обращения: 20.01.2026).</w:t>
      </w:r>
    </w:p>
    <w:p w14:paraId="48878B41" w14:textId="77777777" w:rsidR="00112D37" w:rsidRPr="00112D37" w:rsidRDefault="00112D37" w:rsidP="00112D37">
      <w:pPr>
        <w:pStyle w:val="ab"/>
        <w:spacing w:before="1" w:line="360" w:lineRule="auto"/>
        <w:ind w:right="4"/>
        <w:jc w:val="center"/>
        <w:rPr>
          <w:rFonts w:ascii="Arial" w:hAnsi="Arial" w:cs="Arial"/>
          <w:sz w:val="30"/>
          <w:szCs w:val="30"/>
        </w:rPr>
      </w:pPr>
    </w:p>
    <w:sectPr w:rsidR="00112D37" w:rsidRPr="00112D37">
      <w:footerReference w:type="defaul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13CC8" w14:textId="77777777" w:rsidR="007060B4" w:rsidRDefault="007060B4" w:rsidP="00FB5A22">
      <w:pPr>
        <w:spacing w:after="0" w:line="240" w:lineRule="auto"/>
      </w:pPr>
      <w:r>
        <w:separator/>
      </w:r>
    </w:p>
  </w:endnote>
  <w:endnote w:type="continuationSeparator" w:id="0">
    <w:p w14:paraId="142DCDD6" w14:textId="77777777" w:rsidR="007060B4" w:rsidRDefault="007060B4" w:rsidP="00FB5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3EF25" w14:textId="77777777" w:rsidR="00D65F6F" w:rsidRDefault="00D65F6F">
    <w:pPr>
      <w:pStyle w:val="ab"/>
      <w:spacing w:line="14" w:lineRule="auto"/>
      <w:ind w:left="0" w:right="0" w:firstLine="0"/>
      <w:jc w:val="left"/>
      <w:rPr>
        <w:sz w:val="20"/>
      </w:rPr>
    </w:pPr>
    <w:r>
      <w:rPr>
        <w:noProof/>
        <w:sz w:val="20"/>
      </w:rPr>
      <mc:AlternateContent>
        <mc:Choice Requires="wps">
          <w:drawing>
            <wp:anchor distT="0" distB="0" distL="0" distR="0" simplePos="0" relativeHeight="251659264" behindDoc="1" locked="0" layoutInCell="1" allowOverlap="1" wp14:anchorId="292ECB8E" wp14:editId="0343D32B">
              <wp:simplePos x="0" y="0"/>
              <wp:positionH relativeFrom="page">
                <wp:posOffset>4175759</wp:posOffset>
              </wp:positionH>
              <wp:positionV relativeFrom="page">
                <wp:posOffset>9931720</wp:posOffset>
              </wp:positionV>
              <wp:extent cx="203200" cy="222885"/>
              <wp:effectExtent l="0" t="0" r="0" b="0"/>
              <wp:wrapNone/>
              <wp:docPr id="3"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200" cy="222885"/>
                      </a:xfrm>
                      <a:prstGeom prst="rect">
                        <a:avLst/>
                      </a:prstGeom>
                    </wps:spPr>
                    <wps:txbx>
                      <w:txbxContent>
                        <w:p w14:paraId="3842F2A8" w14:textId="6FF4D210" w:rsidR="00D65F6F" w:rsidRDefault="00D65F6F">
                          <w:pPr>
                            <w:pStyle w:val="ab"/>
                            <w:spacing w:before="8"/>
                            <w:ind w:left="20" w:right="0" w:firstLine="0"/>
                            <w:jc w:val="left"/>
                          </w:pPr>
                        </w:p>
                      </w:txbxContent>
                    </wps:txbx>
                    <wps:bodyPr wrap="square" lIns="0" tIns="0" rIns="0" bIns="0" rtlCol="0">
                      <a:noAutofit/>
                    </wps:bodyPr>
                  </wps:wsp>
                </a:graphicData>
              </a:graphic>
            </wp:anchor>
          </w:drawing>
        </mc:Choice>
        <mc:Fallback>
          <w:pict>
            <v:shapetype w14:anchorId="292ECB8E" id="_x0000_t202" coordsize="21600,21600" o:spt="202" path="m,l,21600r21600,l21600,xe">
              <v:stroke joinstyle="miter"/>
              <v:path gradientshapeok="t" o:connecttype="rect"/>
            </v:shapetype>
            <v:shape id="Textbox 1" o:spid="_x0000_s1026" type="#_x0000_t202" style="position:absolute;margin-left:328.8pt;margin-top:782.05pt;width:16pt;height:17.5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" filled="f" stroked="f">
              <v:textbox inset="0,0,0,0">
                <w:txbxContent>
                  <w:p w14:paraId="3842F2A8" w14:textId="6FF4D210" w:rsidR="00D65F6F" w:rsidRDefault="00D65F6F">
                    <w:pPr>
                      <w:pStyle w:val="ab"/>
                      <w:spacing w:before="8"/>
                      <w:ind w:left="20" w:right="0" w:firstLine="0"/>
                      <w:jc w:val="left"/>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15066" w14:textId="77777777" w:rsidR="007060B4" w:rsidRDefault="007060B4" w:rsidP="00FB5A22">
      <w:pPr>
        <w:spacing w:after="0" w:line="240" w:lineRule="auto"/>
      </w:pPr>
      <w:r>
        <w:separator/>
      </w:r>
    </w:p>
  </w:footnote>
  <w:footnote w:type="continuationSeparator" w:id="0">
    <w:p w14:paraId="50AD7A71" w14:textId="77777777" w:rsidR="007060B4" w:rsidRDefault="007060B4" w:rsidP="00FB5A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964E5" w14:textId="1A1150C9" w:rsidR="00A515A4" w:rsidRDefault="00A515A4">
    <w:pPr>
      <w:pStyle w:val="a7"/>
      <w:jc w:val="right"/>
    </w:pPr>
  </w:p>
  <w:p w14:paraId="659C5329" w14:textId="77777777" w:rsidR="00A515A4" w:rsidRDefault="00A515A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7314956"/>
      <w:docPartObj>
        <w:docPartGallery w:val="Page Numbers (Top of Page)"/>
        <w:docPartUnique/>
      </w:docPartObj>
    </w:sdtPr>
    <w:sdtContent>
      <w:p w14:paraId="46B91A8F" w14:textId="77777777" w:rsidR="00A515A4" w:rsidRDefault="00A515A4">
        <w:pPr>
          <w:pStyle w:val="a7"/>
          <w:jc w:val="right"/>
        </w:pPr>
        <w:r>
          <w:fldChar w:fldCharType="begin"/>
        </w:r>
        <w:r>
          <w:instrText>PAGE   \* MERGEFORMAT</w:instrText>
        </w:r>
        <w:r>
          <w:fldChar w:fldCharType="separate"/>
        </w:r>
        <w:r>
          <w:t>2</w:t>
        </w:r>
        <w:r>
          <w:fldChar w:fldCharType="end"/>
        </w:r>
      </w:p>
    </w:sdtContent>
  </w:sdt>
  <w:p w14:paraId="463CC8D9" w14:textId="77777777" w:rsidR="00A515A4" w:rsidRDefault="00A515A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8529451"/>
      <w:docPartObj>
        <w:docPartGallery w:val="Page Numbers (Top of Page)"/>
        <w:docPartUnique/>
      </w:docPartObj>
    </w:sdtPr>
    <w:sdtContent>
      <w:p w14:paraId="40C8D252" w14:textId="7E4C1E5A" w:rsidR="00A515A4" w:rsidRDefault="00A515A4">
        <w:pPr>
          <w:pStyle w:val="a7"/>
          <w:jc w:val="right"/>
        </w:pPr>
        <w:r>
          <w:fldChar w:fldCharType="begin"/>
        </w:r>
        <w:r>
          <w:instrText>PAGE   \* MERGEFORMAT</w:instrText>
        </w:r>
        <w:r>
          <w:fldChar w:fldCharType="separate"/>
        </w:r>
        <w:r>
          <w:t>2</w:t>
        </w:r>
        <w:r>
          <w:fldChar w:fldCharType="end"/>
        </w:r>
      </w:p>
    </w:sdtContent>
  </w:sdt>
  <w:p w14:paraId="37B137E4" w14:textId="77777777" w:rsidR="00A515A4" w:rsidRDefault="00A515A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B2542"/>
    <w:multiLevelType w:val="multilevel"/>
    <w:tmpl w:val="6ADC1AB0"/>
    <w:lvl w:ilvl="0">
      <w:start w:val="1"/>
      <w:numFmt w:val="decimal"/>
      <w:lvlText w:val="%1."/>
      <w:lvlJc w:val="left"/>
      <w:pPr>
        <w:ind w:left="10651" w:hanging="280"/>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7885" w:hanging="500"/>
      </w:pPr>
      <w:rPr>
        <w:rFonts w:ascii="Arial" w:eastAsia="Times New Roman" w:hAnsi="Arial" w:cs="Arial" w:hint="default"/>
        <w:b w:val="0"/>
        <w:bCs w:val="0"/>
        <w:i w:val="0"/>
        <w:iCs w:val="0"/>
        <w:spacing w:val="0"/>
        <w:w w:val="100"/>
        <w:sz w:val="28"/>
        <w:szCs w:val="28"/>
        <w:lang w:val="ru-RU" w:eastAsia="en-US" w:bidi="ar-SA"/>
      </w:rPr>
    </w:lvl>
    <w:lvl w:ilvl="2">
      <w:numFmt w:val="bullet"/>
      <w:lvlText w:val="•"/>
      <w:lvlJc w:val="left"/>
      <w:pPr>
        <w:ind w:left="10660" w:hanging="500"/>
      </w:pPr>
      <w:rPr>
        <w:rFonts w:hint="default"/>
        <w:lang w:val="ru-RU" w:eastAsia="en-US" w:bidi="ar-SA"/>
      </w:rPr>
    </w:lvl>
    <w:lvl w:ilvl="3">
      <w:numFmt w:val="bullet"/>
      <w:lvlText w:val="•"/>
      <w:lvlJc w:val="left"/>
      <w:pPr>
        <w:ind w:left="11482" w:hanging="500"/>
      </w:pPr>
      <w:rPr>
        <w:rFonts w:hint="default"/>
        <w:lang w:val="ru-RU" w:eastAsia="en-US" w:bidi="ar-SA"/>
      </w:rPr>
    </w:lvl>
    <w:lvl w:ilvl="4">
      <w:numFmt w:val="bullet"/>
      <w:lvlText w:val="•"/>
      <w:lvlJc w:val="left"/>
      <w:pPr>
        <w:ind w:left="12304" w:hanging="500"/>
      </w:pPr>
      <w:rPr>
        <w:rFonts w:hint="default"/>
        <w:lang w:val="ru-RU" w:eastAsia="en-US" w:bidi="ar-SA"/>
      </w:rPr>
    </w:lvl>
    <w:lvl w:ilvl="5">
      <w:numFmt w:val="bullet"/>
      <w:lvlText w:val="•"/>
      <w:lvlJc w:val="left"/>
      <w:pPr>
        <w:ind w:left="13126" w:hanging="500"/>
      </w:pPr>
      <w:rPr>
        <w:rFonts w:hint="default"/>
        <w:lang w:val="ru-RU" w:eastAsia="en-US" w:bidi="ar-SA"/>
      </w:rPr>
    </w:lvl>
    <w:lvl w:ilvl="6">
      <w:numFmt w:val="bullet"/>
      <w:lvlText w:val="•"/>
      <w:lvlJc w:val="left"/>
      <w:pPr>
        <w:ind w:left="13948" w:hanging="500"/>
      </w:pPr>
      <w:rPr>
        <w:rFonts w:hint="default"/>
        <w:lang w:val="ru-RU" w:eastAsia="en-US" w:bidi="ar-SA"/>
      </w:rPr>
    </w:lvl>
    <w:lvl w:ilvl="7">
      <w:numFmt w:val="bullet"/>
      <w:lvlText w:val="•"/>
      <w:lvlJc w:val="left"/>
      <w:pPr>
        <w:ind w:left="14770" w:hanging="500"/>
      </w:pPr>
      <w:rPr>
        <w:rFonts w:hint="default"/>
        <w:lang w:val="ru-RU" w:eastAsia="en-US" w:bidi="ar-SA"/>
      </w:rPr>
    </w:lvl>
    <w:lvl w:ilvl="8">
      <w:numFmt w:val="bullet"/>
      <w:lvlText w:val="•"/>
      <w:lvlJc w:val="left"/>
      <w:pPr>
        <w:ind w:left="15592" w:hanging="500"/>
      </w:pPr>
      <w:rPr>
        <w:rFonts w:hint="default"/>
        <w:lang w:val="ru-RU" w:eastAsia="en-US" w:bidi="ar-SA"/>
      </w:rPr>
    </w:lvl>
  </w:abstractNum>
  <w:abstractNum w:abstractNumId="1" w15:restartNumberingAfterBreak="0">
    <w:nsid w:val="713B33F1"/>
    <w:multiLevelType w:val="hybridMultilevel"/>
    <w:tmpl w:val="D144AA2E"/>
    <w:lvl w:ilvl="0" w:tplc="2E82B78E">
      <w:start w:val="1"/>
      <w:numFmt w:val="decimal"/>
      <w:lvlText w:val="%1."/>
      <w:lvlJc w:val="left"/>
      <w:pPr>
        <w:ind w:left="853" w:hanging="41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B28CAD6">
      <w:numFmt w:val="bullet"/>
      <w:lvlText w:val="•"/>
      <w:lvlJc w:val="left"/>
      <w:pPr>
        <w:ind w:left="1723" w:hanging="412"/>
      </w:pPr>
      <w:rPr>
        <w:rFonts w:hint="default"/>
        <w:lang w:val="ru-RU" w:eastAsia="en-US" w:bidi="ar-SA"/>
      </w:rPr>
    </w:lvl>
    <w:lvl w:ilvl="2" w:tplc="E6CCA74A">
      <w:numFmt w:val="bullet"/>
      <w:lvlText w:val="•"/>
      <w:lvlJc w:val="left"/>
      <w:pPr>
        <w:ind w:left="2587" w:hanging="412"/>
      </w:pPr>
      <w:rPr>
        <w:rFonts w:hint="default"/>
        <w:lang w:val="ru-RU" w:eastAsia="en-US" w:bidi="ar-SA"/>
      </w:rPr>
    </w:lvl>
    <w:lvl w:ilvl="3" w:tplc="4A562232">
      <w:numFmt w:val="bullet"/>
      <w:lvlText w:val="•"/>
      <w:lvlJc w:val="left"/>
      <w:pPr>
        <w:ind w:left="3451" w:hanging="412"/>
      </w:pPr>
      <w:rPr>
        <w:rFonts w:hint="default"/>
        <w:lang w:val="ru-RU" w:eastAsia="en-US" w:bidi="ar-SA"/>
      </w:rPr>
    </w:lvl>
    <w:lvl w:ilvl="4" w:tplc="5CAE09A2">
      <w:numFmt w:val="bullet"/>
      <w:lvlText w:val="•"/>
      <w:lvlJc w:val="left"/>
      <w:pPr>
        <w:ind w:left="4314" w:hanging="412"/>
      </w:pPr>
      <w:rPr>
        <w:rFonts w:hint="default"/>
        <w:lang w:val="ru-RU" w:eastAsia="en-US" w:bidi="ar-SA"/>
      </w:rPr>
    </w:lvl>
    <w:lvl w:ilvl="5" w:tplc="F3E403C2">
      <w:numFmt w:val="bullet"/>
      <w:lvlText w:val="•"/>
      <w:lvlJc w:val="left"/>
      <w:pPr>
        <w:ind w:left="5178" w:hanging="412"/>
      </w:pPr>
      <w:rPr>
        <w:rFonts w:hint="default"/>
        <w:lang w:val="ru-RU" w:eastAsia="en-US" w:bidi="ar-SA"/>
      </w:rPr>
    </w:lvl>
    <w:lvl w:ilvl="6" w:tplc="84CA99DC">
      <w:numFmt w:val="bullet"/>
      <w:lvlText w:val="•"/>
      <w:lvlJc w:val="left"/>
      <w:pPr>
        <w:ind w:left="6042" w:hanging="412"/>
      </w:pPr>
      <w:rPr>
        <w:rFonts w:hint="default"/>
        <w:lang w:val="ru-RU" w:eastAsia="en-US" w:bidi="ar-SA"/>
      </w:rPr>
    </w:lvl>
    <w:lvl w:ilvl="7" w:tplc="FC166DA2">
      <w:numFmt w:val="bullet"/>
      <w:lvlText w:val="•"/>
      <w:lvlJc w:val="left"/>
      <w:pPr>
        <w:ind w:left="6905" w:hanging="412"/>
      </w:pPr>
      <w:rPr>
        <w:rFonts w:hint="default"/>
        <w:lang w:val="ru-RU" w:eastAsia="en-US" w:bidi="ar-SA"/>
      </w:rPr>
    </w:lvl>
    <w:lvl w:ilvl="8" w:tplc="6F9E7B7E">
      <w:numFmt w:val="bullet"/>
      <w:lvlText w:val="•"/>
      <w:lvlJc w:val="left"/>
      <w:pPr>
        <w:ind w:left="7769" w:hanging="412"/>
      </w:pPr>
      <w:rPr>
        <w:rFonts w:hint="default"/>
        <w:lang w:val="ru-RU"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F80"/>
    <w:rsid w:val="00112D37"/>
    <w:rsid w:val="002E6965"/>
    <w:rsid w:val="0056164D"/>
    <w:rsid w:val="00636EF6"/>
    <w:rsid w:val="007060B4"/>
    <w:rsid w:val="008E74CE"/>
    <w:rsid w:val="00A515A4"/>
    <w:rsid w:val="00A52F80"/>
    <w:rsid w:val="00A70C2B"/>
    <w:rsid w:val="00AD4BAC"/>
    <w:rsid w:val="00C25CB4"/>
    <w:rsid w:val="00D65F6F"/>
    <w:rsid w:val="00FB5A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A38183"/>
  <w15:chartTrackingRefBased/>
  <w15:docId w15:val="{7D48992C-BCB3-4239-B94E-D0FFF5068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0C2B"/>
  </w:style>
  <w:style w:type="paragraph" w:styleId="1">
    <w:name w:val="heading 1"/>
    <w:basedOn w:val="a"/>
    <w:link w:val="10"/>
    <w:uiPriority w:val="9"/>
    <w:qFormat/>
    <w:rsid w:val="00D65F6F"/>
    <w:pPr>
      <w:widowControl w:val="0"/>
      <w:autoSpaceDE w:val="0"/>
      <w:autoSpaceDN w:val="0"/>
      <w:spacing w:after="0" w:line="240" w:lineRule="auto"/>
      <w:ind w:left="146" w:right="2"/>
      <w:jc w:val="center"/>
      <w:outlineLvl w:val="0"/>
    </w:pPr>
    <w:rPr>
      <w:rFonts w:ascii="Times New Roman" w:eastAsia="Times New Roman" w:hAnsi="Times New Roman" w:cs="Times New Roman"/>
      <w:b/>
      <w:bCs/>
      <w:sz w:val="28"/>
      <w:szCs w:val="28"/>
    </w:rPr>
  </w:style>
  <w:style w:type="paragraph" w:styleId="2">
    <w:name w:val="heading 2"/>
    <w:basedOn w:val="a"/>
    <w:link w:val="20"/>
    <w:uiPriority w:val="9"/>
    <w:unhideWhenUsed/>
    <w:qFormat/>
    <w:rsid w:val="00D65F6F"/>
    <w:pPr>
      <w:widowControl w:val="0"/>
      <w:autoSpaceDE w:val="0"/>
      <w:autoSpaceDN w:val="0"/>
      <w:spacing w:before="240" w:after="0" w:line="240" w:lineRule="auto"/>
      <w:ind w:left="565" w:hanging="420"/>
      <w:jc w:val="both"/>
      <w:outlineLvl w:val="1"/>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ПАРАГРАФ,Bullet Number,Нумерованый список,Bullet List,FooterText,numbered,lp1,Тема"/>
    <w:basedOn w:val="a"/>
    <w:link w:val="a4"/>
    <w:uiPriority w:val="34"/>
    <w:qFormat/>
    <w:rsid w:val="00A70C2B"/>
    <w:pPr>
      <w:spacing w:after="200" w:line="276" w:lineRule="auto"/>
      <w:ind w:left="720"/>
      <w:contextualSpacing/>
    </w:pPr>
    <w:rPr>
      <w:rFonts w:ascii="Calibri" w:eastAsia="Times New Roman" w:hAnsi="Calibri" w:cs="Times New Roman"/>
      <w:lang w:eastAsia="ru-RU"/>
    </w:rPr>
  </w:style>
  <w:style w:type="character" w:customStyle="1" w:styleId="a4">
    <w:name w:val="Абзац списка Знак"/>
    <w:aliases w:val="ПАРАГРАФ Знак,Bullet Number Знак,Нумерованый список Знак,Bullet List Знак,FooterText Знак,numbered Знак,lp1 Знак,Тема Знак"/>
    <w:link w:val="a3"/>
    <w:uiPriority w:val="34"/>
    <w:locked/>
    <w:rsid w:val="00A70C2B"/>
    <w:rPr>
      <w:rFonts w:ascii="Calibri" w:eastAsia="Times New Roman" w:hAnsi="Calibri" w:cs="Times New Roman"/>
      <w:lang w:eastAsia="ru-RU"/>
    </w:rPr>
  </w:style>
  <w:style w:type="character" w:styleId="a5">
    <w:name w:val="Hyperlink"/>
    <w:basedOn w:val="a0"/>
    <w:uiPriority w:val="99"/>
    <w:unhideWhenUsed/>
    <w:rsid w:val="00FB5A22"/>
    <w:rPr>
      <w:color w:val="0563C1" w:themeColor="hyperlink"/>
      <w:u w:val="single"/>
    </w:rPr>
  </w:style>
  <w:style w:type="character" w:styleId="a6">
    <w:name w:val="Unresolved Mention"/>
    <w:basedOn w:val="a0"/>
    <w:uiPriority w:val="99"/>
    <w:semiHidden/>
    <w:unhideWhenUsed/>
    <w:rsid w:val="00FB5A22"/>
    <w:rPr>
      <w:color w:val="605E5C"/>
      <w:shd w:val="clear" w:color="auto" w:fill="E1DFDD"/>
    </w:rPr>
  </w:style>
  <w:style w:type="paragraph" w:styleId="a7">
    <w:name w:val="header"/>
    <w:basedOn w:val="a"/>
    <w:link w:val="a8"/>
    <w:uiPriority w:val="99"/>
    <w:unhideWhenUsed/>
    <w:rsid w:val="00FB5A2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B5A22"/>
  </w:style>
  <w:style w:type="paragraph" w:styleId="a9">
    <w:name w:val="footer"/>
    <w:basedOn w:val="a"/>
    <w:link w:val="aa"/>
    <w:uiPriority w:val="99"/>
    <w:unhideWhenUsed/>
    <w:rsid w:val="00FB5A2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B5A22"/>
  </w:style>
  <w:style w:type="paragraph" w:styleId="ab">
    <w:name w:val="Body Text"/>
    <w:basedOn w:val="a"/>
    <w:link w:val="ac"/>
    <w:uiPriority w:val="1"/>
    <w:qFormat/>
    <w:rsid w:val="00D65F6F"/>
    <w:pPr>
      <w:widowControl w:val="0"/>
      <w:autoSpaceDE w:val="0"/>
      <w:autoSpaceDN w:val="0"/>
      <w:spacing w:after="0" w:line="240" w:lineRule="auto"/>
      <w:ind w:left="145" w:right="3" w:firstLine="708"/>
      <w:jc w:val="both"/>
    </w:pPr>
    <w:rPr>
      <w:rFonts w:ascii="Times New Roman" w:eastAsia="Times New Roman" w:hAnsi="Times New Roman" w:cs="Times New Roman"/>
      <w:sz w:val="28"/>
      <w:szCs w:val="28"/>
    </w:rPr>
  </w:style>
  <w:style w:type="character" w:customStyle="1" w:styleId="ac">
    <w:name w:val="Основной текст Знак"/>
    <w:basedOn w:val="a0"/>
    <w:link w:val="ab"/>
    <w:uiPriority w:val="1"/>
    <w:rsid w:val="00D65F6F"/>
    <w:rPr>
      <w:rFonts w:ascii="Times New Roman" w:eastAsia="Times New Roman" w:hAnsi="Times New Roman" w:cs="Times New Roman"/>
      <w:sz w:val="28"/>
      <w:szCs w:val="28"/>
    </w:rPr>
  </w:style>
  <w:style w:type="character" w:customStyle="1" w:styleId="10">
    <w:name w:val="Заголовок 1 Знак"/>
    <w:basedOn w:val="a0"/>
    <w:link w:val="1"/>
    <w:uiPriority w:val="9"/>
    <w:rsid w:val="00D65F6F"/>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D65F6F"/>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636EF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36EF6"/>
    <w:pPr>
      <w:widowControl w:val="0"/>
      <w:autoSpaceDE w:val="0"/>
      <w:autoSpaceDN w:val="0"/>
      <w:spacing w:before="60" w:after="0" w:line="240" w:lineRule="auto"/>
      <w:ind w:left="11"/>
      <w:jc w:val="center"/>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alya.TSareva1@vvsu.ru" TargetMode="External"/><Relationship Id="rId13" Type="http://schemas.openxmlformats.org/officeDocument/2006/relationships/header" Target="header2.xml"/><Relationship Id="rId18" Type="http://schemas.openxmlformats.org/officeDocument/2006/relationships/hyperlink" Target="http://www.gov.ru/" TargetMode="External"/><Relationship Id="rId3" Type="http://schemas.openxmlformats.org/officeDocument/2006/relationships/settings" Target="settings.xml"/><Relationship Id="rId21" Type="http://schemas.openxmlformats.org/officeDocument/2006/relationships/hyperlink" Target="http://www.gazprom.ru/" TargetMode="External"/><Relationship Id="rId7" Type="http://schemas.openxmlformats.org/officeDocument/2006/relationships/image" Target="media/image1.png"/><Relationship Id="rId12" Type="http://schemas.openxmlformats.org/officeDocument/2006/relationships/hyperlink" Target="http://www.eastrussia.ru/" TargetMode="External"/><Relationship Id="rId17" Type="http://schemas.openxmlformats.org/officeDocument/2006/relationships/hyperlink" Target="http://www.eawf.r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atic.government.ru/" TargetMode="External"/><Relationship Id="rId20" Type="http://schemas.openxmlformats.org/officeDocument/2006/relationships/hyperlink" Target="http://www.eastrussia.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conomy.gov.ru/material/directions/tor"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eastrussia.ru/news/migratsionnyy-trend" TargetMode="External"/><Relationship Id="rId23" Type="http://schemas.openxmlformats.org/officeDocument/2006/relationships/footer" Target="footer1.xml"/><Relationship Id="rId10" Type="http://schemas.openxmlformats.org/officeDocument/2006/relationships/hyperlink" Target="http://www.eawf.ru/news" TargetMode="External"/><Relationship Id="rId19" Type="http://schemas.openxmlformats.org/officeDocument/2006/relationships/hyperlink" Target="http://www.eastrussia.ru/material/logistika-dfo"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www.khabkra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45</Pages>
  <Words>8572</Words>
  <Characters>67209</Characters>
  <Application>Microsoft Office Word</Application>
  <DocSecurity>0</DocSecurity>
  <Lines>1317</Lines>
  <Paragraphs>301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dc:creator>
  <cp:keywords/>
  <dc:description/>
  <cp:lastModifiedBy>MAX</cp:lastModifiedBy>
  <cp:revision>5</cp:revision>
  <dcterms:created xsi:type="dcterms:W3CDTF">2026-01-28T19:28:00Z</dcterms:created>
  <dcterms:modified xsi:type="dcterms:W3CDTF">2026-01-28T21:46:00Z</dcterms:modified>
</cp:coreProperties>
</file>