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327B8" w14:textId="77777777" w:rsidR="00125565" w:rsidRPr="00F14047" w:rsidRDefault="00125565" w:rsidP="00125565">
      <w:pPr>
        <w:suppressAutoHyphens/>
        <w:jc w:val="center"/>
        <w:rPr>
          <w:sz w:val="28"/>
          <w:szCs w:val="28"/>
          <w:lang w:eastAsia="ar-SA"/>
        </w:rPr>
      </w:pPr>
      <w:r w:rsidRPr="00F14047">
        <w:rPr>
          <w:sz w:val="28"/>
          <w:szCs w:val="28"/>
          <w:lang w:eastAsia="ar-SA"/>
        </w:rPr>
        <w:t xml:space="preserve">МИНИСТЕРСТВО </w:t>
      </w:r>
      <w:r>
        <w:rPr>
          <w:sz w:val="28"/>
          <w:szCs w:val="28"/>
          <w:lang w:eastAsia="ar-SA"/>
        </w:rPr>
        <w:t>НАУКИ</w:t>
      </w:r>
      <w:r w:rsidRPr="00F14047">
        <w:rPr>
          <w:sz w:val="28"/>
          <w:szCs w:val="28"/>
          <w:lang w:eastAsia="ar-SA"/>
        </w:rPr>
        <w:t xml:space="preserve"> И </w:t>
      </w:r>
      <w:r>
        <w:rPr>
          <w:sz w:val="28"/>
          <w:szCs w:val="28"/>
          <w:lang w:eastAsia="ar-SA"/>
        </w:rPr>
        <w:t>ВЫСШЕГО ОБРАЗОВАНИЯ</w:t>
      </w:r>
      <w:r w:rsidRPr="00F14047">
        <w:rPr>
          <w:sz w:val="28"/>
          <w:szCs w:val="28"/>
          <w:lang w:eastAsia="ar-SA"/>
        </w:rPr>
        <w:t xml:space="preserve"> </w:t>
      </w:r>
      <w:r>
        <w:rPr>
          <w:sz w:val="28"/>
          <w:szCs w:val="28"/>
          <w:lang w:eastAsia="ar-SA"/>
        </w:rPr>
        <w:br/>
      </w:r>
      <w:r w:rsidRPr="00F14047">
        <w:rPr>
          <w:sz w:val="28"/>
          <w:szCs w:val="28"/>
          <w:lang w:eastAsia="ar-SA"/>
        </w:rPr>
        <w:t>РОССИЙСКОЙ ФЕДЕРАЦИИ</w:t>
      </w:r>
    </w:p>
    <w:p w14:paraId="4037ABB0" w14:textId="77777777" w:rsidR="00125565" w:rsidRPr="00F14047" w:rsidRDefault="00125565" w:rsidP="00125565">
      <w:pPr>
        <w:spacing w:before="240"/>
        <w:jc w:val="center"/>
        <w:rPr>
          <w:sz w:val="28"/>
          <w:szCs w:val="28"/>
        </w:rPr>
      </w:pPr>
      <w:r w:rsidRPr="00F14047">
        <w:rPr>
          <w:sz w:val="28"/>
          <w:szCs w:val="28"/>
        </w:rPr>
        <w:t xml:space="preserve">ВЛАДИВОСТОКСКИЙ ГОСУДАРСТВЕННЫЙ УНИВЕРСИТЕТ </w:t>
      </w:r>
    </w:p>
    <w:p w14:paraId="32C263B8" w14:textId="77777777" w:rsidR="00125565" w:rsidRPr="00F14047" w:rsidRDefault="00125565" w:rsidP="00125565">
      <w:pPr>
        <w:spacing w:before="240" w:after="240"/>
        <w:jc w:val="center"/>
        <w:rPr>
          <w:sz w:val="28"/>
          <w:szCs w:val="28"/>
        </w:rPr>
      </w:pPr>
      <w:r w:rsidRPr="003E5F45">
        <w:rPr>
          <w:sz w:val="28"/>
          <w:szCs w:val="28"/>
        </w:rPr>
        <w:t xml:space="preserve">ИНСТИТУТ МЕЖДУНАРОДНОГО БИЗНЕСА, </w:t>
      </w:r>
      <w:r>
        <w:rPr>
          <w:sz w:val="28"/>
          <w:szCs w:val="28"/>
        </w:rPr>
        <w:br/>
      </w:r>
      <w:r w:rsidRPr="003E5F45">
        <w:rPr>
          <w:sz w:val="28"/>
          <w:szCs w:val="28"/>
        </w:rPr>
        <w:t>ЭКОНОМИКИ И УПРАВЛЕНИЯ</w:t>
      </w:r>
    </w:p>
    <w:p w14:paraId="66784915" w14:textId="77777777" w:rsidR="00125565" w:rsidRPr="00F14047" w:rsidRDefault="00125565" w:rsidP="00125565">
      <w:pPr>
        <w:jc w:val="center"/>
        <w:rPr>
          <w:sz w:val="28"/>
          <w:szCs w:val="28"/>
        </w:rPr>
      </w:pPr>
      <w:r w:rsidRPr="00F14047">
        <w:rPr>
          <w:sz w:val="28"/>
          <w:szCs w:val="28"/>
        </w:rPr>
        <w:t xml:space="preserve">КАФЕДРА </w:t>
      </w:r>
      <w:r>
        <w:rPr>
          <w:sz w:val="28"/>
          <w:szCs w:val="28"/>
        </w:rPr>
        <w:t>ЭКОНОМИКИ УПРАВЛЕНИЯ</w:t>
      </w:r>
    </w:p>
    <w:p w14:paraId="2F989028" w14:textId="77777777" w:rsidR="00125565" w:rsidRDefault="00125565" w:rsidP="00125565">
      <w:pPr>
        <w:rPr>
          <w:sz w:val="28"/>
        </w:rPr>
      </w:pPr>
    </w:p>
    <w:p w14:paraId="0ADF2D18" w14:textId="77777777" w:rsidR="00125565" w:rsidRDefault="00125565" w:rsidP="00125565">
      <w:pPr>
        <w:rPr>
          <w:sz w:val="28"/>
        </w:rPr>
      </w:pPr>
    </w:p>
    <w:p w14:paraId="2ED1AE0A" w14:textId="77777777" w:rsidR="00125565" w:rsidRDefault="00125565" w:rsidP="00125565">
      <w:pPr>
        <w:ind w:left="6372"/>
      </w:pPr>
    </w:p>
    <w:p w14:paraId="3D0E7193" w14:textId="77777777" w:rsidR="00125565" w:rsidRDefault="00125565" w:rsidP="00125565">
      <w:pPr>
        <w:ind w:left="6372"/>
      </w:pPr>
    </w:p>
    <w:p w14:paraId="31FF9907" w14:textId="77777777" w:rsidR="002D341C" w:rsidRDefault="002D341C" w:rsidP="00125565">
      <w:pPr>
        <w:ind w:left="6372"/>
      </w:pPr>
    </w:p>
    <w:p w14:paraId="359E72FE" w14:textId="77777777" w:rsidR="002D341C" w:rsidRDefault="002D341C" w:rsidP="00125565">
      <w:pPr>
        <w:ind w:left="6372"/>
      </w:pPr>
    </w:p>
    <w:p w14:paraId="6E27FA3A" w14:textId="77777777" w:rsidR="00125565" w:rsidRDefault="00125565" w:rsidP="00125565">
      <w:pPr>
        <w:ind w:left="6372"/>
      </w:pPr>
    </w:p>
    <w:p w14:paraId="0EB77D82" w14:textId="77777777" w:rsidR="00125565" w:rsidRDefault="00125565" w:rsidP="00125565">
      <w:pPr>
        <w:ind w:left="6372"/>
      </w:pPr>
    </w:p>
    <w:p w14:paraId="30569036" w14:textId="77777777" w:rsidR="00125565" w:rsidRDefault="00125565" w:rsidP="00125565">
      <w:pPr>
        <w:jc w:val="right"/>
        <w:rPr>
          <w:sz w:val="28"/>
        </w:rPr>
      </w:pPr>
    </w:p>
    <w:p w14:paraId="03E73300" w14:textId="77777777" w:rsidR="00125565" w:rsidRPr="00E82B64" w:rsidRDefault="00125565" w:rsidP="00125565">
      <w:pPr>
        <w:pStyle w:val="1"/>
        <w:jc w:val="center"/>
        <w:rPr>
          <w:rFonts w:ascii="Times New Roman" w:hAnsi="Times New Roman" w:cs="Times New Roman"/>
          <w:color w:val="000000" w:themeColor="text1"/>
          <w:sz w:val="48"/>
        </w:rPr>
      </w:pPr>
      <w:r w:rsidRPr="00E82B64">
        <w:rPr>
          <w:rFonts w:ascii="Times New Roman" w:hAnsi="Times New Roman" w:cs="Times New Roman"/>
          <w:color w:val="000000" w:themeColor="text1"/>
          <w:sz w:val="48"/>
        </w:rPr>
        <w:t>ОТЧЕТ</w:t>
      </w:r>
    </w:p>
    <w:p w14:paraId="1DEF7DD7" w14:textId="6EBBB444" w:rsidR="00125565" w:rsidRPr="00E82B64" w:rsidRDefault="002D341C" w:rsidP="000D5D93">
      <w:pPr>
        <w:suppressAutoHyphens/>
        <w:jc w:val="center"/>
        <w:rPr>
          <w:color w:val="000000" w:themeColor="text1"/>
          <w:sz w:val="44"/>
          <w:szCs w:val="44"/>
        </w:rPr>
      </w:pPr>
      <w:r w:rsidRPr="00E82B64">
        <w:rPr>
          <w:color w:val="000000" w:themeColor="text1"/>
          <w:sz w:val="44"/>
          <w:szCs w:val="44"/>
        </w:rPr>
        <w:t>по производственной практике по профилю профессиональной деятельности</w:t>
      </w:r>
    </w:p>
    <w:p w14:paraId="07BB73C1" w14:textId="77777777" w:rsidR="00125565" w:rsidRDefault="00125565" w:rsidP="00125565">
      <w:pPr>
        <w:pStyle w:val="a3"/>
        <w:spacing w:before="240"/>
        <w:ind w:left="0" w:right="-74"/>
        <w:jc w:val="center"/>
        <w:rPr>
          <w:sz w:val="44"/>
        </w:rPr>
      </w:pPr>
    </w:p>
    <w:p w14:paraId="3D547400" w14:textId="77777777" w:rsidR="00125565" w:rsidRDefault="00125565" w:rsidP="00125565">
      <w:pPr>
        <w:pStyle w:val="a3"/>
        <w:spacing w:before="240"/>
        <w:ind w:left="0" w:right="-74"/>
        <w:jc w:val="center"/>
        <w:rPr>
          <w:sz w:val="44"/>
        </w:rPr>
      </w:pPr>
    </w:p>
    <w:p w14:paraId="6BF30960" w14:textId="77777777" w:rsidR="00125565" w:rsidRPr="00E82B64" w:rsidRDefault="00125565" w:rsidP="00125565">
      <w:pPr>
        <w:pStyle w:val="a3"/>
        <w:spacing w:before="240"/>
        <w:ind w:left="0" w:right="-74"/>
        <w:jc w:val="center"/>
        <w:rPr>
          <w:color w:val="000000" w:themeColor="text1"/>
          <w:sz w:val="44"/>
        </w:rPr>
      </w:pPr>
    </w:p>
    <w:tbl>
      <w:tblPr>
        <w:tblW w:w="9691" w:type="dxa"/>
        <w:tblLayout w:type="fixed"/>
        <w:tblLook w:val="0000" w:firstRow="0" w:lastRow="0" w:firstColumn="0" w:lastColumn="0" w:noHBand="0" w:noVBand="0"/>
      </w:tblPr>
      <w:tblGrid>
        <w:gridCol w:w="3972"/>
        <w:gridCol w:w="2491"/>
        <w:gridCol w:w="3228"/>
      </w:tblGrid>
      <w:tr w:rsidR="00E82B64" w:rsidRPr="00E82B64" w14:paraId="50F89B0D" w14:textId="77777777" w:rsidTr="0028402D">
        <w:tc>
          <w:tcPr>
            <w:tcW w:w="3972" w:type="dxa"/>
          </w:tcPr>
          <w:p w14:paraId="65BB9EDC" w14:textId="77777777" w:rsidR="00125565" w:rsidRPr="00E82B64" w:rsidRDefault="00125565" w:rsidP="0028402D">
            <w:pPr>
              <w:pStyle w:val="a3"/>
              <w:ind w:left="0" w:right="963"/>
              <w:rPr>
                <w:color w:val="000000" w:themeColor="text1"/>
                <w:sz w:val="28"/>
                <w:szCs w:val="28"/>
              </w:rPr>
            </w:pPr>
            <w:r w:rsidRPr="00E82B64">
              <w:rPr>
                <w:color w:val="000000" w:themeColor="text1"/>
                <w:sz w:val="28"/>
                <w:szCs w:val="28"/>
              </w:rPr>
              <w:t>Студент</w:t>
            </w:r>
          </w:p>
        </w:tc>
        <w:tc>
          <w:tcPr>
            <w:tcW w:w="2491" w:type="dxa"/>
          </w:tcPr>
          <w:p w14:paraId="69CA48D8" w14:textId="77777777" w:rsidR="00125565" w:rsidRPr="00E82B64" w:rsidRDefault="00125565" w:rsidP="0028402D">
            <w:pPr>
              <w:pStyle w:val="a3"/>
              <w:ind w:left="0" w:right="144"/>
              <w:rPr>
                <w:color w:val="000000" w:themeColor="text1"/>
                <w:sz w:val="28"/>
                <w:szCs w:val="28"/>
              </w:rPr>
            </w:pPr>
            <w:r w:rsidRPr="00E82B64">
              <w:rPr>
                <w:color w:val="000000" w:themeColor="text1"/>
                <w:sz w:val="28"/>
                <w:szCs w:val="28"/>
              </w:rPr>
              <w:t>______________</w:t>
            </w:r>
          </w:p>
        </w:tc>
        <w:tc>
          <w:tcPr>
            <w:tcW w:w="3228" w:type="dxa"/>
          </w:tcPr>
          <w:p w14:paraId="10596807" w14:textId="286A1EED" w:rsidR="00125565" w:rsidRPr="00E82B64" w:rsidRDefault="00125565" w:rsidP="0028402D">
            <w:pPr>
              <w:pStyle w:val="a3"/>
              <w:ind w:left="0" w:right="0"/>
              <w:rPr>
                <w:color w:val="000000" w:themeColor="text1"/>
                <w:sz w:val="28"/>
                <w:szCs w:val="28"/>
              </w:rPr>
            </w:pPr>
            <w:r w:rsidRPr="00E82B64">
              <w:rPr>
                <w:color w:val="000000" w:themeColor="text1"/>
                <w:sz w:val="28"/>
                <w:szCs w:val="28"/>
              </w:rPr>
              <w:t>М.А. Параев</w:t>
            </w:r>
          </w:p>
        </w:tc>
      </w:tr>
      <w:tr w:rsidR="00E82B64" w:rsidRPr="00E82B64" w14:paraId="48ADED60" w14:textId="77777777" w:rsidTr="0028402D">
        <w:tc>
          <w:tcPr>
            <w:tcW w:w="3972" w:type="dxa"/>
          </w:tcPr>
          <w:p w14:paraId="6C6118A3" w14:textId="2FE4CCD0" w:rsidR="00125565" w:rsidRPr="00E82B64" w:rsidRDefault="00125565" w:rsidP="0028402D">
            <w:pPr>
              <w:pStyle w:val="a3"/>
              <w:ind w:left="0" w:right="963"/>
              <w:rPr>
                <w:color w:val="000000" w:themeColor="text1"/>
                <w:sz w:val="28"/>
                <w:szCs w:val="28"/>
                <w:lang w:val="en-US"/>
              </w:rPr>
            </w:pPr>
            <w:r w:rsidRPr="00E82B64">
              <w:rPr>
                <w:color w:val="000000" w:themeColor="text1"/>
                <w:sz w:val="28"/>
                <w:szCs w:val="28"/>
              </w:rPr>
              <w:t>группы МГУ-25-УР1</w:t>
            </w:r>
          </w:p>
        </w:tc>
        <w:tc>
          <w:tcPr>
            <w:tcW w:w="2491" w:type="dxa"/>
          </w:tcPr>
          <w:p w14:paraId="63FB1A07" w14:textId="77777777" w:rsidR="00125565" w:rsidRPr="00E82B64" w:rsidRDefault="00125565" w:rsidP="0028402D">
            <w:pPr>
              <w:pStyle w:val="a3"/>
              <w:ind w:left="0" w:right="144"/>
              <w:rPr>
                <w:color w:val="000000" w:themeColor="text1"/>
                <w:sz w:val="28"/>
                <w:szCs w:val="28"/>
              </w:rPr>
            </w:pPr>
          </w:p>
        </w:tc>
        <w:tc>
          <w:tcPr>
            <w:tcW w:w="3228" w:type="dxa"/>
          </w:tcPr>
          <w:p w14:paraId="33225F47" w14:textId="77777777" w:rsidR="00125565" w:rsidRPr="00E82B64" w:rsidRDefault="00125565" w:rsidP="0028402D">
            <w:pPr>
              <w:pStyle w:val="a3"/>
              <w:ind w:left="0" w:right="0"/>
              <w:rPr>
                <w:color w:val="000000" w:themeColor="text1"/>
                <w:sz w:val="28"/>
                <w:szCs w:val="28"/>
              </w:rPr>
            </w:pPr>
          </w:p>
        </w:tc>
      </w:tr>
      <w:tr w:rsidR="00E82B64" w:rsidRPr="00E82B64" w14:paraId="1B845357" w14:textId="77777777" w:rsidTr="0028402D">
        <w:tc>
          <w:tcPr>
            <w:tcW w:w="3972" w:type="dxa"/>
          </w:tcPr>
          <w:p w14:paraId="537859C2" w14:textId="77777777" w:rsidR="00125565" w:rsidRPr="00E82B64" w:rsidRDefault="00125565" w:rsidP="0028402D">
            <w:pPr>
              <w:pStyle w:val="a3"/>
              <w:ind w:left="0" w:right="963"/>
              <w:rPr>
                <w:color w:val="000000" w:themeColor="text1"/>
                <w:sz w:val="28"/>
                <w:szCs w:val="28"/>
              </w:rPr>
            </w:pPr>
          </w:p>
          <w:p w14:paraId="4B18582B" w14:textId="77777777" w:rsidR="00125565" w:rsidRPr="00E82B64" w:rsidRDefault="00125565" w:rsidP="0028402D">
            <w:pPr>
              <w:pStyle w:val="a3"/>
              <w:ind w:left="0" w:right="963"/>
              <w:rPr>
                <w:color w:val="000000" w:themeColor="text1"/>
                <w:sz w:val="28"/>
                <w:szCs w:val="28"/>
              </w:rPr>
            </w:pPr>
            <w:r w:rsidRPr="00E82B64">
              <w:rPr>
                <w:color w:val="000000" w:themeColor="text1"/>
                <w:sz w:val="28"/>
                <w:szCs w:val="28"/>
              </w:rPr>
              <w:t>Руководитель</w:t>
            </w:r>
          </w:p>
          <w:p w14:paraId="7FFB4AA6" w14:textId="7B10772C" w:rsidR="00125565" w:rsidRPr="00E82B64" w:rsidRDefault="00125565" w:rsidP="000D5D93">
            <w:pPr>
              <w:pStyle w:val="a3"/>
              <w:ind w:left="0" w:right="320"/>
              <w:jc w:val="left"/>
              <w:rPr>
                <w:color w:val="000000" w:themeColor="text1"/>
                <w:sz w:val="28"/>
                <w:szCs w:val="28"/>
              </w:rPr>
            </w:pPr>
            <w:r w:rsidRPr="00E82B64">
              <w:rPr>
                <w:color w:val="000000" w:themeColor="text1"/>
                <w:sz w:val="28"/>
                <w:szCs w:val="28"/>
              </w:rPr>
              <w:t>канд. полит. наук, доцент</w:t>
            </w:r>
          </w:p>
        </w:tc>
        <w:tc>
          <w:tcPr>
            <w:tcW w:w="2491" w:type="dxa"/>
          </w:tcPr>
          <w:p w14:paraId="666BCB1F" w14:textId="77777777" w:rsidR="00125565" w:rsidRPr="00E82B64" w:rsidRDefault="00125565" w:rsidP="0028402D">
            <w:pPr>
              <w:pStyle w:val="a3"/>
              <w:ind w:left="0" w:right="144"/>
              <w:rPr>
                <w:color w:val="000000" w:themeColor="text1"/>
                <w:sz w:val="28"/>
                <w:szCs w:val="28"/>
              </w:rPr>
            </w:pPr>
          </w:p>
          <w:p w14:paraId="505C582D" w14:textId="77777777" w:rsidR="00125565" w:rsidRPr="00E82B64" w:rsidRDefault="00125565" w:rsidP="0028402D">
            <w:pPr>
              <w:pStyle w:val="a3"/>
              <w:ind w:left="0" w:right="144"/>
              <w:rPr>
                <w:color w:val="000000" w:themeColor="text1"/>
                <w:sz w:val="28"/>
                <w:szCs w:val="28"/>
              </w:rPr>
            </w:pPr>
            <w:r w:rsidRPr="00E82B64">
              <w:rPr>
                <w:color w:val="000000" w:themeColor="text1"/>
                <w:sz w:val="28"/>
                <w:szCs w:val="28"/>
              </w:rPr>
              <w:t>______________</w:t>
            </w:r>
          </w:p>
        </w:tc>
        <w:tc>
          <w:tcPr>
            <w:tcW w:w="3228" w:type="dxa"/>
          </w:tcPr>
          <w:p w14:paraId="01AF901E" w14:textId="77777777" w:rsidR="00125565" w:rsidRPr="00E82B64" w:rsidRDefault="00125565" w:rsidP="0028402D">
            <w:pPr>
              <w:pStyle w:val="a3"/>
              <w:ind w:left="0" w:right="0"/>
              <w:rPr>
                <w:color w:val="000000" w:themeColor="text1"/>
                <w:sz w:val="28"/>
                <w:szCs w:val="28"/>
              </w:rPr>
            </w:pPr>
          </w:p>
          <w:p w14:paraId="5BA9C8AC" w14:textId="57AC0154" w:rsidR="00125565" w:rsidRPr="00E82B64" w:rsidRDefault="00125565" w:rsidP="0028402D">
            <w:pPr>
              <w:pStyle w:val="a3"/>
              <w:ind w:left="0" w:right="0"/>
              <w:rPr>
                <w:color w:val="000000" w:themeColor="text1"/>
                <w:sz w:val="28"/>
                <w:szCs w:val="28"/>
              </w:rPr>
            </w:pPr>
            <w:bookmarkStart w:id="0" w:name="_Hlk220561246"/>
            <w:r w:rsidRPr="00E82B64">
              <w:rPr>
                <w:color w:val="000000" w:themeColor="text1"/>
                <w:sz w:val="28"/>
                <w:szCs w:val="28"/>
              </w:rPr>
              <w:t>Н.А. Царева</w:t>
            </w:r>
            <w:bookmarkEnd w:id="0"/>
            <w:r w:rsidRPr="00E82B64">
              <w:rPr>
                <w:color w:val="000000" w:themeColor="text1"/>
                <w:sz w:val="28"/>
                <w:szCs w:val="28"/>
              </w:rPr>
              <w:t xml:space="preserve"> </w:t>
            </w:r>
          </w:p>
        </w:tc>
      </w:tr>
    </w:tbl>
    <w:p w14:paraId="3E7DF6D0" w14:textId="77777777" w:rsidR="00125565" w:rsidRDefault="00125565" w:rsidP="00125565">
      <w:pPr>
        <w:pStyle w:val="a3"/>
        <w:ind w:left="0" w:right="963"/>
        <w:jc w:val="center"/>
      </w:pPr>
    </w:p>
    <w:p w14:paraId="01726AF9" w14:textId="77777777" w:rsidR="00125565" w:rsidRDefault="00125565" w:rsidP="00125565">
      <w:pPr>
        <w:pStyle w:val="a3"/>
        <w:ind w:left="0" w:right="963"/>
        <w:jc w:val="center"/>
      </w:pPr>
    </w:p>
    <w:p w14:paraId="1D7E8B08" w14:textId="77777777" w:rsidR="00125565" w:rsidRDefault="00125565" w:rsidP="00125565">
      <w:pPr>
        <w:pStyle w:val="a3"/>
        <w:ind w:left="0" w:right="963"/>
        <w:jc w:val="center"/>
      </w:pPr>
    </w:p>
    <w:p w14:paraId="1AA86AB5" w14:textId="77777777" w:rsidR="00125565" w:rsidRDefault="00125565" w:rsidP="00125565">
      <w:pPr>
        <w:pStyle w:val="a3"/>
        <w:ind w:left="0" w:right="963"/>
        <w:jc w:val="center"/>
      </w:pPr>
    </w:p>
    <w:p w14:paraId="4A125498" w14:textId="77777777" w:rsidR="00125565" w:rsidRDefault="00125565" w:rsidP="00125565">
      <w:pPr>
        <w:pStyle w:val="a3"/>
        <w:ind w:left="0" w:right="963"/>
        <w:jc w:val="center"/>
      </w:pPr>
    </w:p>
    <w:p w14:paraId="3C441B35" w14:textId="0CD1EF1D" w:rsidR="00125565" w:rsidRDefault="00125565" w:rsidP="00125565">
      <w:pPr>
        <w:pStyle w:val="a3"/>
        <w:ind w:left="0" w:right="963"/>
        <w:jc w:val="center"/>
      </w:pPr>
    </w:p>
    <w:p w14:paraId="6CCEE5FA" w14:textId="77777777" w:rsidR="00E82B64" w:rsidRDefault="00E82B64" w:rsidP="00125565">
      <w:pPr>
        <w:pStyle w:val="a3"/>
        <w:ind w:left="0" w:right="963"/>
        <w:jc w:val="center"/>
      </w:pPr>
    </w:p>
    <w:tbl>
      <w:tblPr>
        <w:tblW w:w="0" w:type="auto"/>
        <w:tblCellSpacing w:w="0" w:type="dxa"/>
        <w:tblLook w:val="04A0" w:firstRow="1" w:lastRow="0" w:firstColumn="1" w:lastColumn="0" w:noHBand="0" w:noVBand="1"/>
      </w:tblPr>
      <w:tblGrid>
        <w:gridCol w:w="9638"/>
      </w:tblGrid>
      <w:tr w:rsidR="00125565" w14:paraId="336AA60E" w14:textId="77777777" w:rsidTr="00E82B64">
        <w:trPr>
          <w:tblCellSpacing w:w="0" w:type="dxa"/>
        </w:trPr>
        <w:tc>
          <w:tcPr>
            <w:tcW w:w="9638" w:type="dxa"/>
            <w:tcBorders>
              <w:top w:val="none" w:sz="4" w:space="0" w:color="000000"/>
              <w:left w:val="none" w:sz="4" w:space="0" w:color="000000"/>
              <w:bottom w:val="none" w:sz="4" w:space="0" w:color="000000"/>
              <w:right w:val="none" w:sz="4" w:space="0" w:color="000000"/>
            </w:tcBorders>
            <w:shd w:val="clear" w:color="auto" w:fill="FFFFFF"/>
            <w:vAlign w:val="center"/>
          </w:tcPr>
          <w:p w14:paraId="76F9E179" w14:textId="77777777" w:rsidR="00E82B64" w:rsidRDefault="00125565" w:rsidP="0028402D">
            <w:pPr>
              <w:widowControl w:val="0"/>
              <w:spacing w:after="120"/>
              <w:ind w:left="-108"/>
              <w:jc w:val="center"/>
              <w:rPr>
                <w:color w:val="000000" w:themeColor="text1"/>
                <w:sz w:val="28"/>
                <w:szCs w:val="28"/>
              </w:rPr>
            </w:pPr>
            <w:r w:rsidRPr="0099685B">
              <w:rPr>
                <w:sz w:val="28"/>
                <w:szCs w:val="28"/>
              </w:rPr>
              <w:t>Владиво</w:t>
            </w:r>
            <w:r w:rsidRPr="00E82B64">
              <w:rPr>
                <w:color w:val="000000" w:themeColor="text1"/>
                <w:sz w:val="28"/>
                <w:szCs w:val="28"/>
              </w:rPr>
              <w:t xml:space="preserve">сток </w:t>
            </w:r>
            <w:r w:rsidRPr="00E82B64">
              <w:rPr>
                <w:color w:val="000000" w:themeColor="text1"/>
                <w:sz w:val="28"/>
                <w:szCs w:val="28"/>
                <w:lang w:val="en-US"/>
              </w:rPr>
              <w:t>202</w:t>
            </w:r>
            <w:r w:rsidRPr="00E82B64">
              <w:rPr>
                <w:color w:val="000000" w:themeColor="text1"/>
                <w:sz w:val="28"/>
                <w:szCs w:val="28"/>
              </w:rPr>
              <w:t>6</w:t>
            </w:r>
            <w:bookmarkStart w:id="1" w:name="_Toc223323747"/>
          </w:p>
          <w:p w14:paraId="51EAAFE4" w14:textId="0F34C86E" w:rsidR="00125565" w:rsidRDefault="00125565" w:rsidP="0028402D">
            <w:pPr>
              <w:widowControl w:val="0"/>
              <w:spacing w:after="120"/>
              <w:ind w:left="-108"/>
              <w:jc w:val="center"/>
            </w:pPr>
            <w:r>
              <w:rPr>
                <w:noProof/>
              </w:rPr>
              <w:lastRenderedPageBreak/>
              <w:drawing>
                <wp:inline distT="0" distB="0" distL="0" distR="0" wp14:anchorId="68F718EB" wp14:editId="6A83DC64">
                  <wp:extent cx="923545" cy="696686"/>
                  <wp:effectExtent l="0" t="0" r="0" b="8255"/>
                  <wp:docPr id="1" name="Рисунок 1" descr="C:\Users\Admin\AppData\Local\Microsoft\Windows\INetCache\Content.MSO\F9CD87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F9CD8787.tmp"/>
                          <pic:cNvPicPr>
                            <a:picLocks noChangeAspect="1"/>
                          </pic:cNvPicPr>
                        </pic:nvPicPr>
                        <pic:blipFill>
                          <a:blip r:embed="rId6"/>
                          <a:stretch/>
                        </pic:blipFill>
                        <pic:spPr bwMode="auto">
                          <a:xfrm>
                            <a:off x="0" y="0"/>
                            <a:ext cx="932066" cy="703114"/>
                          </a:xfrm>
                          <a:prstGeom prst="rect">
                            <a:avLst/>
                          </a:prstGeom>
                          <a:noFill/>
                          <a:ln>
                            <a:noFill/>
                          </a:ln>
                        </pic:spPr>
                      </pic:pic>
                    </a:graphicData>
                  </a:graphic>
                </wp:inline>
              </w:drawing>
            </w:r>
            <w:bookmarkEnd w:id="1"/>
          </w:p>
        </w:tc>
      </w:tr>
      <w:tr w:rsidR="00125565" w14:paraId="1AE34C25" w14:textId="77777777" w:rsidTr="00E82B64">
        <w:trPr>
          <w:tblCellSpacing w:w="0" w:type="dxa"/>
        </w:trPr>
        <w:tc>
          <w:tcPr>
            <w:tcW w:w="9638" w:type="dxa"/>
            <w:tcBorders>
              <w:top w:val="none" w:sz="4" w:space="0" w:color="000000"/>
              <w:left w:val="none" w:sz="4" w:space="0" w:color="000000"/>
              <w:bottom w:val="none" w:sz="4" w:space="0" w:color="000000"/>
              <w:right w:val="none" w:sz="4" w:space="0" w:color="000000"/>
            </w:tcBorders>
            <w:shd w:val="clear" w:color="auto" w:fill="FFFFFF"/>
            <w:vAlign w:val="center"/>
          </w:tcPr>
          <w:p w14:paraId="1D7133F7" w14:textId="77777777" w:rsidR="00125565" w:rsidRDefault="00125565" w:rsidP="0028402D">
            <w:pPr>
              <w:widowControl w:val="0"/>
              <w:spacing w:after="240"/>
              <w:ind w:left="-108" w:right="-284"/>
              <w:jc w:val="center"/>
            </w:pPr>
            <w:r>
              <w:rPr>
                <w:b/>
                <w:bCs/>
                <w:color w:val="000000"/>
                <w:sz w:val="26"/>
                <w:szCs w:val="26"/>
              </w:rPr>
              <w:lastRenderedPageBreak/>
              <w:t>МИНОБРНАУКИ РОССИИ</w:t>
            </w:r>
          </w:p>
        </w:tc>
      </w:tr>
      <w:tr w:rsidR="00125565" w14:paraId="0C58205A" w14:textId="77777777" w:rsidTr="00E82B64">
        <w:trPr>
          <w:tblCellSpacing w:w="0" w:type="dxa"/>
        </w:trPr>
        <w:tc>
          <w:tcPr>
            <w:tcW w:w="9638" w:type="dxa"/>
            <w:tcBorders>
              <w:top w:val="none" w:sz="4" w:space="0" w:color="000000"/>
              <w:left w:val="none" w:sz="4" w:space="0" w:color="000000"/>
              <w:bottom w:val="none" w:sz="4" w:space="0" w:color="000000"/>
              <w:right w:val="none" w:sz="4" w:space="0" w:color="000000"/>
            </w:tcBorders>
            <w:shd w:val="clear" w:color="auto" w:fill="FFFFFF"/>
            <w:vAlign w:val="center"/>
          </w:tcPr>
          <w:p w14:paraId="1CECF0E0" w14:textId="77777777" w:rsidR="00125565" w:rsidRDefault="00125565" w:rsidP="0028402D">
            <w:pPr>
              <w:widowControl w:val="0"/>
              <w:ind w:left="-108" w:right="27"/>
              <w:jc w:val="center"/>
            </w:pPr>
            <w:r>
              <w:rPr>
                <w:b/>
                <w:bCs/>
                <w:color w:val="000000"/>
                <w:sz w:val="26"/>
                <w:szCs w:val="26"/>
              </w:rPr>
              <w:t>Федеральное государственное бюджетное образовательное учреждение</w:t>
            </w:r>
          </w:p>
          <w:p w14:paraId="48E17526" w14:textId="77777777" w:rsidR="00125565" w:rsidRDefault="00125565" w:rsidP="0028402D">
            <w:pPr>
              <w:widowControl w:val="0"/>
              <w:ind w:right="-284"/>
              <w:jc w:val="center"/>
            </w:pPr>
            <w:r>
              <w:rPr>
                <w:b/>
                <w:bCs/>
                <w:color w:val="000000"/>
                <w:sz w:val="26"/>
                <w:szCs w:val="26"/>
              </w:rPr>
              <w:t>высшего образования</w:t>
            </w:r>
          </w:p>
        </w:tc>
      </w:tr>
      <w:tr w:rsidR="00125565" w14:paraId="7ABE14AA" w14:textId="77777777" w:rsidTr="00E82B64">
        <w:trPr>
          <w:tblCellSpacing w:w="0" w:type="dxa"/>
        </w:trPr>
        <w:tc>
          <w:tcPr>
            <w:tcW w:w="9638" w:type="dxa"/>
            <w:tcBorders>
              <w:top w:val="none" w:sz="4" w:space="0" w:color="000000"/>
              <w:left w:val="none" w:sz="4" w:space="0" w:color="000000"/>
              <w:bottom w:val="none" w:sz="4" w:space="0" w:color="000000"/>
              <w:right w:val="none" w:sz="4" w:space="0" w:color="000000"/>
            </w:tcBorders>
            <w:shd w:val="clear" w:color="auto" w:fill="FFFFFF"/>
            <w:vAlign w:val="center"/>
          </w:tcPr>
          <w:p w14:paraId="2BDDE59A" w14:textId="600555DA" w:rsidR="00125565" w:rsidRDefault="00E82B64" w:rsidP="0028402D">
            <w:pPr>
              <w:widowControl w:val="0"/>
              <w:ind w:right="-284"/>
              <w:jc w:val="center"/>
            </w:pPr>
            <w:r>
              <w:rPr>
                <w:b/>
                <w:bCs/>
                <w:color w:val="000000"/>
                <w:sz w:val="26"/>
                <w:szCs w:val="26"/>
              </w:rPr>
              <w:t>«</w:t>
            </w:r>
            <w:r w:rsidR="00125565">
              <w:rPr>
                <w:b/>
                <w:bCs/>
                <w:color w:val="000000"/>
                <w:sz w:val="26"/>
                <w:szCs w:val="26"/>
              </w:rPr>
              <w:t>ВЛАДИВОСТОКСКИЙ ГОСУДАРСТВЕННЫЙ УНИВЕРСИТЕТ</w:t>
            </w:r>
            <w:r>
              <w:rPr>
                <w:b/>
                <w:bCs/>
                <w:color w:val="000000"/>
                <w:sz w:val="26"/>
                <w:szCs w:val="26"/>
              </w:rPr>
              <w:t>»</w:t>
            </w:r>
          </w:p>
        </w:tc>
      </w:tr>
      <w:tr w:rsidR="00125565" w14:paraId="4FAA4686" w14:textId="77777777" w:rsidTr="00E82B64">
        <w:trPr>
          <w:tblCellSpacing w:w="0" w:type="dxa"/>
        </w:trPr>
        <w:tc>
          <w:tcPr>
            <w:tcW w:w="9638" w:type="dxa"/>
            <w:tcBorders>
              <w:top w:val="none" w:sz="4" w:space="0" w:color="000000"/>
              <w:left w:val="none" w:sz="4" w:space="0" w:color="000000"/>
              <w:bottom w:val="none" w:sz="4" w:space="0" w:color="000000"/>
              <w:right w:val="none" w:sz="4" w:space="0" w:color="000000"/>
            </w:tcBorders>
            <w:shd w:val="clear" w:color="auto" w:fill="FFFFFF"/>
            <w:vAlign w:val="center"/>
          </w:tcPr>
          <w:p w14:paraId="692BC826" w14:textId="424EE329" w:rsidR="00125565" w:rsidRDefault="00125565" w:rsidP="0028402D">
            <w:pPr>
              <w:widowControl w:val="0"/>
              <w:ind w:right="-284"/>
              <w:jc w:val="center"/>
            </w:pPr>
            <w:r>
              <w:rPr>
                <w:b/>
                <w:bCs/>
                <w:color w:val="000000"/>
                <w:sz w:val="26"/>
                <w:szCs w:val="26"/>
              </w:rPr>
              <w:t xml:space="preserve">(ФГБОУ ВО </w:t>
            </w:r>
            <w:r w:rsidR="00E82B64">
              <w:rPr>
                <w:b/>
                <w:bCs/>
                <w:color w:val="000000"/>
                <w:sz w:val="26"/>
                <w:szCs w:val="26"/>
              </w:rPr>
              <w:t>«</w:t>
            </w:r>
            <w:r>
              <w:rPr>
                <w:b/>
                <w:bCs/>
                <w:color w:val="000000"/>
                <w:sz w:val="26"/>
                <w:szCs w:val="26"/>
              </w:rPr>
              <w:t>ВВГУ</w:t>
            </w:r>
            <w:r w:rsidR="00E82B64">
              <w:rPr>
                <w:b/>
                <w:bCs/>
                <w:color w:val="000000"/>
                <w:sz w:val="26"/>
                <w:szCs w:val="26"/>
              </w:rPr>
              <w:t>»</w:t>
            </w:r>
            <w:r>
              <w:rPr>
                <w:b/>
                <w:bCs/>
                <w:color w:val="000000"/>
                <w:sz w:val="26"/>
                <w:szCs w:val="26"/>
              </w:rPr>
              <w:t>)</w:t>
            </w:r>
          </w:p>
        </w:tc>
      </w:tr>
    </w:tbl>
    <w:p w14:paraId="52607206" w14:textId="77777777" w:rsidR="00125565" w:rsidRDefault="00125565" w:rsidP="00125565">
      <w:pPr>
        <w:spacing w:line="360" w:lineRule="auto"/>
        <w:jc w:val="center"/>
        <w:rPr>
          <w:b/>
          <w:bCs/>
        </w:rPr>
      </w:pPr>
      <w:r>
        <w:rPr>
          <w:b/>
          <w:bCs/>
        </w:rPr>
        <w:t>ИНСТИТУТ МЕЖДУНАРОДНОГО БИЗНЕСА, ЭКОНОМИКИ И УПРАВЛЕНИЯ</w:t>
      </w:r>
    </w:p>
    <w:p w14:paraId="590326DF" w14:textId="77777777" w:rsidR="00125565" w:rsidRDefault="00125565" w:rsidP="00125565">
      <w:pPr>
        <w:spacing w:line="360" w:lineRule="auto"/>
        <w:jc w:val="center"/>
        <w:rPr>
          <w:b/>
          <w:bCs/>
        </w:rPr>
      </w:pPr>
      <w:r>
        <w:rPr>
          <w:b/>
          <w:bCs/>
        </w:rPr>
        <w:t>КАФЕДРА ЭКОНОМИКИ И УПРАВЛЕНИЯ</w:t>
      </w:r>
    </w:p>
    <w:p w14:paraId="06FF2A30" w14:textId="77777777" w:rsidR="00125565" w:rsidRDefault="00125565" w:rsidP="00125565">
      <w:pPr>
        <w:pStyle w:val="msonormaldop"/>
        <w:jc w:val="center"/>
      </w:pPr>
    </w:p>
    <w:p w14:paraId="06021B4E" w14:textId="77777777" w:rsidR="00125565" w:rsidRDefault="00125565" w:rsidP="00125565">
      <w:pPr>
        <w:pStyle w:val="msonormaldop"/>
        <w:jc w:val="center"/>
      </w:pPr>
      <w:r>
        <w:t>ИНДИВИДУАЛЬНОЕ ЗАДАНИЕ</w:t>
      </w:r>
    </w:p>
    <w:p w14:paraId="19DE24BA" w14:textId="77777777" w:rsidR="00125565" w:rsidRPr="00AF5BE8" w:rsidRDefault="00125565" w:rsidP="00125565">
      <w:pPr>
        <w:pStyle w:val="msonormaldop"/>
        <w:jc w:val="center"/>
      </w:pPr>
      <w:r>
        <w:t>на производственную практику по профилю профессиональной деятельности</w:t>
      </w:r>
    </w:p>
    <w:p w14:paraId="7A33BF8B" w14:textId="77777777" w:rsidR="00125565" w:rsidRDefault="00125565" w:rsidP="00125565">
      <w:pPr>
        <w:pStyle w:val="msonormaldop"/>
      </w:pPr>
    </w:p>
    <w:p w14:paraId="2E483EBE" w14:textId="77777777" w:rsidR="00125565" w:rsidRPr="009D4674" w:rsidRDefault="00125565" w:rsidP="00125565">
      <w:pPr>
        <w:pStyle w:val="msonormaldop"/>
      </w:pPr>
      <w:r>
        <w:t xml:space="preserve">Студент: </w:t>
      </w:r>
    </w:p>
    <w:p w14:paraId="249BD39F" w14:textId="2017CC0C" w:rsidR="00125565" w:rsidRDefault="00125565" w:rsidP="00125565">
      <w:pPr>
        <w:pStyle w:val="msonormaldop"/>
      </w:pPr>
      <w:r>
        <w:t>Группа: МГУ-25-УР1</w:t>
      </w:r>
    </w:p>
    <w:p w14:paraId="09123103" w14:textId="12844527" w:rsidR="00125565" w:rsidRDefault="00125565" w:rsidP="00125565">
      <w:pPr>
        <w:pStyle w:val="msonormaldop"/>
      </w:pPr>
      <w:r>
        <w:t>Срок сдачи: 17.07.2026</w:t>
      </w:r>
    </w:p>
    <w:p w14:paraId="19EF070D" w14:textId="77777777" w:rsidR="00125565" w:rsidRDefault="00125565" w:rsidP="00125565">
      <w:pPr>
        <w:pStyle w:val="msonormaldop"/>
      </w:pPr>
      <w:r>
        <w:t>Содержание отчета по практике:</w:t>
      </w:r>
    </w:p>
    <w:p w14:paraId="01EE31BA" w14:textId="77777777" w:rsidR="00125565" w:rsidRPr="00AF5BE8" w:rsidRDefault="00125565" w:rsidP="00125565">
      <w:pPr>
        <w:ind w:firstLine="709"/>
        <w:jc w:val="both"/>
      </w:pPr>
      <w:r w:rsidRPr="00AF5BE8">
        <w:rPr>
          <w:b/>
          <w:bCs/>
        </w:rPr>
        <w:t xml:space="preserve">Введение: </w:t>
      </w:r>
      <w:r w:rsidRPr="00AF5BE8">
        <w:t xml:space="preserve">определить цель и задачи практики, основные методы, необходимые для их достижения </w:t>
      </w:r>
      <w:r w:rsidRPr="00AF5BE8">
        <w:rPr>
          <w:b/>
          <w:bCs/>
        </w:rPr>
        <w:t> </w:t>
      </w:r>
    </w:p>
    <w:p w14:paraId="29F6624C" w14:textId="77777777" w:rsidR="00125565" w:rsidRPr="00AF5BE8" w:rsidRDefault="00125565" w:rsidP="00125565">
      <w:pPr>
        <w:ind w:firstLine="709"/>
        <w:jc w:val="both"/>
      </w:pPr>
      <w:r w:rsidRPr="00AF5BE8">
        <w:rPr>
          <w:b/>
          <w:bCs/>
        </w:rPr>
        <w:t xml:space="preserve">Задание 1 </w:t>
      </w:r>
      <w:r w:rsidRPr="00AF5BE8">
        <w:t>Провести анализ инструментов экономической политики с определением проблем в рамках области исследования.</w:t>
      </w:r>
    </w:p>
    <w:p w14:paraId="6C25BA27" w14:textId="77777777" w:rsidR="00125565" w:rsidRPr="00AF5BE8" w:rsidRDefault="00125565" w:rsidP="00125565">
      <w:pPr>
        <w:ind w:firstLine="709"/>
        <w:jc w:val="both"/>
      </w:pPr>
      <w:r>
        <w:rPr>
          <w:b/>
          <w:bCs/>
        </w:rPr>
        <w:t>Задание 2</w:t>
      </w:r>
      <w:r w:rsidRPr="00AF5BE8">
        <w:rPr>
          <w:b/>
          <w:bCs/>
        </w:rPr>
        <w:t xml:space="preserve"> </w:t>
      </w:r>
      <w:r w:rsidRPr="00AF5BE8">
        <w:rPr>
          <w:bCs/>
        </w:rPr>
        <w:t>Индивидуальное задание в соответствии с выбранной темой исследования:</w:t>
      </w:r>
    </w:p>
    <w:p w14:paraId="7E635204" w14:textId="77777777" w:rsidR="00125565" w:rsidRPr="00AF5BE8" w:rsidRDefault="00125565" w:rsidP="00125565">
      <w:pPr>
        <w:ind w:firstLine="709"/>
        <w:jc w:val="both"/>
      </w:pPr>
      <w:r w:rsidRPr="00AF5BE8">
        <w:t>Исследовать методы анализа социально-экономических проблем государства и методы выявления угроз и рисков развития в выбранной социальной или экономической сфере. Предложить варианты управленческих решений по совершенствованию системы государственного и муниципального управления в выбранной сфере, предложить систему стратегического, текущего и оперативного контроля предложенного(-ых) решения(-</w:t>
      </w:r>
      <w:proofErr w:type="spellStart"/>
      <w:r w:rsidRPr="00AF5BE8">
        <w:t>ий</w:t>
      </w:r>
      <w:proofErr w:type="spellEnd"/>
      <w:r w:rsidRPr="00AF5BE8">
        <w:t>) с опорой на действующую нормативно-правовую базу.</w:t>
      </w:r>
    </w:p>
    <w:p w14:paraId="434E5A5D" w14:textId="77777777" w:rsidR="00125565" w:rsidRPr="00AF5BE8" w:rsidRDefault="00125565" w:rsidP="00125565">
      <w:pPr>
        <w:ind w:firstLine="709"/>
        <w:jc w:val="both"/>
      </w:pPr>
      <w:r w:rsidRPr="00AF5BE8">
        <w:rPr>
          <w:b/>
          <w:bCs/>
        </w:rPr>
        <w:t xml:space="preserve">Заключение: </w:t>
      </w:r>
      <w:r w:rsidRPr="00AF5BE8">
        <w:t>сделать выводы и предложения</w:t>
      </w:r>
      <w:r w:rsidRPr="00AF5BE8">
        <w:rPr>
          <w:b/>
          <w:bCs/>
        </w:rPr>
        <w:t> </w:t>
      </w:r>
    </w:p>
    <w:p w14:paraId="2FED85D1" w14:textId="6A1815B4" w:rsidR="00125565" w:rsidRPr="00AF5BE8" w:rsidRDefault="00125565" w:rsidP="00125565">
      <w:pPr>
        <w:ind w:firstLine="709"/>
        <w:jc w:val="both"/>
      </w:pPr>
      <w:r w:rsidRPr="00AF5BE8">
        <w:rPr>
          <w:b/>
          <w:bCs/>
        </w:rPr>
        <w:t>Список использованных источников (не</w:t>
      </w:r>
      <w:r>
        <w:rPr>
          <w:b/>
          <w:bCs/>
        </w:rPr>
        <w:t xml:space="preserve"> менее 15 позиций не старше 2020 </w:t>
      </w:r>
      <w:r w:rsidRPr="00AF5BE8">
        <w:rPr>
          <w:b/>
          <w:bCs/>
        </w:rPr>
        <w:t xml:space="preserve">года): </w:t>
      </w:r>
      <w:r w:rsidRPr="00AF5BE8">
        <w:t>составить список литературы с использованием профессиональных баз данных и профессиональных Интернет-ресурсов.</w:t>
      </w:r>
      <w:r w:rsidRPr="00AF5BE8">
        <w:rPr>
          <w:b/>
          <w:bCs/>
        </w:rPr>
        <w:t> </w:t>
      </w:r>
    </w:p>
    <w:p w14:paraId="46336935" w14:textId="77777777" w:rsidR="00125565" w:rsidRDefault="00125565" w:rsidP="00125565">
      <w:pPr>
        <w:ind w:firstLine="709"/>
        <w:jc w:val="both"/>
      </w:pPr>
    </w:p>
    <w:p w14:paraId="3D57FEA1" w14:textId="77777777" w:rsidR="00125565" w:rsidRPr="00AF5BE8" w:rsidRDefault="00125565" w:rsidP="00125565">
      <w:pPr>
        <w:ind w:firstLine="709"/>
        <w:jc w:val="both"/>
      </w:pPr>
      <w:r w:rsidRPr="00AF5BE8">
        <w:t>Руководитель</w:t>
      </w:r>
    </w:p>
    <w:p w14:paraId="73D0414C" w14:textId="77777777" w:rsidR="00125565" w:rsidRPr="00AF5BE8" w:rsidRDefault="00125565" w:rsidP="00125565">
      <w:pPr>
        <w:ind w:firstLine="709"/>
        <w:jc w:val="both"/>
      </w:pPr>
      <w:r>
        <w:t>канд. полит</w:t>
      </w:r>
      <w:r w:rsidRPr="00AF5BE8">
        <w:t>. наук, доцент кафедры ЭУ                      </w:t>
      </w:r>
      <w:r>
        <w:t>   ___________ Н.А. Царева</w:t>
      </w:r>
    </w:p>
    <w:p w14:paraId="17660682" w14:textId="77777777" w:rsidR="00125565" w:rsidRDefault="00125565" w:rsidP="00125565">
      <w:pPr>
        <w:ind w:firstLine="709"/>
        <w:jc w:val="both"/>
      </w:pPr>
    </w:p>
    <w:p w14:paraId="4014737B" w14:textId="0FC67014" w:rsidR="00125565" w:rsidRDefault="00125565" w:rsidP="00125565">
      <w:pPr>
        <w:ind w:firstLine="709"/>
        <w:jc w:val="both"/>
      </w:pPr>
      <w:r w:rsidRPr="00AF5BE8">
        <w:t xml:space="preserve">Задание </w:t>
      </w:r>
      <w:proofErr w:type="gramStart"/>
      <w:r>
        <w:t>получил:   </w:t>
      </w:r>
      <w:proofErr w:type="gramEnd"/>
      <w:r>
        <w:t>                  </w:t>
      </w:r>
      <w:r w:rsidR="00776FDC">
        <w:t>«</w:t>
      </w:r>
      <w:r>
        <w:t>26</w:t>
      </w:r>
      <w:r w:rsidR="00E82B64">
        <w:t>»</w:t>
      </w:r>
      <w:r>
        <w:t xml:space="preserve"> мая 2025 г.   ___________ М.А. Параев</w:t>
      </w:r>
    </w:p>
    <w:p w14:paraId="6B9F0FBF" w14:textId="77777777" w:rsidR="00125565" w:rsidRPr="00AF5BE8" w:rsidRDefault="00125565" w:rsidP="00125565">
      <w:pPr>
        <w:ind w:firstLine="709"/>
        <w:jc w:val="both"/>
      </w:pPr>
    </w:p>
    <w:p w14:paraId="502BF8F7" w14:textId="77777777" w:rsidR="00125565" w:rsidRPr="00AF5BE8" w:rsidRDefault="00125565" w:rsidP="00125565">
      <w:pPr>
        <w:pStyle w:val="msonormaldop"/>
      </w:pPr>
      <w:r w:rsidRPr="00AF5BE8">
        <w:t>Задание согласовано</w:t>
      </w:r>
    </w:p>
    <w:p w14:paraId="41FAE8D5" w14:textId="371BC224" w:rsidR="00125565" w:rsidRPr="00AF5BE8" w:rsidRDefault="00125565" w:rsidP="00125565">
      <w:pPr>
        <w:pStyle w:val="msonormaldop"/>
      </w:pPr>
      <w:r>
        <w:t>Руководитель практики от организации</w:t>
      </w:r>
      <w:r w:rsidRPr="00AF5BE8">
        <w:t xml:space="preserve">                      _____________</w:t>
      </w:r>
      <w:r>
        <w:t xml:space="preserve"> А.В. Бусыгин</w:t>
      </w:r>
    </w:p>
    <w:p w14:paraId="51C309B2" w14:textId="6DD6DEA6" w:rsidR="00125565" w:rsidRDefault="00125565" w:rsidP="00125565">
      <w:pPr>
        <w:pStyle w:val="msonormaldop"/>
      </w:pPr>
      <w:r>
        <w:t>Начальник управления молодёжной политики</w:t>
      </w:r>
    </w:p>
    <w:p w14:paraId="4257D518" w14:textId="77777777" w:rsidR="00125565" w:rsidRDefault="00125565" w:rsidP="00125565">
      <w:pPr>
        <w:pStyle w:val="msonormaldop"/>
      </w:pPr>
    </w:p>
    <w:p w14:paraId="3E96D4FB" w14:textId="77777777" w:rsidR="00125565" w:rsidRDefault="00125565" w:rsidP="00125565">
      <w:pPr>
        <w:pStyle w:val="msonormaldop"/>
      </w:pPr>
    </w:p>
    <w:p w14:paraId="20E13B37" w14:textId="319E690D" w:rsidR="00125565" w:rsidRDefault="00125565" w:rsidP="00125565">
      <w:pPr>
        <w:pStyle w:val="a3"/>
        <w:ind w:left="0" w:right="0"/>
        <w:jc w:val="center"/>
        <w:rPr>
          <w:sz w:val="28"/>
          <w:szCs w:val="28"/>
          <w:lang w:eastAsia="ar-SA"/>
        </w:rPr>
      </w:pPr>
    </w:p>
    <w:p w14:paraId="2530E1E7" w14:textId="4BC7DE3E" w:rsidR="00125565" w:rsidRDefault="00125565" w:rsidP="00125565">
      <w:pPr>
        <w:pStyle w:val="a3"/>
        <w:ind w:left="0" w:right="0"/>
        <w:jc w:val="center"/>
        <w:rPr>
          <w:sz w:val="28"/>
          <w:szCs w:val="28"/>
          <w:lang w:eastAsia="ar-SA"/>
        </w:rPr>
      </w:pPr>
    </w:p>
    <w:p w14:paraId="4DA5C32B" w14:textId="77777777" w:rsidR="00125565" w:rsidRDefault="00125565" w:rsidP="00125565">
      <w:pPr>
        <w:pStyle w:val="a3"/>
        <w:ind w:left="0" w:right="0"/>
        <w:jc w:val="center"/>
        <w:rPr>
          <w:sz w:val="28"/>
          <w:szCs w:val="28"/>
          <w:lang w:eastAsia="ar-SA"/>
        </w:rPr>
      </w:pPr>
    </w:p>
    <w:p w14:paraId="2E8D13CA" w14:textId="753CF908" w:rsidR="00125565" w:rsidRDefault="00125565" w:rsidP="00125565">
      <w:pPr>
        <w:pStyle w:val="a3"/>
        <w:ind w:left="0" w:right="0"/>
        <w:jc w:val="center"/>
        <w:rPr>
          <w:sz w:val="28"/>
          <w:szCs w:val="28"/>
          <w:lang w:eastAsia="ar-SA"/>
        </w:rPr>
      </w:pPr>
    </w:p>
    <w:p w14:paraId="6174B805" w14:textId="77777777" w:rsidR="00125565" w:rsidRPr="00AB1883" w:rsidRDefault="00125565" w:rsidP="00125565">
      <w:pPr>
        <w:suppressAutoHyphens/>
        <w:jc w:val="center"/>
        <w:rPr>
          <w:b/>
          <w:bCs/>
          <w:szCs w:val="28"/>
        </w:rPr>
      </w:pPr>
      <w:r w:rsidRPr="00AB1883">
        <w:rPr>
          <w:b/>
          <w:bCs/>
          <w:szCs w:val="28"/>
        </w:rPr>
        <w:lastRenderedPageBreak/>
        <w:t>РАБОЧИЙ ГРАФИК (ПЛАН)</w:t>
      </w:r>
      <w:r>
        <w:rPr>
          <w:b/>
          <w:bCs/>
          <w:szCs w:val="28"/>
        </w:rPr>
        <w:t xml:space="preserve"> ПРОВЕДЕНИЯ ПРАКТИКИ</w:t>
      </w:r>
    </w:p>
    <w:p w14:paraId="55C47EC4" w14:textId="77777777" w:rsidR="00125565" w:rsidRPr="00AB1883" w:rsidRDefault="00125565" w:rsidP="00125565">
      <w:pPr>
        <w:shd w:val="clear" w:color="auto" w:fill="FFFFFF"/>
        <w:tabs>
          <w:tab w:val="left" w:pos="6237"/>
        </w:tabs>
        <w:suppressAutoHyphens/>
        <w:ind w:left="780"/>
        <w:contextualSpacing/>
        <w:rPr>
          <w:b/>
          <w:bCs/>
          <w:szCs w:val="28"/>
        </w:rPr>
      </w:pPr>
    </w:p>
    <w:p w14:paraId="6E401512" w14:textId="232F2B13" w:rsidR="00125565" w:rsidRPr="00AB1883" w:rsidRDefault="00125565" w:rsidP="00125565">
      <w:pPr>
        <w:shd w:val="clear" w:color="auto" w:fill="FFFFFF"/>
        <w:tabs>
          <w:tab w:val="left" w:pos="6237"/>
        </w:tabs>
        <w:suppressAutoHyphens/>
        <w:contextualSpacing/>
        <w:rPr>
          <w:rFonts w:eastAsia="SimSun"/>
          <w:i/>
          <w:u w:val="single"/>
          <w:lang w:eastAsia="zh-CN"/>
        </w:rPr>
      </w:pPr>
      <w:r w:rsidRPr="00AB1883">
        <w:rPr>
          <w:rFonts w:eastAsia="SimSun"/>
          <w:lang w:eastAsia="zh-CN"/>
        </w:rPr>
        <w:t xml:space="preserve">Студент </w:t>
      </w:r>
      <w:r w:rsidRPr="00125565">
        <w:rPr>
          <w:rFonts w:eastAsia="SimSun"/>
          <w:u w:val="single"/>
          <w:lang w:eastAsia="zh-CN"/>
        </w:rPr>
        <w:t>Параев Максим Александрович</w:t>
      </w:r>
    </w:p>
    <w:p w14:paraId="2B7534A6" w14:textId="77777777" w:rsidR="00125565" w:rsidRPr="00AB1883" w:rsidRDefault="00125565" w:rsidP="00125565">
      <w:pPr>
        <w:shd w:val="clear" w:color="auto" w:fill="FFFFFF"/>
        <w:suppressAutoHyphens/>
        <w:contextualSpacing/>
        <w:jc w:val="center"/>
        <w:rPr>
          <w:rFonts w:eastAsia="SimSun"/>
          <w:vertAlign w:val="superscript"/>
          <w:lang w:eastAsia="zh-CN"/>
        </w:rPr>
      </w:pPr>
      <w:r w:rsidRPr="00AB1883">
        <w:rPr>
          <w:rFonts w:eastAsia="SimSun"/>
          <w:i/>
          <w:vertAlign w:val="superscript"/>
          <w:lang w:eastAsia="zh-CN"/>
        </w:rPr>
        <w:t>Фамилия Имя Отчество</w:t>
      </w:r>
    </w:p>
    <w:p w14:paraId="4A71875D" w14:textId="77777777" w:rsidR="00125565" w:rsidRPr="00AB1883" w:rsidRDefault="00125565" w:rsidP="00125565">
      <w:pPr>
        <w:shd w:val="clear" w:color="auto" w:fill="FFFFFF"/>
        <w:tabs>
          <w:tab w:val="left" w:pos="3060"/>
          <w:tab w:val="left" w:pos="6237"/>
        </w:tabs>
        <w:suppressAutoHyphens/>
        <w:contextualSpacing/>
        <w:rPr>
          <w:rFonts w:eastAsia="SimSun"/>
          <w:lang w:eastAsia="zh-CN"/>
        </w:rPr>
      </w:pPr>
      <w:r w:rsidRPr="00AB1883">
        <w:rPr>
          <w:rFonts w:eastAsia="SimSun"/>
          <w:lang w:eastAsia="zh-CN"/>
        </w:rPr>
        <w:t xml:space="preserve">Кафедра </w:t>
      </w:r>
      <w:r w:rsidRPr="0004642F">
        <w:rPr>
          <w:rFonts w:eastAsia="SimSun"/>
          <w:u w:val="single"/>
          <w:lang w:eastAsia="zh-CN"/>
        </w:rPr>
        <w:t>Экономики и управления</w:t>
      </w:r>
      <w:r>
        <w:rPr>
          <w:rFonts w:eastAsia="SimSun"/>
          <w:lang w:eastAsia="zh-CN"/>
        </w:rPr>
        <w:t xml:space="preserve"> </w:t>
      </w:r>
      <w:r w:rsidRPr="00AB1883">
        <w:rPr>
          <w:rFonts w:eastAsia="SimSun"/>
          <w:lang w:eastAsia="zh-CN"/>
        </w:rPr>
        <w:t xml:space="preserve">гр. </w:t>
      </w:r>
      <w:r>
        <w:rPr>
          <w:rFonts w:eastAsia="SimSun"/>
          <w:lang w:eastAsia="zh-CN"/>
        </w:rPr>
        <w:t xml:space="preserve"> </w:t>
      </w:r>
      <w:r w:rsidRPr="00D82E9F">
        <w:rPr>
          <w:rFonts w:eastAsia="SimSun"/>
          <w:u w:val="single"/>
          <w:lang w:eastAsia="zh-CN"/>
        </w:rPr>
        <w:t>МГУ-25-УР1</w:t>
      </w:r>
    </w:p>
    <w:p w14:paraId="0062EA6F" w14:textId="77777777" w:rsidR="00125565" w:rsidRPr="00AB1883" w:rsidRDefault="00125565" w:rsidP="00125565">
      <w:pPr>
        <w:contextualSpacing/>
        <w:rPr>
          <w:b/>
          <w:bCs/>
          <w:szCs w:val="28"/>
        </w:rPr>
      </w:pPr>
    </w:p>
    <w:p w14:paraId="6DC84A29" w14:textId="77777777" w:rsidR="00125565" w:rsidRPr="00AB1883" w:rsidRDefault="00125565" w:rsidP="00125565">
      <w:pPr>
        <w:shd w:val="clear" w:color="auto" w:fill="FFFFFF"/>
        <w:tabs>
          <w:tab w:val="left" w:pos="6237"/>
        </w:tabs>
        <w:suppressAutoHyphens/>
        <w:contextualSpacing/>
        <w:rPr>
          <w:rFonts w:eastAsia="SimSun"/>
          <w:i/>
          <w:u w:val="single"/>
          <w:lang w:eastAsia="zh-CN"/>
        </w:rPr>
      </w:pPr>
      <w:r w:rsidRPr="00AB1883">
        <w:rPr>
          <w:rFonts w:eastAsia="SimSun"/>
          <w:lang w:eastAsia="zh-CN"/>
        </w:rPr>
        <w:t>Руководитель практики</w:t>
      </w:r>
      <w:r>
        <w:rPr>
          <w:rFonts w:eastAsia="SimSun"/>
          <w:lang w:eastAsia="zh-CN"/>
        </w:rPr>
        <w:t xml:space="preserve"> </w:t>
      </w:r>
      <w:r w:rsidRPr="00D82E9F">
        <w:rPr>
          <w:rFonts w:eastAsia="SimSun"/>
          <w:u w:val="single"/>
          <w:lang w:eastAsia="zh-CN"/>
        </w:rPr>
        <w:t>Царева Наталья Александровна</w:t>
      </w:r>
    </w:p>
    <w:p w14:paraId="37D1FCAF" w14:textId="77777777" w:rsidR="00125565" w:rsidRPr="00AB1883" w:rsidRDefault="00125565" w:rsidP="00125565">
      <w:pPr>
        <w:suppressAutoHyphens/>
        <w:contextualSpacing/>
        <w:rPr>
          <w:rFonts w:eastAsia="SimSun"/>
          <w:lang w:eastAsia="zh-CN"/>
        </w:rPr>
      </w:pPr>
    </w:p>
    <w:p w14:paraId="0DD79C1F" w14:textId="77777777" w:rsidR="00125565" w:rsidRPr="00AB1883" w:rsidRDefault="00125565" w:rsidP="00125565">
      <w:pPr>
        <w:suppressAutoHyphens/>
        <w:contextualSpacing/>
        <w:rPr>
          <w:color w:val="000000"/>
        </w:rPr>
      </w:pPr>
      <w:r w:rsidRPr="00AB1883">
        <w:rPr>
          <w:color w:val="000000"/>
        </w:rPr>
        <w:t>Инструктаж по ознакомлению с требованиями охраны труда, техники безопасности, пожарной безопасности прошел</w:t>
      </w:r>
    </w:p>
    <w:p w14:paraId="238CFCDF" w14:textId="64626B21" w:rsidR="00125565" w:rsidRPr="00E82B64" w:rsidRDefault="00125565" w:rsidP="00125565">
      <w:pPr>
        <w:suppressAutoHyphens/>
        <w:contextualSpacing/>
        <w:jc w:val="right"/>
        <w:rPr>
          <w:color w:val="000000" w:themeColor="text1"/>
        </w:rPr>
      </w:pPr>
      <w:r w:rsidRPr="00AB1883">
        <w:rPr>
          <w:color w:val="000000"/>
        </w:rPr>
        <w:t xml:space="preserve"> </w:t>
      </w:r>
      <w:r w:rsidRPr="00E82B64">
        <w:rPr>
          <w:color w:val="000000" w:themeColor="text1"/>
        </w:rPr>
        <w:t>__________________________А.В. Бусыгин</w:t>
      </w:r>
    </w:p>
    <w:p w14:paraId="72CDC5E9" w14:textId="78468395" w:rsidR="00125565" w:rsidRPr="00E82B64" w:rsidRDefault="00125565" w:rsidP="00125565">
      <w:pPr>
        <w:suppressAutoHyphens/>
        <w:contextualSpacing/>
        <w:jc w:val="right"/>
        <w:rPr>
          <w:color w:val="000000" w:themeColor="text1"/>
          <w:sz w:val="18"/>
          <w:szCs w:val="18"/>
        </w:rPr>
      </w:pPr>
      <w:r w:rsidRPr="00E82B64">
        <w:rPr>
          <w:color w:val="000000" w:themeColor="text1"/>
          <w:sz w:val="18"/>
          <w:szCs w:val="18"/>
        </w:rPr>
        <w:t>(МП)</w:t>
      </w:r>
    </w:p>
    <w:p w14:paraId="5B2E5FBF" w14:textId="77777777" w:rsidR="00125565" w:rsidRPr="00E82B64" w:rsidRDefault="00125565" w:rsidP="00125565">
      <w:pPr>
        <w:suppressAutoHyphens/>
        <w:contextualSpacing/>
        <w:jc w:val="center"/>
        <w:rPr>
          <w:color w:val="000000" w:themeColor="text1"/>
        </w:rPr>
      </w:pPr>
    </w:p>
    <w:p w14:paraId="1D1C1601" w14:textId="77777777" w:rsidR="00125565" w:rsidRPr="00AB1883" w:rsidRDefault="00125565" w:rsidP="00125565">
      <w:pPr>
        <w:suppressAutoHyphens/>
        <w:contextualSpacing/>
        <w:jc w:val="both"/>
        <w:rPr>
          <w:color w:val="000000"/>
        </w:rPr>
      </w:pPr>
      <w:r w:rsidRPr="00AB1883">
        <w:rPr>
          <w:color w:val="000000"/>
        </w:rPr>
        <w:t>С правилами трудового распорядка ознакомлен__________________</w:t>
      </w:r>
    </w:p>
    <w:p w14:paraId="5984E241" w14:textId="77777777" w:rsidR="00125565" w:rsidRPr="00AB1883" w:rsidRDefault="00125565" w:rsidP="00125565">
      <w:pPr>
        <w:suppressAutoHyphens/>
        <w:contextualSpacing/>
        <w:jc w:val="center"/>
        <w:rPr>
          <w:rFonts w:eastAsia="SimSun"/>
          <w:lang w:eastAsia="zh-CN"/>
        </w:rPr>
      </w:pPr>
      <w:r w:rsidRPr="00AB1883">
        <w:rPr>
          <w:color w:val="000000"/>
          <w:sz w:val="18"/>
          <w:szCs w:val="18"/>
        </w:rPr>
        <w:t xml:space="preserve">                                                            (подпись обучающегося)</w:t>
      </w:r>
    </w:p>
    <w:p w14:paraId="59E8B2CD" w14:textId="77777777" w:rsidR="00125565" w:rsidRPr="00AB1883" w:rsidRDefault="00125565" w:rsidP="00125565">
      <w:pPr>
        <w:suppressAutoHyphens/>
        <w:rPr>
          <w:b/>
          <w:bCs/>
          <w:szCs w:val="28"/>
        </w:rPr>
      </w:pPr>
    </w:p>
    <w:p w14:paraId="4F203E7C" w14:textId="77777777" w:rsidR="00125565" w:rsidRPr="00AB1883" w:rsidRDefault="00125565" w:rsidP="00125565">
      <w:pPr>
        <w:spacing w:after="160" w:line="259" w:lineRule="auto"/>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3245"/>
        <w:gridCol w:w="2338"/>
        <w:gridCol w:w="2338"/>
      </w:tblGrid>
      <w:tr w:rsidR="00125565" w:rsidRPr="00AB1883" w14:paraId="4C741F5A" w14:textId="77777777" w:rsidTr="0028402D">
        <w:trPr>
          <w:trHeight w:val="1000"/>
        </w:trPr>
        <w:tc>
          <w:tcPr>
            <w:tcW w:w="887" w:type="pct"/>
            <w:tcBorders>
              <w:top w:val="single" w:sz="4" w:space="0" w:color="auto"/>
              <w:left w:val="single" w:sz="4" w:space="0" w:color="auto"/>
              <w:right w:val="single" w:sz="4" w:space="0" w:color="auto"/>
            </w:tcBorders>
            <w:vAlign w:val="center"/>
          </w:tcPr>
          <w:p w14:paraId="2309F6FC" w14:textId="77777777" w:rsidR="00125565" w:rsidRPr="00AB1883" w:rsidRDefault="00125565" w:rsidP="0028402D">
            <w:pPr>
              <w:tabs>
                <w:tab w:val="num" w:pos="643"/>
              </w:tabs>
              <w:jc w:val="center"/>
              <w:rPr>
                <w:color w:val="000000"/>
                <w:sz w:val="20"/>
                <w:szCs w:val="20"/>
              </w:rPr>
            </w:pPr>
            <w:r w:rsidRPr="00AB1883">
              <w:rPr>
                <w:color w:val="000000"/>
                <w:sz w:val="20"/>
                <w:szCs w:val="20"/>
              </w:rPr>
              <w:t>Этапы практики</w:t>
            </w:r>
          </w:p>
        </w:tc>
        <w:tc>
          <w:tcPr>
            <w:tcW w:w="1685" w:type="pct"/>
            <w:tcBorders>
              <w:top w:val="single" w:sz="4" w:space="0" w:color="auto"/>
              <w:left w:val="single" w:sz="4" w:space="0" w:color="auto"/>
              <w:right w:val="single" w:sz="4" w:space="0" w:color="auto"/>
            </w:tcBorders>
            <w:vAlign w:val="center"/>
          </w:tcPr>
          <w:p w14:paraId="5054F684" w14:textId="77777777" w:rsidR="00125565" w:rsidRPr="00AB1883" w:rsidRDefault="00125565" w:rsidP="0028402D">
            <w:pPr>
              <w:tabs>
                <w:tab w:val="num" w:pos="643"/>
              </w:tabs>
              <w:jc w:val="center"/>
              <w:rPr>
                <w:color w:val="000000"/>
                <w:sz w:val="20"/>
                <w:szCs w:val="20"/>
              </w:rPr>
            </w:pPr>
            <w:r w:rsidRPr="00AB1883">
              <w:rPr>
                <w:color w:val="000000"/>
                <w:sz w:val="20"/>
                <w:szCs w:val="20"/>
              </w:rPr>
              <w:t xml:space="preserve">Виды работы </w:t>
            </w:r>
          </w:p>
        </w:tc>
        <w:tc>
          <w:tcPr>
            <w:tcW w:w="1214" w:type="pct"/>
            <w:tcBorders>
              <w:top w:val="single" w:sz="4" w:space="0" w:color="auto"/>
              <w:left w:val="single" w:sz="4" w:space="0" w:color="auto"/>
              <w:right w:val="single" w:sz="4" w:space="0" w:color="auto"/>
            </w:tcBorders>
            <w:vAlign w:val="center"/>
          </w:tcPr>
          <w:p w14:paraId="6681FF0A" w14:textId="77777777" w:rsidR="00125565" w:rsidRPr="0099618A" w:rsidRDefault="00125565" w:rsidP="0028402D">
            <w:pPr>
              <w:tabs>
                <w:tab w:val="num" w:pos="643"/>
              </w:tabs>
              <w:jc w:val="center"/>
              <w:rPr>
                <w:color w:val="000000"/>
                <w:sz w:val="20"/>
                <w:szCs w:val="20"/>
                <w:lang w:val="en-US"/>
              </w:rPr>
            </w:pPr>
            <w:r>
              <w:rPr>
                <w:color w:val="000000"/>
                <w:sz w:val="20"/>
                <w:szCs w:val="20"/>
              </w:rPr>
              <w:t>Срок выполнения</w:t>
            </w:r>
          </w:p>
        </w:tc>
        <w:tc>
          <w:tcPr>
            <w:tcW w:w="1214" w:type="pct"/>
            <w:tcBorders>
              <w:top w:val="single" w:sz="4" w:space="0" w:color="auto"/>
              <w:left w:val="single" w:sz="4" w:space="0" w:color="auto"/>
              <w:right w:val="single" w:sz="4" w:space="0" w:color="auto"/>
            </w:tcBorders>
            <w:vAlign w:val="center"/>
          </w:tcPr>
          <w:p w14:paraId="242221B7" w14:textId="77777777" w:rsidR="00125565" w:rsidRDefault="00125565" w:rsidP="0028402D">
            <w:pPr>
              <w:tabs>
                <w:tab w:val="num" w:pos="643"/>
              </w:tabs>
              <w:jc w:val="center"/>
              <w:rPr>
                <w:color w:val="000000"/>
                <w:sz w:val="20"/>
                <w:szCs w:val="20"/>
              </w:rPr>
            </w:pPr>
            <w:r>
              <w:rPr>
                <w:color w:val="000000"/>
                <w:sz w:val="20"/>
                <w:szCs w:val="20"/>
              </w:rPr>
              <w:t>Отметка руководителя о выполнении</w:t>
            </w:r>
          </w:p>
        </w:tc>
      </w:tr>
      <w:tr w:rsidR="00125565" w:rsidRPr="00AB1883" w14:paraId="5A6D0CD3" w14:textId="77777777" w:rsidTr="0028402D">
        <w:trPr>
          <w:trHeight w:val="368"/>
        </w:trPr>
        <w:tc>
          <w:tcPr>
            <w:tcW w:w="887" w:type="pct"/>
            <w:vMerge w:val="restart"/>
            <w:vAlign w:val="center"/>
          </w:tcPr>
          <w:p w14:paraId="1DE3B08A" w14:textId="77777777" w:rsidR="00125565" w:rsidRPr="00AB1883" w:rsidRDefault="00125565" w:rsidP="0028402D">
            <w:pPr>
              <w:autoSpaceDE w:val="0"/>
              <w:autoSpaceDN w:val="0"/>
              <w:adjustRightInd w:val="0"/>
              <w:rPr>
                <w:sz w:val="20"/>
                <w:szCs w:val="20"/>
              </w:rPr>
            </w:pPr>
            <w:r w:rsidRPr="00AB1883">
              <w:rPr>
                <w:sz w:val="20"/>
                <w:szCs w:val="20"/>
              </w:rPr>
              <w:t>1. Подготовительный</w:t>
            </w:r>
          </w:p>
        </w:tc>
        <w:tc>
          <w:tcPr>
            <w:tcW w:w="1685" w:type="pct"/>
            <w:vAlign w:val="center"/>
          </w:tcPr>
          <w:p w14:paraId="42F866BD" w14:textId="77777777" w:rsidR="00125565" w:rsidRPr="00AB1883" w:rsidRDefault="00125565" w:rsidP="0028402D">
            <w:pPr>
              <w:autoSpaceDE w:val="0"/>
              <w:autoSpaceDN w:val="0"/>
              <w:adjustRightInd w:val="0"/>
              <w:rPr>
                <w:sz w:val="20"/>
                <w:szCs w:val="20"/>
              </w:rPr>
            </w:pPr>
            <w:r w:rsidRPr="00AB1883">
              <w:rPr>
                <w:sz w:val="20"/>
                <w:szCs w:val="20"/>
              </w:rPr>
              <w:t>Организационное собрание</w:t>
            </w:r>
          </w:p>
        </w:tc>
        <w:tc>
          <w:tcPr>
            <w:tcW w:w="1214" w:type="pct"/>
            <w:vAlign w:val="center"/>
          </w:tcPr>
          <w:p w14:paraId="4E8A3AE0" w14:textId="77777777" w:rsidR="00125565" w:rsidRPr="00AB1883" w:rsidRDefault="00125565" w:rsidP="0028402D">
            <w:pPr>
              <w:tabs>
                <w:tab w:val="num" w:pos="643"/>
              </w:tabs>
              <w:jc w:val="center"/>
              <w:rPr>
                <w:sz w:val="20"/>
                <w:szCs w:val="20"/>
              </w:rPr>
            </w:pPr>
            <w:r>
              <w:rPr>
                <w:sz w:val="20"/>
                <w:szCs w:val="20"/>
              </w:rPr>
              <w:t>25.05.2026</w:t>
            </w:r>
          </w:p>
        </w:tc>
        <w:tc>
          <w:tcPr>
            <w:tcW w:w="1214" w:type="pct"/>
            <w:vAlign w:val="center"/>
          </w:tcPr>
          <w:p w14:paraId="28017187" w14:textId="77777777" w:rsidR="00125565" w:rsidRPr="00AB1883" w:rsidRDefault="00125565" w:rsidP="0028402D">
            <w:pPr>
              <w:tabs>
                <w:tab w:val="num" w:pos="643"/>
              </w:tabs>
              <w:jc w:val="center"/>
              <w:rPr>
                <w:sz w:val="20"/>
                <w:szCs w:val="20"/>
              </w:rPr>
            </w:pPr>
          </w:p>
        </w:tc>
      </w:tr>
      <w:tr w:rsidR="00125565" w:rsidRPr="00AB1883" w14:paraId="2AA2DA86" w14:textId="77777777" w:rsidTr="0028402D">
        <w:trPr>
          <w:trHeight w:val="413"/>
        </w:trPr>
        <w:tc>
          <w:tcPr>
            <w:tcW w:w="887" w:type="pct"/>
            <w:vMerge/>
            <w:vAlign w:val="center"/>
          </w:tcPr>
          <w:p w14:paraId="2491F11E" w14:textId="77777777" w:rsidR="00125565" w:rsidRPr="00AB1883" w:rsidRDefault="00125565" w:rsidP="0028402D">
            <w:pPr>
              <w:autoSpaceDE w:val="0"/>
              <w:autoSpaceDN w:val="0"/>
              <w:adjustRightInd w:val="0"/>
              <w:rPr>
                <w:sz w:val="20"/>
                <w:szCs w:val="20"/>
              </w:rPr>
            </w:pPr>
          </w:p>
        </w:tc>
        <w:tc>
          <w:tcPr>
            <w:tcW w:w="1685" w:type="pct"/>
            <w:vAlign w:val="center"/>
          </w:tcPr>
          <w:p w14:paraId="0DDBC60C" w14:textId="77777777" w:rsidR="00125565" w:rsidRPr="00AB1883" w:rsidRDefault="00125565" w:rsidP="0028402D">
            <w:pPr>
              <w:autoSpaceDE w:val="0"/>
              <w:autoSpaceDN w:val="0"/>
              <w:adjustRightInd w:val="0"/>
              <w:rPr>
                <w:sz w:val="20"/>
                <w:szCs w:val="20"/>
              </w:rPr>
            </w:pPr>
            <w:r w:rsidRPr="00AB1883">
              <w:rPr>
                <w:sz w:val="20"/>
                <w:szCs w:val="20"/>
              </w:rPr>
              <w:t>Инструктаж по технике безопасности</w:t>
            </w:r>
          </w:p>
        </w:tc>
        <w:tc>
          <w:tcPr>
            <w:tcW w:w="1214" w:type="pct"/>
            <w:vAlign w:val="center"/>
          </w:tcPr>
          <w:p w14:paraId="43496C09" w14:textId="48BCF2E9" w:rsidR="00125565" w:rsidRPr="00AB1883" w:rsidRDefault="00125565" w:rsidP="0028402D">
            <w:pPr>
              <w:tabs>
                <w:tab w:val="num" w:pos="643"/>
              </w:tabs>
              <w:jc w:val="center"/>
              <w:rPr>
                <w:sz w:val="20"/>
                <w:szCs w:val="20"/>
              </w:rPr>
            </w:pPr>
            <w:r>
              <w:rPr>
                <w:sz w:val="20"/>
                <w:szCs w:val="20"/>
              </w:rPr>
              <w:t>02.06.2026</w:t>
            </w:r>
          </w:p>
        </w:tc>
        <w:tc>
          <w:tcPr>
            <w:tcW w:w="1214" w:type="pct"/>
            <w:vAlign w:val="center"/>
          </w:tcPr>
          <w:p w14:paraId="72C27F84" w14:textId="77777777" w:rsidR="00125565" w:rsidRPr="00AB1883" w:rsidRDefault="00125565" w:rsidP="0028402D">
            <w:pPr>
              <w:tabs>
                <w:tab w:val="num" w:pos="643"/>
              </w:tabs>
              <w:jc w:val="center"/>
              <w:rPr>
                <w:sz w:val="20"/>
                <w:szCs w:val="20"/>
              </w:rPr>
            </w:pPr>
          </w:p>
        </w:tc>
      </w:tr>
      <w:tr w:rsidR="00125565" w:rsidRPr="00AB1883" w14:paraId="3603DB2D" w14:textId="77777777" w:rsidTr="0028402D">
        <w:trPr>
          <w:trHeight w:val="878"/>
        </w:trPr>
        <w:tc>
          <w:tcPr>
            <w:tcW w:w="887" w:type="pct"/>
            <w:vMerge w:val="restart"/>
            <w:vAlign w:val="center"/>
          </w:tcPr>
          <w:p w14:paraId="44A60BFD" w14:textId="77777777" w:rsidR="00125565" w:rsidRPr="00AB1883" w:rsidRDefault="00125565" w:rsidP="0028402D">
            <w:pPr>
              <w:autoSpaceDE w:val="0"/>
              <w:autoSpaceDN w:val="0"/>
              <w:adjustRightInd w:val="0"/>
              <w:rPr>
                <w:sz w:val="20"/>
                <w:szCs w:val="20"/>
              </w:rPr>
            </w:pPr>
            <w:r w:rsidRPr="00AB1883">
              <w:rPr>
                <w:sz w:val="20"/>
                <w:szCs w:val="20"/>
              </w:rPr>
              <w:t>2. Практический</w:t>
            </w:r>
          </w:p>
        </w:tc>
        <w:tc>
          <w:tcPr>
            <w:tcW w:w="1685" w:type="pct"/>
            <w:vAlign w:val="center"/>
          </w:tcPr>
          <w:p w14:paraId="3126C36D" w14:textId="77777777" w:rsidR="00125565" w:rsidRPr="0004642F" w:rsidRDefault="00125565" w:rsidP="0028402D">
            <w:pPr>
              <w:autoSpaceDE w:val="0"/>
              <w:autoSpaceDN w:val="0"/>
              <w:adjustRightInd w:val="0"/>
              <w:rPr>
                <w:sz w:val="20"/>
                <w:szCs w:val="20"/>
              </w:rPr>
            </w:pPr>
            <w:r w:rsidRPr="0004642F">
              <w:rPr>
                <w:sz w:val="20"/>
                <w:szCs w:val="20"/>
              </w:rPr>
              <w:t>Провести анализ инструментов экономической политики с определением проблем в рамках области исследования</w:t>
            </w:r>
          </w:p>
        </w:tc>
        <w:tc>
          <w:tcPr>
            <w:tcW w:w="1214" w:type="pct"/>
            <w:vAlign w:val="center"/>
          </w:tcPr>
          <w:p w14:paraId="3723F042" w14:textId="32A6EDE1" w:rsidR="00125565" w:rsidRPr="00AB1883" w:rsidRDefault="00125565" w:rsidP="0028402D">
            <w:pPr>
              <w:tabs>
                <w:tab w:val="num" w:pos="643"/>
              </w:tabs>
              <w:jc w:val="center"/>
              <w:rPr>
                <w:sz w:val="20"/>
                <w:szCs w:val="20"/>
              </w:rPr>
            </w:pPr>
            <w:r>
              <w:rPr>
                <w:sz w:val="20"/>
                <w:szCs w:val="20"/>
              </w:rPr>
              <w:t>12.06.2026</w:t>
            </w:r>
          </w:p>
        </w:tc>
        <w:tc>
          <w:tcPr>
            <w:tcW w:w="1214" w:type="pct"/>
            <w:vAlign w:val="center"/>
          </w:tcPr>
          <w:p w14:paraId="78C4EEA3" w14:textId="77777777" w:rsidR="00125565" w:rsidRPr="00AB1883" w:rsidRDefault="00125565" w:rsidP="0028402D">
            <w:pPr>
              <w:tabs>
                <w:tab w:val="num" w:pos="643"/>
              </w:tabs>
              <w:jc w:val="center"/>
              <w:rPr>
                <w:sz w:val="20"/>
                <w:szCs w:val="20"/>
              </w:rPr>
            </w:pPr>
          </w:p>
        </w:tc>
      </w:tr>
      <w:tr w:rsidR="00125565" w:rsidRPr="00AB1883" w14:paraId="62650A98" w14:textId="77777777" w:rsidTr="0028402D">
        <w:trPr>
          <w:trHeight w:val="94"/>
        </w:trPr>
        <w:tc>
          <w:tcPr>
            <w:tcW w:w="887" w:type="pct"/>
            <w:vMerge/>
            <w:vAlign w:val="center"/>
          </w:tcPr>
          <w:p w14:paraId="4CFC1FD8" w14:textId="77777777" w:rsidR="00125565" w:rsidRPr="00AB1883" w:rsidRDefault="00125565" w:rsidP="0028402D">
            <w:pPr>
              <w:autoSpaceDE w:val="0"/>
              <w:autoSpaceDN w:val="0"/>
              <w:adjustRightInd w:val="0"/>
              <w:rPr>
                <w:sz w:val="20"/>
                <w:szCs w:val="20"/>
              </w:rPr>
            </w:pPr>
          </w:p>
        </w:tc>
        <w:tc>
          <w:tcPr>
            <w:tcW w:w="1685" w:type="pct"/>
            <w:vAlign w:val="center"/>
          </w:tcPr>
          <w:p w14:paraId="7F5E7AC8" w14:textId="77777777" w:rsidR="00125565" w:rsidRPr="0004642F" w:rsidRDefault="00125565" w:rsidP="0028402D">
            <w:pPr>
              <w:autoSpaceDE w:val="0"/>
              <w:autoSpaceDN w:val="0"/>
              <w:adjustRightInd w:val="0"/>
              <w:rPr>
                <w:sz w:val="20"/>
                <w:szCs w:val="20"/>
              </w:rPr>
            </w:pPr>
            <w:r w:rsidRPr="0004642F">
              <w:rPr>
                <w:sz w:val="20"/>
                <w:szCs w:val="20"/>
              </w:rPr>
              <w:t>Исследовать методы анализа социально-экономических проблем государства и методы выявления угроз и рисков развития в выбранной социальной или экономической сфере.</w:t>
            </w:r>
          </w:p>
        </w:tc>
        <w:tc>
          <w:tcPr>
            <w:tcW w:w="1214" w:type="pct"/>
            <w:vAlign w:val="center"/>
          </w:tcPr>
          <w:p w14:paraId="66993846" w14:textId="0AAED8E0" w:rsidR="00125565" w:rsidRPr="00AB1883" w:rsidRDefault="00125565" w:rsidP="0028402D">
            <w:pPr>
              <w:tabs>
                <w:tab w:val="num" w:pos="643"/>
              </w:tabs>
              <w:jc w:val="center"/>
              <w:rPr>
                <w:sz w:val="20"/>
                <w:szCs w:val="20"/>
              </w:rPr>
            </w:pPr>
            <w:r>
              <w:rPr>
                <w:sz w:val="20"/>
                <w:szCs w:val="20"/>
              </w:rPr>
              <w:t>26.06.2026</w:t>
            </w:r>
          </w:p>
        </w:tc>
        <w:tc>
          <w:tcPr>
            <w:tcW w:w="1214" w:type="pct"/>
            <w:vAlign w:val="center"/>
          </w:tcPr>
          <w:p w14:paraId="1F10CBBE" w14:textId="77777777" w:rsidR="00125565" w:rsidRPr="00AB1883" w:rsidRDefault="00125565" w:rsidP="0028402D">
            <w:pPr>
              <w:tabs>
                <w:tab w:val="num" w:pos="643"/>
              </w:tabs>
              <w:jc w:val="center"/>
              <w:rPr>
                <w:sz w:val="20"/>
                <w:szCs w:val="20"/>
              </w:rPr>
            </w:pPr>
          </w:p>
        </w:tc>
      </w:tr>
      <w:tr w:rsidR="00125565" w:rsidRPr="00AB1883" w14:paraId="008270AF" w14:textId="77777777" w:rsidTr="0028402D">
        <w:trPr>
          <w:trHeight w:val="354"/>
        </w:trPr>
        <w:tc>
          <w:tcPr>
            <w:tcW w:w="887" w:type="pct"/>
            <w:vMerge/>
            <w:vAlign w:val="center"/>
          </w:tcPr>
          <w:p w14:paraId="59544980" w14:textId="77777777" w:rsidR="00125565" w:rsidRPr="00AB1883" w:rsidRDefault="00125565" w:rsidP="0028402D">
            <w:pPr>
              <w:autoSpaceDE w:val="0"/>
              <w:autoSpaceDN w:val="0"/>
              <w:adjustRightInd w:val="0"/>
              <w:rPr>
                <w:sz w:val="20"/>
                <w:szCs w:val="20"/>
              </w:rPr>
            </w:pPr>
          </w:p>
        </w:tc>
        <w:tc>
          <w:tcPr>
            <w:tcW w:w="1685" w:type="pct"/>
            <w:vAlign w:val="center"/>
          </w:tcPr>
          <w:p w14:paraId="11949D01" w14:textId="77777777" w:rsidR="00125565" w:rsidRPr="0004642F" w:rsidRDefault="00125565" w:rsidP="0028402D">
            <w:pPr>
              <w:autoSpaceDE w:val="0"/>
              <w:autoSpaceDN w:val="0"/>
              <w:adjustRightInd w:val="0"/>
              <w:rPr>
                <w:sz w:val="20"/>
                <w:szCs w:val="20"/>
              </w:rPr>
            </w:pPr>
            <w:r w:rsidRPr="0004642F">
              <w:rPr>
                <w:sz w:val="20"/>
                <w:szCs w:val="20"/>
              </w:rPr>
              <w:t>Предложить варианты управленческих решений по совершенствованию системы государственного и муниципального управления в выбранной сфере, предложить систему стратегического, текущего и оперативного контроля предложенного(-ых) решения(-</w:t>
            </w:r>
            <w:proofErr w:type="spellStart"/>
            <w:r w:rsidRPr="0004642F">
              <w:rPr>
                <w:sz w:val="20"/>
                <w:szCs w:val="20"/>
              </w:rPr>
              <w:t>ий</w:t>
            </w:r>
            <w:proofErr w:type="spellEnd"/>
            <w:r w:rsidRPr="0004642F">
              <w:rPr>
                <w:sz w:val="20"/>
                <w:szCs w:val="20"/>
              </w:rPr>
              <w:t>) с опорой на действующую нормативно-правовую базу</w:t>
            </w:r>
          </w:p>
        </w:tc>
        <w:tc>
          <w:tcPr>
            <w:tcW w:w="1214" w:type="pct"/>
            <w:vAlign w:val="center"/>
          </w:tcPr>
          <w:p w14:paraId="0D57D940" w14:textId="46D8C417" w:rsidR="00125565" w:rsidRPr="00AB1883" w:rsidRDefault="00125565" w:rsidP="0028402D">
            <w:pPr>
              <w:tabs>
                <w:tab w:val="num" w:pos="643"/>
              </w:tabs>
              <w:jc w:val="center"/>
              <w:rPr>
                <w:sz w:val="20"/>
                <w:szCs w:val="20"/>
              </w:rPr>
            </w:pPr>
            <w:r>
              <w:rPr>
                <w:sz w:val="20"/>
                <w:szCs w:val="20"/>
              </w:rPr>
              <w:t>07.07.2026</w:t>
            </w:r>
          </w:p>
        </w:tc>
        <w:tc>
          <w:tcPr>
            <w:tcW w:w="1214" w:type="pct"/>
            <w:vAlign w:val="center"/>
          </w:tcPr>
          <w:p w14:paraId="7E363454" w14:textId="77777777" w:rsidR="00125565" w:rsidRPr="00AB1883" w:rsidRDefault="00125565" w:rsidP="0028402D">
            <w:pPr>
              <w:tabs>
                <w:tab w:val="num" w:pos="643"/>
              </w:tabs>
              <w:jc w:val="center"/>
              <w:rPr>
                <w:sz w:val="20"/>
                <w:szCs w:val="20"/>
              </w:rPr>
            </w:pPr>
          </w:p>
        </w:tc>
      </w:tr>
      <w:tr w:rsidR="00125565" w:rsidRPr="00AB1883" w14:paraId="09AD5148" w14:textId="77777777" w:rsidTr="0028402D">
        <w:trPr>
          <w:trHeight w:val="354"/>
        </w:trPr>
        <w:tc>
          <w:tcPr>
            <w:tcW w:w="887" w:type="pct"/>
            <w:vAlign w:val="center"/>
          </w:tcPr>
          <w:p w14:paraId="272987EC" w14:textId="77777777" w:rsidR="00125565" w:rsidRPr="00AB1883" w:rsidRDefault="00125565" w:rsidP="0028402D">
            <w:pPr>
              <w:autoSpaceDE w:val="0"/>
              <w:autoSpaceDN w:val="0"/>
              <w:adjustRightInd w:val="0"/>
              <w:rPr>
                <w:sz w:val="20"/>
                <w:szCs w:val="20"/>
              </w:rPr>
            </w:pPr>
            <w:r w:rsidRPr="00AB1883">
              <w:rPr>
                <w:sz w:val="20"/>
                <w:szCs w:val="20"/>
              </w:rPr>
              <w:t>3. Заключительный</w:t>
            </w:r>
          </w:p>
        </w:tc>
        <w:tc>
          <w:tcPr>
            <w:tcW w:w="1685" w:type="pct"/>
            <w:vAlign w:val="center"/>
          </w:tcPr>
          <w:p w14:paraId="7F5031DD" w14:textId="77777777" w:rsidR="00125565" w:rsidRPr="00AB1883" w:rsidRDefault="00125565" w:rsidP="0028402D">
            <w:pPr>
              <w:autoSpaceDE w:val="0"/>
              <w:autoSpaceDN w:val="0"/>
              <w:adjustRightInd w:val="0"/>
              <w:rPr>
                <w:sz w:val="20"/>
                <w:szCs w:val="20"/>
              </w:rPr>
            </w:pPr>
            <w:r w:rsidRPr="00AB1883">
              <w:rPr>
                <w:sz w:val="20"/>
                <w:szCs w:val="20"/>
              </w:rPr>
              <w:t>Подготовка и сдача отчета</w:t>
            </w:r>
          </w:p>
        </w:tc>
        <w:tc>
          <w:tcPr>
            <w:tcW w:w="1214" w:type="pct"/>
            <w:vAlign w:val="center"/>
          </w:tcPr>
          <w:p w14:paraId="4295DB6A" w14:textId="77777777" w:rsidR="00125565" w:rsidRPr="00AB1883" w:rsidRDefault="00125565" w:rsidP="0028402D">
            <w:pPr>
              <w:tabs>
                <w:tab w:val="num" w:pos="643"/>
              </w:tabs>
              <w:jc w:val="center"/>
              <w:rPr>
                <w:sz w:val="20"/>
                <w:szCs w:val="20"/>
              </w:rPr>
            </w:pPr>
            <w:r>
              <w:rPr>
                <w:sz w:val="20"/>
                <w:szCs w:val="20"/>
              </w:rPr>
              <w:t>17.07.2026</w:t>
            </w:r>
          </w:p>
        </w:tc>
        <w:tc>
          <w:tcPr>
            <w:tcW w:w="1214" w:type="pct"/>
            <w:vAlign w:val="center"/>
          </w:tcPr>
          <w:p w14:paraId="0A0F57F0" w14:textId="77777777" w:rsidR="00125565" w:rsidRPr="00AB1883" w:rsidRDefault="00125565" w:rsidP="0028402D">
            <w:pPr>
              <w:tabs>
                <w:tab w:val="num" w:pos="643"/>
              </w:tabs>
              <w:jc w:val="center"/>
              <w:rPr>
                <w:sz w:val="20"/>
                <w:szCs w:val="20"/>
              </w:rPr>
            </w:pPr>
          </w:p>
        </w:tc>
      </w:tr>
    </w:tbl>
    <w:p w14:paraId="5913E862" w14:textId="77777777" w:rsidR="00125565" w:rsidRPr="00AB1883" w:rsidRDefault="00125565" w:rsidP="00125565">
      <w:pPr>
        <w:spacing w:after="160" w:line="259" w:lineRule="auto"/>
        <w:rPr>
          <w:rFonts w:ascii="Arial" w:hAnsi="Arial" w:cs="Arial"/>
          <w:b/>
        </w:rPr>
      </w:pPr>
    </w:p>
    <w:p w14:paraId="6BC6DE67" w14:textId="77777777" w:rsidR="00125565" w:rsidRPr="00AB1883" w:rsidRDefault="00125565" w:rsidP="00125565">
      <w:pPr>
        <w:jc w:val="both"/>
      </w:pPr>
      <w:r w:rsidRPr="00AB1883">
        <w:t>Руководитель практики</w:t>
      </w:r>
    </w:p>
    <w:p w14:paraId="474EF759" w14:textId="77777777" w:rsidR="00125565" w:rsidRPr="00AF5BE8" w:rsidRDefault="00125565" w:rsidP="00125565">
      <w:pPr>
        <w:jc w:val="both"/>
      </w:pPr>
      <w:r>
        <w:t>канд. полит</w:t>
      </w:r>
      <w:r w:rsidRPr="00AF5BE8">
        <w:t>. наук, доцент кафедры ЭУ                      </w:t>
      </w:r>
      <w:r>
        <w:t>   ___________ Н.А. Царева</w:t>
      </w:r>
    </w:p>
    <w:p w14:paraId="3B73FAC2" w14:textId="77777777" w:rsidR="00125565" w:rsidRPr="00AB1883" w:rsidRDefault="00125565" w:rsidP="00125565">
      <w:pPr>
        <w:spacing w:after="160"/>
      </w:pPr>
    </w:p>
    <w:p w14:paraId="6B67ADC1" w14:textId="722C25C6" w:rsidR="00125565" w:rsidRPr="00035C0A" w:rsidRDefault="00125565" w:rsidP="00125565">
      <w:pPr>
        <w:autoSpaceDE w:val="0"/>
        <w:autoSpaceDN w:val="0"/>
        <w:adjustRightInd w:val="0"/>
        <w:rPr>
          <w:b/>
        </w:rPr>
      </w:pPr>
      <w:r w:rsidRPr="00035C0A">
        <w:rPr>
          <w:color w:val="000000"/>
        </w:rPr>
        <w:t>Руководитель</w:t>
      </w:r>
      <w:r>
        <w:rPr>
          <w:color w:val="000000"/>
        </w:rPr>
        <w:t xml:space="preserve"> практики от предприятия </w:t>
      </w:r>
      <w:r>
        <w:rPr>
          <w:color w:val="000000"/>
        </w:rPr>
        <w:tab/>
      </w:r>
      <w:r>
        <w:rPr>
          <w:color w:val="000000"/>
        </w:rPr>
        <w:tab/>
      </w:r>
      <w:r>
        <w:t>___________А.В. Бусыгин</w:t>
      </w:r>
    </w:p>
    <w:p w14:paraId="0381B7AF" w14:textId="77777777" w:rsidR="00125565" w:rsidRPr="00AB1883" w:rsidRDefault="00125565" w:rsidP="00125565">
      <w:pPr>
        <w:spacing w:after="160" w:line="259" w:lineRule="auto"/>
        <w:rPr>
          <w:rFonts w:ascii="Arial" w:hAnsi="Arial" w:cs="Arial"/>
          <w:b/>
        </w:rPr>
      </w:pPr>
    </w:p>
    <w:p w14:paraId="1ACAA298" w14:textId="77777777" w:rsidR="005B5D14" w:rsidRDefault="005B5D14" w:rsidP="005B2D71">
      <w:pPr>
        <w:spacing w:after="240" w:line="360" w:lineRule="auto"/>
        <w:jc w:val="center"/>
        <w:rPr>
          <w:rFonts w:ascii="Arial" w:hAnsi="Arial" w:cs="Arial"/>
          <w:sz w:val="28"/>
          <w:szCs w:val="28"/>
        </w:rPr>
      </w:pPr>
    </w:p>
    <w:p w14:paraId="70C3BF53" w14:textId="6D3163B2" w:rsidR="005B2D71" w:rsidRPr="00FB5A22" w:rsidRDefault="005B2D71" w:rsidP="005B2D71">
      <w:pPr>
        <w:spacing w:after="240" w:line="360" w:lineRule="auto"/>
        <w:jc w:val="center"/>
        <w:rPr>
          <w:rFonts w:ascii="Arial" w:hAnsi="Arial" w:cs="Arial"/>
          <w:sz w:val="28"/>
          <w:szCs w:val="28"/>
        </w:rPr>
      </w:pPr>
      <w:r w:rsidRPr="00FA7E0B">
        <w:rPr>
          <w:rFonts w:ascii="Arial" w:hAnsi="Arial" w:cs="Arial"/>
          <w:sz w:val="28"/>
          <w:szCs w:val="28"/>
        </w:rPr>
        <w:lastRenderedPageBreak/>
        <w:t>Содержание</w:t>
      </w:r>
    </w:p>
    <w:tbl>
      <w:tblPr>
        <w:tblW w:w="9852" w:type="dxa"/>
        <w:tblLayout w:type="fixed"/>
        <w:tblLook w:val="04A0" w:firstRow="1" w:lastRow="0" w:firstColumn="1" w:lastColumn="0" w:noHBand="0" w:noVBand="1"/>
      </w:tblPr>
      <w:tblGrid>
        <w:gridCol w:w="9356"/>
        <w:gridCol w:w="496"/>
      </w:tblGrid>
      <w:tr w:rsidR="005B2D71" w:rsidRPr="00C25CB4" w14:paraId="10715E23" w14:textId="77777777" w:rsidTr="001A4933">
        <w:trPr>
          <w:trHeight w:val="567"/>
        </w:trPr>
        <w:tc>
          <w:tcPr>
            <w:tcW w:w="9356" w:type="dxa"/>
            <w:shd w:val="clear" w:color="auto" w:fill="auto"/>
          </w:tcPr>
          <w:p w14:paraId="208FB3F6" w14:textId="77777777" w:rsidR="005B2D71" w:rsidRPr="00C25CB4" w:rsidRDefault="005B2D71" w:rsidP="0028402D">
            <w:pPr>
              <w:jc w:val="both"/>
              <w:rPr>
                <w:sz w:val="28"/>
                <w:szCs w:val="28"/>
              </w:rPr>
            </w:pPr>
            <w:r w:rsidRPr="00C25CB4">
              <w:rPr>
                <w:sz w:val="28"/>
                <w:szCs w:val="28"/>
              </w:rPr>
              <w:t>Введение</w:t>
            </w:r>
            <w:proofErr w:type="gramStart"/>
            <w:r w:rsidRPr="00C25CB4">
              <w:rPr>
                <w:sz w:val="28"/>
                <w:szCs w:val="28"/>
              </w:rPr>
              <w:t xml:space="preserve"> </w:t>
            </w:r>
            <w:r>
              <w:rPr>
                <w:sz w:val="28"/>
                <w:szCs w:val="28"/>
              </w:rPr>
              <w:t>..</w:t>
            </w:r>
            <w:proofErr w:type="gramEnd"/>
            <w:r w:rsidRPr="00C25CB4">
              <w:rPr>
                <w:sz w:val="28"/>
                <w:szCs w:val="28"/>
              </w:rPr>
              <w:t>……………………………………………………………………</w:t>
            </w:r>
            <w:r>
              <w:rPr>
                <w:sz w:val="28"/>
                <w:szCs w:val="28"/>
              </w:rPr>
              <w:t>…..</w:t>
            </w:r>
          </w:p>
        </w:tc>
        <w:tc>
          <w:tcPr>
            <w:tcW w:w="496" w:type="dxa"/>
            <w:shd w:val="clear" w:color="auto" w:fill="auto"/>
          </w:tcPr>
          <w:p w14:paraId="43F7B1EB" w14:textId="77777777" w:rsidR="005B2D71" w:rsidRPr="00C25CB4" w:rsidRDefault="005B2D71" w:rsidP="0028402D">
            <w:pPr>
              <w:jc w:val="both"/>
              <w:rPr>
                <w:sz w:val="28"/>
                <w:szCs w:val="28"/>
              </w:rPr>
            </w:pPr>
            <w:r w:rsidRPr="00C25CB4">
              <w:rPr>
                <w:sz w:val="28"/>
                <w:szCs w:val="28"/>
              </w:rPr>
              <w:t>3</w:t>
            </w:r>
          </w:p>
        </w:tc>
      </w:tr>
      <w:tr w:rsidR="005B2D71" w:rsidRPr="00C25CB4" w14:paraId="6533F273" w14:textId="77777777" w:rsidTr="001A4933">
        <w:trPr>
          <w:trHeight w:val="567"/>
        </w:trPr>
        <w:tc>
          <w:tcPr>
            <w:tcW w:w="9356" w:type="dxa"/>
            <w:shd w:val="clear" w:color="auto" w:fill="auto"/>
          </w:tcPr>
          <w:p w14:paraId="68352F6B" w14:textId="26B41334" w:rsidR="005B2D71" w:rsidRPr="00C25CB4" w:rsidRDefault="005B2D71" w:rsidP="00252ABC">
            <w:pPr>
              <w:suppressAutoHyphens/>
              <w:ind w:left="459" w:hanging="425"/>
              <w:rPr>
                <w:sz w:val="28"/>
                <w:szCs w:val="28"/>
              </w:rPr>
            </w:pPr>
            <w:r w:rsidRPr="00C25CB4">
              <w:rPr>
                <w:sz w:val="28"/>
                <w:szCs w:val="28"/>
              </w:rPr>
              <w:t xml:space="preserve">1 </w:t>
            </w:r>
            <w:r w:rsidRPr="005B2D71">
              <w:rPr>
                <w:sz w:val="28"/>
                <w:szCs w:val="28"/>
              </w:rPr>
              <w:t xml:space="preserve">Анализ инструментов экономической политики и проблем развития </w:t>
            </w:r>
            <w:r w:rsidR="001A4933" w:rsidRPr="005B2D71">
              <w:rPr>
                <w:sz w:val="28"/>
                <w:szCs w:val="28"/>
              </w:rPr>
              <w:t xml:space="preserve">Дальнего Востока </w:t>
            </w:r>
            <w:r w:rsidRPr="00C25CB4">
              <w:rPr>
                <w:sz w:val="28"/>
                <w:szCs w:val="28"/>
              </w:rPr>
              <w:t>…………………………</w:t>
            </w:r>
            <w:r>
              <w:rPr>
                <w:sz w:val="28"/>
                <w:szCs w:val="28"/>
              </w:rPr>
              <w:t>………………………...</w:t>
            </w:r>
          </w:p>
        </w:tc>
        <w:tc>
          <w:tcPr>
            <w:tcW w:w="496" w:type="dxa"/>
            <w:shd w:val="clear" w:color="auto" w:fill="auto"/>
          </w:tcPr>
          <w:p w14:paraId="7566C5E9" w14:textId="77777777" w:rsidR="001A4933" w:rsidRDefault="001A4933" w:rsidP="0028402D">
            <w:pPr>
              <w:jc w:val="both"/>
              <w:rPr>
                <w:sz w:val="28"/>
                <w:szCs w:val="28"/>
              </w:rPr>
            </w:pPr>
          </w:p>
          <w:p w14:paraId="5B68F961" w14:textId="77777777" w:rsidR="005B2D71" w:rsidRPr="00C25CB4" w:rsidRDefault="005B2D71" w:rsidP="0028402D">
            <w:pPr>
              <w:jc w:val="both"/>
              <w:rPr>
                <w:sz w:val="28"/>
                <w:szCs w:val="28"/>
              </w:rPr>
            </w:pPr>
            <w:r w:rsidRPr="00C25CB4">
              <w:rPr>
                <w:sz w:val="28"/>
                <w:szCs w:val="28"/>
              </w:rPr>
              <w:t>7</w:t>
            </w:r>
          </w:p>
        </w:tc>
      </w:tr>
      <w:tr w:rsidR="005B2D71" w:rsidRPr="00C25CB4" w14:paraId="626A5B5D" w14:textId="77777777" w:rsidTr="001A4933">
        <w:trPr>
          <w:trHeight w:val="567"/>
        </w:trPr>
        <w:tc>
          <w:tcPr>
            <w:tcW w:w="9356" w:type="dxa"/>
            <w:shd w:val="clear" w:color="auto" w:fill="auto"/>
          </w:tcPr>
          <w:p w14:paraId="14E91B6B" w14:textId="7BF9B722" w:rsidR="005B2D71" w:rsidRPr="00C25CB4" w:rsidRDefault="005B2D71" w:rsidP="00252ABC">
            <w:pPr>
              <w:suppressAutoHyphens/>
              <w:ind w:left="459" w:hanging="425"/>
              <w:rPr>
                <w:sz w:val="28"/>
                <w:szCs w:val="28"/>
              </w:rPr>
            </w:pPr>
            <w:r w:rsidRPr="00C25CB4">
              <w:rPr>
                <w:sz w:val="28"/>
                <w:szCs w:val="28"/>
              </w:rPr>
              <w:t xml:space="preserve">1.1 </w:t>
            </w:r>
            <w:r w:rsidRPr="005B2D71">
              <w:rPr>
                <w:sz w:val="28"/>
                <w:szCs w:val="28"/>
              </w:rPr>
              <w:t xml:space="preserve">Теоретические основы и эволюция государственной экономической политики в отношении Дальнего Востока </w:t>
            </w:r>
            <w:r>
              <w:rPr>
                <w:sz w:val="28"/>
                <w:szCs w:val="28"/>
              </w:rPr>
              <w:t>…...</w:t>
            </w:r>
            <w:r w:rsidRPr="00C25CB4">
              <w:rPr>
                <w:sz w:val="28"/>
                <w:szCs w:val="28"/>
              </w:rPr>
              <w:t>………………</w:t>
            </w:r>
            <w:proofErr w:type="gramStart"/>
            <w:r w:rsidRPr="00C25CB4">
              <w:rPr>
                <w:sz w:val="28"/>
                <w:szCs w:val="28"/>
              </w:rPr>
              <w:t>……</w:t>
            </w:r>
            <w:r>
              <w:rPr>
                <w:sz w:val="28"/>
                <w:szCs w:val="28"/>
              </w:rPr>
              <w:t>.</w:t>
            </w:r>
            <w:proofErr w:type="gramEnd"/>
            <w:r>
              <w:rPr>
                <w:sz w:val="28"/>
                <w:szCs w:val="28"/>
              </w:rPr>
              <w:t>.</w:t>
            </w:r>
          </w:p>
        </w:tc>
        <w:tc>
          <w:tcPr>
            <w:tcW w:w="496" w:type="dxa"/>
            <w:shd w:val="clear" w:color="auto" w:fill="auto"/>
          </w:tcPr>
          <w:p w14:paraId="2EEA8115" w14:textId="77777777" w:rsidR="001A4933" w:rsidRDefault="001A4933" w:rsidP="0028402D">
            <w:pPr>
              <w:jc w:val="both"/>
              <w:rPr>
                <w:sz w:val="28"/>
                <w:szCs w:val="28"/>
              </w:rPr>
            </w:pPr>
          </w:p>
          <w:p w14:paraId="4DCD9217" w14:textId="77777777" w:rsidR="005B2D71" w:rsidRPr="00C25CB4" w:rsidRDefault="005B2D71" w:rsidP="0028402D">
            <w:pPr>
              <w:jc w:val="both"/>
              <w:rPr>
                <w:sz w:val="28"/>
                <w:szCs w:val="28"/>
              </w:rPr>
            </w:pPr>
            <w:r w:rsidRPr="00C25CB4">
              <w:rPr>
                <w:sz w:val="28"/>
                <w:szCs w:val="28"/>
              </w:rPr>
              <w:t>7</w:t>
            </w:r>
          </w:p>
        </w:tc>
      </w:tr>
      <w:tr w:rsidR="005B2D71" w:rsidRPr="00C25CB4" w14:paraId="1C5F9892" w14:textId="77777777" w:rsidTr="001A4933">
        <w:trPr>
          <w:trHeight w:val="567"/>
        </w:trPr>
        <w:tc>
          <w:tcPr>
            <w:tcW w:w="9356" w:type="dxa"/>
            <w:shd w:val="clear" w:color="auto" w:fill="auto"/>
          </w:tcPr>
          <w:p w14:paraId="253FE4EA" w14:textId="6267F1EA" w:rsidR="005B2D71" w:rsidRPr="00C25CB4" w:rsidRDefault="005B2D71" w:rsidP="00252ABC">
            <w:pPr>
              <w:suppressAutoHyphens/>
              <w:ind w:left="459" w:hanging="425"/>
              <w:rPr>
                <w:sz w:val="28"/>
                <w:szCs w:val="28"/>
              </w:rPr>
            </w:pPr>
            <w:r w:rsidRPr="00C25CB4">
              <w:rPr>
                <w:sz w:val="28"/>
                <w:szCs w:val="28"/>
              </w:rPr>
              <w:t xml:space="preserve">1.2 </w:t>
            </w:r>
            <w:r w:rsidRPr="005B2D71">
              <w:rPr>
                <w:sz w:val="28"/>
                <w:szCs w:val="28"/>
              </w:rPr>
              <w:t>Инструменты экономической политики: ТОР, свободный порт Владивосток, специальные инвестиционные режимы</w:t>
            </w:r>
            <w:r w:rsidRPr="00C25CB4">
              <w:rPr>
                <w:sz w:val="28"/>
                <w:szCs w:val="28"/>
              </w:rPr>
              <w:t>...………</w:t>
            </w:r>
            <w:proofErr w:type="gramStart"/>
            <w:r w:rsidRPr="00C25CB4">
              <w:rPr>
                <w:sz w:val="28"/>
                <w:szCs w:val="28"/>
              </w:rPr>
              <w:t>…</w:t>
            </w:r>
            <w:r>
              <w:rPr>
                <w:sz w:val="28"/>
                <w:szCs w:val="28"/>
              </w:rPr>
              <w:t>….</w:t>
            </w:r>
            <w:proofErr w:type="gramEnd"/>
            <w:r>
              <w:rPr>
                <w:sz w:val="28"/>
                <w:szCs w:val="28"/>
              </w:rPr>
              <w:t>.</w:t>
            </w:r>
          </w:p>
        </w:tc>
        <w:tc>
          <w:tcPr>
            <w:tcW w:w="496" w:type="dxa"/>
            <w:shd w:val="clear" w:color="auto" w:fill="auto"/>
          </w:tcPr>
          <w:p w14:paraId="701C9B9E" w14:textId="77777777" w:rsidR="001A4933" w:rsidRDefault="001A4933" w:rsidP="0028402D">
            <w:pPr>
              <w:jc w:val="both"/>
              <w:rPr>
                <w:sz w:val="28"/>
                <w:szCs w:val="28"/>
              </w:rPr>
            </w:pPr>
          </w:p>
          <w:p w14:paraId="1F3DAE97" w14:textId="5C148B5C" w:rsidR="005B2D71" w:rsidRPr="00C25CB4" w:rsidRDefault="00E82B64" w:rsidP="0028402D">
            <w:pPr>
              <w:jc w:val="both"/>
              <w:rPr>
                <w:sz w:val="28"/>
                <w:szCs w:val="28"/>
              </w:rPr>
            </w:pPr>
            <w:r>
              <w:rPr>
                <w:sz w:val="28"/>
                <w:szCs w:val="28"/>
              </w:rPr>
              <w:t>11</w:t>
            </w:r>
          </w:p>
        </w:tc>
      </w:tr>
      <w:tr w:rsidR="005B2D71" w:rsidRPr="00C25CB4" w14:paraId="7ACFDDC8" w14:textId="77777777" w:rsidTr="001A4933">
        <w:trPr>
          <w:trHeight w:val="567"/>
        </w:trPr>
        <w:tc>
          <w:tcPr>
            <w:tcW w:w="9356" w:type="dxa"/>
            <w:shd w:val="clear" w:color="auto" w:fill="auto"/>
          </w:tcPr>
          <w:p w14:paraId="2CC78D88" w14:textId="2E74D518" w:rsidR="005B2D71" w:rsidRDefault="005B2D71" w:rsidP="00252ABC">
            <w:pPr>
              <w:suppressAutoHyphens/>
              <w:ind w:left="459" w:hanging="425"/>
              <w:rPr>
                <w:sz w:val="28"/>
                <w:szCs w:val="28"/>
              </w:rPr>
            </w:pPr>
            <w:r w:rsidRPr="00C25CB4">
              <w:rPr>
                <w:sz w:val="28"/>
                <w:szCs w:val="28"/>
              </w:rPr>
              <w:t xml:space="preserve">1.3 </w:t>
            </w:r>
            <w:r w:rsidRPr="005B2D71">
              <w:rPr>
                <w:sz w:val="28"/>
                <w:szCs w:val="28"/>
              </w:rPr>
              <w:t xml:space="preserve">Проблемы реализации государственных программ развития Дальнего Востока </w:t>
            </w:r>
            <w:r w:rsidRPr="00C25CB4">
              <w:rPr>
                <w:sz w:val="28"/>
                <w:szCs w:val="28"/>
              </w:rPr>
              <w:t>……………...</w:t>
            </w:r>
            <w:r>
              <w:rPr>
                <w:sz w:val="28"/>
                <w:szCs w:val="28"/>
              </w:rPr>
              <w:t>.......................................................................</w:t>
            </w:r>
          </w:p>
          <w:p w14:paraId="1A6CD7FB" w14:textId="6A340ED5" w:rsidR="005B2D71" w:rsidRPr="00C25CB4" w:rsidRDefault="005B2D71" w:rsidP="00252ABC">
            <w:pPr>
              <w:suppressAutoHyphens/>
              <w:ind w:left="459" w:hanging="425"/>
              <w:rPr>
                <w:sz w:val="28"/>
                <w:szCs w:val="28"/>
              </w:rPr>
            </w:pPr>
            <w:r>
              <w:rPr>
                <w:sz w:val="28"/>
                <w:szCs w:val="28"/>
              </w:rPr>
              <w:t xml:space="preserve">1.4 </w:t>
            </w:r>
            <w:r w:rsidRPr="005B2D71">
              <w:rPr>
                <w:sz w:val="28"/>
                <w:szCs w:val="28"/>
              </w:rPr>
              <w:t>Нормативно-правовая база регулирования опережающего развития региона</w:t>
            </w:r>
            <w:r>
              <w:rPr>
                <w:sz w:val="28"/>
                <w:szCs w:val="28"/>
              </w:rPr>
              <w:t>…………………………………………………………………</w:t>
            </w:r>
          </w:p>
        </w:tc>
        <w:tc>
          <w:tcPr>
            <w:tcW w:w="496" w:type="dxa"/>
            <w:shd w:val="clear" w:color="auto" w:fill="auto"/>
          </w:tcPr>
          <w:p w14:paraId="148AE11B" w14:textId="77777777" w:rsidR="001A4933" w:rsidRDefault="001A4933" w:rsidP="0028402D">
            <w:pPr>
              <w:jc w:val="both"/>
              <w:rPr>
                <w:sz w:val="28"/>
                <w:szCs w:val="28"/>
              </w:rPr>
            </w:pPr>
          </w:p>
          <w:p w14:paraId="07EA642F" w14:textId="77777777" w:rsidR="005B2D71" w:rsidRDefault="005B2D71" w:rsidP="0028402D">
            <w:pPr>
              <w:jc w:val="both"/>
              <w:rPr>
                <w:sz w:val="28"/>
                <w:szCs w:val="28"/>
              </w:rPr>
            </w:pPr>
            <w:r>
              <w:rPr>
                <w:sz w:val="28"/>
                <w:szCs w:val="28"/>
              </w:rPr>
              <w:t>1</w:t>
            </w:r>
            <w:r w:rsidR="00E82B64">
              <w:rPr>
                <w:sz w:val="28"/>
                <w:szCs w:val="28"/>
              </w:rPr>
              <w:t>4</w:t>
            </w:r>
          </w:p>
          <w:p w14:paraId="3FC8AC9A" w14:textId="77777777" w:rsidR="00E82B64" w:rsidRPr="00E82B64" w:rsidRDefault="00E82B64" w:rsidP="00E82B64">
            <w:pPr>
              <w:rPr>
                <w:sz w:val="28"/>
                <w:szCs w:val="28"/>
              </w:rPr>
            </w:pPr>
          </w:p>
          <w:p w14:paraId="5CA681D6" w14:textId="0CE19BC1" w:rsidR="00E82B64" w:rsidRPr="00E82B64" w:rsidRDefault="00E82B64" w:rsidP="00E82B64">
            <w:pPr>
              <w:rPr>
                <w:sz w:val="28"/>
                <w:szCs w:val="28"/>
              </w:rPr>
            </w:pPr>
            <w:r>
              <w:rPr>
                <w:sz w:val="28"/>
                <w:szCs w:val="28"/>
              </w:rPr>
              <w:t>17</w:t>
            </w:r>
          </w:p>
        </w:tc>
      </w:tr>
      <w:tr w:rsidR="005B2D71" w:rsidRPr="00C25CB4" w14:paraId="051F17C5" w14:textId="77777777" w:rsidTr="001A4933">
        <w:trPr>
          <w:trHeight w:val="567"/>
        </w:trPr>
        <w:tc>
          <w:tcPr>
            <w:tcW w:w="9356" w:type="dxa"/>
            <w:shd w:val="clear" w:color="auto" w:fill="auto"/>
          </w:tcPr>
          <w:p w14:paraId="137C4934" w14:textId="6A29E209" w:rsidR="005B2D71" w:rsidRPr="00C25CB4" w:rsidRDefault="005B2D71" w:rsidP="00252ABC">
            <w:pPr>
              <w:suppressAutoHyphens/>
              <w:ind w:left="459" w:hanging="425"/>
              <w:rPr>
                <w:sz w:val="28"/>
                <w:szCs w:val="28"/>
              </w:rPr>
            </w:pPr>
            <w:r w:rsidRPr="00C25CB4">
              <w:rPr>
                <w:sz w:val="28"/>
                <w:szCs w:val="28"/>
              </w:rPr>
              <w:t xml:space="preserve">2 </w:t>
            </w:r>
            <w:r w:rsidRPr="005B2D71">
              <w:rPr>
                <w:sz w:val="28"/>
                <w:szCs w:val="28"/>
              </w:rPr>
              <w:t xml:space="preserve">Методы анализа, угрозы, риски и управленческие решения </w:t>
            </w:r>
            <w:r w:rsidRPr="00C25CB4">
              <w:rPr>
                <w:sz w:val="28"/>
                <w:szCs w:val="28"/>
              </w:rPr>
              <w:t>………</w:t>
            </w:r>
            <w:r>
              <w:rPr>
                <w:sz w:val="28"/>
                <w:szCs w:val="28"/>
              </w:rPr>
              <w:t>…….</w:t>
            </w:r>
          </w:p>
        </w:tc>
        <w:tc>
          <w:tcPr>
            <w:tcW w:w="496" w:type="dxa"/>
            <w:shd w:val="clear" w:color="auto" w:fill="auto"/>
          </w:tcPr>
          <w:p w14:paraId="221119FF" w14:textId="3FE4D3C7" w:rsidR="005B2D71" w:rsidRPr="005B5D14" w:rsidRDefault="00E82B64" w:rsidP="0028402D">
            <w:pPr>
              <w:jc w:val="both"/>
              <w:rPr>
                <w:sz w:val="28"/>
                <w:szCs w:val="28"/>
              </w:rPr>
            </w:pPr>
            <w:r w:rsidRPr="005B5D14">
              <w:rPr>
                <w:sz w:val="28"/>
                <w:szCs w:val="28"/>
              </w:rPr>
              <w:t>2</w:t>
            </w:r>
            <w:r w:rsidR="005B5D14" w:rsidRPr="005B5D14">
              <w:rPr>
                <w:sz w:val="28"/>
                <w:szCs w:val="28"/>
              </w:rPr>
              <w:t>1</w:t>
            </w:r>
          </w:p>
        </w:tc>
      </w:tr>
      <w:tr w:rsidR="005B2D71" w:rsidRPr="00C25CB4" w14:paraId="0510F1E1" w14:textId="77777777" w:rsidTr="001A4933">
        <w:trPr>
          <w:trHeight w:val="567"/>
        </w:trPr>
        <w:tc>
          <w:tcPr>
            <w:tcW w:w="9356" w:type="dxa"/>
            <w:shd w:val="clear" w:color="auto" w:fill="auto"/>
          </w:tcPr>
          <w:p w14:paraId="14DF82A9" w14:textId="046DA16C" w:rsidR="005B2D71" w:rsidRPr="00C25CB4" w:rsidRDefault="005B2D71" w:rsidP="00252ABC">
            <w:pPr>
              <w:suppressAutoHyphens/>
              <w:ind w:left="459" w:hanging="425"/>
              <w:rPr>
                <w:sz w:val="28"/>
                <w:szCs w:val="28"/>
              </w:rPr>
            </w:pPr>
            <w:r w:rsidRPr="00C25CB4">
              <w:rPr>
                <w:sz w:val="28"/>
                <w:szCs w:val="28"/>
              </w:rPr>
              <w:t>2.1</w:t>
            </w:r>
            <w:r>
              <w:rPr>
                <w:sz w:val="28"/>
                <w:szCs w:val="28"/>
              </w:rPr>
              <w:t xml:space="preserve"> </w:t>
            </w:r>
            <w:r w:rsidRPr="005B2D71">
              <w:rPr>
                <w:sz w:val="28"/>
                <w:szCs w:val="28"/>
              </w:rPr>
              <w:t>Методы анализа социально-экономических проблем государства</w:t>
            </w:r>
            <w:r>
              <w:rPr>
                <w:sz w:val="28"/>
                <w:szCs w:val="28"/>
              </w:rPr>
              <w:t>...</w:t>
            </w:r>
            <w:proofErr w:type="gramStart"/>
            <w:r w:rsidRPr="00C25CB4">
              <w:rPr>
                <w:sz w:val="28"/>
                <w:szCs w:val="28"/>
              </w:rPr>
              <w:t>……</w:t>
            </w:r>
            <w:r>
              <w:rPr>
                <w:sz w:val="28"/>
                <w:szCs w:val="28"/>
              </w:rPr>
              <w:t>.</w:t>
            </w:r>
            <w:proofErr w:type="gramEnd"/>
            <w:r>
              <w:rPr>
                <w:sz w:val="28"/>
                <w:szCs w:val="28"/>
              </w:rPr>
              <w:t>.</w:t>
            </w:r>
          </w:p>
        </w:tc>
        <w:tc>
          <w:tcPr>
            <w:tcW w:w="496" w:type="dxa"/>
            <w:shd w:val="clear" w:color="auto" w:fill="auto"/>
          </w:tcPr>
          <w:p w14:paraId="5DA459AC" w14:textId="58627BD0" w:rsidR="005B2D71" w:rsidRPr="005B5D14" w:rsidRDefault="00E82B64" w:rsidP="0028402D">
            <w:pPr>
              <w:jc w:val="both"/>
              <w:rPr>
                <w:sz w:val="28"/>
                <w:szCs w:val="28"/>
              </w:rPr>
            </w:pPr>
            <w:r w:rsidRPr="005B5D14">
              <w:rPr>
                <w:sz w:val="28"/>
                <w:szCs w:val="28"/>
              </w:rPr>
              <w:t>2</w:t>
            </w:r>
            <w:r w:rsidR="005B5D14" w:rsidRPr="005B5D14">
              <w:rPr>
                <w:sz w:val="28"/>
                <w:szCs w:val="28"/>
              </w:rPr>
              <w:t>1</w:t>
            </w:r>
          </w:p>
        </w:tc>
      </w:tr>
      <w:tr w:rsidR="005B2D71" w:rsidRPr="00C25CB4" w14:paraId="2EDD74F8" w14:textId="77777777" w:rsidTr="001A4933">
        <w:trPr>
          <w:trHeight w:val="567"/>
        </w:trPr>
        <w:tc>
          <w:tcPr>
            <w:tcW w:w="9356" w:type="dxa"/>
            <w:shd w:val="clear" w:color="auto" w:fill="auto"/>
          </w:tcPr>
          <w:p w14:paraId="761C08C5" w14:textId="7159A7E4" w:rsidR="005B2D71" w:rsidRPr="00C25CB4" w:rsidRDefault="005B2D71" w:rsidP="00252ABC">
            <w:pPr>
              <w:suppressAutoHyphens/>
              <w:ind w:left="459" w:hanging="425"/>
              <w:rPr>
                <w:sz w:val="28"/>
                <w:szCs w:val="28"/>
              </w:rPr>
            </w:pPr>
            <w:r w:rsidRPr="00C25CB4">
              <w:rPr>
                <w:sz w:val="28"/>
                <w:szCs w:val="28"/>
              </w:rPr>
              <w:t xml:space="preserve">2.2 </w:t>
            </w:r>
            <w:r w:rsidRPr="005B2D71">
              <w:rPr>
                <w:sz w:val="28"/>
                <w:szCs w:val="28"/>
              </w:rPr>
              <w:t xml:space="preserve">Методы выявления угроз и рисков развития Дальнего Востока </w:t>
            </w:r>
            <w:r w:rsidRPr="00C25CB4">
              <w:rPr>
                <w:sz w:val="28"/>
                <w:szCs w:val="28"/>
              </w:rPr>
              <w:t>……</w:t>
            </w:r>
            <w:r>
              <w:rPr>
                <w:sz w:val="28"/>
                <w:szCs w:val="28"/>
              </w:rPr>
              <w:t>.</w:t>
            </w:r>
          </w:p>
        </w:tc>
        <w:tc>
          <w:tcPr>
            <w:tcW w:w="496" w:type="dxa"/>
            <w:shd w:val="clear" w:color="auto" w:fill="auto"/>
          </w:tcPr>
          <w:p w14:paraId="2C896B13" w14:textId="641BCC84" w:rsidR="005B2D71" w:rsidRPr="00C25CB4" w:rsidRDefault="00E82B64" w:rsidP="0028402D">
            <w:pPr>
              <w:jc w:val="both"/>
              <w:rPr>
                <w:sz w:val="28"/>
                <w:szCs w:val="28"/>
              </w:rPr>
            </w:pPr>
            <w:r>
              <w:rPr>
                <w:sz w:val="28"/>
                <w:szCs w:val="28"/>
              </w:rPr>
              <w:t>2</w:t>
            </w:r>
            <w:r w:rsidR="005B5D14">
              <w:rPr>
                <w:sz w:val="28"/>
                <w:szCs w:val="28"/>
              </w:rPr>
              <w:t>5</w:t>
            </w:r>
          </w:p>
        </w:tc>
      </w:tr>
      <w:tr w:rsidR="005B2D71" w:rsidRPr="00C25CB4" w14:paraId="6F7F3673" w14:textId="77777777" w:rsidTr="001A4933">
        <w:trPr>
          <w:trHeight w:val="567"/>
        </w:trPr>
        <w:tc>
          <w:tcPr>
            <w:tcW w:w="9356" w:type="dxa"/>
            <w:shd w:val="clear" w:color="auto" w:fill="auto"/>
          </w:tcPr>
          <w:p w14:paraId="00DD295C" w14:textId="3FE43935" w:rsidR="005B2D71" w:rsidRPr="00C25CB4" w:rsidRDefault="005B2D71" w:rsidP="00252ABC">
            <w:pPr>
              <w:suppressAutoHyphens/>
              <w:ind w:left="459" w:hanging="425"/>
              <w:rPr>
                <w:sz w:val="28"/>
                <w:szCs w:val="28"/>
              </w:rPr>
            </w:pPr>
            <w:r w:rsidRPr="00AD4BAC">
              <w:rPr>
                <w:sz w:val="28"/>
                <w:szCs w:val="28"/>
              </w:rPr>
              <w:t>2.3</w:t>
            </w:r>
            <w:r>
              <w:rPr>
                <w:sz w:val="28"/>
                <w:szCs w:val="28"/>
              </w:rPr>
              <w:t xml:space="preserve"> </w:t>
            </w:r>
            <w:r w:rsidRPr="005B2D71">
              <w:rPr>
                <w:sz w:val="28"/>
                <w:szCs w:val="28"/>
              </w:rPr>
              <w:t xml:space="preserve">Варианты управленческих решений по совершенствованию системы государственного и муниципального управления </w:t>
            </w:r>
            <w:r w:rsidR="001A4933">
              <w:rPr>
                <w:sz w:val="28"/>
                <w:szCs w:val="28"/>
              </w:rPr>
              <w:t>……………………</w:t>
            </w:r>
          </w:p>
        </w:tc>
        <w:tc>
          <w:tcPr>
            <w:tcW w:w="496" w:type="dxa"/>
            <w:shd w:val="clear" w:color="auto" w:fill="auto"/>
          </w:tcPr>
          <w:p w14:paraId="3F886B0A" w14:textId="748A4495" w:rsidR="005B2D71" w:rsidRPr="00C25CB4" w:rsidRDefault="005B5D14" w:rsidP="0028402D">
            <w:pPr>
              <w:jc w:val="both"/>
              <w:rPr>
                <w:sz w:val="28"/>
                <w:szCs w:val="28"/>
              </w:rPr>
            </w:pPr>
            <w:r>
              <w:rPr>
                <w:sz w:val="28"/>
                <w:szCs w:val="28"/>
              </w:rPr>
              <w:t>29</w:t>
            </w:r>
          </w:p>
        </w:tc>
      </w:tr>
      <w:tr w:rsidR="005B2D71" w:rsidRPr="00C25CB4" w14:paraId="2E8BB1D6" w14:textId="77777777" w:rsidTr="001A4933">
        <w:trPr>
          <w:trHeight w:val="567"/>
        </w:trPr>
        <w:tc>
          <w:tcPr>
            <w:tcW w:w="9356" w:type="dxa"/>
            <w:shd w:val="clear" w:color="auto" w:fill="auto"/>
          </w:tcPr>
          <w:p w14:paraId="7E58BA95" w14:textId="5FDB7F3D" w:rsidR="005B2D71" w:rsidRPr="00C25CB4" w:rsidRDefault="005B2D71" w:rsidP="00252ABC">
            <w:pPr>
              <w:suppressAutoHyphens/>
              <w:ind w:left="459" w:hanging="425"/>
              <w:rPr>
                <w:sz w:val="28"/>
                <w:szCs w:val="28"/>
              </w:rPr>
            </w:pPr>
            <w:r w:rsidRPr="00AD4BAC">
              <w:rPr>
                <w:sz w:val="28"/>
                <w:szCs w:val="28"/>
              </w:rPr>
              <w:t>2.4</w:t>
            </w:r>
            <w:r w:rsidRPr="00AD4BAC">
              <w:rPr>
                <w:sz w:val="28"/>
                <w:szCs w:val="28"/>
              </w:rPr>
              <w:tab/>
            </w:r>
            <w:r w:rsidRPr="005B2D71">
              <w:rPr>
                <w:sz w:val="28"/>
                <w:szCs w:val="28"/>
              </w:rPr>
              <w:t xml:space="preserve">Система стратегического, текущего и оперативного контроля предложенных решений </w:t>
            </w:r>
            <w:r w:rsidRPr="00C25CB4">
              <w:rPr>
                <w:sz w:val="28"/>
                <w:szCs w:val="28"/>
              </w:rPr>
              <w:t>………</w:t>
            </w:r>
            <w:r>
              <w:rPr>
                <w:sz w:val="28"/>
                <w:szCs w:val="28"/>
              </w:rPr>
              <w:t>…………...</w:t>
            </w:r>
            <w:r w:rsidRPr="00C25CB4">
              <w:rPr>
                <w:sz w:val="28"/>
                <w:szCs w:val="28"/>
              </w:rPr>
              <w:t>……………………</w:t>
            </w:r>
            <w:r>
              <w:rPr>
                <w:sz w:val="28"/>
                <w:szCs w:val="28"/>
              </w:rPr>
              <w:t>……</w:t>
            </w:r>
          </w:p>
        </w:tc>
        <w:tc>
          <w:tcPr>
            <w:tcW w:w="496" w:type="dxa"/>
            <w:shd w:val="clear" w:color="auto" w:fill="auto"/>
          </w:tcPr>
          <w:p w14:paraId="2CFADA0B" w14:textId="03111A53" w:rsidR="005B2D71" w:rsidRPr="00C25CB4" w:rsidRDefault="00E82B64" w:rsidP="0028402D">
            <w:pPr>
              <w:jc w:val="both"/>
              <w:rPr>
                <w:sz w:val="28"/>
                <w:szCs w:val="28"/>
              </w:rPr>
            </w:pPr>
            <w:r>
              <w:rPr>
                <w:sz w:val="28"/>
                <w:szCs w:val="28"/>
              </w:rPr>
              <w:t>3</w:t>
            </w:r>
            <w:r w:rsidR="005B5D14">
              <w:rPr>
                <w:sz w:val="28"/>
                <w:szCs w:val="28"/>
              </w:rPr>
              <w:t>5</w:t>
            </w:r>
          </w:p>
        </w:tc>
      </w:tr>
      <w:tr w:rsidR="005B2D71" w:rsidRPr="00C25CB4" w14:paraId="0CC19E4B" w14:textId="77777777" w:rsidTr="001A4933">
        <w:trPr>
          <w:trHeight w:val="392"/>
        </w:trPr>
        <w:tc>
          <w:tcPr>
            <w:tcW w:w="9356" w:type="dxa"/>
            <w:shd w:val="clear" w:color="auto" w:fill="auto"/>
          </w:tcPr>
          <w:p w14:paraId="73261A64" w14:textId="77777777" w:rsidR="005B2D71" w:rsidRPr="00AD4BAC" w:rsidRDefault="005B2D71" w:rsidP="0028402D">
            <w:pPr>
              <w:jc w:val="both"/>
              <w:rPr>
                <w:sz w:val="28"/>
                <w:szCs w:val="28"/>
              </w:rPr>
            </w:pPr>
            <w:r w:rsidRPr="0056164D">
              <w:rPr>
                <w:sz w:val="28"/>
                <w:szCs w:val="28"/>
              </w:rPr>
              <w:t>Заключение</w:t>
            </w:r>
            <w:r>
              <w:rPr>
                <w:sz w:val="28"/>
                <w:szCs w:val="28"/>
              </w:rPr>
              <w:t>………………………………………………………………………</w:t>
            </w:r>
          </w:p>
        </w:tc>
        <w:tc>
          <w:tcPr>
            <w:tcW w:w="496" w:type="dxa"/>
            <w:shd w:val="clear" w:color="auto" w:fill="auto"/>
          </w:tcPr>
          <w:p w14:paraId="17CF74D4" w14:textId="1C0F9F10" w:rsidR="005B2D71" w:rsidRDefault="00E82B64" w:rsidP="0028402D">
            <w:pPr>
              <w:jc w:val="both"/>
              <w:rPr>
                <w:sz w:val="28"/>
                <w:szCs w:val="28"/>
              </w:rPr>
            </w:pPr>
            <w:r>
              <w:rPr>
                <w:sz w:val="28"/>
                <w:szCs w:val="28"/>
              </w:rPr>
              <w:t>4</w:t>
            </w:r>
            <w:r w:rsidR="005B5D14">
              <w:rPr>
                <w:sz w:val="28"/>
                <w:szCs w:val="28"/>
              </w:rPr>
              <w:t>0</w:t>
            </w:r>
          </w:p>
        </w:tc>
      </w:tr>
      <w:tr w:rsidR="005B2D71" w:rsidRPr="00C25CB4" w14:paraId="0B393F02" w14:textId="77777777" w:rsidTr="001A4933">
        <w:trPr>
          <w:trHeight w:val="567"/>
        </w:trPr>
        <w:tc>
          <w:tcPr>
            <w:tcW w:w="9356" w:type="dxa"/>
            <w:shd w:val="clear" w:color="auto" w:fill="auto"/>
          </w:tcPr>
          <w:p w14:paraId="7AE25C57" w14:textId="77777777" w:rsidR="005B2D71" w:rsidRPr="0056164D" w:rsidRDefault="005B2D71" w:rsidP="0028402D">
            <w:pPr>
              <w:jc w:val="both"/>
              <w:rPr>
                <w:sz w:val="28"/>
                <w:szCs w:val="28"/>
              </w:rPr>
            </w:pPr>
            <w:r w:rsidRPr="0056164D">
              <w:rPr>
                <w:sz w:val="28"/>
                <w:szCs w:val="28"/>
              </w:rPr>
              <w:t>Список использованных источников</w:t>
            </w:r>
            <w:r>
              <w:rPr>
                <w:sz w:val="28"/>
                <w:szCs w:val="28"/>
              </w:rPr>
              <w:t>……………………………………</w:t>
            </w:r>
            <w:proofErr w:type="gramStart"/>
            <w:r>
              <w:rPr>
                <w:sz w:val="28"/>
                <w:szCs w:val="28"/>
              </w:rPr>
              <w:t>…….</w:t>
            </w:r>
            <w:proofErr w:type="gramEnd"/>
            <w:r>
              <w:rPr>
                <w:sz w:val="28"/>
                <w:szCs w:val="28"/>
              </w:rPr>
              <w:t>.</w:t>
            </w:r>
          </w:p>
        </w:tc>
        <w:tc>
          <w:tcPr>
            <w:tcW w:w="496" w:type="dxa"/>
            <w:shd w:val="clear" w:color="auto" w:fill="auto"/>
          </w:tcPr>
          <w:p w14:paraId="58FD5F2E" w14:textId="61A59563" w:rsidR="005B2D71" w:rsidRDefault="00E82B64" w:rsidP="0028402D">
            <w:pPr>
              <w:jc w:val="both"/>
              <w:rPr>
                <w:sz w:val="28"/>
                <w:szCs w:val="28"/>
              </w:rPr>
            </w:pPr>
            <w:r>
              <w:rPr>
                <w:sz w:val="28"/>
                <w:szCs w:val="28"/>
              </w:rPr>
              <w:t>4</w:t>
            </w:r>
            <w:r w:rsidR="005B5D14">
              <w:rPr>
                <w:sz w:val="28"/>
                <w:szCs w:val="28"/>
              </w:rPr>
              <w:t>4</w:t>
            </w:r>
          </w:p>
        </w:tc>
      </w:tr>
    </w:tbl>
    <w:p w14:paraId="22705DB6" w14:textId="77777777" w:rsidR="00125565" w:rsidRPr="00AB1883" w:rsidRDefault="00125565" w:rsidP="00125565">
      <w:pPr>
        <w:spacing w:after="160" w:line="259" w:lineRule="auto"/>
        <w:rPr>
          <w:rFonts w:ascii="Arial" w:hAnsi="Arial" w:cs="Arial"/>
          <w:b/>
        </w:rPr>
      </w:pPr>
    </w:p>
    <w:p w14:paraId="3F2AA124" w14:textId="77777777" w:rsidR="00125565" w:rsidRPr="00125565" w:rsidRDefault="00125565" w:rsidP="00125565">
      <w:pPr>
        <w:pStyle w:val="a3"/>
        <w:ind w:left="0" w:right="0"/>
        <w:jc w:val="center"/>
        <w:rPr>
          <w:sz w:val="28"/>
          <w:szCs w:val="28"/>
          <w:lang w:eastAsia="ar-SA"/>
        </w:rPr>
      </w:pPr>
    </w:p>
    <w:p w14:paraId="54B7089A" w14:textId="77777777" w:rsidR="00E82B64" w:rsidRDefault="00E82B64">
      <w:pPr>
        <w:sectPr w:rsidR="00E82B64" w:rsidSect="00F14047">
          <w:pgSz w:w="11906" w:h="16838"/>
          <w:pgMar w:top="1134" w:right="567" w:bottom="1134" w:left="1701" w:header="709" w:footer="709" w:gutter="0"/>
          <w:cols w:space="708"/>
          <w:docGrid w:linePitch="360"/>
        </w:sectPr>
      </w:pPr>
    </w:p>
    <w:p w14:paraId="6959F262" w14:textId="77777777" w:rsidR="005B2D71" w:rsidRPr="00531E03" w:rsidRDefault="005B2D71" w:rsidP="005B2D71">
      <w:pPr>
        <w:spacing w:after="240" w:line="360" w:lineRule="auto"/>
        <w:jc w:val="center"/>
        <w:rPr>
          <w:rFonts w:ascii="Arial" w:hAnsi="Arial" w:cs="Arial"/>
          <w:sz w:val="30"/>
          <w:szCs w:val="30"/>
        </w:rPr>
      </w:pPr>
      <w:r w:rsidRPr="00531E03">
        <w:rPr>
          <w:rFonts w:ascii="Arial" w:hAnsi="Arial" w:cs="Arial"/>
          <w:sz w:val="30"/>
          <w:szCs w:val="30"/>
        </w:rPr>
        <w:lastRenderedPageBreak/>
        <w:t>Введение</w:t>
      </w:r>
    </w:p>
    <w:p w14:paraId="5493013F" w14:textId="496E8E3F" w:rsidR="005B2D71" w:rsidRPr="005B2D71" w:rsidRDefault="005B2D71" w:rsidP="00D63F55">
      <w:pPr>
        <w:spacing w:line="360" w:lineRule="auto"/>
        <w:ind w:firstLine="709"/>
        <w:jc w:val="both"/>
        <w:rPr>
          <w:sz w:val="28"/>
          <w:szCs w:val="28"/>
        </w:rPr>
      </w:pPr>
      <w:r w:rsidRPr="005B2D71">
        <w:rPr>
          <w:sz w:val="28"/>
          <w:szCs w:val="28"/>
        </w:rPr>
        <w:t>Дальний Восток России занимает исключительное место в системе национальных приоритетов страны, обусловленное его геополитическим положением, природно-ресурсным потенциалом и стратегической ролью в обеспечении внешнеэкономических связей с государствами Азиатско-Тихоокеанского региона. Регион, занимающий более 36</w:t>
      </w:r>
      <w:r w:rsidR="008E7972">
        <w:rPr>
          <w:sz w:val="28"/>
          <w:szCs w:val="28"/>
        </w:rPr>
        <w:t xml:space="preserve">% </w:t>
      </w:r>
      <w:r w:rsidRPr="005B2D71">
        <w:rPr>
          <w:sz w:val="28"/>
          <w:szCs w:val="28"/>
        </w:rPr>
        <w:t>территории Российской Федерации, представляет собой уникальное пространство, где сосредоточены значительные запасы минерально-сырьевых ресурсов, лесных и водных биоресурсов, а также огромный энергетический потенциал. В современных условиях трансформации мирового экономического порядка, усиления санкционного давления со стороны западных стран и переориентации внешнеэкономических связей на Восток, развитие Дальнего Востока приобретает качественно новую значимость, требующую системного переосмысления подходов к государственному регулированию территориального развития.</w:t>
      </w:r>
    </w:p>
    <w:p w14:paraId="26A3AB06" w14:textId="76BF0627" w:rsidR="005B2D71" w:rsidRPr="005B2D71" w:rsidRDefault="005B2D71" w:rsidP="00D63F55">
      <w:pPr>
        <w:spacing w:line="360" w:lineRule="auto"/>
        <w:ind w:firstLine="709"/>
        <w:jc w:val="both"/>
        <w:rPr>
          <w:sz w:val="28"/>
          <w:szCs w:val="28"/>
        </w:rPr>
      </w:pPr>
      <w:r w:rsidRPr="005B2D71">
        <w:rPr>
          <w:sz w:val="28"/>
          <w:szCs w:val="28"/>
        </w:rPr>
        <w:t xml:space="preserve">Проблематика опережающего социально-экономического развития Дальнего Востока находится в фокусе государственной политики России на протяжении последнего десятилетия. Реализация Национальной программы социально-экономического развития Дальнего Востока до 2024 года и на перспективу до 2035 года, создание территорий опережающего развития, свободного порта Владивосток, программы </w:t>
      </w:r>
      <w:r w:rsidR="00E82B64">
        <w:rPr>
          <w:sz w:val="28"/>
          <w:szCs w:val="28"/>
        </w:rPr>
        <w:t>«</w:t>
      </w:r>
      <w:r w:rsidRPr="005B2D71">
        <w:rPr>
          <w:sz w:val="28"/>
          <w:szCs w:val="28"/>
        </w:rPr>
        <w:t>Дальневосточный гектар</w:t>
      </w:r>
      <w:r w:rsidR="00E82B64">
        <w:rPr>
          <w:sz w:val="28"/>
          <w:szCs w:val="28"/>
        </w:rPr>
        <w:t>»</w:t>
      </w:r>
      <w:r w:rsidRPr="005B2D71">
        <w:rPr>
          <w:sz w:val="28"/>
          <w:szCs w:val="28"/>
        </w:rPr>
        <w:t xml:space="preserve"> и ряда других институциональных механизмов свидетельствует о последовательной позиции федеральных властей, направленной на создание условий для ускоренного развития региона. Вместе с тем, несмотря на значительные финансовые вложения и принятие обширного нормативно-правового поля, регион продолжает сталкиваться с комплексом системных проблем, сдерживающих реализацию его потенциала.</w:t>
      </w:r>
    </w:p>
    <w:p w14:paraId="6FE4D68D" w14:textId="77777777" w:rsidR="005B2D71" w:rsidRPr="005B2D71" w:rsidRDefault="005B2D71" w:rsidP="00D63F55">
      <w:pPr>
        <w:spacing w:line="360" w:lineRule="auto"/>
        <w:ind w:firstLine="709"/>
        <w:jc w:val="both"/>
        <w:rPr>
          <w:sz w:val="28"/>
          <w:szCs w:val="28"/>
        </w:rPr>
      </w:pPr>
      <w:r w:rsidRPr="005B2D71">
        <w:rPr>
          <w:sz w:val="28"/>
          <w:szCs w:val="28"/>
        </w:rPr>
        <w:t>Актуальность настоящего исследования определяется несколькими ключевыми факторами. Во-первых, изменившаяся геополитическая ситуация и структурная трансформация российской экономики требуют адаптации существую</w:t>
      </w:r>
      <w:r w:rsidRPr="005B2D71">
        <w:rPr>
          <w:sz w:val="28"/>
          <w:szCs w:val="28"/>
        </w:rPr>
        <w:lastRenderedPageBreak/>
        <w:t>щих механизмов опережающего развития к новым реалиям. Санкционные ограничения, разрыв традиционных цепочек добавленной стоимости, переориентация экспортных потоков на рынки Азии создают необходимость коренного пересмотра подходов к управлению региональным развитием. Во-вторых, накопленный опыт функционирования территорий опережающего развития и свободного порта Владивосток позволяет провести системную оценку эффективности действующих инструментов экономической политики и выявить узкие места в их реализации. В-третьих, современные вызовы, связанные с цифровой трансформацией экономики, развитием новых транспортных коридоров и изменением климата, требуют разработки адаптивных управленческих решений, способных обеспечить устойчивое развитие территории в долгосрочной перспективе.</w:t>
      </w:r>
    </w:p>
    <w:p w14:paraId="3907C31A" w14:textId="77777777" w:rsidR="005B2D71" w:rsidRPr="005B2D71" w:rsidRDefault="005B2D71" w:rsidP="00D63F55">
      <w:pPr>
        <w:spacing w:line="360" w:lineRule="auto"/>
        <w:ind w:firstLine="709"/>
        <w:jc w:val="both"/>
        <w:rPr>
          <w:sz w:val="28"/>
          <w:szCs w:val="28"/>
        </w:rPr>
      </w:pPr>
      <w:r w:rsidRPr="005B2D71">
        <w:rPr>
          <w:sz w:val="28"/>
          <w:szCs w:val="28"/>
        </w:rPr>
        <w:t>Целью производственной практики является разработка организационно-правовой модели опережающего социально-экономического развития Дальнего Востока России в современных условиях на основе анализа инструментов экономической политики и методов выявления угроз и рисков развития.</w:t>
      </w:r>
    </w:p>
    <w:p w14:paraId="79D49B3A" w14:textId="77777777" w:rsidR="005B2D71" w:rsidRPr="005B2D71" w:rsidRDefault="005B2D71" w:rsidP="00D63F55">
      <w:pPr>
        <w:spacing w:line="360" w:lineRule="auto"/>
        <w:ind w:firstLine="709"/>
        <w:jc w:val="both"/>
        <w:rPr>
          <w:sz w:val="28"/>
          <w:szCs w:val="28"/>
        </w:rPr>
      </w:pPr>
      <w:r w:rsidRPr="005B2D71">
        <w:rPr>
          <w:sz w:val="28"/>
          <w:szCs w:val="28"/>
        </w:rPr>
        <w:t>Для достижения поставленной цели необходимо решить следующие задачи:</w:t>
      </w:r>
    </w:p>
    <w:p w14:paraId="6C53F7A7" w14:textId="77777777" w:rsidR="005B2D71" w:rsidRPr="005B2D71" w:rsidRDefault="005B2D71" w:rsidP="00D63F55">
      <w:pPr>
        <w:spacing w:line="360" w:lineRule="auto"/>
        <w:ind w:firstLine="709"/>
        <w:jc w:val="both"/>
        <w:rPr>
          <w:sz w:val="28"/>
          <w:szCs w:val="28"/>
        </w:rPr>
      </w:pPr>
      <w:r w:rsidRPr="005B2D71">
        <w:rPr>
          <w:sz w:val="28"/>
          <w:szCs w:val="28"/>
        </w:rPr>
        <w:t>проанализировать теоретические основы и эволюцию государственной экономической политики в отношении Дальнего Востока, включая изучение концептуальных подходов к опережающему развитию территорий;</w:t>
      </w:r>
    </w:p>
    <w:p w14:paraId="6C50BDF9" w14:textId="77777777" w:rsidR="005B2D71" w:rsidRPr="005B2D71" w:rsidRDefault="005B2D71" w:rsidP="00D63F55">
      <w:pPr>
        <w:spacing w:line="360" w:lineRule="auto"/>
        <w:ind w:firstLine="709"/>
        <w:jc w:val="both"/>
        <w:rPr>
          <w:sz w:val="28"/>
          <w:szCs w:val="28"/>
        </w:rPr>
      </w:pPr>
      <w:r w:rsidRPr="005B2D71">
        <w:rPr>
          <w:sz w:val="28"/>
          <w:szCs w:val="28"/>
        </w:rPr>
        <w:t>провести анализ инструментов экономической политики, применяемых для стимулирования развития Дальнего Востока, включая территории опережающего развития, свободный порт Владивосток, налоговые преференции и инвестиционные механизмы;</w:t>
      </w:r>
    </w:p>
    <w:p w14:paraId="7094E07B" w14:textId="77777777" w:rsidR="005B2D71" w:rsidRPr="005B2D71" w:rsidRDefault="005B2D71" w:rsidP="00D63F55">
      <w:pPr>
        <w:spacing w:line="360" w:lineRule="auto"/>
        <w:ind w:firstLine="709"/>
        <w:jc w:val="both"/>
        <w:rPr>
          <w:sz w:val="28"/>
          <w:szCs w:val="28"/>
        </w:rPr>
      </w:pPr>
      <w:r w:rsidRPr="005B2D71">
        <w:rPr>
          <w:sz w:val="28"/>
          <w:szCs w:val="28"/>
        </w:rPr>
        <w:t>выявить проблемы в рамках области исследования, связанные с реализацией государственных программ развития региона;</w:t>
      </w:r>
    </w:p>
    <w:p w14:paraId="1A74C599" w14:textId="77777777" w:rsidR="005B2D71" w:rsidRPr="005B2D71" w:rsidRDefault="005B2D71" w:rsidP="00D63F55">
      <w:pPr>
        <w:spacing w:line="360" w:lineRule="auto"/>
        <w:ind w:firstLine="709"/>
        <w:jc w:val="both"/>
        <w:rPr>
          <w:sz w:val="28"/>
          <w:szCs w:val="28"/>
        </w:rPr>
      </w:pPr>
      <w:r w:rsidRPr="005B2D71">
        <w:rPr>
          <w:sz w:val="28"/>
          <w:szCs w:val="28"/>
        </w:rPr>
        <w:t>исследовать методы анализа социально-экономических проблем государства и методы выявления угроз и рисков развития в экономической сфере Дальнего Востока;</w:t>
      </w:r>
    </w:p>
    <w:p w14:paraId="0CCD3C40" w14:textId="77777777" w:rsidR="005B2D71" w:rsidRPr="005B2D71" w:rsidRDefault="005B2D71" w:rsidP="00D63F55">
      <w:pPr>
        <w:spacing w:line="360" w:lineRule="auto"/>
        <w:ind w:firstLine="709"/>
        <w:jc w:val="both"/>
        <w:rPr>
          <w:sz w:val="28"/>
          <w:szCs w:val="28"/>
        </w:rPr>
      </w:pPr>
      <w:r w:rsidRPr="005B2D71">
        <w:rPr>
          <w:sz w:val="28"/>
          <w:szCs w:val="28"/>
        </w:rPr>
        <w:lastRenderedPageBreak/>
        <w:t>разработать варианты управленческих решений по совершенствованию системы государственного и муниципального управления в сфере опережающего развития Дальнего Востока;</w:t>
      </w:r>
    </w:p>
    <w:p w14:paraId="388D2989" w14:textId="77777777" w:rsidR="005B2D71" w:rsidRPr="005B2D71" w:rsidRDefault="005B2D71" w:rsidP="00D63F55">
      <w:pPr>
        <w:spacing w:line="360" w:lineRule="auto"/>
        <w:ind w:firstLine="709"/>
        <w:jc w:val="both"/>
        <w:rPr>
          <w:sz w:val="28"/>
          <w:szCs w:val="28"/>
        </w:rPr>
      </w:pPr>
      <w:r w:rsidRPr="005B2D71">
        <w:rPr>
          <w:sz w:val="28"/>
          <w:szCs w:val="28"/>
        </w:rPr>
        <w:t>предложить систему стратегического, текущего и оперативного контроля предложенных решений с опорой на действующую нормативно-правовую базу.</w:t>
      </w:r>
    </w:p>
    <w:p w14:paraId="1A7F2EC9" w14:textId="77777777" w:rsidR="005B2D71" w:rsidRPr="005B2D71" w:rsidRDefault="005B2D71" w:rsidP="00D63F55">
      <w:pPr>
        <w:spacing w:line="360" w:lineRule="auto"/>
        <w:ind w:firstLine="709"/>
        <w:jc w:val="both"/>
        <w:rPr>
          <w:sz w:val="28"/>
          <w:szCs w:val="28"/>
        </w:rPr>
      </w:pPr>
      <w:r w:rsidRPr="005B2D71">
        <w:rPr>
          <w:sz w:val="28"/>
          <w:szCs w:val="28"/>
        </w:rPr>
        <w:t>Объектом исследования выступают общественные отношения, складывающиеся в процессе реализации государственной политики опережающего социально-экономического развития Дальнего Востока России. Предметом исследования являются организационно-правовые механизмы реализации модели опережающего развития, включая нормативно-правовое регулирование, инструменты экономической политики, методы анализа и прогнозирования, а также системы контроля и оценки эффективности управленческих решений.</w:t>
      </w:r>
    </w:p>
    <w:p w14:paraId="06D49352" w14:textId="77777777" w:rsidR="00A56961" w:rsidRDefault="005B2D71" w:rsidP="00D63F55">
      <w:pPr>
        <w:spacing w:line="360" w:lineRule="auto"/>
        <w:ind w:firstLine="709"/>
        <w:jc w:val="both"/>
        <w:rPr>
          <w:sz w:val="28"/>
          <w:szCs w:val="28"/>
        </w:rPr>
      </w:pPr>
      <w:r w:rsidRPr="005B2D71">
        <w:rPr>
          <w:sz w:val="28"/>
          <w:szCs w:val="28"/>
        </w:rPr>
        <w:t xml:space="preserve">Методологическую основу исследования составляют общенаучные методы познания: системный анализ, сравнительно-правовой метод, статистический анализ, методы прогнозирования и моделирования. Применены также специальные методы: </w:t>
      </w:r>
    </w:p>
    <w:p w14:paraId="43B5B989" w14:textId="77777777" w:rsidR="00B55B67" w:rsidRDefault="005B2D71" w:rsidP="00D63F55">
      <w:pPr>
        <w:spacing w:line="360" w:lineRule="auto"/>
        <w:ind w:firstLine="709"/>
        <w:jc w:val="both"/>
        <w:rPr>
          <w:sz w:val="28"/>
          <w:szCs w:val="28"/>
        </w:rPr>
      </w:pPr>
      <w:r w:rsidRPr="005B2D71">
        <w:rPr>
          <w:sz w:val="28"/>
          <w:szCs w:val="28"/>
        </w:rPr>
        <w:t xml:space="preserve">SWOT-анализ для комплексной оценки положения региона; </w:t>
      </w:r>
    </w:p>
    <w:p w14:paraId="4372416A" w14:textId="77777777" w:rsidR="00B55B67" w:rsidRDefault="005B2D71" w:rsidP="00D63F55">
      <w:pPr>
        <w:spacing w:line="360" w:lineRule="auto"/>
        <w:ind w:firstLine="709"/>
        <w:jc w:val="both"/>
        <w:rPr>
          <w:sz w:val="28"/>
          <w:szCs w:val="28"/>
        </w:rPr>
      </w:pPr>
      <w:r w:rsidRPr="005B2D71">
        <w:rPr>
          <w:sz w:val="28"/>
          <w:szCs w:val="28"/>
        </w:rPr>
        <w:t>анализ больших данных для обоснования перспективных направлений развития;</w:t>
      </w:r>
    </w:p>
    <w:p w14:paraId="4C83FB59" w14:textId="77777777" w:rsidR="00B55B67" w:rsidRDefault="005B2D71" w:rsidP="00D63F55">
      <w:pPr>
        <w:spacing w:line="360" w:lineRule="auto"/>
        <w:ind w:firstLine="709"/>
        <w:jc w:val="both"/>
        <w:rPr>
          <w:sz w:val="28"/>
          <w:szCs w:val="28"/>
        </w:rPr>
      </w:pPr>
      <w:r w:rsidRPr="005B2D71">
        <w:rPr>
          <w:sz w:val="28"/>
          <w:szCs w:val="28"/>
        </w:rPr>
        <w:t xml:space="preserve">метод экспертных оценок для выявления угроз и рисков; </w:t>
      </w:r>
    </w:p>
    <w:p w14:paraId="1C328979" w14:textId="7E4E73C6" w:rsidR="005B2D71" w:rsidRPr="005B2D71" w:rsidRDefault="005B2D71" w:rsidP="00D63F55">
      <w:pPr>
        <w:spacing w:line="360" w:lineRule="auto"/>
        <w:ind w:firstLine="709"/>
        <w:jc w:val="both"/>
        <w:rPr>
          <w:sz w:val="28"/>
          <w:szCs w:val="28"/>
        </w:rPr>
      </w:pPr>
      <w:r w:rsidRPr="005B2D71">
        <w:rPr>
          <w:sz w:val="28"/>
          <w:szCs w:val="28"/>
        </w:rPr>
        <w:t>нормативно-правовой анализ для оценки действующей законодательной базы.</w:t>
      </w:r>
    </w:p>
    <w:p w14:paraId="59D0A020" w14:textId="77777777" w:rsidR="005B2D71" w:rsidRPr="005B2D71" w:rsidRDefault="005B2D71" w:rsidP="00D63F55">
      <w:pPr>
        <w:spacing w:line="360" w:lineRule="auto"/>
        <w:ind w:firstLine="709"/>
        <w:jc w:val="both"/>
        <w:rPr>
          <w:sz w:val="28"/>
          <w:szCs w:val="28"/>
        </w:rPr>
      </w:pPr>
      <w:r w:rsidRPr="005B2D71">
        <w:rPr>
          <w:sz w:val="28"/>
          <w:szCs w:val="28"/>
        </w:rPr>
        <w:t>Практическая значимость работы определяется возможностью использования полученных результатов при корректировке Национальной программы развития Дальнего Востока, совершенствовании нормативной базы, регулирующей территориальное развитие, а также при разработке региональных программ и стратегий. Предложенные управленческие решения и система контроля могут быть адаптированы для применения в других регионах Российской Федерации, обладающих схожими специфическими условиями развития.</w:t>
      </w:r>
    </w:p>
    <w:p w14:paraId="339BDC2B" w14:textId="77777777" w:rsidR="005B2D71" w:rsidRPr="005B2D71" w:rsidRDefault="005B2D71" w:rsidP="00D63F55">
      <w:pPr>
        <w:spacing w:line="360" w:lineRule="auto"/>
        <w:ind w:firstLine="709"/>
        <w:jc w:val="both"/>
        <w:rPr>
          <w:sz w:val="28"/>
          <w:szCs w:val="28"/>
        </w:rPr>
      </w:pPr>
      <w:r w:rsidRPr="005B2D71">
        <w:rPr>
          <w:sz w:val="28"/>
          <w:szCs w:val="28"/>
        </w:rPr>
        <w:lastRenderedPageBreak/>
        <w:t xml:space="preserve">Теоретическая база исследования опирается на труды отечественных и зарубежных ученых в области региональной экономики, государственного управления, экономической политики и правового регулирования территориального развития. Среди ключевых авторов, чьи работы легли в основу исследования, следует отметить П.А. </w:t>
      </w:r>
      <w:proofErr w:type="spellStart"/>
      <w:r w:rsidRPr="005B2D71">
        <w:rPr>
          <w:sz w:val="28"/>
          <w:szCs w:val="28"/>
        </w:rPr>
        <w:t>Минакира</w:t>
      </w:r>
      <w:proofErr w:type="spellEnd"/>
      <w:r w:rsidRPr="005B2D71">
        <w:rPr>
          <w:sz w:val="28"/>
          <w:szCs w:val="28"/>
        </w:rPr>
        <w:t xml:space="preserve">, А.Г. Исаева, О.М. Прокапало, С.П. Земцова, Н.В. Зубаревич, М.Е. </w:t>
      </w:r>
      <w:proofErr w:type="spellStart"/>
      <w:r w:rsidRPr="005B2D71">
        <w:rPr>
          <w:sz w:val="28"/>
          <w:szCs w:val="28"/>
        </w:rPr>
        <w:t>Кривелевич</w:t>
      </w:r>
      <w:proofErr w:type="spellEnd"/>
      <w:r w:rsidRPr="005B2D71">
        <w:rPr>
          <w:sz w:val="28"/>
          <w:szCs w:val="28"/>
        </w:rPr>
        <w:t>, М.В. Карташова, В.В. Еремина, Н.Н. Михееву и других исследователей, внесших значительный вклад в изучение проблематики дальневосточного развития.</w:t>
      </w:r>
    </w:p>
    <w:p w14:paraId="26496950" w14:textId="31703573" w:rsidR="005B2D71" w:rsidRDefault="005B2D71" w:rsidP="00D63F55">
      <w:pPr>
        <w:spacing w:line="360" w:lineRule="auto"/>
        <w:ind w:firstLine="709"/>
        <w:jc w:val="both"/>
        <w:rPr>
          <w:sz w:val="28"/>
          <w:szCs w:val="28"/>
        </w:rPr>
      </w:pPr>
      <w:r w:rsidRPr="005B2D71">
        <w:rPr>
          <w:sz w:val="28"/>
          <w:szCs w:val="28"/>
        </w:rPr>
        <w:t>Структура отчета включает введение, два основных раздела, заключение и список использованных источников. Первый раздел посвящен анализу инструментов экономической политики и проблем развития Дальнего Востока. Второй раздел содержит исследование методов анализа, выявления угроз и рисков, а также предложения по управленческим решениям и системе контроля.</w:t>
      </w:r>
    </w:p>
    <w:p w14:paraId="38BF5113" w14:textId="1E9606A5" w:rsidR="005B2D71" w:rsidRDefault="005B2D71" w:rsidP="005B2D71">
      <w:pPr>
        <w:spacing w:line="360" w:lineRule="auto"/>
        <w:ind w:firstLine="709"/>
        <w:jc w:val="both"/>
        <w:rPr>
          <w:sz w:val="28"/>
          <w:szCs w:val="28"/>
        </w:rPr>
      </w:pPr>
    </w:p>
    <w:p w14:paraId="7C899904" w14:textId="45C02DAE" w:rsidR="005B2D71" w:rsidRDefault="005B2D71" w:rsidP="005B2D71">
      <w:pPr>
        <w:spacing w:line="360" w:lineRule="auto"/>
        <w:ind w:firstLine="709"/>
        <w:jc w:val="both"/>
        <w:rPr>
          <w:sz w:val="28"/>
          <w:szCs w:val="28"/>
        </w:rPr>
      </w:pPr>
    </w:p>
    <w:p w14:paraId="78A55688" w14:textId="79F595F1" w:rsidR="005B2D71" w:rsidRDefault="005B2D71" w:rsidP="005B2D71">
      <w:pPr>
        <w:spacing w:line="360" w:lineRule="auto"/>
        <w:ind w:firstLine="709"/>
        <w:jc w:val="both"/>
        <w:rPr>
          <w:sz w:val="28"/>
          <w:szCs w:val="28"/>
        </w:rPr>
      </w:pPr>
    </w:p>
    <w:p w14:paraId="5D86262D" w14:textId="7E736E47" w:rsidR="005B2D71" w:rsidRDefault="005B2D71" w:rsidP="005B2D71">
      <w:pPr>
        <w:spacing w:line="360" w:lineRule="auto"/>
        <w:ind w:firstLine="709"/>
        <w:jc w:val="both"/>
        <w:rPr>
          <w:sz w:val="28"/>
          <w:szCs w:val="28"/>
        </w:rPr>
      </w:pPr>
    </w:p>
    <w:p w14:paraId="2D5A8325" w14:textId="0465E4E8" w:rsidR="005B2D71" w:rsidRDefault="005B2D71" w:rsidP="005B2D71">
      <w:pPr>
        <w:spacing w:line="360" w:lineRule="auto"/>
        <w:ind w:firstLine="709"/>
        <w:jc w:val="both"/>
        <w:rPr>
          <w:sz w:val="28"/>
          <w:szCs w:val="28"/>
        </w:rPr>
      </w:pPr>
    </w:p>
    <w:p w14:paraId="540B502D" w14:textId="510FBB84" w:rsidR="005B2D71" w:rsidRDefault="005B2D71" w:rsidP="005B2D71">
      <w:pPr>
        <w:spacing w:line="360" w:lineRule="auto"/>
        <w:ind w:firstLine="709"/>
        <w:jc w:val="both"/>
        <w:rPr>
          <w:sz w:val="28"/>
          <w:szCs w:val="28"/>
        </w:rPr>
      </w:pPr>
    </w:p>
    <w:p w14:paraId="6399A9BE" w14:textId="1911C25B" w:rsidR="005B2D71" w:rsidRDefault="005B2D71" w:rsidP="005B2D71">
      <w:pPr>
        <w:spacing w:line="360" w:lineRule="auto"/>
        <w:ind w:firstLine="709"/>
        <w:jc w:val="both"/>
        <w:rPr>
          <w:sz w:val="28"/>
          <w:szCs w:val="28"/>
        </w:rPr>
      </w:pPr>
    </w:p>
    <w:p w14:paraId="5959D8DA" w14:textId="66E0FB16" w:rsidR="005B2D71" w:rsidRDefault="005B2D71" w:rsidP="005B2D71">
      <w:pPr>
        <w:spacing w:line="360" w:lineRule="auto"/>
        <w:ind w:firstLine="709"/>
        <w:jc w:val="both"/>
        <w:rPr>
          <w:sz w:val="28"/>
          <w:szCs w:val="28"/>
        </w:rPr>
      </w:pPr>
    </w:p>
    <w:p w14:paraId="600D574D" w14:textId="7ADB1CC8" w:rsidR="005B2D71" w:rsidRDefault="005B2D71" w:rsidP="005B2D71">
      <w:pPr>
        <w:spacing w:line="360" w:lineRule="auto"/>
        <w:ind w:firstLine="709"/>
        <w:jc w:val="both"/>
        <w:rPr>
          <w:sz w:val="28"/>
          <w:szCs w:val="28"/>
        </w:rPr>
      </w:pPr>
    </w:p>
    <w:p w14:paraId="42EC0F81" w14:textId="751BA299" w:rsidR="005B2D71" w:rsidRDefault="005B2D71" w:rsidP="005B2D71">
      <w:pPr>
        <w:spacing w:line="360" w:lineRule="auto"/>
        <w:ind w:firstLine="709"/>
        <w:jc w:val="both"/>
        <w:rPr>
          <w:sz w:val="28"/>
          <w:szCs w:val="28"/>
        </w:rPr>
      </w:pPr>
    </w:p>
    <w:p w14:paraId="4039C683" w14:textId="03815E0B" w:rsidR="005B2D71" w:rsidRDefault="005B2D71" w:rsidP="005B2D71">
      <w:pPr>
        <w:spacing w:line="360" w:lineRule="auto"/>
        <w:ind w:firstLine="709"/>
        <w:jc w:val="both"/>
        <w:rPr>
          <w:sz w:val="28"/>
          <w:szCs w:val="28"/>
        </w:rPr>
      </w:pPr>
    </w:p>
    <w:p w14:paraId="1501864B" w14:textId="7689AADB" w:rsidR="005B2D71" w:rsidRDefault="005B2D71" w:rsidP="005B2D71">
      <w:pPr>
        <w:spacing w:line="360" w:lineRule="auto"/>
        <w:ind w:firstLine="709"/>
        <w:jc w:val="both"/>
        <w:rPr>
          <w:sz w:val="28"/>
          <w:szCs w:val="28"/>
        </w:rPr>
      </w:pPr>
    </w:p>
    <w:p w14:paraId="1A6C9BEE" w14:textId="53A6C36A" w:rsidR="005B2D71" w:rsidRDefault="005B2D71" w:rsidP="005B2D71">
      <w:pPr>
        <w:spacing w:line="360" w:lineRule="auto"/>
        <w:ind w:firstLine="709"/>
        <w:jc w:val="both"/>
        <w:rPr>
          <w:sz w:val="28"/>
          <w:szCs w:val="28"/>
        </w:rPr>
      </w:pPr>
    </w:p>
    <w:p w14:paraId="3FA39E10" w14:textId="02F39C84" w:rsidR="005B2D71" w:rsidRDefault="005B2D71" w:rsidP="005B2D71">
      <w:pPr>
        <w:spacing w:line="360" w:lineRule="auto"/>
        <w:ind w:firstLine="709"/>
        <w:jc w:val="both"/>
        <w:rPr>
          <w:sz w:val="28"/>
          <w:szCs w:val="28"/>
        </w:rPr>
      </w:pPr>
    </w:p>
    <w:p w14:paraId="14507F18" w14:textId="77777777" w:rsidR="00B55B67" w:rsidRDefault="00B55B67" w:rsidP="00531E03">
      <w:pPr>
        <w:spacing w:after="160"/>
        <w:ind w:left="1276" w:hanging="567"/>
        <w:jc w:val="both"/>
        <w:rPr>
          <w:rFonts w:ascii="Arial" w:hAnsi="Arial" w:cs="Arial"/>
          <w:sz w:val="30"/>
          <w:szCs w:val="30"/>
        </w:rPr>
      </w:pPr>
      <w:r>
        <w:rPr>
          <w:rFonts w:ascii="Arial" w:hAnsi="Arial" w:cs="Arial"/>
          <w:sz w:val="30"/>
          <w:szCs w:val="30"/>
        </w:rPr>
        <w:br w:type="page"/>
      </w:r>
    </w:p>
    <w:p w14:paraId="58A19A9A" w14:textId="6F2879FB" w:rsidR="005B2D71" w:rsidRPr="00D65F6F" w:rsidRDefault="005B2D71" w:rsidP="00B55B67">
      <w:pPr>
        <w:spacing w:after="160"/>
        <w:ind w:left="1134" w:hanging="425"/>
        <w:jc w:val="both"/>
        <w:rPr>
          <w:rFonts w:ascii="Arial" w:hAnsi="Arial" w:cs="Arial"/>
          <w:sz w:val="30"/>
          <w:szCs w:val="30"/>
        </w:rPr>
      </w:pPr>
      <w:r w:rsidRPr="00D65F6F">
        <w:rPr>
          <w:rFonts w:ascii="Arial" w:hAnsi="Arial" w:cs="Arial"/>
          <w:sz w:val="30"/>
          <w:szCs w:val="30"/>
        </w:rPr>
        <w:lastRenderedPageBreak/>
        <w:t xml:space="preserve">1 </w:t>
      </w:r>
      <w:r w:rsidRPr="005B2D71">
        <w:rPr>
          <w:rFonts w:ascii="Arial" w:hAnsi="Arial" w:cs="Arial"/>
          <w:sz w:val="30"/>
          <w:szCs w:val="30"/>
        </w:rPr>
        <w:t>Анализ инструментов экономической политики и проблем</w:t>
      </w:r>
      <w:r w:rsidR="00B55B67">
        <w:rPr>
          <w:rFonts w:ascii="Arial" w:hAnsi="Arial" w:cs="Arial"/>
          <w:sz w:val="30"/>
          <w:szCs w:val="30"/>
        </w:rPr>
        <w:t xml:space="preserve">  </w:t>
      </w:r>
      <w:r w:rsidRPr="005B2D71">
        <w:rPr>
          <w:rFonts w:ascii="Arial" w:hAnsi="Arial" w:cs="Arial"/>
          <w:sz w:val="30"/>
          <w:szCs w:val="30"/>
        </w:rPr>
        <w:t xml:space="preserve"> развития дальнего востока</w:t>
      </w:r>
    </w:p>
    <w:p w14:paraId="546AB862" w14:textId="7EDC9036" w:rsidR="005B2D71" w:rsidRDefault="005B2D71" w:rsidP="00B55B67">
      <w:pPr>
        <w:spacing w:before="120"/>
        <w:ind w:left="1276" w:hanging="567"/>
        <w:rPr>
          <w:rFonts w:ascii="Arial" w:hAnsi="Arial" w:cs="Arial"/>
          <w:sz w:val="28"/>
          <w:szCs w:val="28"/>
        </w:rPr>
      </w:pPr>
      <w:r w:rsidRPr="005B2D71">
        <w:rPr>
          <w:rFonts w:ascii="Arial" w:hAnsi="Arial" w:cs="Arial"/>
          <w:sz w:val="28"/>
          <w:szCs w:val="28"/>
        </w:rPr>
        <w:t>1.1</w:t>
      </w:r>
      <w:r>
        <w:rPr>
          <w:rFonts w:ascii="Arial" w:hAnsi="Arial" w:cs="Arial"/>
          <w:sz w:val="28"/>
          <w:szCs w:val="28"/>
        </w:rPr>
        <w:t xml:space="preserve"> </w:t>
      </w:r>
      <w:r w:rsidRPr="005B2D71">
        <w:rPr>
          <w:rFonts w:ascii="Arial" w:hAnsi="Arial" w:cs="Arial"/>
          <w:sz w:val="28"/>
          <w:szCs w:val="28"/>
        </w:rPr>
        <w:t xml:space="preserve">Теоретические основы и эволюция государственной </w:t>
      </w:r>
      <w:r w:rsidR="00B55B67">
        <w:rPr>
          <w:rFonts w:ascii="Arial" w:hAnsi="Arial" w:cs="Arial"/>
          <w:sz w:val="28"/>
          <w:szCs w:val="28"/>
        </w:rPr>
        <w:t xml:space="preserve">              </w:t>
      </w:r>
      <w:r w:rsidRPr="005B2D71">
        <w:rPr>
          <w:rFonts w:ascii="Arial" w:hAnsi="Arial" w:cs="Arial"/>
          <w:sz w:val="28"/>
          <w:szCs w:val="28"/>
        </w:rPr>
        <w:t>экономической политики в отношении Дальнего Востока</w:t>
      </w:r>
    </w:p>
    <w:p w14:paraId="477B1CA4" w14:textId="77777777" w:rsidR="005B2D71" w:rsidRPr="005B2D71" w:rsidRDefault="005B2D71" w:rsidP="00D63F55">
      <w:pPr>
        <w:spacing w:line="360" w:lineRule="auto"/>
        <w:ind w:firstLine="709"/>
        <w:jc w:val="both"/>
        <w:rPr>
          <w:sz w:val="28"/>
          <w:szCs w:val="28"/>
        </w:rPr>
      </w:pPr>
      <w:r w:rsidRPr="005B2D71">
        <w:rPr>
          <w:sz w:val="28"/>
          <w:szCs w:val="28"/>
        </w:rPr>
        <w:t>Теоретические основы государственной экономической политики в отношении территориального развития формировались на стыке нескольких научных дисциплин: региональной экономики, государственного управления, экономической географии и институциональной экономики. Концептуальная база для понимания специфики развития Дальнего Востока заложена в работах классиков региональной экономики, среди которых особое место занимают труды отечественных ученых, посвященные изучению закономерностей территориальной организации экономики и механизмов государственного регулирования регионального развития.</w:t>
      </w:r>
    </w:p>
    <w:p w14:paraId="59069452" w14:textId="0642D282" w:rsidR="005B2D71" w:rsidRPr="005B2D71" w:rsidRDefault="005B2D71" w:rsidP="00D63F55">
      <w:pPr>
        <w:spacing w:line="360" w:lineRule="auto"/>
        <w:ind w:firstLine="709"/>
        <w:jc w:val="both"/>
        <w:rPr>
          <w:sz w:val="28"/>
          <w:szCs w:val="28"/>
        </w:rPr>
      </w:pPr>
      <w:r w:rsidRPr="005B2D71">
        <w:rPr>
          <w:sz w:val="28"/>
          <w:szCs w:val="28"/>
        </w:rPr>
        <w:t xml:space="preserve">Фундаментальный вклад в теорию территориального развития внес П.А. </w:t>
      </w:r>
      <w:proofErr w:type="spellStart"/>
      <w:r w:rsidRPr="005B2D71">
        <w:rPr>
          <w:sz w:val="28"/>
          <w:szCs w:val="28"/>
        </w:rPr>
        <w:t>Минакир</w:t>
      </w:r>
      <w:proofErr w:type="spellEnd"/>
      <w:r w:rsidRPr="005B2D71">
        <w:rPr>
          <w:sz w:val="28"/>
          <w:szCs w:val="28"/>
        </w:rPr>
        <w:t xml:space="preserve">, предложивший концепцию </w:t>
      </w:r>
      <w:r w:rsidR="00E82B64">
        <w:rPr>
          <w:sz w:val="28"/>
          <w:szCs w:val="28"/>
        </w:rPr>
        <w:t>«</w:t>
      </w:r>
      <w:r w:rsidRPr="005B2D71">
        <w:rPr>
          <w:sz w:val="28"/>
          <w:szCs w:val="28"/>
        </w:rPr>
        <w:t>ловушки роста</w:t>
      </w:r>
      <w:r w:rsidR="00E82B64">
        <w:rPr>
          <w:sz w:val="28"/>
          <w:szCs w:val="28"/>
        </w:rPr>
        <w:t>»</w:t>
      </w:r>
      <w:r w:rsidRPr="005B2D71">
        <w:rPr>
          <w:sz w:val="28"/>
          <w:szCs w:val="28"/>
        </w:rPr>
        <w:t xml:space="preserve"> применительно к Дальнему Востоку. Данная концепция позволяет объяснить парадоксальность результатов реализации государственных программ развития региона: несмотря на значительные финансовые вложения, эффект от них оказывается ниже ожидаемого из-за структурных диспропорций и институциональных ограничений. Суть </w:t>
      </w:r>
      <w:r w:rsidR="00E82B64">
        <w:rPr>
          <w:sz w:val="28"/>
          <w:szCs w:val="28"/>
        </w:rPr>
        <w:t>«</w:t>
      </w:r>
      <w:r w:rsidRPr="005B2D71">
        <w:rPr>
          <w:sz w:val="28"/>
          <w:szCs w:val="28"/>
        </w:rPr>
        <w:t>ловушки роста</w:t>
      </w:r>
      <w:r w:rsidR="00E82B64">
        <w:rPr>
          <w:sz w:val="28"/>
          <w:szCs w:val="28"/>
        </w:rPr>
        <w:t>»</w:t>
      </w:r>
      <w:r w:rsidRPr="005B2D71">
        <w:rPr>
          <w:sz w:val="28"/>
          <w:szCs w:val="28"/>
        </w:rPr>
        <w:t xml:space="preserve"> заключается в том, что регион, обладающий огромным ресурсным потенциалом, оказывается не в состоянии преодолеть барьеры развития, связанные с удаленностью от основных экономических центров страны, высокими транспортными издержками, дефицитом человеческого капитала и климатическими ограничениями. Данная концепция особенно актуальна в условиях необходимости корректировки подходов к государственной поддержке регионов с учетом изменившихся внешнеэкономических условий.</w:t>
      </w:r>
    </w:p>
    <w:p w14:paraId="6C74F856" w14:textId="77777777" w:rsidR="005B2D71" w:rsidRPr="005B2D71" w:rsidRDefault="005B2D71" w:rsidP="00D63F55">
      <w:pPr>
        <w:spacing w:line="360" w:lineRule="auto"/>
        <w:ind w:firstLine="709"/>
        <w:jc w:val="both"/>
        <w:rPr>
          <w:sz w:val="28"/>
          <w:szCs w:val="28"/>
        </w:rPr>
      </w:pPr>
      <w:r w:rsidRPr="005B2D71">
        <w:rPr>
          <w:sz w:val="28"/>
          <w:szCs w:val="28"/>
        </w:rPr>
        <w:t>А.Г. Исаев развил теоретические подходы к пониманию специфики развития дальневосточных регионов в контексте макрорегиональной интеграции. Исследователь обосновал необходимость комплексного подхода к развитию Дальневосточного федерального округа, учитывающего взаимосвязи между отдель</w:t>
      </w:r>
      <w:r w:rsidRPr="005B2D71">
        <w:rPr>
          <w:sz w:val="28"/>
          <w:szCs w:val="28"/>
        </w:rPr>
        <w:lastRenderedPageBreak/>
        <w:t xml:space="preserve">ными субъектами региона и их интеграцию в единое экономическое пространство. Его работы показали, что </w:t>
      </w:r>
      <w:proofErr w:type="spellStart"/>
      <w:r w:rsidRPr="005B2D71">
        <w:rPr>
          <w:sz w:val="28"/>
          <w:szCs w:val="28"/>
        </w:rPr>
        <w:t>фрагментированность</w:t>
      </w:r>
      <w:proofErr w:type="spellEnd"/>
      <w:r w:rsidRPr="005B2D71">
        <w:rPr>
          <w:sz w:val="28"/>
          <w:szCs w:val="28"/>
        </w:rPr>
        <w:t xml:space="preserve"> экономического пространства Дальнего Востока, обусловленная огромными территориями и недостаточной транспортной связанностью, является одним из ключевых факторов, сдерживающих экономический рост.</w:t>
      </w:r>
    </w:p>
    <w:p w14:paraId="5E67E052" w14:textId="77777777" w:rsidR="005B2D71" w:rsidRPr="005B2D71" w:rsidRDefault="005B2D71" w:rsidP="00D63F55">
      <w:pPr>
        <w:spacing w:line="360" w:lineRule="auto"/>
        <w:ind w:firstLine="709"/>
        <w:jc w:val="both"/>
        <w:rPr>
          <w:sz w:val="28"/>
          <w:szCs w:val="28"/>
        </w:rPr>
      </w:pPr>
      <w:r w:rsidRPr="005B2D71">
        <w:rPr>
          <w:sz w:val="28"/>
          <w:szCs w:val="28"/>
        </w:rPr>
        <w:t>О.М. Прокапало в своих исследованиях уделил особое внимание макроэкономическим тенденциям развития Дальнего Востока, проанализировав динамику основных экономических показателей региона в посткризисный период. Автор выявил контраст между высокими темпами роста отдельных секторов экономики, прежде всего добывающей промышленности, и относительно медленным развитием социальной сферы и инфраструктуры. Данное противоречие свидетельствует о необходимости пересмотра приоритетов государственной политики в направлении большей социальной ориентированности инвестиционных программ.</w:t>
      </w:r>
    </w:p>
    <w:p w14:paraId="521584FA" w14:textId="77777777" w:rsidR="005B2D71" w:rsidRPr="005B2D71" w:rsidRDefault="005B2D71" w:rsidP="00D63F55">
      <w:pPr>
        <w:spacing w:line="360" w:lineRule="auto"/>
        <w:ind w:firstLine="709"/>
        <w:jc w:val="both"/>
        <w:rPr>
          <w:sz w:val="28"/>
          <w:szCs w:val="28"/>
        </w:rPr>
      </w:pPr>
      <w:r w:rsidRPr="005B2D71">
        <w:rPr>
          <w:sz w:val="28"/>
          <w:szCs w:val="28"/>
        </w:rPr>
        <w:t>Н.В. Зубаревич внес существенный вклад в изучение влияния геополитических шоков и санкций на развитие российских регионов, включая дальневосточные территории. Ее исследования показали, что Дальний Восток демонстрирует повышенную устойчивость к внешним экономическим шокам по сравнению с рядом других регионов страны, что объясняется ориентацией его экономики на экспорт сырьевых товаров в страны Азиатско-Тихоокеанского региона. Вместе с тем, автор отмечает риски усиления диспропорций в развитии отдельных территорий округа в условиях ограниченности ресурсов государственной поддержки.</w:t>
      </w:r>
    </w:p>
    <w:p w14:paraId="1E9B46D6" w14:textId="77777777" w:rsidR="005B2D71" w:rsidRPr="005B2D71" w:rsidRDefault="005B2D71" w:rsidP="00D63F55">
      <w:pPr>
        <w:spacing w:line="360" w:lineRule="auto"/>
        <w:ind w:firstLine="709"/>
        <w:jc w:val="both"/>
        <w:rPr>
          <w:sz w:val="28"/>
          <w:szCs w:val="28"/>
        </w:rPr>
      </w:pPr>
      <w:r w:rsidRPr="005B2D71">
        <w:rPr>
          <w:sz w:val="28"/>
          <w:szCs w:val="28"/>
        </w:rPr>
        <w:t xml:space="preserve">С.П. Земцов совместно с А.А. </w:t>
      </w:r>
      <w:proofErr w:type="spellStart"/>
      <w:r w:rsidRPr="005B2D71">
        <w:rPr>
          <w:sz w:val="28"/>
          <w:szCs w:val="28"/>
        </w:rPr>
        <w:t>Волошинской</w:t>
      </w:r>
      <w:proofErr w:type="spellEnd"/>
      <w:r w:rsidRPr="005B2D71">
        <w:rPr>
          <w:sz w:val="28"/>
          <w:szCs w:val="28"/>
        </w:rPr>
        <w:t xml:space="preserve"> провел комплексное исследование устойчивости региональных экономик России к шокам в условиях санкций, в котором Дальний Восток был рассмотрен как важный кейс. Авторы выявили ключевые факторы устойчивости региона: диверсификацию экспортных потоков, развитие внутренних рынков сбыта, наличие институциональных меха</w:t>
      </w:r>
      <w:r w:rsidRPr="005B2D71">
        <w:rPr>
          <w:sz w:val="28"/>
          <w:szCs w:val="28"/>
        </w:rPr>
        <w:lastRenderedPageBreak/>
        <w:t>низмов поддержки инвесторов. Результаты исследования имеют важное значение для формирования адаптивных стратегий развития региона в условиях неопределенности.</w:t>
      </w:r>
    </w:p>
    <w:p w14:paraId="45F93551" w14:textId="77777777" w:rsidR="005B2D71" w:rsidRPr="005B2D71" w:rsidRDefault="005B2D71" w:rsidP="00D63F55">
      <w:pPr>
        <w:spacing w:line="360" w:lineRule="auto"/>
        <w:ind w:firstLine="709"/>
        <w:jc w:val="both"/>
        <w:rPr>
          <w:sz w:val="28"/>
          <w:szCs w:val="28"/>
        </w:rPr>
      </w:pPr>
      <w:r w:rsidRPr="005B2D71">
        <w:rPr>
          <w:sz w:val="28"/>
          <w:szCs w:val="28"/>
        </w:rPr>
        <w:t>Эволюция государственной экономической политики в отношении Дальнего Востока прошла несколько этапов. Первый этап, охватывающий 1990-е и начало 2000-х годов, характеризовался относительным отступлением государства от активной региональной политики. В условиях экономического кризиса и дефицита бюджетных ресурсов федеральный центр фактически делегировал решение проблем развития дальневосточных территорий региональным и местным властям, не обладавшим достаточными ресурсами для их эффективного решения. Данный период ознаменовался резким сокращением численности населения региона, деградацией социальной инфраструктуры и снижением инвестиционной активности.</w:t>
      </w:r>
    </w:p>
    <w:p w14:paraId="047F3966" w14:textId="77777777" w:rsidR="005B2D71" w:rsidRPr="005B2D71" w:rsidRDefault="005B2D71" w:rsidP="00D63F55">
      <w:pPr>
        <w:spacing w:line="360" w:lineRule="auto"/>
        <w:ind w:firstLine="709"/>
        <w:jc w:val="both"/>
        <w:rPr>
          <w:sz w:val="28"/>
          <w:szCs w:val="28"/>
        </w:rPr>
      </w:pPr>
      <w:r w:rsidRPr="005B2D71">
        <w:rPr>
          <w:sz w:val="28"/>
          <w:szCs w:val="28"/>
        </w:rPr>
        <w:t>Второй этап, начавшийся в середине 2000-х годов и продолжавшийся до 2012 года, ознаменовался возвращением внимания федеральных властей к проблемам Дальнего Востока. В 2007 году был утвержден первый вариант Стратегии социально-экономического развития Дальнего Востока и Байкальского региона на период до 2025 года. Однако реализация данной стратегии столкнулась с рядом проблем, включая недостаточное финансирование, отсутствие четких механизмов реализации и низкую эффективность государственных институтов на местах.</w:t>
      </w:r>
    </w:p>
    <w:p w14:paraId="1FC9B0C9" w14:textId="27A0805F" w:rsidR="005B2D71" w:rsidRPr="005B2D71" w:rsidRDefault="005B2D71" w:rsidP="00D63F55">
      <w:pPr>
        <w:spacing w:line="360" w:lineRule="auto"/>
        <w:ind w:firstLine="709"/>
        <w:jc w:val="both"/>
        <w:rPr>
          <w:sz w:val="28"/>
          <w:szCs w:val="28"/>
        </w:rPr>
      </w:pPr>
      <w:r w:rsidRPr="005B2D71">
        <w:rPr>
          <w:sz w:val="28"/>
          <w:szCs w:val="28"/>
        </w:rPr>
        <w:t xml:space="preserve">Третий этап, начатый в 2012-2013 годах, связан с принятием комплексной государственной программы развития Дальнего Востока и Байкальского региона и созданием специализированного федерального органа исполнительной власти </w:t>
      </w:r>
      <w:r w:rsidR="009A5201">
        <w:rPr>
          <w:sz w:val="28"/>
          <w:szCs w:val="28"/>
        </w:rPr>
        <w:t>–</w:t>
      </w:r>
      <w:r w:rsidRPr="005B2D71">
        <w:rPr>
          <w:sz w:val="28"/>
          <w:szCs w:val="28"/>
        </w:rPr>
        <w:t xml:space="preserve"> Министерства Российской Федерации по развитию Дальнего Востока. Данный этап ознаменовался формированием новой модели опережающего развития, основанной на создании территорий опережающего развития, свободного порта Владивосток, программы </w:t>
      </w:r>
      <w:r w:rsidR="00E82B64">
        <w:rPr>
          <w:sz w:val="28"/>
          <w:szCs w:val="28"/>
        </w:rPr>
        <w:t>«</w:t>
      </w:r>
      <w:r w:rsidRPr="005B2D71">
        <w:rPr>
          <w:sz w:val="28"/>
          <w:szCs w:val="28"/>
        </w:rPr>
        <w:t>Дальневосточный гектар</w:t>
      </w:r>
      <w:r w:rsidR="00E82B64">
        <w:rPr>
          <w:sz w:val="28"/>
          <w:szCs w:val="28"/>
        </w:rPr>
        <w:t>»</w:t>
      </w:r>
      <w:r w:rsidRPr="005B2D71">
        <w:rPr>
          <w:sz w:val="28"/>
          <w:szCs w:val="28"/>
        </w:rPr>
        <w:t xml:space="preserve"> и других инновационных инструментов стимулирования экономического роста.</w:t>
      </w:r>
    </w:p>
    <w:p w14:paraId="178FC160" w14:textId="77777777" w:rsidR="005B2D71" w:rsidRPr="005B2D71" w:rsidRDefault="005B2D71" w:rsidP="00D63F55">
      <w:pPr>
        <w:spacing w:line="360" w:lineRule="auto"/>
        <w:ind w:firstLine="709"/>
        <w:jc w:val="both"/>
        <w:rPr>
          <w:sz w:val="28"/>
          <w:szCs w:val="28"/>
        </w:rPr>
      </w:pPr>
      <w:r w:rsidRPr="005B2D71">
        <w:rPr>
          <w:sz w:val="28"/>
          <w:szCs w:val="28"/>
        </w:rPr>
        <w:lastRenderedPageBreak/>
        <w:t>Четвертый этап, начавшийся в 2020 году и продолжающийся в настоящее время, характеризуется коренной трансформацией подходов к развитию Дальнего Востока в условиях изменившейся геополитической обстановки. Приоритетными направлениями государственной политики стали развитие транспортно-логистической инфраструктуры, интеграция с экономиками стран АТР, цифровая трансформация экономики и социальной сферы, а также обеспечение технологического суверенитета страны на восточном направлении.</w:t>
      </w:r>
    </w:p>
    <w:p w14:paraId="00FA35C1" w14:textId="77777777" w:rsidR="005B2D71" w:rsidRPr="005B2D71" w:rsidRDefault="005B2D71" w:rsidP="00D63F55">
      <w:pPr>
        <w:spacing w:line="360" w:lineRule="auto"/>
        <w:ind w:firstLine="709"/>
        <w:jc w:val="both"/>
        <w:rPr>
          <w:sz w:val="28"/>
          <w:szCs w:val="28"/>
        </w:rPr>
      </w:pPr>
      <w:r w:rsidRPr="005B2D71">
        <w:rPr>
          <w:sz w:val="28"/>
          <w:szCs w:val="28"/>
        </w:rPr>
        <w:t>Теория центра-периферии, разработанная в рамках мировых системных исследований, предоставляет важный инструментарий для анализа положения Дальнего Востока в экономическом пространстве России. Согласно данной теории, периферийные регионы характеризуются эксплуатацией ресурсов в интересах центра, недоразвитием производственной инфраструктуры и зависимостью от центральных территорий в сфере финансирования и управления. Применение данной теории к анализу дальневосточного развития позволяет выявить механизмы, препятствующие преодолению периферийного статуса региона, и обосновать необходимость специальных мер государственной поддержки.</w:t>
      </w:r>
    </w:p>
    <w:p w14:paraId="19ECD13B" w14:textId="01BB0518" w:rsidR="005B2D71" w:rsidRPr="005B2D71" w:rsidRDefault="005B2D71" w:rsidP="00D63F55">
      <w:pPr>
        <w:spacing w:line="360" w:lineRule="auto"/>
        <w:ind w:firstLine="709"/>
        <w:jc w:val="both"/>
        <w:rPr>
          <w:sz w:val="28"/>
          <w:szCs w:val="28"/>
        </w:rPr>
      </w:pPr>
      <w:r w:rsidRPr="005B2D71">
        <w:rPr>
          <w:sz w:val="28"/>
          <w:szCs w:val="28"/>
        </w:rPr>
        <w:t xml:space="preserve">Концепция поляризованного развития, восходящая к работам А.О. </w:t>
      </w:r>
      <w:proofErr w:type="spellStart"/>
      <w:r w:rsidRPr="005B2D71">
        <w:rPr>
          <w:sz w:val="28"/>
          <w:szCs w:val="28"/>
        </w:rPr>
        <w:t>Хиршмана</w:t>
      </w:r>
      <w:proofErr w:type="spellEnd"/>
      <w:r w:rsidRPr="005B2D71">
        <w:rPr>
          <w:sz w:val="28"/>
          <w:szCs w:val="28"/>
        </w:rPr>
        <w:t xml:space="preserve"> и Ж. </w:t>
      </w:r>
      <w:proofErr w:type="spellStart"/>
      <w:r w:rsidRPr="005B2D71">
        <w:rPr>
          <w:sz w:val="28"/>
          <w:szCs w:val="28"/>
        </w:rPr>
        <w:t>Будвиля</w:t>
      </w:r>
      <w:proofErr w:type="spellEnd"/>
      <w:r w:rsidRPr="005B2D71">
        <w:rPr>
          <w:sz w:val="28"/>
          <w:szCs w:val="28"/>
        </w:rPr>
        <w:t xml:space="preserve">, предполагает концентрацию инвестиций и экономической активности в определенных </w:t>
      </w:r>
      <w:r w:rsidR="00E82B64">
        <w:rPr>
          <w:sz w:val="28"/>
          <w:szCs w:val="28"/>
        </w:rPr>
        <w:t>«</w:t>
      </w:r>
      <w:r w:rsidRPr="005B2D71">
        <w:rPr>
          <w:sz w:val="28"/>
          <w:szCs w:val="28"/>
        </w:rPr>
        <w:t>точках роста</w:t>
      </w:r>
      <w:r w:rsidR="00E82B64">
        <w:rPr>
          <w:sz w:val="28"/>
          <w:szCs w:val="28"/>
        </w:rPr>
        <w:t>»</w:t>
      </w:r>
      <w:r w:rsidRPr="005B2D71">
        <w:rPr>
          <w:sz w:val="28"/>
          <w:szCs w:val="28"/>
        </w:rPr>
        <w:t xml:space="preserve"> с последующим диффузионным распространением развития на окружающие территории. Применительно к Дальнему Востоку данная концепция нашла отражение в стратегии создания крупных городских агломераций и опорных территорий, которые должны стать локомотивами регионального развития. Вместе с тем, практика показывает, что эффект диффузии развития на Дальнем Востоке оказывается значительно слабее, чем в европейской части России, из-за огромных территорий и недостаточной транспортной связанности.</w:t>
      </w:r>
    </w:p>
    <w:p w14:paraId="75910CB6" w14:textId="287A36BA" w:rsidR="005B2D71" w:rsidRDefault="005B2D71" w:rsidP="00D63F55">
      <w:pPr>
        <w:spacing w:line="360" w:lineRule="auto"/>
        <w:ind w:firstLine="709"/>
        <w:jc w:val="both"/>
        <w:rPr>
          <w:sz w:val="28"/>
          <w:szCs w:val="28"/>
        </w:rPr>
      </w:pPr>
      <w:r w:rsidRPr="005B2D71">
        <w:rPr>
          <w:sz w:val="28"/>
          <w:szCs w:val="28"/>
        </w:rPr>
        <w:t xml:space="preserve">Теория новой экономической географии, ассоциируемая с именем лауреата Нобелевской премии по экономике П. </w:t>
      </w:r>
      <w:proofErr w:type="spellStart"/>
      <w:r w:rsidRPr="005B2D71">
        <w:rPr>
          <w:sz w:val="28"/>
          <w:szCs w:val="28"/>
        </w:rPr>
        <w:t>Кругмана</w:t>
      </w:r>
      <w:proofErr w:type="spellEnd"/>
      <w:r w:rsidRPr="005B2D71">
        <w:rPr>
          <w:sz w:val="28"/>
          <w:szCs w:val="28"/>
        </w:rPr>
        <w:t xml:space="preserve">, акцентирует внимание на роли агломерационных эффектов и транспортных издержек в формировании </w:t>
      </w:r>
      <w:r w:rsidRPr="005B2D71">
        <w:rPr>
          <w:sz w:val="28"/>
          <w:szCs w:val="28"/>
        </w:rPr>
        <w:lastRenderedPageBreak/>
        <w:t>пространственной структуры экономики. Согласно данной теории, экономическая активность имеет тенденцию концентрироваться в регионах с благоприятными географическими условиями и развитой инфраструктурой, в то время как территории с высокими транспортными издержками и суровым климатом оказываются в невыгодном положении. Данный теоретический подход обосновывает необходимость компенсационных мер со стороны государства для территорий, находящихся в неблагоприятных географических условиях.</w:t>
      </w:r>
    </w:p>
    <w:p w14:paraId="4D366B16" w14:textId="2FEED47D" w:rsidR="005B2D71" w:rsidRDefault="005B2D71" w:rsidP="00380144">
      <w:pPr>
        <w:pStyle w:val="a5"/>
        <w:spacing w:before="240" w:after="120"/>
        <w:ind w:left="1276" w:right="0" w:hanging="567"/>
        <w:jc w:val="left"/>
        <w:rPr>
          <w:rFonts w:ascii="Arial" w:hAnsi="Arial" w:cs="Arial"/>
          <w:spacing w:val="-2"/>
        </w:rPr>
      </w:pPr>
      <w:r w:rsidRPr="00D65F6F">
        <w:rPr>
          <w:rFonts w:ascii="Arial" w:hAnsi="Arial" w:cs="Arial"/>
        </w:rPr>
        <w:t>1.2 Особенности</w:t>
      </w:r>
      <w:r w:rsidRPr="00D65F6F">
        <w:rPr>
          <w:rFonts w:ascii="Arial" w:hAnsi="Arial" w:cs="Arial"/>
          <w:spacing w:val="-16"/>
        </w:rPr>
        <w:t xml:space="preserve"> </w:t>
      </w:r>
      <w:r w:rsidRPr="00D65F6F">
        <w:rPr>
          <w:rFonts w:ascii="Arial" w:hAnsi="Arial" w:cs="Arial"/>
        </w:rPr>
        <w:t>социально-экономического</w:t>
      </w:r>
      <w:r w:rsidRPr="00D65F6F">
        <w:rPr>
          <w:rFonts w:ascii="Arial" w:hAnsi="Arial" w:cs="Arial"/>
          <w:spacing w:val="-13"/>
        </w:rPr>
        <w:t xml:space="preserve"> </w:t>
      </w:r>
      <w:r w:rsidRPr="00D65F6F">
        <w:rPr>
          <w:rFonts w:ascii="Arial" w:hAnsi="Arial" w:cs="Arial"/>
        </w:rPr>
        <w:t>развития</w:t>
      </w:r>
      <w:r w:rsidRPr="00D65F6F">
        <w:rPr>
          <w:rFonts w:ascii="Arial" w:hAnsi="Arial" w:cs="Arial"/>
          <w:spacing w:val="-15"/>
        </w:rPr>
        <w:t xml:space="preserve"> </w:t>
      </w:r>
      <w:r w:rsidRPr="00D65F6F">
        <w:rPr>
          <w:rFonts w:ascii="Arial" w:hAnsi="Arial" w:cs="Arial"/>
        </w:rPr>
        <w:t>Дальнего</w:t>
      </w:r>
      <w:r w:rsidR="00380144">
        <w:rPr>
          <w:rFonts w:ascii="Arial" w:hAnsi="Arial" w:cs="Arial"/>
        </w:rPr>
        <w:t xml:space="preserve">    </w:t>
      </w:r>
      <w:r w:rsidRPr="00D65F6F">
        <w:rPr>
          <w:rFonts w:ascii="Arial" w:hAnsi="Arial" w:cs="Arial"/>
          <w:spacing w:val="-13"/>
        </w:rPr>
        <w:t xml:space="preserve"> </w:t>
      </w:r>
      <w:r w:rsidRPr="00D65F6F">
        <w:rPr>
          <w:rFonts w:ascii="Arial" w:hAnsi="Arial" w:cs="Arial"/>
          <w:spacing w:val="-2"/>
        </w:rPr>
        <w:t>Востока</w:t>
      </w:r>
    </w:p>
    <w:p w14:paraId="4C54761C" w14:textId="77777777" w:rsidR="005B2D71" w:rsidRPr="005B2D71" w:rsidRDefault="005B2D71" w:rsidP="00D63F55">
      <w:pPr>
        <w:spacing w:line="360" w:lineRule="auto"/>
        <w:ind w:firstLine="709"/>
        <w:jc w:val="both"/>
        <w:rPr>
          <w:sz w:val="28"/>
          <w:szCs w:val="28"/>
        </w:rPr>
      </w:pPr>
      <w:r w:rsidRPr="005B2D71">
        <w:rPr>
          <w:sz w:val="28"/>
          <w:szCs w:val="28"/>
        </w:rPr>
        <w:t>Современная система инструментов экономической политики, направленных на стимулирование развития Дальнего Востока, формировалась на протяжении последнего десятилетия и включает комплекс взаимодополняющих механизмов государственной поддержки. Центральное место в данной системе занимают территории опережающего развития и свободный порт Владивосток, которые представляют собой принципиально новые институциональные механизмы, применяемые в масштабах всей территории Российской Федерации.</w:t>
      </w:r>
    </w:p>
    <w:p w14:paraId="5F43F181" w14:textId="2244D7BD" w:rsidR="005B2D71" w:rsidRPr="005B2D71" w:rsidRDefault="005B2D71" w:rsidP="00D63F55">
      <w:pPr>
        <w:spacing w:line="360" w:lineRule="auto"/>
        <w:ind w:firstLine="709"/>
        <w:jc w:val="both"/>
        <w:rPr>
          <w:sz w:val="28"/>
          <w:szCs w:val="28"/>
        </w:rPr>
      </w:pPr>
      <w:r w:rsidRPr="005B2D71">
        <w:rPr>
          <w:sz w:val="28"/>
          <w:szCs w:val="28"/>
        </w:rPr>
        <w:t xml:space="preserve">Территории опережающего развития создаются на основании Федерального закона от 29 декабря 2014 года N 473-ФЗ </w:t>
      </w:r>
      <w:r w:rsidR="00E82B64">
        <w:rPr>
          <w:sz w:val="28"/>
          <w:szCs w:val="28"/>
        </w:rPr>
        <w:t>«</w:t>
      </w:r>
      <w:r w:rsidRPr="005B2D71">
        <w:rPr>
          <w:sz w:val="28"/>
          <w:szCs w:val="28"/>
        </w:rPr>
        <w:t>О территориях опережающего социально-экономического развития в Российской Федерации</w:t>
      </w:r>
      <w:r w:rsidR="00E82B64">
        <w:rPr>
          <w:sz w:val="28"/>
          <w:szCs w:val="28"/>
        </w:rPr>
        <w:t>»</w:t>
      </w:r>
      <w:r w:rsidRPr="005B2D71">
        <w:rPr>
          <w:sz w:val="28"/>
          <w:szCs w:val="28"/>
        </w:rPr>
        <w:t>. Данный закон устанавливает правовые и организационные основы создания и функционирования ТОР, определяет механизмы предоставления налоговых льгот и административных преференций резидентам территорий, а также порядок управления ТОР. Законодательство предусматривает создание ТОР в целях привлечения инвестиций, ускоренного развития территорий, создания новых производств и рабочих мест, а также повышения уровня жизни населения.</w:t>
      </w:r>
    </w:p>
    <w:p w14:paraId="4C94B9D4" w14:textId="77777777" w:rsidR="005B2D71" w:rsidRPr="005B2D71" w:rsidRDefault="005B2D71" w:rsidP="00D63F55">
      <w:pPr>
        <w:spacing w:line="360" w:lineRule="auto"/>
        <w:ind w:firstLine="709"/>
        <w:jc w:val="both"/>
        <w:rPr>
          <w:sz w:val="28"/>
          <w:szCs w:val="28"/>
        </w:rPr>
      </w:pPr>
      <w:r w:rsidRPr="005B2D71">
        <w:rPr>
          <w:sz w:val="28"/>
          <w:szCs w:val="28"/>
        </w:rPr>
        <w:t xml:space="preserve">По состоянию на начало 2026 года на Дальнем Востоке функционирует 22 территории опережающего развития, объединяющих свыше 1500 резидентов. Совокупный объем заявленных инвестиций превышает 900 миллиардов рублей, создано более 180 тысяч рабочих мест. Наиболее крупные и успешно развивающиеся ТОР сосредоточены в Приморском крае, Хабаровском крае, Республике </w:t>
      </w:r>
      <w:r w:rsidRPr="005B2D71">
        <w:rPr>
          <w:sz w:val="28"/>
          <w:szCs w:val="28"/>
        </w:rPr>
        <w:lastRenderedPageBreak/>
        <w:t>Саха (Якутия), Амурской области и на Камчатке. Действующие территории охватывают широкий спектр отраслей экономики: добычу и переработку полезных ископаемых, производство строительных материалов, пищевую промышленность, логистику и туризм.</w:t>
      </w:r>
    </w:p>
    <w:p w14:paraId="00A9DD4D" w14:textId="122BB70E" w:rsidR="005B2D71" w:rsidRPr="005B2D71" w:rsidRDefault="005B2D71" w:rsidP="00D63F55">
      <w:pPr>
        <w:spacing w:line="360" w:lineRule="auto"/>
        <w:ind w:firstLine="709"/>
        <w:jc w:val="both"/>
        <w:rPr>
          <w:sz w:val="28"/>
          <w:szCs w:val="28"/>
        </w:rPr>
      </w:pPr>
      <w:r w:rsidRPr="005B2D71">
        <w:rPr>
          <w:sz w:val="28"/>
          <w:szCs w:val="28"/>
        </w:rPr>
        <w:t>Резиденты ТОР получают комплекс налоговых льгот, включающий: пониженную ставку налога на прибыль организаций в размере 0</w:t>
      </w:r>
      <w:r w:rsidR="00354833">
        <w:rPr>
          <w:sz w:val="28"/>
          <w:szCs w:val="28"/>
        </w:rPr>
        <w:t xml:space="preserve">% </w:t>
      </w:r>
      <w:r w:rsidRPr="005B2D71">
        <w:rPr>
          <w:sz w:val="28"/>
          <w:szCs w:val="28"/>
        </w:rPr>
        <w:t>в течение первых пяти лет с момента получения первой прибыли и 12</w:t>
      </w:r>
      <w:r w:rsidR="00354833">
        <w:rPr>
          <w:sz w:val="28"/>
          <w:szCs w:val="28"/>
        </w:rPr>
        <w:t>%</w:t>
      </w:r>
      <w:r w:rsidRPr="005B2D71">
        <w:rPr>
          <w:sz w:val="28"/>
          <w:szCs w:val="28"/>
        </w:rPr>
        <w:t xml:space="preserve"> в последующие пять лет; пониженные ставки страховых взносов в размере 7,6</w:t>
      </w:r>
      <w:r w:rsidR="00354833">
        <w:rPr>
          <w:sz w:val="28"/>
          <w:szCs w:val="28"/>
        </w:rPr>
        <w:t xml:space="preserve">% </w:t>
      </w:r>
      <w:r w:rsidRPr="005B2D71">
        <w:rPr>
          <w:sz w:val="28"/>
          <w:szCs w:val="28"/>
        </w:rPr>
        <w:t>вместо общей ставки 30</w:t>
      </w:r>
      <w:r w:rsidR="00354833">
        <w:rPr>
          <w:sz w:val="28"/>
          <w:szCs w:val="28"/>
        </w:rPr>
        <w:t>%</w:t>
      </w:r>
      <w:r w:rsidRPr="005B2D71">
        <w:rPr>
          <w:sz w:val="28"/>
          <w:szCs w:val="28"/>
        </w:rPr>
        <w:t xml:space="preserve"> на первые десять лет; освобождение от уплаты налога на имущество организаций и земельного налога на первые пять лет; применение ускоренной амортизации основных средств. Данный пакет льгот делает ТОР одним из наиболее привлекательных инвестиционных режимов в Российской Федерации.</w:t>
      </w:r>
    </w:p>
    <w:p w14:paraId="0F9B79F0" w14:textId="77777777" w:rsidR="005B2D71" w:rsidRPr="005B2D71" w:rsidRDefault="005B2D71" w:rsidP="00D63F55">
      <w:pPr>
        <w:spacing w:line="360" w:lineRule="auto"/>
        <w:ind w:firstLine="709"/>
        <w:jc w:val="both"/>
        <w:rPr>
          <w:sz w:val="28"/>
          <w:szCs w:val="28"/>
        </w:rPr>
      </w:pPr>
      <w:r w:rsidRPr="005B2D71">
        <w:rPr>
          <w:sz w:val="28"/>
          <w:szCs w:val="28"/>
        </w:rPr>
        <w:t>Административные преференции, предоставляемые резидентам ТОР, включают право на применение процедуры свободной таможенной зоны, упрощенные процедуры прохождения пограничного, фитосанитарного и ветеринарного контроля, возможность привлечения иностранной рабочей силы вне установленных квот, а также право на компенсацию затрат на создание инфраструктуры. Управление ТОР осуществляется уполномоченными федеральными органами исполнительной власти через создание специализированных управляющих компаний, ответственных за сопровождение инвестиционных проектов.</w:t>
      </w:r>
    </w:p>
    <w:p w14:paraId="5AA1B10C" w14:textId="02690587" w:rsidR="005B2D71" w:rsidRPr="005B2D71" w:rsidRDefault="005B2D71" w:rsidP="00D63F55">
      <w:pPr>
        <w:spacing w:line="360" w:lineRule="auto"/>
        <w:ind w:firstLine="709"/>
        <w:jc w:val="both"/>
        <w:rPr>
          <w:sz w:val="28"/>
          <w:szCs w:val="28"/>
        </w:rPr>
      </w:pPr>
      <w:r w:rsidRPr="005B2D71">
        <w:rPr>
          <w:sz w:val="28"/>
          <w:szCs w:val="28"/>
        </w:rPr>
        <w:t xml:space="preserve">Свободный порт Владивосток, созданный на основании Федерального закона от 13 июля 2015 года N 212-ФЗ </w:t>
      </w:r>
      <w:r w:rsidR="00E82B64">
        <w:rPr>
          <w:sz w:val="28"/>
          <w:szCs w:val="28"/>
        </w:rPr>
        <w:t>«</w:t>
      </w:r>
      <w:r w:rsidRPr="005B2D71">
        <w:rPr>
          <w:sz w:val="28"/>
          <w:szCs w:val="28"/>
        </w:rPr>
        <w:t>О свободном порте Владивосток</w:t>
      </w:r>
      <w:r w:rsidR="00E82B64">
        <w:rPr>
          <w:sz w:val="28"/>
          <w:szCs w:val="28"/>
        </w:rPr>
        <w:t>»</w:t>
      </w:r>
      <w:r w:rsidRPr="005B2D71">
        <w:rPr>
          <w:sz w:val="28"/>
          <w:szCs w:val="28"/>
        </w:rPr>
        <w:t>, представляет собой институциональный механизм, распространяющийся на территории 22 муниципальных образований пяти субъектов Российской Федерации: Приморского края, Хабаровского края, Камчатского края, Сахалинской области и Чукотского автономного округа. Данный механизм направлен на стимулирование привлечения инвестиций в прибрежные территории с развитой портовой инфраструктурой и создание благоприятных условий для развития внешнеэкономической деятельности.</w:t>
      </w:r>
    </w:p>
    <w:p w14:paraId="0811FBEE" w14:textId="3FC96BF5" w:rsidR="005B2D71" w:rsidRPr="005B2D71" w:rsidRDefault="005B2D71" w:rsidP="00D63F55">
      <w:pPr>
        <w:spacing w:line="360" w:lineRule="auto"/>
        <w:ind w:firstLine="709"/>
        <w:jc w:val="both"/>
        <w:rPr>
          <w:sz w:val="28"/>
          <w:szCs w:val="28"/>
        </w:rPr>
      </w:pPr>
      <w:r w:rsidRPr="005B2D71">
        <w:rPr>
          <w:sz w:val="28"/>
          <w:szCs w:val="28"/>
        </w:rPr>
        <w:lastRenderedPageBreak/>
        <w:t>Резиденты свободного порта Владивостока получают налоговые преференции, аналогичные предоставляемым в ТОР: налог на прибыль организаций по ставке 0 процентов в течение первых пяти лет и 12</w:t>
      </w:r>
      <w:r w:rsidR="00354833">
        <w:rPr>
          <w:sz w:val="28"/>
          <w:szCs w:val="28"/>
        </w:rPr>
        <w:t>%</w:t>
      </w:r>
      <w:r w:rsidRPr="005B2D71">
        <w:rPr>
          <w:sz w:val="28"/>
          <w:szCs w:val="28"/>
        </w:rPr>
        <w:t xml:space="preserve"> в последующие пять лет; пониженные страховые взносы в размере 7,6</w:t>
      </w:r>
      <w:r w:rsidR="00354833">
        <w:rPr>
          <w:sz w:val="28"/>
          <w:szCs w:val="28"/>
        </w:rPr>
        <w:t>%</w:t>
      </w:r>
      <w:r w:rsidRPr="005B2D71">
        <w:rPr>
          <w:sz w:val="28"/>
          <w:szCs w:val="28"/>
        </w:rPr>
        <w:t xml:space="preserve"> на первые десять лет; освобождение от уплаты налога на имущество организаций, земельного налога и транспортного налога на первые пять лет. Кроме того, резидентам предоставляется право на применение таможенных процедур свободной таможенной зоны, что позволяет осуществлять ввоз товаров без уплаты таможенных пошлин и налогов.</w:t>
      </w:r>
    </w:p>
    <w:p w14:paraId="34FA9E19" w14:textId="0DDE25AB" w:rsidR="005B2D71" w:rsidRPr="005B2D71" w:rsidRDefault="005B2D71" w:rsidP="00D63F55">
      <w:pPr>
        <w:spacing w:line="360" w:lineRule="auto"/>
        <w:ind w:firstLine="709"/>
        <w:jc w:val="both"/>
        <w:rPr>
          <w:sz w:val="28"/>
          <w:szCs w:val="28"/>
        </w:rPr>
      </w:pPr>
      <w:r w:rsidRPr="005B2D71">
        <w:rPr>
          <w:sz w:val="28"/>
          <w:szCs w:val="28"/>
        </w:rPr>
        <w:t xml:space="preserve">Особый административный режим функционирования свободного порта предполагает применение принципа </w:t>
      </w:r>
      <w:r w:rsidR="00E82B64">
        <w:rPr>
          <w:sz w:val="28"/>
          <w:szCs w:val="28"/>
        </w:rPr>
        <w:t>«</w:t>
      </w:r>
      <w:r w:rsidRPr="005B2D71">
        <w:rPr>
          <w:sz w:val="28"/>
          <w:szCs w:val="28"/>
        </w:rPr>
        <w:t>единого окна</w:t>
      </w:r>
      <w:r w:rsidR="00E82B64">
        <w:rPr>
          <w:sz w:val="28"/>
          <w:szCs w:val="28"/>
        </w:rPr>
        <w:t>»</w:t>
      </w:r>
      <w:r w:rsidRPr="005B2D71">
        <w:rPr>
          <w:sz w:val="28"/>
          <w:szCs w:val="28"/>
        </w:rPr>
        <w:t xml:space="preserve"> при прохождении контрольных процедур, сокращение сроков проведения контроля до четырех часов, применение электронного декларирования, а также внедрение процедур </w:t>
      </w:r>
      <w:proofErr w:type="spellStart"/>
      <w:r w:rsidRPr="005B2D71">
        <w:rPr>
          <w:sz w:val="28"/>
          <w:szCs w:val="28"/>
        </w:rPr>
        <w:t>постаудита</w:t>
      </w:r>
      <w:proofErr w:type="spellEnd"/>
      <w:r w:rsidRPr="005B2D71">
        <w:rPr>
          <w:sz w:val="28"/>
          <w:szCs w:val="28"/>
        </w:rPr>
        <w:t xml:space="preserve"> вместо превентивного контроля. Данные меры направлены на снижение административных барьеров и создание благоприятного инвестиционного климата.</w:t>
      </w:r>
    </w:p>
    <w:p w14:paraId="0D8FE73F" w14:textId="08D5E03C" w:rsidR="005B2D71" w:rsidRPr="005B2D71" w:rsidRDefault="005B2D71" w:rsidP="00D63F55">
      <w:pPr>
        <w:spacing w:line="360" w:lineRule="auto"/>
        <w:ind w:firstLine="709"/>
        <w:jc w:val="both"/>
        <w:rPr>
          <w:sz w:val="28"/>
          <w:szCs w:val="28"/>
        </w:rPr>
      </w:pPr>
      <w:r w:rsidRPr="005B2D71">
        <w:rPr>
          <w:sz w:val="28"/>
          <w:szCs w:val="28"/>
        </w:rPr>
        <w:t xml:space="preserve">Важным элементом системы инструментов экономической политики является программа </w:t>
      </w:r>
      <w:r w:rsidR="00E82B64">
        <w:rPr>
          <w:sz w:val="28"/>
          <w:szCs w:val="28"/>
        </w:rPr>
        <w:t>«</w:t>
      </w:r>
      <w:r w:rsidRPr="005B2D71">
        <w:rPr>
          <w:sz w:val="28"/>
          <w:szCs w:val="28"/>
        </w:rPr>
        <w:t>Дальневосточный гектар</w:t>
      </w:r>
      <w:r w:rsidR="00E82B64">
        <w:rPr>
          <w:sz w:val="28"/>
          <w:szCs w:val="28"/>
        </w:rPr>
        <w:t>»</w:t>
      </w:r>
      <w:r w:rsidRPr="005B2D71">
        <w:rPr>
          <w:sz w:val="28"/>
          <w:szCs w:val="28"/>
        </w:rPr>
        <w:t>, запущенная в 2016 году и предоставляющая гражданам Российской Федерации право на бесплатное получение земельного участка размером до одного гектара для ведения сельского хозяйства, строительства жилья или осуществления предпринимательской деятельности. По состоянию на начало 2026 года участниками программы стали более 200 тысяч граждан, освоивших свыше 350 тысяч гектаров земель. Программа стала эффективным инструментом привлечения населения в регион и стимулирования развития сельских территорий.</w:t>
      </w:r>
    </w:p>
    <w:p w14:paraId="64A71E45" w14:textId="1C58B4F5" w:rsidR="005B2D71" w:rsidRPr="005B2D71" w:rsidRDefault="005B2D71" w:rsidP="00D63F55">
      <w:pPr>
        <w:spacing w:line="360" w:lineRule="auto"/>
        <w:ind w:firstLine="709"/>
        <w:jc w:val="both"/>
        <w:rPr>
          <w:sz w:val="28"/>
          <w:szCs w:val="28"/>
        </w:rPr>
      </w:pPr>
      <w:r w:rsidRPr="005B2D71">
        <w:rPr>
          <w:sz w:val="28"/>
          <w:szCs w:val="28"/>
        </w:rPr>
        <w:t xml:space="preserve">Программа </w:t>
      </w:r>
      <w:r w:rsidR="00E82B64">
        <w:rPr>
          <w:sz w:val="28"/>
          <w:szCs w:val="28"/>
        </w:rPr>
        <w:t>«</w:t>
      </w:r>
      <w:r w:rsidRPr="005B2D71">
        <w:rPr>
          <w:sz w:val="28"/>
          <w:szCs w:val="28"/>
        </w:rPr>
        <w:t>Дальневосточная ипотека</w:t>
      </w:r>
      <w:r w:rsidR="00E82B64">
        <w:rPr>
          <w:sz w:val="28"/>
          <w:szCs w:val="28"/>
        </w:rPr>
        <w:t>»</w:t>
      </w:r>
      <w:r w:rsidRPr="005B2D71">
        <w:rPr>
          <w:sz w:val="28"/>
          <w:szCs w:val="28"/>
        </w:rPr>
        <w:t xml:space="preserve">, предусматривающая кредитование под 2 процента годовых на приобретение жилья или строительство индивидуального дома на Дальнем Востоке, является важным инструментом демографической политики. По данным на начало 2026 года, по программе выдано более 85 тысяч кредитов на общую сумму свыше 250 миллиардов рублей. Наибольшей популярностью программа пользуется в Приморском крае, Хабаровском крае, </w:t>
      </w:r>
      <w:r w:rsidRPr="005B2D71">
        <w:rPr>
          <w:sz w:val="28"/>
          <w:szCs w:val="28"/>
        </w:rPr>
        <w:lastRenderedPageBreak/>
        <w:t>Республике Саха (Якутия) и Амурской области. Анализ эффективности программы показывает ее значительный вклад в привлечение молодых семей в регион.</w:t>
      </w:r>
    </w:p>
    <w:p w14:paraId="7392438D" w14:textId="33769623" w:rsidR="005B2D71" w:rsidRDefault="005B2D71" w:rsidP="00D63F55">
      <w:pPr>
        <w:spacing w:line="360" w:lineRule="auto"/>
        <w:ind w:firstLine="709"/>
        <w:jc w:val="both"/>
        <w:rPr>
          <w:sz w:val="28"/>
          <w:szCs w:val="28"/>
        </w:rPr>
      </w:pPr>
      <w:r w:rsidRPr="005B2D71">
        <w:rPr>
          <w:sz w:val="28"/>
          <w:szCs w:val="28"/>
        </w:rPr>
        <w:t>Среди дополнительных инструментов экономической политики следует выделить: систему налоговых преференций для резидентов Арктической зоны Российской Федерации, распространяющуюся на часть территорий Дальнего Востока; программы поддержки моногородов, включающие ряд дальневосточных территорий; федеральную целевую программу развития Северного морского пути; программы развития транспортной инфраструктуры, включая модернизацию Байкало-Амурской и Транссибирской магистралей; программы поддержки агропромышленного комплекса и рыбохозяйственного комплекса.</w:t>
      </w:r>
    </w:p>
    <w:p w14:paraId="676A88C4" w14:textId="1A136D55" w:rsidR="005B2D71" w:rsidRDefault="005B2D71" w:rsidP="00380144">
      <w:pPr>
        <w:pStyle w:val="a5"/>
        <w:spacing w:before="240" w:after="120"/>
        <w:ind w:left="1560" w:right="0" w:hanging="851"/>
        <w:rPr>
          <w:rFonts w:ascii="Arial" w:hAnsi="Arial" w:cs="Arial"/>
        </w:rPr>
      </w:pPr>
      <w:r w:rsidRPr="00D65F6F">
        <w:rPr>
          <w:rFonts w:ascii="Arial" w:hAnsi="Arial" w:cs="Arial"/>
        </w:rPr>
        <w:t>1.</w:t>
      </w:r>
      <w:r>
        <w:rPr>
          <w:rFonts w:ascii="Arial" w:hAnsi="Arial" w:cs="Arial"/>
        </w:rPr>
        <w:t>3</w:t>
      </w:r>
      <w:r w:rsidRPr="00D65F6F">
        <w:rPr>
          <w:rFonts w:ascii="Arial" w:hAnsi="Arial" w:cs="Arial"/>
        </w:rPr>
        <w:t xml:space="preserve"> </w:t>
      </w:r>
      <w:r w:rsidRPr="005B2D71">
        <w:rPr>
          <w:rFonts w:ascii="Arial" w:hAnsi="Arial" w:cs="Arial"/>
        </w:rPr>
        <w:t>Проблемы реализации государственных программ развития Дальнего Востока</w:t>
      </w:r>
    </w:p>
    <w:p w14:paraId="03D89615" w14:textId="77777777" w:rsidR="00D63F55" w:rsidRDefault="00D63F55" w:rsidP="00D63F55">
      <w:pPr>
        <w:pStyle w:val="a5"/>
        <w:spacing w:line="360" w:lineRule="auto"/>
        <w:ind w:left="147" w:firstLine="709"/>
      </w:pPr>
      <w:r>
        <w:t>Несмотря на значительные усилия федеральных властей и привлечение существенных финансовых ресурсов, реализация государственных программ развития Дальнего Востока сталкивается с комплексом взаимосвязанных проблем, снижающих их эффективность. Системный анализ данных проблем позволяет выделить несколько ключевых направлений: институциональные проблемы, инфраструктурные ограничения, демографические вызовы, проблемы эффективности использования ресурсов и недостаточную адаптивность программ к изменяющимся внешним условиям.</w:t>
      </w:r>
    </w:p>
    <w:p w14:paraId="27025169" w14:textId="77777777" w:rsidR="00D63F55" w:rsidRDefault="00D63F55" w:rsidP="00D63F55">
      <w:pPr>
        <w:pStyle w:val="a5"/>
        <w:spacing w:line="360" w:lineRule="auto"/>
        <w:ind w:left="147" w:firstLine="709"/>
      </w:pPr>
      <w:r>
        <w:t>Институциональные проблемы включают недостаточную координацию действий федеральных, региональных и муниципальных органов власти при реализации программ развития. Наличие большого числа ведомственных программ, пересекающихся по целям и задачам, но различающихся по механизмам реализации и источникам финансирования, создает дублирование функций и противоречивость принимаемых решений. Слабая институциональная связанность между программами приводит к тому, что синергетический эффект от их совместной реализации оказывается значительно ниже потенциально возможного.</w:t>
      </w:r>
    </w:p>
    <w:p w14:paraId="1EFA0250" w14:textId="77777777" w:rsidR="00D63F55" w:rsidRDefault="00D63F55" w:rsidP="00D63F55">
      <w:pPr>
        <w:pStyle w:val="a5"/>
        <w:spacing w:line="360" w:lineRule="auto"/>
        <w:ind w:left="147" w:firstLine="709"/>
      </w:pPr>
      <w:r>
        <w:lastRenderedPageBreak/>
        <w:t>Проблема недостаточной кадровой обеспеченности органов государственной власти и управления на всех уровнях остается одной из наиболее острых. Дефицит квалифицированных специалистов в сфере управления инвестиционными проектами, экономического планирования, правового обеспечения деятельности ТОР существенно снижает эффективность реализации государственных программ. Высокая текучесть кадров в органах государственной власти дальневосточных регионов, обусловленная социально-экономическими факторами, дополнительно усугубляет данную проблему.</w:t>
      </w:r>
    </w:p>
    <w:p w14:paraId="78377061" w14:textId="77777777" w:rsidR="00D63F55" w:rsidRDefault="00D63F55" w:rsidP="00D63F55">
      <w:pPr>
        <w:pStyle w:val="a5"/>
        <w:spacing w:line="360" w:lineRule="auto"/>
        <w:ind w:left="147" w:firstLine="709"/>
      </w:pPr>
      <w:r>
        <w:t>Инфраструктурные ограничения представляют собой один из ключевых факторов, сдерживающих экономическое развитие Дальнего Востока. Несмотря на значительные инвестиции в развитие транспортной инфраструктуры, включая модернизацию Байкало-Амурской и Транссибирской магистралей, строительство новых портовых мощностей и развитие авиационной инфраструктуры, уровень транспортной освоенности территории остается недостаточным. Плотность дорожной сети в Дальневосточном федеральном округе в несколько раз ниже среднероссийского показателя, что существенно повышает логистические издержки и снижает конкурентоспособность дальневосточной продукции.</w:t>
      </w:r>
    </w:p>
    <w:p w14:paraId="01DF37B9" w14:textId="77777777" w:rsidR="00D63F55" w:rsidRDefault="00D63F55" w:rsidP="00D63F55">
      <w:pPr>
        <w:pStyle w:val="a5"/>
        <w:spacing w:line="360" w:lineRule="auto"/>
        <w:ind w:left="147" w:firstLine="709"/>
      </w:pPr>
      <w:r>
        <w:t>Энергетическая инфраструктура ряда регионов Дальнего Востока характеризуется физическим износом оборудования, недостаточной мощностью генерирующих объектов и ограниченностью передающих мощностей. Низкая доля газифицированных территорий, зависимость от угольной генерации, высокие тарифы на электроэнергию создают дополнительные барьеры для привлечения инвестиций и развития производственной базы. Проблема обеспечения энергоресурсами новых инвестиционных проектов на отдаленных территориях остается одной из наиболее острых.</w:t>
      </w:r>
    </w:p>
    <w:p w14:paraId="6B6958B2" w14:textId="77777777" w:rsidR="00D63F55" w:rsidRDefault="00D63F55" w:rsidP="00D63F55">
      <w:pPr>
        <w:pStyle w:val="a5"/>
        <w:spacing w:line="360" w:lineRule="auto"/>
        <w:ind w:left="147" w:firstLine="709"/>
      </w:pPr>
      <w:r>
        <w:t xml:space="preserve">Телекоммуникационная инфраструктура, несмотря на значительный прогресс в последние годы, продолжает отставать от потребностей экономики и населения. Низкая плотность покрытия сетями мобильной связи и широкополосного доступа в интернет в сельских и отдаленных территориях ограничивает </w:t>
      </w:r>
      <w:r>
        <w:lastRenderedPageBreak/>
        <w:t>возможности развития цифровой экономики, дистанционных форм работы и образования, электронных государственных услуг. Цифровое неравенство между городскими и сельскими территориями Дальнего Востока остается значительно более высоким, чем в среднем по Российской Федерации.</w:t>
      </w:r>
    </w:p>
    <w:p w14:paraId="437C901D" w14:textId="77777777" w:rsidR="00D63F55" w:rsidRDefault="00D63F55" w:rsidP="00D63F55">
      <w:pPr>
        <w:pStyle w:val="a5"/>
        <w:spacing w:line="360" w:lineRule="auto"/>
        <w:ind w:left="147" w:firstLine="709"/>
      </w:pPr>
      <w:r>
        <w:t>Демографические проблемы, несмотря на некоторые позитивные тенденции последних лет, сохраняют свою остроту. Хотя в 2024-2025 годах зафиксирован положительный миграционный прирост населения, общая численность населения Дальневосточного федерального округа остается значительно ниже уровня 1991 года. Низкая плотность населения, дефицит трудовых ресурсов, отток молодежи в центральные регионы страны, старение населения создают системные препятствия для экономического развития. Доля населения трудоспособного возраста в общей структуре населения Дальнего Востока ниже среднероссийского показателя, что ограничивает возможности экономического роста.</w:t>
      </w:r>
    </w:p>
    <w:p w14:paraId="1CB18539" w14:textId="088EBB7A" w:rsidR="00D63F55" w:rsidRDefault="00D63F55" w:rsidP="00D63F55">
      <w:pPr>
        <w:pStyle w:val="a5"/>
        <w:spacing w:line="360" w:lineRule="auto"/>
        <w:ind w:left="147" w:firstLine="709"/>
      </w:pPr>
      <w:r>
        <w:t xml:space="preserve">Проблемы эффективности использования бюджетных ресурсов включают недостаточную транспарентность распределения средств, отсутствие четких критериев оценки результативности программ, слабую связь между бюджетным финансированием и достижением конкретных целевых показателей. Наличие значительного числа </w:t>
      </w:r>
      <w:r w:rsidR="00E82B64">
        <w:t>«</w:t>
      </w:r>
      <w:r>
        <w:t>долгостроев</w:t>
      </w:r>
      <w:r w:rsidR="00E82B64">
        <w:t>»</w:t>
      </w:r>
      <w:r>
        <w:t xml:space="preserve"> и незавершенных инвестиционных проектов свидетельствует о недостаточной эффективности планирования и управления государственными инвестициями.</w:t>
      </w:r>
    </w:p>
    <w:p w14:paraId="6150A9A1" w14:textId="77777777" w:rsidR="00D63F55" w:rsidRDefault="00D63F55" w:rsidP="00D63F55">
      <w:pPr>
        <w:pStyle w:val="a5"/>
        <w:spacing w:line="360" w:lineRule="auto"/>
        <w:ind w:left="147" w:firstLine="709"/>
      </w:pPr>
      <w:r>
        <w:t>Адаптивность программ развития Дальнего Востока к изменяющимся внешним условиям остается недостаточной. Бюрократические процедуры корректировки программных документов, отсутствие механизмов оперативного реагирования на внешние шоки, ригидность целевых показателей снижают способность системы государственного регулирования к адаптации. В условиях высокой неопределенности внешней среды данная проблема приобретает особую актуальность.</w:t>
      </w:r>
    </w:p>
    <w:p w14:paraId="6E888217" w14:textId="77777777" w:rsidR="00D63F55" w:rsidRDefault="00D63F55" w:rsidP="00D63F55">
      <w:pPr>
        <w:pStyle w:val="a5"/>
        <w:spacing w:line="360" w:lineRule="auto"/>
        <w:ind w:left="147" w:firstLine="709"/>
      </w:pPr>
      <w:r>
        <w:t xml:space="preserve">Проблема диверсификации экономики Дальнего Востока остается одной из ключевых. Несмотря на принятые программы, экономика региона сохраняет </w:t>
      </w:r>
      <w:r>
        <w:lastRenderedPageBreak/>
        <w:t>выраженную сырьевую ориентацию. Добывающий сектор формирует значительную долю валового регионального продукта, что создает риски, связанные с колебаниями мировых цен на сырьевые товары и зависимостью от конъюнктуры внешних рынков. Развитие перерабатывающих производств, высокотехнологичных отраслей и сектора услуг происходит недостаточными темпами.</w:t>
      </w:r>
    </w:p>
    <w:p w14:paraId="76560681" w14:textId="7094573E" w:rsidR="005B2D71" w:rsidRDefault="00D63F55" w:rsidP="00D63F55">
      <w:pPr>
        <w:pStyle w:val="a5"/>
        <w:spacing w:line="360" w:lineRule="auto"/>
        <w:ind w:left="147" w:right="0" w:firstLine="709"/>
      </w:pPr>
      <w:r>
        <w:t>Экологические проблемы, связанные с интенсивным освоением природных ресурсов, приобретают все большее значение. Негативное воздействие на окружающую среду в результате добывающей и перерабатывающей деятельности создает риски для устойчивого развития региона и здоровья населения. Недостаточное развитие системы экологического мониторинга, слабый контроль за соблюдением природоохранного законодательства, низкая вовлеченность общественности в принятие экологически значимых решений ограничивают возможности экологически устойчивого развития.</w:t>
      </w:r>
    </w:p>
    <w:p w14:paraId="05E3D612" w14:textId="5EE6B292" w:rsidR="00D63F55" w:rsidRDefault="00D63F55" w:rsidP="00380144">
      <w:pPr>
        <w:pStyle w:val="a5"/>
        <w:spacing w:before="240" w:after="120"/>
        <w:ind w:left="1560" w:right="0" w:hanging="851"/>
        <w:jc w:val="left"/>
        <w:rPr>
          <w:rFonts w:ascii="Arial" w:hAnsi="Arial" w:cs="Arial"/>
        </w:rPr>
      </w:pPr>
      <w:r w:rsidRPr="00D63F55">
        <w:rPr>
          <w:rFonts w:ascii="Arial" w:hAnsi="Arial" w:cs="Arial"/>
        </w:rPr>
        <w:t>1.4 Нормативно-правовая база регулирования опережающего</w:t>
      </w:r>
      <w:r w:rsidR="00380144">
        <w:rPr>
          <w:rFonts w:ascii="Arial" w:hAnsi="Arial" w:cs="Arial"/>
        </w:rPr>
        <w:t xml:space="preserve">      </w:t>
      </w:r>
      <w:r w:rsidRPr="00D63F55">
        <w:rPr>
          <w:rFonts w:ascii="Arial" w:hAnsi="Arial" w:cs="Arial"/>
        </w:rPr>
        <w:t xml:space="preserve"> развития региона</w:t>
      </w:r>
    </w:p>
    <w:p w14:paraId="0DE795B0" w14:textId="77777777" w:rsidR="00D63F55" w:rsidRDefault="00D63F55" w:rsidP="00D63F55">
      <w:pPr>
        <w:pStyle w:val="a5"/>
        <w:spacing w:line="360" w:lineRule="auto"/>
        <w:ind w:left="147" w:firstLine="709"/>
      </w:pPr>
      <w:r>
        <w:t>Нормативно-правовая база, регулирующая опережающее социально-экономическое развитие Дальнего Востока, формировалась на протяжении последнего десятилетия и включает федеральные законы, указы Президента Российской Федерации, постановления Правительства Российской Федерации, а также региональные нормативные правовые акты. Данная система регулирования охватывает широкий круг общественных отношений, связанных с созданием и функционированием специальных инвестиционных режимов, предоставлением налоговых льгот, управлением территориями развития, привлечением инвестиций и регулированием трудовой миграции.</w:t>
      </w:r>
    </w:p>
    <w:p w14:paraId="086639E3" w14:textId="77777777" w:rsidR="00D63F55" w:rsidRDefault="00D63F55" w:rsidP="00D63F55">
      <w:pPr>
        <w:pStyle w:val="a5"/>
        <w:spacing w:line="360" w:lineRule="auto"/>
        <w:ind w:left="147" w:firstLine="709"/>
      </w:pPr>
      <w:r>
        <w:t>Конституция Российской Федерации закладывает основы территориального устройства страны и определяет компетенцию Российской Федерации, субъектов Российской Федерации и органов местного самоуправления в сфере управления территориальным развитием. Статья 71 Конституции относит к ведению Российской Федерации установление федеральных принципов и феде</w:t>
      </w:r>
      <w:r>
        <w:lastRenderedPageBreak/>
        <w:t>ральных программ в области социально-экономического развития страны. Статья 72 определяет вопросы установления общих принципов налогообложения и сборов в качестве совместного ведения Российской Федерации и субъектов Российской Федерации.</w:t>
      </w:r>
    </w:p>
    <w:p w14:paraId="54C76EBD" w14:textId="17A2C36E" w:rsidR="00D63F55" w:rsidRDefault="00D63F55" w:rsidP="00D63F55">
      <w:pPr>
        <w:pStyle w:val="a5"/>
        <w:spacing w:line="360" w:lineRule="auto"/>
        <w:ind w:left="147" w:firstLine="709"/>
      </w:pPr>
      <w:r>
        <w:t xml:space="preserve">Федеральный закон от 29 декабря 2014 года N 473-ФЗ </w:t>
      </w:r>
      <w:r w:rsidR="00E82B64">
        <w:t>«</w:t>
      </w:r>
      <w:r>
        <w:t>О территориях опережающего социально-экономического развития в Российской Федерации</w:t>
      </w:r>
      <w:r w:rsidR="00E82B64">
        <w:t>»</w:t>
      </w:r>
      <w:r>
        <w:t xml:space="preserve"> является ключевым нормативным правовым актом, устанавливающим правовые и организационные основы создания и функционирования ТОР. Закон определяет понятие территории опережающего развития, порядок ее создания, условия предоставления статуса резидента ТОР, перечень налоговых и административных преференций, а также особенности управления территориями. Важным элементом закона является положение о создании управляющих компаний ТОР, ответственных за комплексное развитие территорий и сопровождение инвестиционных проектов.</w:t>
      </w:r>
    </w:p>
    <w:p w14:paraId="01F0281F" w14:textId="551DD560" w:rsidR="00D63F55" w:rsidRDefault="00D63F55" w:rsidP="00D63F55">
      <w:pPr>
        <w:pStyle w:val="a5"/>
        <w:spacing w:line="360" w:lineRule="auto"/>
        <w:ind w:left="147" w:firstLine="709"/>
      </w:pPr>
      <w:r>
        <w:t xml:space="preserve">Федеральный закон от 13 июля 2015 года N 212-ФЗ </w:t>
      </w:r>
      <w:r w:rsidR="00E82B64">
        <w:t>«</w:t>
      </w:r>
      <w:r>
        <w:t>О свободном порте Владивосток</w:t>
      </w:r>
      <w:r w:rsidR="00E82B64">
        <w:t>»</w:t>
      </w:r>
      <w:r>
        <w:t xml:space="preserve"> устанавливает правовые и организационные основы функционирования свободного порта, определяет перечень муниципальных образований, на территории которых действует специальный административный и таможенный режим, а также механизмы предоставления налоговых льгот резидентам. Закон предусматривает создание единого органа управления свободным портом и определяет его компетенцию в сфере административного сопровождения инвестиционных проектов.</w:t>
      </w:r>
    </w:p>
    <w:p w14:paraId="753FF078" w14:textId="59201BC2" w:rsidR="00D63F55" w:rsidRDefault="00D63F55" w:rsidP="00D63F55">
      <w:pPr>
        <w:pStyle w:val="a5"/>
        <w:spacing w:line="360" w:lineRule="auto"/>
        <w:ind w:left="147" w:firstLine="709"/>
      </w:pPr>
      <w:r>
        <w:t xml:space="preserve">Указ Президента Российской Федерации от 7 мая 2012 года N 600 </w:t>
      </w:r>
      <w:r w:rsidR="00E82B64">
        <w:t>«</w:t>
      </w:r>
      <w:r>
        <w:t>О мероприятиях по реализации государственной социальной политики</w:t>
      </w:r>
      <w:r w:rsidR="00E82B64">
        <w:t>»</w:t>
      </w:r>
      <w:r>
        <w:t xml:space="preserve"> и Указ от 31 марта 2015 года N 172 </w:t>
      </w:r>
      <w:r w:rsidR="00E82B64">
        <w:t>«</w:t>
      </w:r>
      <w:r>
        <w:t>О Стратегии развития Арктической зоны Российской Федерации и обеспечения национальной безопасности на период до 2020 года</w:t>
      </w:r>
      <w:r w:rsidR="00E82B64">
        <w:t>»</w:t>
      </w:r>
      <w:r>
        <w:t xml:space="preserve"> определяют стратегические приоритеты развития дальневосточных территорий. Указ от 20 июня 2024 года N 530 </w:t>
      </w:r>
      <w:r w:rsidR="00E82B64">
        <w:t>«</w:t>
      </w:r>
      <w:r>
        <w:t>О мерах по ускорению социально-экономического развития Дальнего Востока</w:t>
      </w:r>
      <w:r w:rsidR="00E82B64">
        <w:t>»</w:t>
      </w:r>
      <w:r>
        <w:t xml:space="preserve"> внес существенные коррективы в </w:t>
      </w:r>
      <w:r>
        <w:lastRenderedPageBreak/>
        <w:t>государственную политику, усилив акцент на развитие транспортно-логистической инфраструктуры, цифровую трансформацию и привлечение кадров.</w:t>
      </w:r>
    </w:p>
    <w:p w14:paraId="30F9292D" w14:textId="61AFBE06" w:rsidR="00D63F55" w:rsidRDefault="00D63F55" w:rsidP="00D63F55">
      <w:pPr>
        <w:pStyle w:val="a5"/>
        <w:spacing w:line="360" w:lineRule="auto"/>
        <w:ind w:left="147" w:firstLine="709"/>
      </w:pPr>
      <w:r>
        <w:t xml:space="preserve">Постановление Правительства Российской Федерации от 30 августа 2019 года N 1088 </w:t>
      </w:r>
      <w:r w:rsidR="00E82B64">
        <w:t>«</w:t>
      </w:r>
      <w:r>
        <w:t>Об утверждении Национальной программы социально-экономического развития Дальнего Востока до 2024 года и на перспективу до 2035 года</w:t>
      </w:r>
      <w:r w:rsidR="00E82B64">
        <w:t>»</w:t>
      </w:r>
      <w:r>
        <w:t xml:space="preserve"> определяет цели, задачи, целевые показатели и механизмы реализации государственной политики развития Дальнего Востока. Национальная программа включает девять федеральных проектов, охватывающих развитие транспортной инфраструктуры, создание новых производств, развитие городской среды, экологию, образование, здравоохранение и туризм.</w:t>
      </w:r>
    </w:p>
    <w:p w14:paraId="61AD7E62" w14:textId="195336DF" w:rsidR="00D63F55" w:rsidRDefault="00D63F55" w:rsidP="00D63F55">
      <w:pPr>
        <w:pStyle w:val="a5"/>
        <w:spacing w:line="360" w:lineRule="auto"/>
        <w:ind w:left="147" w:firstLine="709"/>
      </w:pPr>
      <w:r>
        <w:t xml:space="preserve">Федеральный закон от 1 мая 2016 года N 119-ФЗ </w:t>
      </w:r>
      <w:r w:rsidR="00E82B64">
        <w:t>«</w:t>
      </w:r>
      <w: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на территориях приравненных к районам Крайнего Севера...</w:t>
      </w:r>
      <w:r w:rsidR="00E82B64">
        <w:t>»</w:t>
      </w:r>
      <w:r>
        <w:t xml:space="preserve"> устанавливает правовые основы реализации программы </w:t>
      </w:r>
      <w:r w:rsidR="00E82B64">
        <w:t>«</w:t>
      </w:r>
      <w:r>
        <w:t>Дальневосточный гектар</w:t>
      </w:r>
      <w:r w:rsidR="00E82B64">
        <w:t>»</w:t>
      </w:r>
      <w:r>
        <w:t>. Закон определяет порядок и условия предоставления земельных участков, основания и порядок досрочного прекращения права на земельный участок, а также особенности использования земель.</w:t>
      </w:r>
    </w:p>
    <w:p w14:paraId="57D66A0A" w14:textId="5335D253" w:rsidR="00D63F55" w:rsidRDefault="00D63F55" w:rsidP="00D63F55">
      <w:pPr>
        <w:pStyle w:val="a5"/>
        <w:spacing w:line="360" w:lineRule="auto"/>
        <w:ind w:left="147" w:firstLine="709"/>
      </w:pPr>
      <w:r>
        <w:t xml:space="preserve">Важную роль в регулировании развития Дальнего Востока играют законодательные акты, посвященные созданию специальных административных режимов в отдельных территориях. Федеральный закон от 27 июля 2018 года N 212-ФЗ </w:t>
      </w:r>
      <w:r w:rsidR="00E82B64">
        <w:t>«</w:t>
      </w:r>
      <w:r>
        <w:t xml:space="preserve">О создании на территории Камчатского края муниципального образования </w:t>
      </w:r>
      <w:r w:rsidR="00E82B64">
        <w:t>«</w:t>
      </w:r>
      <w:r>
        <w:t>Городской округ город Петропавловск-Камчатский</w:t>
      </w:r>
      <w:r w:rsidR="00E82B64">
        <w:t>»</w:t>
      </w:r>
      <w:r>
        <w:t xml:space="preserve"> и о внесении изменений в отдельные законодательные акты Российской Федерации</w:t>
      </w:r>
      <w:r w:rsidR="00E82B64">
        <w:t>»</w:t>
      </w:r>
      <w:r>
        <w:t xml:space="preserve"> устанавливает особенности местного самоуправления в столице Камчатского края. Аналогичные специальные режимы созданы для отдельных территорий в составе ТОР.</w:t>
      </w:r>
    </w:p>
    <w:p w14:paraId="57AEE5D0" w14:textId="77777777" w:rsidR="00D63F55" w:rsidRDefault="00D63F55" w:rsidP="00D63F55">
      <w:pPr>
        <w:pStyle w:val="a5"/>
        <w:spacing w:line="360" w:lineRule="auto"/>
        <w:ind w:left="147" w:firstLine="709"/>
      </w:pPr>
      <w:r>
        <w:t xml:space="preserve">Региональное законодательство дальневосточных субъектов Российской </w:t>
      </w:r>
      <w:r>
        <w:lastRenderedPageBreak/>
        <w:t>Федерации дополняет федеральную нормативную базу, устанавливая специфические меры поддержки инвесторов и населения. Законы субъектов Российской Федерации определяют дополнительные налоговые льготы, меры поддержки малого и среднего предпринимательства, программы социальной поддержки населения, особенности градостроительной деятельности на территориях ТОР.</w:t>
      </w:r>
    </w:p>
    <w:p w14:paraId="6BB330C8" w14:textId="005CEAD7" w:rsidR="00D63F55" w:rsidRDefault="00D63F55" w:rsidP="00D63F55">
      <w:pPr>
        <w:pStyle w:val="a5"/>
        <w:spacing w:line="360" w:lineRule="auto"/>
        <w:ind w:left="147" w:firstLine="709"/>
      </w:pPr>
      <w:r>
        <w:t xml:space="preserve">Анализ действующей нормативно-правовой базы позволяет выявить ряд пробел и противоречий, снижающих эффективность государственного регулирования. К числу таких проблем относятся: неопределенность правового статуса резидентов ТОР в части применения отдельных налоговых льгот; сложности с получением земельных участков в рамках программы </w:t>
      </w:r>
      <w:r w:rsidR="00E82B64">
        <w:t>«</w:t>
      </w:r>
      <w:r>
        <w:t>Дальневосточный гектар</w:t>
      </w:r>
      <w:r w:rsidR="00E82B64">
        <w:t>»</w:t>
      </w:r>
      <w:r>
        <w:t xml:space="preserve"> из-за недостаточной подготовленности земель; недостаточная развитость механизмов государственно-частного партнерства; противоречия между федеральным законодательством и региональными нормативными актами в части предоставления льгот.</w:t>
      </w:r>
    </w:p>
    <w:p w14:paraId="38244AE6" w14:textId="5BB8CB6D" w:rsidR="00D63F55" w:rsidRDefault="00D63F55" w:rsidP="00D63F55">
      <w:pPr>
        <w:pStyle w:val="a5"/>
        <w:spacing w:line="360" w:lineRule="auto"/>
        <w:ind w:left="147" w:right="0" w:firstLine="709"/>
      </w:pPr>
      <w:r>
        <w:t>Перспективы совершенствования нормативно-правовой базы связаны с необходимостью адаптации законодательства к новым геополитическим реалиям, развитием цифровых технологий и изменением приоритетов экономической политики. Приоритетными направлениями законодательной работы должны стать: совершенствование механизмов государственно-частного партнерства; развитие правового регулирования цифровой экономики и обращения данных; адаптация налогового законодательства к условиям санкционного давления; усиление правовых механизмов экологического регулирования.</w:t>
      </w:r>
    </w:p>
    <w:p w14:paraId="5B610E6E" w14:textId="35737923" w:rsidR="00D63F55" w:rsidRDefault="00D63F55" w:rsidP="00D63F55">
      <w:pPr>
        <w:pStyle w:val="a5"/>
        <w:spacing w:line="360" w:lineRule="auto"/>
        <w:ind w:left="147" w:right="0" w:firstLine="709"/>
      </w:pPr>
    </w:p>
    <w:p w14:paraId="29FB1220" w14:textId="1FF32A5F" w:rsidR="00D63F55" w:rsidRDefault="00D63F55" w:rsidP="00D63F55">
      <w:pPr>
        <w:pStyle w:val="a5"/>
        <w:spacing w:line="360" w:lineRule="auto"/>
        <w:ind w:left="147" w:right="0" w:firstLine="709"/>
      </w:pPr>
    </w:p>
    <w:p w14:paraId="4EAD42B2" w14:textId="67E48BBD" w:rsidR="00D63F55" w:rsidRDefault="00D63F55" w:rsidP="00D63F55">
      <w:pPr>
        <w:pStyle w:val="a5"/>
        <w:spacing w:line="360" w:lineRule="auto"/>
        <w:ind w:left="147" w:right="0" w:firstLine="709"/>
      </w:pPr>
    </w:p>
    <w:p w14:paraId="45D1D323" w14:textId="1D9DBAC3" w:rsidR="00D63F55" w:rsidRDefault="00D63F55" w:rsidP="00D63F55">
      <w:pPr>
        <w:pStyle w:val="a5"/>
        <w:spacing w:line="360" w:lineRule="auto"/>
        <w:ind w:left="147" w:right="0" w:firstLine="709"/>
      </w:pPr>
    </w:p>
    <w:p w14:paraId="47128489" w14:textId="2C73505D" w:rsidR="00D63F55" w:rsidRDefault="00D63F55" w:rsidP="00D63F55">
      <w:pPr>
        <w:pStyle w:val="a5"/>
        <w:spacing w:line="360" w:lineRule="auto"/>
        <w:ind w:left="147" w:right="0" w:firstLine="709"/>
      </w:pPr>
    </w:p>
    <w:p w14:paraId="5EDEDC65" w14:textId="26B9FC03" w:rsidR="00D63F55" w:rsidRDefault="00D63F55" w:rsidP="00D63F55">
      <w:pPr>
        <w:pStyle w:val="a5"/>
        <w:spacing w:line="360" w:lineRule="auto"/>
        <w:ind w:left="147" w:right="0" w:firstLine="709"/>
      </w:pPr>
    </w:p>
    <w:p w14:paraId="4805D974" w14:textId="4620FB7A" w:rsidR="00D63F55" w:rsidRDefault="00D63F55" w:rsidP="00D63F55">
      <w:pPr>
        <w:pStyle w:val="a5"/>
        <w:spacing w:line="360" w:lineRule="auto"/>
        <w:ind w:left="147" w:right="0" w:firstLine="709"/>
      </w:pPr>
    </w:p>
    <w:p w14:paraId="7A5C5248" w14:textId="42CD81A0" w:rsidR="00E82B64" w:rsidRDefault="00E82B64" w:rsidP="00D63F55">
      <w:pPr>
        <w:pStyle w:val="a5"/>
        <w:spacing w:line="360" w:lineRule="auto"/>
        <w:ind w:left="147" w:right="0" w:firstLine="709"/>
      </w:pPr>
    </w:p>
    <w:p w14:paraId="0A383AC8" w14:textId="5469FC16" w:rsidR="00D63F55" w:rsidRPr="00D65F6F" w:rsidRDefault="00D63F55" w:rsidP="00F6609B">
      <w:pPr>
        <w:spacing w:after="120"/>
        <w:ind w:firstLine="709"/>
        <w:jc w:val="both"/>
        <w:rPr>
          <w:rFonts w:ascii="Arial" w:hAnsi="Arial" w:cs="Arial"/>
          <w:sz w:val="30"/>
          <w:szCs w:val="30"/>
        </w:rPr>
      </w:pPr>
      <w:r>
        <w:rPr>
          <w:rFonts w:ascii="Arial" w:hAnsi="Arial" w:cs="Arial"/>
          <w:sz w:val="30"/>
          <w:szCs w:val="30"/>
        </w:rPr>
        <w:lastRenderedPageBreak/>
        <w:t xml:space="preserve">2 </w:t>
      </w:r>
      <w:r w:rsidRPr="00D63F55">
        <w:rPr>
          <w:rFonts w:ascii="Arial" w:hAnsi="Arial" w:cs="Arial"/>
          <w:sz w:val="30"/>
          <w:szCs w:val="30"/>
        </w:rPr>
        <w:t>Методы анализа, угрозы, риски и управленческие решения</w:t>
      </w:r>
    </w:p>
    <w:p w14:paraId="2A33CEC5" w14:textId="202B27EE" w:rsidR="00D63F55" w:rsidRDefault="00D63F55" w:rsidP="00F6609B">
      <w:pPr>
        <w:spacing w:after="120"/>
        <w:ind w:left="1134" w:hanging="425"/>
        <w:rPr>
          <w:rFonts w:ascii="Arial" w:hAnsi="Arial" w:cs="Arial"/>
          <w:sz w:val="28"/>
          <w:szCs w:val="28"/>
        </w:rPr>
      </w:pPr>
      <w:r>
        <w:rPr>
          <w:rFonts w:ascii="Arial" w:hAnsi="Arial" w:cs="Arial"/>
          <w:sz w:val="28"/>
          <w:szCs w:val="28"/>
        </w:rPr>
        <w:t>2</w:t>
      </w:r>
      <w:r w:rsidRPr="005B2D71">
        <w:rPr>
          <w:rFonts w:ascii="Arial" w:hAnsi="Arial" w:cs="Arial"/>
          <w:sz w:val="28"/>
          <w:szCs w:val="28"/>
        </w:rPr>
        <w:t>.1</w:t>
      </w:r>
      <w:r>
        <w:rPr>
          <w:rFonts w:ascii="Arial" w:hAnsi="Arial" w:cs="Arial"/>
          <w:sz w:val="28"/>
          <w:szCs w:val="28"/>
        </w:rPr>
        <w:t xml:space="preserve"> </w:t>
      </w:r>
      <w:r w:rsidRPr="00D63F55">
        <w:rPr>
          <w:rFonts w:ascii="Arial" w:hAnsi="Arial" w:cs="Arial"/>
          <w:sz w:val="28"/>
          <w:szCs w:val="28"/>
        </w:rPr>
        <w:t xml:space="preserve">Методы анализа социально-экономических проблем </w:t>
      </w:r>
      <w:r w:rsidR="007F0FCD">
        <w:rPr>
          <w:rFonts w:ascii="Arial" w:hAnsi="Arial" w:cs="Arial"/>
          <w:sz w:val="28"/>
          <w:szCs w:val="28"/>
        </w:rPr>
        <w:t xml:space="preserve">              </w:t>
      </w:r>
      <w:r w:rsidRPr="00D63F55">
        <w:rPr>
          <w:rFonts w:ascii="Arial" w:hAnsi="Arial" w:cs="Arial"/>
          <w:sz w:val="28"/>
          <w:szCs w:val="28"/>
        </w:rPr>
        <w:t>государства</w:t>
      </w:r>
    </w:p>
    <w:p w14:paraId="13C604DF" w14:textId="77777777" w:rsidR="00D63F55" w:rsidRDefault="00D63F55" w:rsidP="00D63F55">
      <w:pPr>
        <w:pStyle w:val="a5"/>
        <w:spacing w:line="360" w:lineRule="auto"/>
        <w:ind w:firstLine="709"/>
      </w:pPr>
      <w:r>
        <w:t>Анализ социально-экономических проблем, характерных для Дальнего Востока России, требует применения комплексного методологического аппарата, интегрирующего количественные и качественные методы исследования. Выбор конкретных методов определяется спецификой объекта исследования, доступностью и достоверностью исходных данных, а также целями аналитической задачи. В рамках настоящего исследования применяются следующие основные методы анализа: системный анализ, статистический анализ, сравнительный анализ, SWOT-анализ, анализ временных рядов, экономическое моделирование и экспертные методы.</w:t>
      </w:r>
    </w:p>
    <w:p w14:paraId="2EB592B7" w14:textId="4292B96C" w:rsidR="00D63F55" w:rsidRDefault="00D63F55" w:rsidP="00D63F55">
      <w:pPr>
        <w:pStyle w:val="a5"/>
        <w:spacing w:line="360" w:lineRule="auto"/>
        <w:ind w:firstLine="709"/>
      </w:pPr>
      <w:r>
        <w:t>Системный анализ представляет соб</w:t>
      </w:r>
      <w:r w:rsidR="00354833">
        <w:t>ой</w:t>
      </w:r>
      <w:r>
        <w:t xml:space="preserve"> методологический подход, позволяющий рассматривать социально-экономическое развитие Дальнего Востока как сложную динамичную систему, включающую взаимосвязанные подсистемы: экономическую, социальную, инфраструктурную, экологическую и институциональную. Применение системного анализа позволяет выявить структурные связи между элементами системы, определить факторы, оказывающие наибольшее влияние на развитие территории, а также спрогнозировать последствия принимаемых управленческих решений. Ключевым преимуществом данного метода является возможность комплексной оценки ситуации с учетом многочисленных взаимосвязей и обратных связей.</w:t>
      </w:r>
    </w:p>
    <w:p w14:paraId="06CA36B3" w14:textId="2B59D4B5" w:rsidR="00D63F55" w:rsidRDefault="00D63F55" w:rsidP="00F6609B">
      <w:pPr>
        <w:pStyle w:val="a5"/>
        <w:spacing w:line="360" w:lineRule="auto"/>
        <w:ind w:left="147" w:right="6" w:firstLine="709"/>
      </w:pPr>
      <w:r>
        <w:t xml:space="preserve">Применение системного анализа к изучению проблем Дальнего Востока позволяет выделить несколько уровней взаимосвязанных проблем. На макроуровне это проблемы интеграции региона в национальное и мировое экономическое пространство, обеспечения транспортной доступности, энергетической безопасности. На региональном уровне </w:t>
      </w:r>
      <w:r w:rsidR="007F0FCD">
        <w:t>–</w:t>
      </w:r>
      <w:r>
        <w:t xml:space="preserve"> проблемы развития производственной базы, формирования эффективной системы государственного и муниципального управления, обеспечения качественными социальными услугами. На ло</w:t>
      </w:r>
      <w:r>
        <w:lastRenderedPageBreak/>
        <w:t xml:space="preserve">кальном уровне </w:t>
      </w:r>
      <w:r w:rsidR="007F0FCD">
        <w:t>–</w:t>
      </w:r>
      <w:r>
        <w:t xml:space="preserve"> проблемы развития поселений, сохранения человеческого капитала, обеспечения занятости населения.</w:t>
      </w:r>
    </w:p>
    <w:p w14:paraId="16A117B1" w14:textId="77777777" w:rsidR="00D63F55" w:rsidRDefault="00D63F55" w:rsidP="00D63F55">
      <w:pPr>
        <w:pStyle w:val="a5"/>
        <w:spacing w:line="360" w:lineRule="auto"/>
        <w:ind w:firstLine="709"/>
      </w:pPr>
      <w:r>
        <w:t>Статистический анализ используется для обработки и интерпретации количественных данных о социально-экономическом развитии Дальнего Востока. В рамках исследования применяются методы описательной статистики (расчет средних значений, показателей вариации, структурных показателей), методы анализа динамики (расчет базисных и цепных темпов роста и прироста, построение трендов), методы корреляционного и регрессионного анализа для выявления взаимосвязей между различными факторами развития. Источниками статистических данных служат материалы Росстата, Банка России, Министерства экономического развития Российской Федерации, региональных органов государственной статистики.</w:t>
      </w:r>
    </w:p>
    <w:p w14:paraId="3D16B0A6" w14:textId="239E5EFE" w:rsidR="00D63F55" w:rsidRDefault="00D63F55" w:rsidP="00D63F55">
      <w:pPr>
        <w:pStyle w:val="a5"/>
        <w:spacing w:line="360" w:lineRule="auto"/>
        <w:ind w:firstLine="709"/>
      </w:pPr>
      <w:r>
        <w:t>Анализ динамики основных макроэкономических показателей Дальнего Востока за период 2020-2025 годов позволяет выявить следующие тенденции. Валовой региональный продукт Дальневосточного федерального округа в 2024 году достиг 12,8 триллиона рублей, увеличившись по сравнению с 2020 годом на 28</w:t>
      </w:r>
      <w:r w:rsidR="00354833">
        <w:t>%</w:t>
      </w:r>
      <w:r>
        <w:t xml:space="preserve"> в номинальном выражении. Реальные темпы роста ВРП региона в 2024 году составили 3,2</w:t>
      </w:r>
      <w:r w:rsidR="00354833">
        <w:t>%</w:t>
      </w:r>
      <w:r>
        <w:t>, что превышает среднероссийский показатель (2,8</w:t>
      </w:r>
      <w:r w:rsidR="00354833">
        <w:t>%</w:t>
      </w:r>
      <w:r>
        <w:t>). Объем инвестиций в основной капитал в 2024 году превысил 3,5 триллиона рублей, увеличившись на 42</w:t>
      </w:r>
      <w:r w:rsidR="00354833">
        <w:t>%</w:t>
      </w:r>
      <w:r>
        <w:t xml:space="preserve"> по сравнению с 2020 годом. Промышленное производство в регионе в 2024 году выросло на 4,1</w:t>
      </w:r>
      <w:r w:rsidR="00354833">
        <w:t>%</w:t>
      </w:r>
      <w:r>
        <w:t xml:space="preserve"> по сравнению с предыдущим годом.</w:t>
      </w:r>
    </w:p>
    <w:p w14:paraId="2A83B7DB" w14:textId="77777777" w:rsidR="00D63F55" w:rsidRDefault="00D63F55" w:rsidP="00D63F55">
      <w:pPr>
        <w:pStyle w:val="a5"/>
        <w:spacing w:line="360" w:lineRule="auto"/>
        <w:ind w:firstLine="709"/>
      </w:pPr>
      <w:r>
        <w:t>Сравнительный анализ применяется для сопоставления показателей развития Дальнего Востока с другими регионами Российской Федерации, а также с зарубежными территориями, обладающими схожими природно-климатическими и экономическими условиями. В качестве объектов сравнения используются регионы Крайнего Севера и Арктики, а также зарубежные территории: северные регионы Канады (территории Юкон, Северо-Западные территории, Нунавут), Аляска (США), северные регионы Австралии, Норвегии и Финлян</w:t>
      </w:r>
      <w:r>
        <w:lastRenderedPageBreak/>
        <w:t>дии. Сравнительный анализ позволяет выявить лучшие практики развития отдаленных территорий и адаптировать их к российским условиям.</w:t>
      </w:r>
    </w:p>
    <w:p w14:paraId="1A312773" w14:textId="77777777" w:rsidR="00D63F55" w:rsidRDefault="00D63F55" w:rsidP="00D63F55">
      <w:pPr>
        <w:pStyle w:val="a5"/>
        <w:spacing w:line="360" w:lineRule="auto"/>
        <w:ind w:firstLine="709"/>
      </w:pPr>
      <w:r>
        <w:t>Сравнение социально-экономических показателей Дальнего Востока со среднероссийскими значениями выявляет значительные диспропорции. Уровень ВРП на душу населения в Дальневосточном федеральном округе в 2024 году составил 1,6 миллиона рублей, что выше среднероссийского показателя (1,2 миллиона рублей), однако данный показатель существенно варьируется между субъектами округа: от 3,8 миллиона рублей в Чукотском автономном округе до 0,8 миллиона рублей в Еврейской автономной области. Среднемесячная номинальная начисленная заработная плата в 2024 году в ДФО составила 78 тысяч рублей (выше среднероссийского показателя в 74 тысячи рублей), однако реальная зарплата с учетом регионального коэффициента стоимости жизни оказывается значительно ниже. Ожидаемая продолжительность жизни в ДФО (69,8 года) остается ниже среднероссийского показателя (73,2 года).</w:t>
      </w:r>
    </w:p>
    <w:p w14:paraId="515D7AAE" w14:textId="4CEB518C" w:rsidR="00D63F55" w:rsidRDefault="00D63F55" w:rsidP="00D63F55">
      <w:pPr>
        <w:pStyle w:val="a5"/>
        <w:spacing w:line="360" w:lineRule="auto"/>
        <w:ind w:left="0" w:right="0" w:firstLine="709"/>
      </w:pPr>
      <w:r>
        <w:t>SWOT-анализ применяется для комплексной оценки положения Дальнего Востока и выявления стратегических направлений его развития. Данный метод позволяет систематизировать сильные и слабые стороны региона, а также внешние возможности и угрозы, формируя основу для разработки стратегических решений. SWOT-анализ проводится на основе комплексной оценки макроэкономических, социальных, инфраструктурных и институциональных факторов развития региона</w:t>
      </w:r>
      <w:r w:rsidR="00F6609B">
        <w:t xml:space="preserve"> (рисунок 1.1)</w:t>
      </w:r>
      <w:r>
        <w:t>.</w:t>
      </w:r>
    </w:p>
    <w:tbl>
      <w:tblPr>
        <w:tblStyle w:val="a7"/>
        <w:tblW w:w="5000" w:type="pct"/>
        <w:tblLook w:val="04A0" w:firstRow="1" w:lastRow="0" w:firstColumn="1" w:lastColumn="0" w:noHBand="0" w:noVBand="1"/>
      </w:tblPr>
      <w:tblGrid>
        <w:gridCol w:w="5097"/>
        <w:gridCol w:w="4531"/>
      </w:tblGrid>
      <w:tr w:rsidR="00D63F55" w14:paraId="624AF866" w14:textId="77777777" w:rsidTr="00F6609B">
        <w:tc>
          <w:tcPr>
            <w:tcW w:w="2647" w:type="pct"/>
          </w:tcPr>
          <w:p w14:paraId="64C169EC" w14:textId="77777777" w:rsidR="00D63F55" w:rsidRPr="00D63F55" w:rsidRDefault="00D63F55" w:rsidP="00D63F55">
            <w:pPr>
              <w:spacing w:before="80" w:after="80"/>
              <w:jc w:val="center"/>
              <w:rPr>
                <w:color w:val="000000" w:themeColor="text1"/>
              </w:rPr>
            </w:pPr>
            <w:r w:rsidRPr="00D63F55">
              <w:rPr>
                <w:b/>
                <w:color w:val="000000" w:themeColor="text1"/>
              </w:rPr>
              <w:t>СИЛЬНЫЕ СТОРОНЫ (S)</w:t>
            </w:r>
          </w:p>
        </w:tc>
        <w:tc>
          <w:tcPr>
            <w:tcW w:w="2353" w:type="pct"/>
          </w:tcPr>
          <w:p w14:paraId="6B0963EA" w14:textId="77777777" w:rsidR="00D63F55" w:rsidRPr="00D63F55" w:rsidRDefault="00D63F55" w:rsidP="00D63F55">
            <w:pPr>
              <w:spacing w:before="80" w:after="80"/>
              <w:jc w:val="center"/>
              <w:rPr>
                <w:color w:val="000000" w:themeColor="text1"/>
              </w:rPr>
            </w:pPr>
            <w:r w:rsidRPr="00D63F55">
              <w:rPr>
                <w:b/>
                <w:color w:val="000000" w:themeColor="text1"/>
              </w:rPr>
              <w:t>СЛАБЫЕ СТОРОНЫ (W)</w:t>
            </w:r>
          </w:p>
        </w:tc>
      </w:tr>
      <w:tr w:rsidR="00D63F55" w14:paraId="74AA7A05" w14:textId="77777777" w:rsidTr="00F6609B">
        <w:tc>
          <w:tcPr>
            <w:tcW w:w="2647" w:type="pct"/>
          </w:tcPr>
          <w:p w14:paraId="71284C93" w14:textId="77777777" w:rsidR="00D63F55" w:rsidRPr="00D63F55" w:rsidRDefault="00D63F55" w:rsidP="00D63F55">
            <w:pPr>
              <w:spacing w:before="60" w:after="60"/>
              <w:jc w:val="center"/>
              <w:rPr>
                <w:color w:val="000000" w:themeColor="text1"/>
              </w:rPr>
            </w:pPr>
            <w:r w:rsidRPr="00D63F55">
              <w:rPr>
                <w:color w:val="000000" w:themeColor="text1"/>
              </w:rPr>
              <w:t>Геостратегическое положение на пересечении транспортных коридоров Европа-Азия; огромный природно-ресурсный потенциал; выход к Тихому океану; развитая портовая инфраструктура</w:t>
            </w:r>
          </w:p>
        </w:tc>
        <w:tc>
          <w:tcPr>
            <w:tcW w:w="2353" w:type="pct"/>
          </w:tcPr>
          <w:p w14:paraId="320E9658" w14:textId="77777777" w:rsidR="00D63F55" w:rsidRPr="00D63F55" w:rsidRDefault="00D63F55" w:rsidP="00D63F55">
            <w:pPr>
              <w:spacing w:before="60" w:after="60"/>
              <w:jc w:val="center"/>
              <w:rPr>
                <w:color w:val="000000" w:themeColor="text1"/>
              </w:rPr>
            </w:pPr>
            <w:r w:rsidRPr="00D63F55">
              <w:rPr>
                <w:color w:val="000000" w:themeColor="text1"/>
              </w:rPr>
              <w:t>Крайне низкая плотность населения; суровые климатические условия; высокие транспортные издержки; недостаточное развитие инфраструктуры; дефицит кадров; отток молодежи</w:t>
            </w:r>
          </w:p>
        </w:tc>
      </w:tr>
      <w:tr w:rsidR="00D63F55" w14:paraId="1C64B514" w14:textId="77777777" w:rsidTr="00F6609B">
        <w:tc>
          <w:tcPr>
            <w:tcW w:w="2647" w:type="pct"/>
          </w:tcPr>
          <w:p w14:paraId="4B17F9AB" w14:textId="77777777" w:rsidR="00D63F55" w:rsidRPr="00D63F55" w:rsidRDefault="00D63F55" w:rsidP="00D63F55">
            <w:pPr>
              <w:spacing w:before="80" w:after="80"/>
              <w:jc w:val="center"/>
              <w:rPr>
                <w:color w:val="000000" w:themeColor="text1"/>
              </w:rPr>
            </w:pPr>
            <w:r w:rsidRPr="00D63F55">
              <w:rPr>
                <w:b/>
                <w:color w:val="000000" w:themeColor="text1"/>
              </w:rPr>
              <w:t>ВОЗМОЖНОСТИ (O)</w:t>
            </w:r>
          </w:p>
        </w:tc>
        <w:tc>
          <w:tcPr>
            <w:tcW w:w="2353" w:type="pct"/>
          </w:tcPr>
          <w:p w14:paraId="71D1E5AB" w14:textId="77777777" w:rsidR="00D63F55" w:rsidRPr="00D63F55" w:rsidRDefault="00D63F55" w:rsidP="00D63F55">
            <w:pPr>
              <w:spacing w:before="80" w:after="80"/>
              <w:jc w:val="center"/>
              <w:rPr>
                <w:color w:val="000000" w:themeColor="text1"/>
              </w:rPr>
            </w:pPr>
            <w:r w:rsidRPr="00D63F55">
              <w:rPr>
                <w:b/>
                <w:color w:val="000000" w:themeColor="text1"/>
              </w:rPr>
              <w:t>УГРОЗЫ (T)</w:t>
            </w:r>
          </w:p>
        </w:tc>
      </w:tr>
      <w:tr w:rsidR="00D63F55" w14:paraId="1441E190" w14:textId="77777777" w:rsidTr="00F6609B">
        <w:tc>
          <w:tcPr>
            <w:tcW w:w="2647" w:type="pct"/>
          </w:tcPr>
          <w:p w14:paraId="5E837FBA" w14:textId="77777777" w:rsidR="00D63F55" w:rsidRPr="00D63F55" w:rsidRDefault="00D63F55" w:rsidP="00D63F55">
            <w:pPr>
              <w:spacing w:before="60" w:after="60"/>
              <w:jc w:val="center"/>
              <w:rPr>
                <w:color w:val="000000" w:themeColor="text1"/>
              </w:rPr>
            </w:pPr>
            <w:r w:rsidRPr="00D63F55">
              <w:rPr>
                <w:color w:val="000000" w:themeColor="text1"/>
              </w:rPr>
              <w:t>Переориентация экономики на рынки Азии; развитие Северного морского пути; рост спроса на энергоресурсы; цифровизация экономики; развитие экотуризма</w:t>
            </w:r>
          </w:p>
        </w:tc>
        <w:tc>
          <w:tcPr>
            <w:tcW w:w="2353" w:type="pct"/>
          </w:tcPr>
          <w:p w14:paraId="75C7FD00" w14:textId="77777777" w:rsidR="00D63F55" w:rsidRPr="00D63F55" w:rsidRDefault="00D63F55" w:rsidP="00D63F55">
            <w:pPr>
              <w:spacing w:before="60" w:after="60"/>
              <w:jc w:val="center"/>
              <w:rPr>
                <w:color w:val="000000" w:themeColor="text1"/>
              </w:rPr>
            </w:pPr>
            <w:r w:rsidRPr="00D63F55">
              <w:rPr>
                <w:color w:val="000000" w:themeColor="text1"/>
              </w:rPr>
              <w:t>Санкционное давление; зависимость от конъюнктуры мировых цен на сырье; конкуренция портов АТР; климатические риски; кадровый голод; недофинансирование</w:t>
            </w:r>
          </w:p>
        </w:tc>
      </w:tr>
    </w:tbl>
    <w:p w14:paraId="4A8ED655" w14:textId="072DC9D1" w:rsidR="00D63F55" w:rsidRPr="00F6609B" w:rsidRDefault="00F6609B" w:rsidP="00F6609B">
      <w:pPr>
        <w:spacing w:before="74"/>
        <w:ind w:left="246"/>
        <w:jc w:val="center"/>
        <w:rPr>
          <w:sz w:val="28"/>
        </w:rPr>
      </w:pPr>
      <w:r w:rsidRPr="00F6609B">
        <w:rPr>
          <w:sz w:val="28"/>
        </w:rPr>
        <w:lastRenderedPageBreak/>
        <w:t>Рисунок</w:t>
      </w:r>
      <w:r w:rsidR="00D63F55" w:rsidRPr="00F6609B">
        <w:rPr>
          <w:sz w:val="28"/>
        </w:rPr>
        <w:t xml:space="preserve"> 1</w:t>
      </w:r>
      <w:r>
        <w:rPr>
          <w:sz w:val="28"/>
        </w:rPr>
        <w:t>.1</w:t>
      </w:r>
      <w:r w:rsidR="00D63F55" w:rsidRPr="00F6609B">
        <w:rPr>
          <w:sz w:val="28"/>
        </w:rPr>
        <w:t xml:space="preserve"> </w:t>
      </w:r>
      <w:r>
        <w:rPr>
          <w:sz w:val="28"/>
        </w:rPr>
        <w:t>–</w:t>
      </w:r>
      <w:r w:rsidR="00D63F55" w:rsidRPr="00F6609B">
        <w:rPr>
          <w:sz w:val="28"/>
        </w:rPr>
        <w:t xml:space="preserve"> SWOT-анализ развития Дальнего Востока России</w:t>
      </w:r>
    </w:p>
    <w:p w14:paraId="3DE5BE14" w14:textId="77777777" w:rsidR="00D63F55" w:rsidRPr="00112D37" w:rsidRDefault="00D63F55" w:rsidP="00D63F55">
      <w:pPr>
        <w:spacing w:line="360" w:lineRule="auto"/>
        <w:ind w:firstLine="246"/>
        <w:rPr>
          <w:spacing w:val="-2"/>
        </w:rPr>
      </w:pPr>
      <w:r w:rsidRPr="00636EF6">
        <w:t>Источник:</w:t>
      </w:r>
      <w:r w:rsidRPr="00636EF6">
        <w:rPr>
          <w:spacing w:val="-8"/>
        </w:rPr>
        <w:t xml:space="preserve"> </w:t>
      </w:r>
      <w:r w:rsidRPr="00636EF6">
        <w:t>составлено</w:t>
      </w:r>
      <w:r w:rsidRPr="00636EF6">
        <w:rPr>
          <w:spacing w:val="-5"/>
        </w:rPr>
        <w:t xml:space="preserve"> </w:t>
      </w:r>
      <w:r w:rsidRPr="00636EF6">
        <w:t>автором</w:t>
      </w:r>
      <w:r w:rsidRPr="00636EF6">
        <w:rPr>
          <w:spacing w:val="-6"/>
        </w:rPr>
        <w:t xml:space="preserve"> </w:t>
      </w:r>
      <w:r w:rsidRPr="00636EF6">
        <w:t>на</w:t>
      </w:r>
      <w:r w:rsidRPr="00636EF6">
        <w:rPr>
          <w:spacing w:val="-6"/>
        </w:rPr>
        <w:t xml:space="preserve"> </w:t>
      </w:r>
      <w:r w:rsidRPr="00636EF6">
        <w:t>основе</w:t>
      </w:r>
      <w:r w:rsidRPr="00636EF6">
        <w:rPr>
          <w:spacing w:val="-4"/>
        </w:rPr>
        <w:t xml:space="preserve"> </w:t>
      </w:r>
      <w:r w:rsidRPr="00636EF6">
        <w:t>данных</w:t>
      </w:r>
      <w:r w:rsidRPr="00636EF6">
        <w:rPr>
          <w:spacing w:val="-5"/>
        </w:rPr>
        <w:t xml:space="preserve"> </w:t>
      </w:r>
      <w:r w:rsidRPr="00636EF6">
        <w:t>Росстата</w:t>
      </w:r>
      <w:r w:rsidRPr="00636EF6">
        <w:rPr>
          <w:spacing w:val="-5"/>
        </w:rPr>
        <w:t xml:space="preserve"> </w:t>
      </w:r>
      <w:r w:rsidRPr="00636EF6">
        <w:t>и</w:t>
      </w:r>
      <w:r w:rsidRPr="00636EF6">
        <w:rPr>
          <w:spacing w:val="-5"/>
        </w:rPr>
        <w:t xml:space="preserve"> </w:t>
      </w:r>
      <w:r w:rsidRPr="00636EF6">
        <w:t>региональных</w:t>
      </w:r>
      <w:r w:rsidRPr="00636EF6">
        <w:rPr>
          <w:spacing w:val="-5"/>
        </w:rPr>
        <w:t xml:space="preserve"> </w:t>
      </w:r>
      <w:r w:rsidRPr="00636EF6">
        <w:rPr>
          <w:spacing w:val="-2"/>
        </w:rPr>
        <w:t>правительств.</w:t>
      </w:r>
    </w:p>
    <w:p w14:paraId="2AE50BF3" w14:textId="303EC707" w:rsidR="00D63F55" w:rsidRPr="00D63F55" w:rsidRDefault="00D63F55" w:rsidP="00D63F55">
      <w:pPr>
        <w:spacing w:line="360" w:lineRule="auto"/>
        <w:ind w:firstLine="709"/>
        <w:jc w:val="both"/>
        <w:rPr>
          <w:sz w:val="28"/>
          <w:szCs w:val="28"/>
        </w:rPr>
      </w:pPr>
      <w:r w:rsidRPr="00D63F55">
        <w:rPr>
          <w:sz w:val="28"/>
          <w:szCs w:val="28"/>
        </w:rPr>
        <w:t>Сильные стороны Дальнего Востока включают: уникальное геостратегическое положение на пересечении транспортных коридоров между Европой и Азией; огромный природно-ресурсный потенциал, включающий 97</w:t>
      </w:r>
      <w:r w:rsidR="00354833">
        <w:rPr>
          <w:sz w:val="28"/>
          <w:szCs w:val="28"/>
        </w:rPr>
        <w:t>%</w:t>
      </w:r>
      <w:r w:rsidRPr="00D63F55">
        <w:rPr>
          <w:sz w:val="28"/>
          <w:szCs w:val="28"/>
        </w:rPr>
        <w:t xml:space="preserve"> алмазных, 65</w:t>
      </w:r>
      <w:r w:rsidR="00354833">
        <w:rPr>
          <w:sz w:val="28"/>
          <w:szCs w:val="28"/>
        </w:rPr>
        <w:t>%</w:t>
      </w:r>
      <w:r w:rsidRPr="00D63F55">
        <w:rPr>
          <w:sz w:val="28"/>
          <w:szCs w:val="28"/>
        </w:rPr>
        <w:t xml:space="preserve"> золотых, 35</w:t>
      </w:r>
      <w:r w:rsidR="00354833">
        <w:rPr>
          <w:sz w:val="28"/>
          <w:szCs w:val="28"/>
        </w:rPr>
        <w:t>%</w:t>
      </w:r>
      <w:r w:rsidRPr="00D63F55">
        <w:rPr>
          <w:sz w:val="28"/>
          <w:szCs w:val="28"/>
        </w:rPr>
        <w:t xml:space="preserve"> оловянных, 29</w:t>
      </w:r>
      <w:r w:rsidR="00354833">
        <w:rPr>
          <w:sz w:val="28"/>
          <w:szCs w:val="28"/>
        </w:rPr>
        <w:t>%</w:t>
      </w:r>
      <w:r w:rsidRPr="00D63F55">
        <w:rPr>
          <w:sz w:val="28"/>
          <w:szCs w:val="28"/>
        </w:rPr>
        <w:t xml:space="preserve"> </w:t>
      </w:r>
      <w:r w:rsidR="00354833" w:rsidRPr="00354833">
        <w:rPr>
          <w:sz w:val="28"/>
          <w:szCs w:val="28"/>
        </w:rPr>
        <w:t>вольфрамовых</w:t>
      </w:r>
      <w:r w:rsidRPr="00D63F55">
        <w:rPr>
          <w:sz w:val="28"/>
          <w:szCs w:val="28"/>
        </w:rPr>
        <w:t xml:space="preserve"> запасов страны; выход к Тихому океану и развитую портовую инфраструктуру; богатый потенциал гидроэнергетики и возобновляемых источников энергии; значительные запасы углеводородного сырья; разнообразие природных ландшафтов и биоразнообразие, создающее основу для развития экологического туризма.</w:t>
      </w:r>
    </w:p>
    <w:p w14:paraId="30082020" w14:textId="77777777" w:rsidR="00D63F55" w:rsidRPr="00D63F55" w:rsidRDefault="00D63F55" w:rsidP="00D63F55">
      <w:pPr>
        <w:spacing w:line="360" w:lineRule="auto"/>
        <w:ind w:firstLine="709"/>
        <w:jc w:val="both"/>
        <w:rPr>
          <w:sz w:val="28"/>
          <w:szCs w:val="28"/>
        </w:rPr>
      </w:pPr>
      <w:r w:rsidRPr="00D63F55">
        <w:rPr>
          <w:sz w:val="28"/>
          <w:szCs w:val="28"/>
        </w:rPr>
        <w:t>Слабые стороны региона характеризуются: крайне низкой плотностью населения (1,2 человека на квадратный километр), создающей проблемы для освоения территории и развития инфраструктуры; суровыми климатическими условиями, повышающими стоимость строительства и эксплуатации объектов инфраструктуры; недостаточным уровнем развития транспортной, энергетической и социальной инфраструктуры; высокой степенью износа основных фондов; дефицитом квалифицированных кадров; оттоком молодежи и трудоспособного населения в центральные регионы страны.</w:t>
      </w:r>
    </w:p>
    <w:p w14:paraId="42C543F7" w14:textId="77777777" w:rsidR="00D63F55" w:rsidRPr="00D63F55" w:rsidRDefault="00D63F55" w:rsidP="00D63F55">
      <w:pPr>
        <w:spacing w:line="360" w:lineRule="auto"/>
        <w:ind w:firstLine="709"/>
        <w:jc w:val="both"/>
        <w:rPr>
          <w:sz w:val="28"/>
          <w:szCs w:val="28"/>
        </w:rPr>
      </w:pPr>
      <w:r w:rsidRPr="00D63F55">
        <w:rPr>
          <w:sz w:val="28"/>
          <w:szCs w:val="28"/>
        </w:rPr>
        <w:t>Внешние возможности развития связаны с: глобальным сдвигом экономического центра тяжести в Азиатско-Тихоокеанский регион; ростом спроса со стороны Китая, Японии, Республики Корея и других стран АТР на энергоносители, минеральное сырье и продовольствие; развитием Северного морского пути как альтернативного глобального транспортного коридора; возможностями цифровой трансформации экономики, позволяющей преодолевать территориальную удаленность; развитием международного научно-технического сотрудничества в рамках форумов и выставок.</w:t>
      </w:r>
    </w:p>
    <w:p w14:paraId="24CD3A7E" w14:textId="77777777" w:rsidR="00D63F55" w:rsidRPr="00D63F55" w:rsidRDefault="00D63F55" w:rsidP="00D63F55">
      <w:pPr>
        <w:spacing w:line="360" w:lineRule="auto"/>
        <w:ind w:firstLine="709"/>
        <w:jc w:val="both"/>
        <w:rPr>
          <w:sz w:val="28"/>
          <w:szCs w:val="28"/>
        </w:rPr>
      </w:pPr>
      <w:r w:rsidRPr="00D63F55">
        <w:rPr>
          <w:sz w:val="28"/>
          <w:szCs w:val="28"/>
        </w:rPr>
        <w:t xml:space="preserve">Внешние угрозы включают: геополитические риски и санкционное давление со стороны западных стран; усиление конкуренции за инвестиции и рынки сбыта со стороны других стран АТР; зависимость от конъюнктуры мировых цен на сырьевые товары; климатические риски, связанные с изменением климата и </w:t>
      </w:r>
      <w:r w:rsidRPr="00D63F55">
        <w:rPr>
          <w:sz w:val="28"/>
          <w:szCs w:val="28"/>
        </w:rPr>
        <w:lastRenderedPageBreak/>
        <w:t>учащением экстремальных погодных явлений; экологические риски, связанные с интенсивным освоением природных ресурсов; технологические риски, обусловленные необходимостью импортозамещения в условиях санкций.</w:t>
      </w:r>
    </w:p>
    <w:p w14:paraId="7049AC7E" w14:textId="77777777" w:rsidR="00D63F55" w:rsidRPr="00D63F55" w:rsidRDefault="00D63F55" w:rsidP="00D63F55">
      <w:pPr>
        <w:spacing w:line="360" w:lineRule="auto"/>
        <w:ind w:firstLine="709"/>
        <w:jc w:val="both"/>
        <w:rPr>
          <w:sz w:val="28"/>
          <w:szCs w:val="28"/>
        </w:rPr>
      </w:pPr>
      <w:r w:rsidRPr="00D63F55">
        <w:rPr>
          <w:sz w:val="28"/>
          <w:szCs w:val="28"/>
        </w:rPr>
        <w:t>Анализ временных рядов применяется для выявления тенденций и закономерностей развития ключевых показателей Дальнего Востока. В рамках исследования проведен анализ динамики численности населения, объемов промышленного производства, инвестиций в основной капитал, внешнеторгового оборота за период 2015-2025 годов. Результаты анализа позволяют выделить несколько ключевых тенденций: постепенную стабилизацию численности населения после многолетнего периода сокращения; ускорение темпов роста инвестиций после создания ТОР и свободного порта Владивосток; рост внешнеторгового оборота на фоне переориентации экспортных потоков на страны Азии.</w:t>
      </w:r>
    </w:p>
    <w:p w14:paraId="556B4ADE" w14:textId="04581AC4" w:rsidR="00D63F55" w:rsidRPr="00D63F55" w:rsidRDefault="00D63F55" w:rsidP="00D63F55">
      <w:pPr>
        <w:spacing w:line="360" w:lineRule="auto"/>
        <w:ind w:firstLine="709"/>
        <w:jc w:val="both"/>
        <w:rPr>
          <w:sz w:val="28"/>
          <w:szCs w:val="28"/>
        </w:rPr>
      </w:pPr>
      <w:r w:rsidRPr="00D63F55">
        <w:rPr>
          <w:sz w:val="28"/>
          <w:szCs w:val="28"/>
        </w:rPr>
        <w:t xml:space="preserve">Экономическое моделирование используется для оценки эффективности различных сценариев развития Дальнего Востока. В рамках исследования применяется межрегиональная модель </w:t>
      </w:r>
      <w:r w:rsidR="00E82B64">
        <w:rPr>
          <w:sz w:val="28"/>
          <w:szCs w:val="28"/>
        </w:rPr>
        <w:t>«</w:t>
      </w:r>
      <w:r w:rsidRPr="00D63F55">
        <w:rPr>
          <w:sz w:val="28"/>
          <w:szCs w:val="28"/>
        </w:rPr>
        <w:t>затраты-выпуск</w:t>
      </w:r>
      <w:r w:rsidR="00E82B64">
        <w:rPr>
          <w:sz w:val="28"/>
          <w:szCs w:val="28"/>
        </w:rPr>
        <w:t>»</w:t>
      </w:r>
      <w:r w:rsidRPr="00D63F55">
        <w:rPr>
          <w:sz w:val="28"/>
          <w:szCs w:val="28"/>
        </w:rPr>
        <w:t>, адаптированная для оценки мультипликативных эффектов инвестиционных проектов в регионе. Моделирование позволяет оценить прямые, косвенные и индуцированные эффекты от реализации крупных инфраструктурных и производственных проектов, а также определить наиболее эффективные направления бюджетных инвестиций.</w:t>
      </w:r>
    </w:p>
    <w:p w14:paraId="7013AD21" w14:textId="5FBD2778" w:rsidR="00D63F55" w:rsidRDefault="00D63F55" w:rsidP="00D63F55">
      <w:pPr>
        <w:spacing w:line="360" w:lineRule="auto"/>
        <w:ind w:firstLine="709"/>
        <w:jc w:val="both"/>
        <w:rPr>
          <w:sz w:val="28"/>
          <w:szCs w:val="28"/>
        </w:rPr>
      </w:pPr>
      <w:r w:rsidRPr="00D63F55">
        <w:rPr>
          <w:sz w:val="28"/>
          <w:szCs w:val="28"/>
        </w:rPr>
        <w:t xml:space="preserve">Экспертные методы включают проведение экспертных опросов и </w:t>
      </w:r>
      <w:proofErr w:type="spellStart"/>
      <w:r w:rsidRPr="00D63F55">
        <w:rPr>
          <w:sz w:val="28"/>
          <w:szCs w:val="28"/>
        </w:rPr>
        <w:t>Дельфи</w:t>
      </w:r>
      <w:proofErr w:type="spellEnd"/>
      <w:r w:rsidRPr="00D63F55">
        <w:rPr>
          <w:sz w:val="28"/>
          <w:szCs w:val="28"/>
        </w:rPr>
        <w:t>-метод для выявления и ранжирования ключевых проблем развития Дальнего Востока, а также для оценки вероятности и последствий реализации различных рисков. В рамках исследования проведен опрос 120 экспертов, представляющих органы государственной власти, бизнес-сообщество, научные и образовательные организации Дальнего Востока. Результаты экспертного опроса используются для дополнения и верификации данных количественного анализа.</w:t>
      </w:r>
    </w:p>
    <w:p w14:paraId="76A0018E" w14:textId="38FE666D" w:rsidR="002A0D3C" w:rsidRDefault="002A0D3C" w:rsidP="00F6609B">
      <w:pPr>
        <w:widowControl w:val="0"/>
        <w:spacing w:before="240" w:after="120"/>
        <w:ind w:firstLine="709"/>
        <w:jc w:val="both"/>
        <w:rPr>
          <w:rFonts w:ascii="Arial" w:hAnsi="Arial" w:cs="Arial"/>
          <w:sz w:val="28"/>
          <w:szCs w:val="28"/>
        </w:rPr>
      </w:pPr>
      <w:r w:rsidRPr="002A0D3C">
        <w:rPr>
          <w:rFonts w:ascii="Arial" w:hAnsi="Arial" w:cs="Arial"/>
          <w:sz w:val="28"/>
          <w:szCs w:val="28"/>
        </w:rPr>
        <w:t>2.2 Методы выявления угроз и рисков развития Дальнего Востока</w:t>
      </w:r>
    </w:p>
    <w:p w14:paraId="74FE418D" w14:textId="77777777" w:rsidR="002A0D3C" w:rsidRPr="002A0D3C" w:rsidRDefault="002A0D3C" w:rsidP="002A0D3C">
      <w:pPr>
        <w:spacing w:line="360" w:lineRule="auto"/>
        <w:ind w:firstLine="709"/>
        <w:jc w:val="both"/>
        <w:rPr>
          <w:sz w:val="28"/>
          <w:szCs w:val="28"/>
        </w:rPr>
      </w:pPr>
      <w:r w:rsidRPr="002A0D3C">
        <w:rPr>
          <w:sz w:val="28"/>
          <w:szCs w:val="28"/>
        </w:rPr>
        <w:t xml:space="preserve">Выявление угроз и рисков развития Дальнего Востока представляет собой комплексную задачу, требующую применения специализированных методов </w:t>
      </w:r>
      <w:r w:rsidRPr="002A0D3C">
        <w:rPr>
          <w:sz w:val="28"/>
          <w:szCs w:val="28"/>
        </w:rPr>
        <w:lastRenderedPageBreak/>
        <w:t>анализа. В рамках настоящего исследования используются методы качественного и количественного анализа рисков, включая экспертную оценку, анализ сценариев, матрицу рисков, метод деревьев решений и статистические методы анализа рисков. Комплексное применение данных методов позволяет сформировать полную картину существующих и потенциальных угроз развитию региона и обосновать меры по их минимизации.</w:t>
      </w:r>
    </w:p>
    <w:p w14:paraId="12AC3EB7" w14:textId="742A9A9E" w:rsidR="002A0D3C" w:rsidRDefault="002A0D3C" w:rsidP="002A0D3C">
      <w:pPr>
        <w:spacing w:line="360" w:lineRule="auto"/>
        <w:ind w:firstLine="709"/>
        <w:jc w:val="both"/>
        <w:rPr>
          <w:sz w:val="28"/>
          <w:szCs w:val="28"/>
        </w:rPr>
      </w:pPr>
      <w:r w:rsidRPr="002A0D3C">
        <w:rPr>
          <w:sz w:val="28"/>
          <w:szCs w:val="28"/>
        </w:rPr>
        <w:t>Метод экспертной оценки рисков включает проведение структурированных опросов экспертов с последующей обработкой результатов методом средних арифметических и медианных оценок. В рамках исследования экспертам предлагалось оценить вероятность наступления и потенциальные последствия 28 идентифицированных рисков развития Дальнего Востока по пятибалльной шкале. Результаты экспертной оценки позволяют ранжировать риски по степени их значимости и определить приоритетные направления управления рисками</w:t>
      </w:r>
      <w:r w:rsidR="00596E7E">
        <w:rPr>
          <w:sz w:val="28"/>
          <w:szCs w:val="28"/>
        </w:rPr>
        <w:t xml:space="preserve"> (таблица 2.1)</w:t>
      </w:r>
      <w:r w:rsidRPr="002A0D3C">
        <w:rPr>
          <w:sz w:val="28"/>
          <w:szCs w:val="28"/>
        </w:rPr>
        <w:t>.</w:t>
      </w:r>
    </w:p>
    <w:p w14:paraId="36C3D77C" w14:textId="4C29A1A2" w:rsidR="00F6609B" w:rsidRPr="00F6609B" w:rsidRDefault="00F6609B" w:rsidP="00F6609B">
      <w:pPr>
        <w:spacing w:before="74"/>
        <w:rPr>
          <w:sz w:val="28"/>
        </w:rPr>
      </w:pPr>
      <w:r w:rsidRPr="00F6609B">
        <w:rPr>
          <w:sz w:val="28"/>
        </w:rPr>
        <w:t>Таблица 2</w:t>
      </w:r>
      <w:r w:rsidR="00596E7E">
        <w:rPr>
          <w:sz w:val="28"/>
        </w:rPr>
        <w:t>.1</w:t>
      </w:r>
      <w:r w:rsidRPr="00F6609B">
        <w:rPr>
          <w:sz w:val="28"/>
        </w:rPr>
        <w:t xml:space="preserve"> </w:t>
      </w:r>
      <w:r>
        <w:rPr>
          <w:sz w:val="28"/>
        </w:rPr>
        <w:t>–</w:t>
      </w:r>
      <w:r w:rsidRPr="00F6609B">
        <w:rPr>
          <w:sz w:val="28"/>
        </w:rPr>
        <w:t xml:space="preserve"> Матрица ключевых рисков развития Дальнего Востока</w:t>
      </w:r>
    </w:p>
    <w:tbl>
      <w:tblPr>
        <w:tblStyle w:val="a7"/>
        <w:tblW w:w="5000" w:type="pct"/>
        <w:tblLook w:val="04A0" w:firstRow="1" w:lastRow="0" w:firstColumn="1" w:lastColumn="0" w:noHBand="0" w:noVBand="1"/>
      </w:tblPr>
      <w:tblGrid>
        <w:gridCol w:w="3010"/>
        <w:gridCol w:w="1488"/>
        <w:gridCol w:w="1591"/>
        <w:gridCol w:w="3539"/>
      </w:tblGrid>
      <w:tr w:rsidR="002A0D3C" w:rsidRPr="00F6609B" w14:paraId="763A612F" w14:textId="77777777" w:rsidTr="00F6609B">
        <w:tc>
          <w:tcPr>
            <w:tcW w:w="0" w:type="auto"/>
          </w:tcPr>
          <w:p w14:paraId="55DFCCCA" w14:textId="77777777" w:rsidR="002A0D3C" w:rsidRPr="00F6609B" w:rsidRDefault="002A0D3C" w:rsidP="0028402D">
            <w:pPr>
              <w:spacing w:before="60" w:after="60"/>
              <w:jc w:val="center"/>
              <w:rPr>
                <w:color w:val="000000" w:themeColor="text1"/>
              </w:rPr>
            </w:pPr>
            <w:r w:rsidRPr="00F6609B">
              <w:rPr>
                <w:color w:val="000000" w:themeColor="text1"/>
                <w:sz w:val="22"/>
              </w:rPr>
              <w:t>Риск</w:t>
            </w:r>
          </w:p>
        </w:tc>
        <w:tc>
          <w:tcPr>
            <w:tcW w:w="0" w:type="auto"/>
          </w:tcPr>
          <w:p w14:paraId="05C03D40" w14:textId="77777777" w:rsidR="002A0D3C" w:rsidRPr="00F6609B" w:rsidRDefault="002A0D3C" w:rsidP="0028402D">
            <w:pPr>
              <w:spacing w:before="60" w:after="60"/>
              <w:jc w:val="center"/>
              <w:rPr>
                <w:color w:val="000000" w:themeColor="text1"/>
              </w:rPr>
            </w:pPr>
            <w:r w:rsidRPr="00F6609B">
              <w:rPr>
                <w:color w:val="000000" w:themeColor="text1"/>
                <w:sz w:val="22"/>
              </w:rPr>
              <w:t>Вероятность</w:t>
            </w:r>
          </w:p>
        </w:tc>
        <w:tc>
          <w:tcPr>
            <w:tcW w:w="826" w:type="pct"/>
          </w:tcPr>
          <w:p w14:paraId="3AFA67E3" w14:textId="77777777" w:rsidR="002A0D3C" w:rsidRPr="00F6609B" w:rsidRDefault="002A0D3C" w:rsidP="0028402D">
            <w:pPr>
              <w:spacing w:before="60" w:after="60"/>
              <w:jc w:val="center"/>
              <w:rPr>
                <w:color w:val="000000" w:themeColor="text1"/>
              </w:rPr>
            </w:pPr>
            <w:r w:rsidRPr="00F6609B">
              <w:rPr>
                <w:color w:val="000000" w:themeColor="text1"/>
                <w:sz w:val="22"/>
              </w:rPr>
              <w:t>Последствия</w:t>
            </w:r>
          </w:p>
        </w:tc>
        <w:tc>
          <w:tcPr>
            <w:tcW w:w="1838" w:type="pct"/>
          </w:tcPr>
          <w:p w14:paraId="33704CAD" w14:textId="77777777" w:rsidR="002A0D3C" w:rsidRPr="00F6609B" w:rsidRDefault="002A0D3C" w:rsidP="0028402D">
            <w:pPr>
              <w:spacing w:before="60" w:after="60"/>
              <w:jc w:val="center"/>
              <w:rPr>
                <w:color w:val="000000" w:themeColor="text1"/>
              </w:rPr>
            </w:pPr>
            <w:r w:rsidRPr="00F6609B">
              <w:rPr>
                <w:color w:val="000000" w:themeColor="text1"/>
                <w:sz w:val="22"/>
              </w:rPr>
              <w:t>Меры управления</w:t>
            </w:r>
          </w:p>
        </w:tc>
      </w:tr>
      <w:tr w:rsidR="002A0D3C" w14:paraId="541DF838" w14:textId="77777777" w:rsidTr="00F6609B">
        <w:tc>
          <w:tcPr>
            <w:tcW w:w="0" w:type="auto"/>
          </w:tcPr>
          <w:p w14:paraId="38AF4E32" w14:textId="77777777" w:rsidR="002A0D3C" w:rsidRDefault="002A0D3C" w:rsidP="002A0D3C">
            <w:pPr>
              <w:spacing w:before="40" w:after="40"/>
              <w:jc w:val="center"/>
            </w:pPr>
            <w:r>
              <w:rPr>
                <w:color w:val="2D2D2D"/>
                <w:sz w:val="22"/>
              </w:rPr>
              <w:t>Снижение мировых цен на сырьевые товары</w:t>
            </w:r>
          </w:p>
        </w:tc>
        <w:tc>
          <w:tcPr>
            <w:tcW w:w="0" w:type="auto"/>
          </w:tcPr>
          <w:p w14:paraId="3857B366" w14:textId="77777777" w:rsidR="002A0D3C" w:rsidRDefault="002A0D3C" w:rsidP="002A0D3C">
            <w:pPr>
              <w:spacing w:before="40" w:after="40"/>
              <w:jc w:val="center"/>
            </w:pPr>
            <w:r>
              <w:rPr>
                <w:color w:val="2D2D2D"/>
                <w:sz w:val="22"/>
              </w:rPr>
              <w:t>Высокая</w:t>
            </w:r>
          </w:p>
        </w:tc>
        <w:tc>
          <w:tcPr>
            <w:tcW w:w="826" w:type="pct"/>
          </w:tcPr>
          <w:p w14:paraId="178A24BA" w14:textId="77777777" w:rsidR="002A0D3C" w:rsidRDefault="002A0D3C" w:rsidP="002A0D3C">
            <w:pPr>
              <w:spacing w:before="40" w:after="40"/>
              <w:jc w:val="center"/>
            </w:pPr>
            <w:r>
              <w:rPr>
                <w:color w:val="2D2D2D"/>
                <w:sz w:val="22"/>
              </w:rPr>
              <w:t>Критические</w:t>
            </w:r>
          </w:p>
        </w:tc>
        <w:tc>
          <w:tcPr>
            <w:tcW w:w="1838" w:type="pct"/>
          </w:tcPr>
          <w:p w14:paraId="29AFB0CA" w14:textId="77777777" w:rsidR="002A0D3C" w:rsidRDefault="002A0D3C" w:rsidP="002A0D3C">
            <w:pPr>
              <w:spacing w:before="40" w:after="40"/>
              <w:jc w:val="center"/>
            </w:pPr>
            <w:r>
              <w:rPr>
                <w:color w:val="2D2D2D"/>
                <w:sz w:val="22"/>
              </w:rPr>
              <w:t>Диверсификация экономики, развитие переработки</w:t>
            </w:r>
          </w:p>
        </w:tc>
      </w:tr>
      <w:tr w:rsidR="002A0D3C" w14:paraId="4F79AC7F" w14:textId="77777777" w:rsidTr="00F6609B">
        <w:tc>
          <w:tcPr>
            <w:tcW w:w="0" w:type="auto"/>
          </w:tcPr>
          <w:p w14:paraId="1CC85716" w14:textId="77777777" w:rsidR="002A0D3C" w:rsidRDefault="002A0D3C" w:rsidP="002A0D3C">
            <w:pPr>
              <w:spacing w:before="40" w:after="40"/>
              <w:jc w:val="center"/>
            </w:pPr>
            <w:r>
              <w:rPr>
                <w:color w:val="2D2D2D"/>
                <w:sz w:val="22"/>
              </w:rPr>
              <w:t>Усиление санкционного давления</w:t>
            </w:r>
          </w:p>
        </w:tc>
        <w:tc>
          <w:tcPr>
            <w:tcW w:w="0" w:type="auto"/>
          </w:tcPr>
          <w:p w14:paraId="4CC19932" w14:textId="77777777" w:rsidR="002A0D3C" w:rsidRDefault="002A0D3C" w:rsidP="002A0D3C">
            <w:pPr>
              <w:spacing w:before="40" w:after="40"/>
              <w:jc w:val="center"/>
            </w:pPr>
            <w:r>
              <w:rPr>
                <w:color w:val="2D2D2D"/>
                <w:sz w:val="22"/>
              </w:rPr>
              <w:t>Высокая</w:t>
            </w:r>
          </w:p>
        </w:tc>
        <w:tc>
          <w:tcPr>
            <w:tcW w:w="826" w:type="pct"/>
          </w:tcPr>
          <w:p w14:paraId="3A1EE177" w14:textId="77777777" w:rsidR="002A0D3C" w:rsidRDefault="002A0D3C" w:rsidP="002A0D3C">
            <w:pPr>
              <w:spacing w:before="40" w:after="40"/>
              <w:jc w:val="center"/>
            </w:pPr>
            <w:r>
              <w:rPr>
                <w:color w:val="2D2D2D"/>
                <w:sz w:val="22"/>
              </w:rPr>
              <w:t>Критические</w:t>
            </w:r>
          </w:p>
        </w:tc>
        <w:tc>
          <w:tcPr>
            <w:tcW w:w="1838" w:type="pct"/>
          </w:tcPr>
          <w:p w14:paraId="4DBC64F3" w14:textId="77777777" w:rsidR="002A0D3C" w:rsidRDefault="002A0D3C" w:rsidP="002A0D3C">
            <w:pPr>
              <w:spacing w:before="40" w:after="40"/>
              <w:jc w:val="center"/>
            </w:pPr>
            <w:r>
              <w:rPr>
                <w:color w:val="2D2D2D"/>
                <w:sz w:val="22"/>
              </w:rPr>
              <w:t>Импортозамещение, развитие внутренних рынков</w:t>
            </w:r>
          </w:p>
        </w:tc>
      </w:tr>
      <w:tr w:rsidR="002A0D3C" w14:paraId="67C7A915" w14:textId="77777777" w:rsidTr="00F6609B">
        <w:tc>
          <w:tcPr>
            <w:tcW w:w="0" w:type="auto"/>
          </w:tcPr>
          <w:p w14:paraId="0E113CBA" w14:textId="34167B69" w:rsidR="002A0D3C" w:rsidRDefault="002A0D3C" w:rsidP="002A0D3C">
            <w:pPr>
              <w:spacing w:before="40" w:after="40"/>
              <w:jc w:val="center"/>
              <w:rPr>
                <w:color w:val="2D2D2D"/>
                <w:sz w:val="22"/>
              </w:rPr>
            </w:pPr>
            <w:r>
              <w:rPr>
                <w:color w:val="2D2D2D"/>
                <w:sz w:val="22"/>
              </w:rPr>
              <w:t>Недостаточное финансирование инфраструктуры</w:t>
            </w:r>
          </w:p>
        </w:tc>
        <w:tc>
          <w:tcPr>
            <w:tcW w:w="0" w:type="auto"/>
          </w:tcPr>
          <w:p w14:paraId="465365CA" w14:textId="5D892D01" w:rsidR="002A0D3C" w:rsidRDefault="002A0D3C" w:rsidP="002A0D3C">
            <w:pPr>
              <w:spacing w:before="40" w:after="40"/>
              <w:jc w:val="center"/>
              <w:rPr>
                <w:color w:val="2D2D2D"/>
                <w:sz w:val="22"/>
              </w:rPr>
            </w:pPr>
            <w:r>
              <w:rPr>
                <w:color w:val="2D2D2D"/>
                <w:sz w:val="22"/>
              </w:rPr>
              <w:t>Средняя</w:t>
            </w:r>
          </w:p>
        </w:tc>
        <w:tc>
          <w:tcPr>
            <w:tcW w:w="826" w:type="pct"/>
          </w:tcPr>
          <w:p w14:paraId="0874D565" w14:textId="7290729A" w:rsidR="002A0D3C" w:rsidRDefault="002A0D3C" w:rsidP="002A0D3C">
            <w:pPr>
              <w:spacing w:before="40" w:after="40"/>
              <w:jc w:val="center"/>
              <w:rPr>
                <w:color w:val="2D2D2D"/>
                <w:sz w:val="22"/>
              </w:rPr>
            </w:pPr>
            <w:r>
              <w:rPr>
                <w:color w:val="2D2D2D"/>
                <w:sz w:val="22"/>
              </w:rPr>
              <w:t>Высокие</w:t>
            </w:r>
          </w:p>
        </w:tc>
        <w:tc>
          <w:tcPr>
            <w:tcW w:w="1838" w:type="pct"/>
          </w:tcPr>
          <w:p w14:paraId="052B4376" w14:textId="2A8965B9" w:rsidR="002A0D3C" w:rsidRDefault="002A0D3C" w:rsidP="002A0D3C">
            <w:pPr>
              <w:spacing w:before="40" w:after="40"/>
              <w:jc w:val="center"/>
              <w:rPr>
                <w:color w:val="2D2D2D"/>
                <w:sz w:val="22"/>
              </w:rPr>
            </w:pPr>
            <w:r>
              <w:rPr>
                <w:color w:val="2D2D2D"/>
                <w:sz w:val="22"/>
              </w:rPr>
              <w:t>Развитие ГЧП, привлечение частных инвестиций</w:t>
            </w:r>
          </w:p>
        </w:tc>
      </w:tr>
      <w:tr w:rsidR="002A0D3C" w14:paraId="4B45D1D0" w14:textId="77777777" w:rsidTr="00F6609B">
        <w:tc>
          <w:tcPr>
            <w:tcW w:w="1563" w:type="pct"/>
          </w:tcPr>
          <w:p w14:paraId="6FED6D2F" w14:textId="77777777" w:rsidR="002A0D3C" w:rsidRDefault="002A0D3C" w:rsidP="002A0D3C">
            <w:pPr>
              <w:spacing w:before="40" w:after="40"/>
              <w:jc w:val="center"/>
            </w:pPr>
            <w:r>
              <w:rPr>
                <w:color w:val="2D2D2D"/>
                <w:sz w:val="22"/>
              </w:rPr>
              <w:t>Дефицит квалифицированных кадров</w:t>
            </w:r>
          </w:p>
        </w:tc>
        <w:tc>
          <w:tcPr>
            <w:tcW w:w="773" w:type="pct"/>
          </w:tcPr>
          <w:p w14:paraId="0282A4F4" w14:textId="77777777" w:rsidR="002A0D3C" w:rsidRDefault="002A0D3C" w:rsidP="002A0D3C">
            <w:pPr>
              <w:spacing w:before="40" w:after="40"/>
              <w:jc w:val="center"/>
            </w:pPr>
            <w:r>
              <w:rPr>
                <w:color w:val="2D2D2D"/>
                <w:sz w:val="22"/>
              </w:rPr>
              <w:t>Высокая</w:t>
            </w:r>
          </w:p>
        </w:tc>
        <w:tc>
          <w:tcPr>
            <w:tcW w:w="826" w:type="pct"/>
          </w:tcPr>
          <w:p w14:paraId="68FEE84C" w14:textId="77777777" w:rsidR="002A0D3C" w:rsidRDefault="002A0D3C" w:rsidP="002A0D3C">
            <w:pPr>
              <w:spacing w:before="40" w:after="40"/>
              <w:jc w:val="center"/>
            </w:pPr>
            <w:r>
              <w:rPr>
                <w:color w:val="2D2D2D"/>
                <w:sz w:val="22"/>
              </w:rPr>
              <w:t>Критические</w:t>
            </w:r>
          </w:p>
        </w:tc>
        <w:tc>
          <w:tcPr>
            <w:tcW w:w="1838" w:type="pct"/>
          </w:tcPr>
          <w:p w14:paraId="1622ACA4" w14:textId="77777777" w:rsidR="002A0D3C" w:rsidRDefault="002A0D3C" w:rsidP="002A0D3C">
            <w:pPr>
              <w:spacing w:before="40" w:after="40"/>
              <w:jc w:val="center"/>
            </w:pPr>
            <w:r>
              <w:rPr>
                <w:color w:val="2D2D2D"/>
                <w:sz w:val="22"/>
              </w:rPr>
              <w:t>Программы подготовки кадров, стимулирование миграции</w:t>
            </w:r>
          </w:p>
        </w:tc>
      </w:tr>
      <w:tr w:rsidR="002A0D3C" w14:paraId="20654D89" w14:textId="77777777" w:rsidTr="00F6609B">
        <w:tc>
          <w:tcPr>
            <w:tcW w:w="1563" w:type="pct"/>
          </w:tcPr>
          <w:p w14:paraId="508F0848" w14:textId="77777777" w:rsidR="002A0D3C" w:rsidRDefault="002A0D3C" w:rsidP="002A0D3C">
            <w:pPr>
              <w:spacing w:before="40" w:after="40"/>
              <w:jc w:val="center"/>
            </w:pPr>
            <w:r>
              <w:rPr>
                <w:color w:val="2D2D2D"/>
                <w:sz w:val="22"/>
              </w:rPr>
              <w:t>Изменение климата</w:t>
            </w:r>
          </w:p>
        </w:tc>
        <w:tc>
          <w:tcPr>
            <w:tcW w:w="773" w:type="pct"/>
          </w:tcPr>
          <w:p w14:paraId="1A3D8554" w14:textId="77777777" w:rsidR="002A0D3C" w:rsidRDefault="002A0D3C" w:rsidP="002A0D3C">
            <w:pPr>
              <w:spacing w:before="40" w:after="40"/>
              <w:jc w:val="center"/>
            </w:pPr>
            <w:r>
              <w:rPr>
                <w:color w:val="2D2D2D"/>
                <w:sz w:val="22"/>
              </w:rPr>
              <w:t>Средняя</w:t>
            </w:r>
          </w:p>
        </w:tc>
        <w:tc>
          <w:tcPr>
            <w:tcW w:w="826" w:type="pct"/>
          </w:tcPr>
          <w:p w14:paraId="4530B2D2" w14:textId="77777777" w:rsidR="002A0D3C" w:rsidRDefault="002A0D3C" w:rsidP="002A0D3C">
            <w:pPr>
              <w:spacing w:before="40" w:after="40"/>
              <w:jc w:val="center"/>
            </w:pPr>
            <w:r>
              <w:rPr>
                <w:color w:val="2D2D2D"/>
                <w:sz w:val="22"/>
              </w:rPr>
              <w:t>Высокие</w:t>
            </w:r>
          </w:p>
        </w:tc>
        <w:tc>
          <w:tcPr>
            <w:tcW w:w="1838" w:type="pct"/>
          </w:tcPr>
          <w:p w14:paraId="7848EAD1" w14:textId="77777777" w:rsidR="002A0D3C" w:rsidRDefault="002A0D3C" w:rsidP="002A0D3C">
            <w:pPr>
              <w:spacing w:before="40" w:after="40"/>
              <w:jc w:val="center"/>
            </w:pPr>
            <w:r>
              <w:rPr>
                <w:color w:val="2D2D2D"/>
                <w:sz w:val="22"/>
              </w:rPr>
              <w:t>Адаптация инфраструктуры, страхование рисков</w:t>
            </w:r>
          </w:p>
        </w:tc>
      </w:tr>
      <w:tr w:rsidR="002A0D3C" w14:paraId="77DAEB28" w14:textId="77777777" w:rsidTr="00F6609B">
        <w:tc>
          <w:tcPr>
            <w:tcW w:w="1563" w:type="pct"/>
          </w:tcPr>
          <w:p w14:paraId="695C531D" w14:textId="77777777" w:rsidR="002A0D3C" w:rsidRDefault="002A0D3C" w:rsidP="002A0D3C">
            <w:pPr>
              <w:spacing w:before="40" w:after="40"/>
              <w:jc w:val="center"/>
            </w:pPr>
            <w:r>
              <w:rPr>
                <w:color w:val="2D2D2D"/>
                <w:sz w:val="22"/>
              </w:rPr>
              <w:t>Конкуренция со стороны стран АТР</w:t>
            </w:r>
          </w:p>
        </w:tc>
        <w:tc>
          <w:tcPr>
            <w:tcW w:w="773" w:type="pct"/>
          </w:tcPr>
          <w:p w14:paraId="15ED7147" w14:textId="77777777" w:rsidR="002A0D3C" w:rsidRDefault="002A0D3C" w:rsidP="002A0D3C">
            <w:pPr>
              <w:spacing w:before="40" w:after="40"/>
              <w:jc w:val="center"/>
            </w:pPr>
            <w:r>
              <w:rPr>
                <w:color w:val="2D2D2D"/>
                <w:sz w:val="22"/>
              </w:rPr>
              <w:t>Средняя</w:t>
            </w:r>
          </w:p>
        </w:tc>
        <w:tc>
          <w:tcPr>
            <w:tcW w:w="826" w:type="pct"/>
          </w:tcPr>
          <w:p w14:paraId="511F804B" w14:textId="77777777" w:rsidR="002A0D3C" w:rsidRDefault="002A0D3C" w:rsidP="002A0D3C">
            <w:pPr>
              <w:spacing w:before="40" w:after="40"/>
              <w:jc w:val="center"/>
            </w:pPr>
            <w:r>
              <w:rPr>
                <w:color w:val="2D2D2D"/>
                <w:sz w:val="22"/>
              </w:rPr>
              <w:t>Средние</w:t>
            </w:r>
          </w:p>
        </w:tc>
        <w:tc>
          <w:tcPr>
            <w:tcW w:w="1838" w:type="pct"/>
          </w:tcPr>
          <w:p w14:paraId="40898C5F" w14:textId="77777777" w:rsidR="002A0D3C" w:rsidRDefault="002A0D3C" w:rsidP="002A0D3C">
            <w:pPr>
              <w:spacing w:before="40" w:after="40"/>
              <w:jc w:val="center"/>
            </w:pPr>
            <w:r>
              <w:rPr>
                <w:color w:val="2D2D2D"/>
                <w:sz w:val="22"/>
              </w:rPr>
              <w:t>Повышение конкурентоспособности, качество услуг</w:t>
            </w:r>
          </w:p>
        </w:tc>
      </w:tr>
    </w:tbl>
    <w:p w14:paraId="14EF1999" w14:textId="77777777" w:rsidR="002A0D3C" w:rsidRPr="00112D37" w:rsidRDefault="002A0D3C" w:rsidP="002A0D3C">
      <w:pPr>
        <w:spacing w:line="360" w:lineRule="auto"/>
        <w:ind w:firstLine="246"/>
        <w:rPr>
          <w:spacing w:val="-2"/>
        </w:rPr>
      </w:pPr>
      <w:r w:rsidRPr="00636EF6">
        <w:t>Источник:</w:t>
      </w:r>
      <w:r w:rsidRPr="00636EF6">
        <w:rPr>
          <w:spacing w:val="-8"/>
        </w:rPr>
        <w:t xml:space="preserve"> </w:t>
      </w:r>
      <w:r w:rsidRPr="00636EF6">
        <w:t>составлено</w:t>
      </w:r>
      <w:r w:rsidRPr="00636EF6">
        <w:rPr>
          <w:spacing w:val="-5"/>
        </w:rPr>
        <w:t xml:space="preserve"> </w:t>
      </w:r>
      <w:r w:rsidRPr="00636EF6">
        <w:t>автором</w:t>
      </w:r>
      <w:r w:rsidRPr="00636EF6">
        <w:rPr>
          <w:spacing w:val="-6"/>
        </w:rPr>
        <w:t xml:space="preserve"> </w:t>
      </w:r>
      <w:r w:rsidRPr="00636EF6">
        <w:t>на</w:t>
      </w:r>
      <w:r w:rsidRPr="00636EF6">
        <w:rPr>
          <w:spacing w:val="-6"/>
        </w:rPr>
        <w:t xml:space="preserve"> </w:t>
      </w:r>
      <w:r w:rsidRPr="00636EF6">
        <w:t>основе</w:t>
      </w:r>
      <w:r w:rsidRPr="00636EF6">
        <w:rPr>
          <w:spacing w:val="-4"/>
        </w:rPr>
        <w:t xml:space="preserve"> </w:t>
      </w:r>
      <w:r w:rsidRPr="00636EF6">
        <w:t>данных</w:t>
      </w:r>
      <w:r w:rsidRPr="00636EF6">
        <w:rPr>
          <w:spacing w:val="-5"/>
        </w:rPr>
        <w:t xml:space="preserve"> </w:t>
      </w:r>
      <w:r w:rsidRPr="00636EF6">
        <w:t>Росстата</w:t>
      </w:r>
      <w:r w:rsidRPr="00636EF6">
        <w:rPr>
          <w:spacing w:val="-5"/>
        </w:rPr>
        <w:t xml:space="preserve"> </w:t>
      </w:r>
      <w:r w:rsidRPr="00636EF6">
        <w:t>и</w:t>
      </w:r>
      <w:r w:rsidRPr="00636EF6">
        <w:rPr>
          <w:spacing w:val="-5"/>
        </w:rPr>
        <w:t xml:space="preserve"> </w:t>
      </w:r>
      <w:r w:rsidRPr="00636EF6">
        <w:t>региональных</w:t>
      </w:r>
      <w:r w:rsidRPr="00636EF6">
        <w:rPr>
          <w:spacing w:val="-5"/>
        </w:rPr>
        <w:t xml:space="preserve"> </w:t>
      </w:r>
      <w:r w:rsidRPr="00636EF6">
        <w:rPr>
          <w:spacing w:val="-2"/>
        </w:rPr>
        <w:t>правительств.</w:t>
      </w:r>
    </w:p>
    <w:p w14:paraId="3B77A9CE" w14:textId="77777777" w:rsidR="002A0D3C" w:rsidRPr="002A0D3C" w:rsidRDefault="002A0D3C" w:rsidP="002A0D3C">
      <w:pPr>
        <w:spacing w:line="360" w:lineRule="auto"/>
        <w:ind w:firstLine="709"/>
        <w:jc w:val="both"/>
        <w:rPr>
          <w:sz w:val="28"/>
          <w:szCs w:val="28"/>
        </w:rPr>
      </w:pPr>
      <w:r w:rsidRPr="002A0D3C">
        <w:rPr>
          <w:sz w:val="28"/>
          <w:szCs w:val="28"/>
        </w:rPr>
        <w:t xml:space="preserve">Анализ сценариев развития применяется для оценки потенциальных последствий реализации ключевых рисков и определения границ допустимых отклонений от целевых показателей развития региона. В рамках исследования разработаны три сценария развития Дальнего Востока на период до 2030 года: базовый (инерционный), оптимистический и пессимистический. Базовый сценарий предполагает сохранение существующих тенденций развития без существенных </w:t>
      </w:r>
      <w:r w:rsidRPr="002A0D3C">
        <w:rPr>
          <w:sz w:val="28"/>
          <w:szCs w:val="28"/>
        </w:rPr>
        <w:lastRenderedPageBreak/>
        <w:t>изменений в государственной политике. Оптимистический сценарий предполагает успешную реализацию Национальной программы развития Дальнего Востока, значительное увеличение инвестиций и решение ключевых инфраструктурных проблем. Пессимистический сценарий предполагает усиление санкционного давления, снижение мировых цен на сырьевые товары и недофинансирование программ развития региона.</w:t>
      </w:r>
    </w:p>
    <w:p w14:paraId="78BA0997" w14:textId="090BC30D" w:rsidR="002A0D3C" w:rsidRPr="002A0D3C" w:rsidRDefault="002A0D3C" w:rsidP="002A0D3C">
      <w:pPr>
        <w:spacing w:line="360" w:lineRule="auto"/>
        <w:ind w:firstLine="709"/>
        <w:jc w:val="both"/>
        <w:rPr>
          <w:sz w:val="28"/>
          <w:szCs w:val="28"/>
        </w:rPr>
      </w:pPr>
      <w:r w:rsidRPr="002A0D3C">
        <w:rPr>
          <w:sz w:val="28"/>
          <w:szCs w:val="28"/>
        </w:rPr>
        <w:t>По результатам сценарного анализа при реализации базового сценария темпы роста ВРП Дальнего Востока к 2030 году составят 2,5-3 процента в год, объем инвестиций в основной капитал увеличится на 25-30 процентов по сравнению с уровнем 2024 года, миграционный прирост населения сохранится на уровне 15-20 тысяч человек в год. Оптимистический сценарий предполагает ускорение темпов роста ВРП до 4-4,5 процента в год, увеличение инвестиций на 50-60 процентов, рост миграционного прироста населения до 35-40 тысяч человек в год. Пессимистический сценарий предполагает снижение темпов роста ВРП до 1-1,5 процента в год, стагнацию инвестиций и возможное возобновление оттока населения из региона.</w:t>
      </w:r>
    </w:p>
    <w:p w14:paraId="140EEA2F" w14:textId="77777777" w:rsidR="002A0D3C" w:rsidRPr="002A0D3C" w:rsidRDefault="002A0D3C" w:rsidP="002A0D3C">
      <w:pPr>
        <w:spacing w:line="360" w:lineRule="auto"/>
        <w:ind w:firstLine="709"/>
        <w:jc w:val="both"/>
        <w:rPr>
          <w:sz w:val="28"/>
          <w:szCs w:val="28"/>
        </w:rPr>
      </w:pPr>
      <w:r w:rsidRPr="002A0D3C">
        <w:rPr>
          <w:sz w:val="28"/>
          <w:szCs w:val="28"/>
        </w:rPr>
        <w:t>Матрица рисков используется для визуализации и ранжирования идентифицированных рисков по степени их значимости. Риски распределяются по двум измерениям: вероятности наступления и величине потенциальных последствий. Матрица позволяет выделить четыре зоны: критические риски (высокая вероятность, высокие последствия), значимые риски (средняя вероятность, высокие последствия или высокая вероятность, средние последствия), приемлемые риски (низкая вероятность или низкие последствия) и незначительные риски (низкая вероятность, низкие последствия).</w:t>
      </w:r>
    </w:p>
    <w:p w14:paraId="1B3AB829" w14:textId="77777777" w:rsidR="002A0D3C" w:rsidRPr="002A0D3C" w:rsidRDefault="002A0D3C" w:rsidP="002A0D3C">
      <w:pPr>
        <w:spacing w:line="360" w:lineRule="auto"/>
        <w:ind w:firstLine="709"/>
        <w:jc w:val="both"/>
        <w:rPr>
          <w:sz w:val="28"/>
          <w:szCs w:val="28"/>
        </w:rPr>
      </w:pPr>
      <w:r w:rsidRPr="002A0D3C">
        <w:rPr>
          <w:sz w:val="28"/>
          <w:szCs w:val="28"/>
        </w:rPr>
        <w:t xml:space="preserve">К критическим рискам развития Дальнего Востока эксперты относят: снижение мировых цен на ключевые экспортные товары (уголь, нефть, газ, металлы); усиление санкционного давления на ключевые отрасли экономики региона; недостаточное финансирование инфраструктурных проектов из-за ограничений федерального бюджета; кадровый голод, обусловленный дефицитом квалифицированных специалистов в ключевых отраслях экономики. Данные риски </w:t>
      </w:r>
      <w:r w:rsidRPr="002A0D3C">
        <w:rPr>
          <w:sz w:val="28"/>
          <w:szCs w:val="28"/>
        </w:rPr>
        <w:lastRenderedPageBreak/>
        <w:t>характеризуются высокой вероятностью наступления и способностью существенно затормозить социально-экономическое развитие региона.</w:t>
      </w:r>
    </w:p>
    <w:p w14:paraId="36B7C161" w14:textId="77777777" w:rsidR="002A0D3C" w:rsidRPr="002A0D3C" w:rsidRDefault="002A0D3C" w:rsidP="002A0D3C">
      <w:pPr>
        <w:spacing w:line="360" w:lineRule="auto"/>
        <w:ind w:firstLine="709"/>
        <w:jc w:val="both"/>
        <w:rPr>
          <w:sz w:val="28"/>
          <w:szCs w:val="28"/>
        </w:rPr>
      </w:pPr>
      <w:r w:rsidRPr="002A0D3C">
        <w:rPr>
          <w:sz w:val="28"/>
          <w:szCs w:val="28"/>
        </w:rPr>
        <w:t>К значимым рискам относятся: изменение климата и увеличение частоты экстремальных погодных явлений; рост конкуренции со стороны других стран АТР за инвестиции и рынки сбыта; недостаточная эффективность действующих институциональных механизмов поддержки инвесторов; устаревание технологической базы производственных предприятий; социальная напряженность, связанная с неравенством доходов и доступом к социальным услугам. Данные риски требуют разработки специальных мер управления и постоянного мониторинга.</w:t>
      </w:r>
    </w:p>
    <w:p w14:paraId="428280D4" w14:textId="77777777" w:rsidR="002A0D3C" w:rsidRPr="002A0D3C" w:rsidRDefault="002A0D3C" w:rsidP="002A0D3C">
      <w:pPr>
        <w:spacing w:line="360" w:lineRule="auto"/>
        <w:ind w:firstLine="709"/>
        <w:jc w:val="both"/>
        <w:rPr>
          <w:sz w:val="28"/>
          <w:szCs w:val="28"/>
        </w:rPr>
      </w:pPr>
      <w:r w:rsidRPr="002A0D3C">
        <w:rPr>
          <w:sz w:val="28"/>
          <w:szCs w:val="28"/>
        </w:rPr>
        <w:t>Метод деревьев решений применяется для анализа альтернативных вариантов управленческих решений по преодолению выявленных рисков. Данный метод позволяет визуализировать последовательность решений и случайных событий, оценить ожидаемые значения результатов для каждой альтернативы и выбрать наиболее предпочтительный вариант действий. В рамках исследования метод деревьев решений используется для анализа альтернатив инфраструктурного развития региона, выбора приоритетных направлений инвестиций и определения оптимальных механизмов государственной поддержки.</w:t>
      </w:r>
    </w:p>
    <w:p w14:paraId="23950FA5" w14:textId="77777777" w:rsidR="002A0D3C" w:rsidRPr="002A0D3C" w:rsidRDefault="002A0D3C" w:rsidP="002A0D3C">
      <w:pPr>
        <w:spacing w:line="360" w:lineRule="auto"/>
        <w:ind w:firstLine="709"/>
        <w:jc w:val="both"/>
        <w:rPr>
          <w:sz w:val="28"/>
          <w:szCs w:val="28"/>
        </w:rPr>
      </w:pPr>
      <w:r w:rsidRPr="002A0D3C">
        <w:rPr>
          <w:sz w:val="28"/>
          <w:szCs w:val="28"/>
        </w:rPr>
        <w:t>Статистические методы анализа рисков включают расчет показателей волатильности ключевых макроэкономических показателей, построение доверительных интервалов прогнозных оценок, проверку гипотез о значимости факторов риска. В рамках исследования проведен анализ волатильности индексов промышленного производства, инвестиций в основной капитал и внешнеторгового оборота Дальнего Востока за период 2015-2025 годов. Результаты анализа показывают повышенную волатильность экономических показателей региона по сравнению со среднероссийским уровнем, что свидетельствует о большей чувствительности экономики Дальнего Востока к внешним шокам.</w:t>
      </w:r>
    </w:p>
    <w:p w14:paraId="66794884" w14:textId="7BD54BBD" w:rsidR="002A0D3C" w:rsidRDefault="002A0D3C" w:rsidP="002A0D3C">
      <w:pPr>
        <w:spacing w:line="360" w:lineRule="auto"/>
        <w:ind w:firstLine="709"/>
        <w:jc w:val="both"/>
        <w:rPr>
          <w:sz w:val="28"/>
          <w:szCs w:val="28"/>
        </w:rPr>
      </w:pPr>
      <w:r w:rsidRPr="002A0D3C">
        <w:rPr>
          <w:sz w:val="28"/>
          <w:szCs w:val="28"/>
        </w:rPr>
        <w:t xml:space="preserve">Комплексная оценка рисков развития Дальнего Востока позволяет сформулировать следующие ключевые выводы. Во-первых, регион сталкивается с комплексом взаимосвязанных рисков, требующих системного подхода к их управлению. Во-вторых, наиболее критичными являются риски, связанные с </w:t>
      </w:r>
      <w:r w:rsidRPr="002A0D3C">
        <w:rPr>
          <w:sz w:val="28"/>
          <w:szCs w:val="28"/>
        </w:rPr>
        <w:lastRenderedPageBreak/>
        <w:t>внешнеэкономической конъектурой и кадровым обеспечением, которые могут нивелировать эффект от реализации программ развития. В-третьих, успешное управление рисками требует создания системы раннего предупреждения, оперативного мониторинга и адаптивных механизмов корректировки управленческих решений.</w:t>
      </w:r>
    </w:p>
    <w:p w14:paraId="44C32B21" w14:textId="2E14EB5B" w:rsidR="002A0D3C" w:rsidRDefault="002A0D3C" w:rsidP="00596E7E">
      <w:pPr>
        <w:spacing w:before="240" w:after="120"/>
        <w:ind w:left="1276" w:hanging="567"/>
        <w:rPr>
          <w:rFonts w:ascii="Arial" w:hAnsi="Arial" w:cs="Arial"/>
          <w:sz w:val="28"/>
          <w:szCs w:val="28"/>
        </w:rPr>
      </w:pPr>
      <w:r>
        <w:rPr>
          <w:rFonts w:ascii="Arial" w:hAnsi="Arial" w:cs="Arial"/>
          <w:sz w:val="28"/>
          <w:szCs w:val="28"/>
        </w:rPr>
        <w:t>2.</w:t>
      </w:r>
      <w:r w:rsidRPr="002A0D3C">
        <w:rPr>
          <w:rFonts w:ascii="Arial" w:hAnsi="Arial" w:cs="Arial"/>
          <w:sz w:val="28"/>
          <w:szCs w:val="28"/>
        </w:rPr>
        <w:t xml:space="preserve">3 Варианты управленческих решений по совершенствованию </w:t>
      </w:r>
      <w:r w:rsidR="00596E7E">
        <w:rPr>
          <w:rFonts w:ascii="Arial" w:hAnsi="Arial" w:cs="Arial"/>
          <w:sz w:val="28"/>
          <w:szCs w:val="28"/>
        </w:rPr>
        <w:t xml:space="preserve">     </w:t>
      </w:r>
      <w:r w:rsidRPr="002A0D3C">
        <w:rPr>
          <w:rFonts w:ascii="Arial" w:hAnsi="Arial" w:cs="Arial"/>
          <w:sz w:val="28"/>
          <w:szCs w:val="28"/>
        </w:rPr>
        <w:t>системы государственного и муниципального управления</w:t>
      </w:r>
    </w:p>
    <w:p w14:paraId="0FCA0B47" w14:textId="77777777" w:rsidR="002A0D3C" w:rsidRPr="002A0D3C" w:rsidRDefault="002A0D3C" w:rsidP="002A0D3C">
      <w:pPr>
        <w:spacing w:line="360" w:lineRule="auto"/>
        <w:ind w:firstLine="709"/>
        <w:jc w:val="both"/>
        <w:rPr>
          <w:sz w:val="28"/>
          <w:szCs w:val="28"/>
        </w:rPr>
      </w:pPr>
      <w:r w:rsidRPr="002A0D3C">
        <w:rPr>
          <w:sz w:val="28"/>
          <w:szCs w:val="28"/>
        </w:rPr>
        <w:t>На основе проведенного анализа инструментов экономической политики, социально-экономических проблем и рисков развития Дальнего Востока формируется система управленческих решений, направленных на совершенствование системы государственного и муниципального управления в сфере опережающего развития региона. Предлагаемые решения охватывают несколько направлений: совершенствование институциональной архитектуры управления развитием региона; оптимизация механизмов привлечения инвестиций; развитие человеческого капитала; модернизация инфраструктуры; цифровая трансформация управления; экологическая устойчивость развития.</w:t>
      </w:r>
    </w:p>
    <w:p w14:paraId="551F4D0D" w14:textId="77777777" w:rsidR="002A0D3C" w:rsidRPr="002A0D3C" w:rsidRDefault="002A0D3C" w:rsidP="002A0D3C">
      <w:pPr>
        <w:spacing w:line="360" w:lineRule="auto"/>
        <w:ind w:firstLine="709"/>
        <w:jc w:val="both"/>
        <w:rPr>
          <w:sz w:val="28"/>
          <w:szCs w:val="28"/>
        </w:rPr>
      </w:pPr>
      <w:r w:rsidRPr="002A0D3C">
        <w:rPr>
          <w:sz w:val="28"/>
          <w:szCs w:val="28"/>
        </w:rPr>
        <w:t>Совершенствование институциональной архитектуры управления развитием Дальнего Востока предполагает реализацию комплекса организационных мер. Первым приоритетным направлением является усиление координирующей роли Министерства Российской Федерации по развитию Дальнего Востока и Арктики в реализации Национальной программы развития региона. Необходимо наделить министерство полномочиями по оперативному перераспределению бюджетных средств между федеральными проектами в зависимости от достижения целевых показателей, а также по координации действий федеральных органов исполнительной власти на территории Дальнего Востока.</w:t>
      </w:r>
    </w:p>
    <w:p w14:paraId="2CDBD6A6" w14:textId="5419A46F" w:rsidR="002A0D3C" w:rsidRPr="002A0D3C" w:rsidRDefault="002A0D3C" w:rsidP="002A0D3C">
      <w:pPr>
        <w:spacing w:line="360" w:lineRule="auto"/>
        <w:ind w:firstLine="709"/>
        <w:jc w:val="both"/>
        <w:rPr>
          <w:sz w:val="28"/>
          <w:szCs w:val="28"/>
        </w:rPr>
      </w:pPr>
      <w:r w:rsidRPr="002A0D3C">
        <w:rPr>
          <w:sz w:val="28"/>
          <w:szCs w:val="28"/>
        </w:rPr>
        <w:t xml:space="preserve">Вторым направлением является оптимизация системы управления территориями опережающего развития. Опыт функционирования ТОР показывает необходимость расширения полномочий управляющих компаний в сфере сопровождения инвестиционных проектов, включая право на принятие решений по предоставлению льгот в индивидуальном порядке, координацию прохождения </w:t>
      </w:r>
      <w:r w:rsidRPr="002A0D3C">
        <w:rPr>
          <w:sz w:val="28"/>
          <w:szCs w:val="28"/>
        </w:rPr>
        <w:lastRenderedPageBreak/>
        <w:t xml:space="preserve">инвесторами административных процедур, а также привлечение дополнительных ресурсов для развития инфраструктуры ТОР. Предлагается ввести институт </w:t>
      </w:r>
      <w:r w:rsidR="00E82B64">
        <w:rPr>
          <w:sz w:val="28"/>
          <w:szCs w:val="28"/>
        </w:rPr>
        <w:t>«</w:t>
      </w:r>
      <w:r w:rsidRPr="002A0D3C">
        <w:rPr>
          <w:sz w:val="28"/>
          <w:szCs w:val="28"/>
        </w:rPr>
        <w:t>единого инвестиционного чек</w:t>
      </w:r>
      <w:r w:rsidR="00E82B64">
        <w:rPr>
          <w:sz w:val="28"/>
          <w:szCs w:val="28"/>
        </w:rPr>
        <w:t>»</w:t>
      </w:r>
      <w:r w:rsidRPr="002A0D3C">
        <w:rPr>
          <w:sz w:val="28"/>
          <w:szCs w:val="28"/>
        </w:rPr>
        <w:t xml:space="preserve"> для резидентов ТОР, позволяющий получить компенсацию затрат на создание инфраструктуры в размере до 25 процентов от объема инвестиций в основные фонды.</w:t>
      </w:r>
    </w:p>
    <w:p w14:paraId="08C65980" w14:textId="2125523F" w:rsidR="002A0D3C" w:rsidRPr="002A0D3C" w:rsidRDefault="002A0D3C" w:rsidP="002A0D3C">
      <w:pPr>
        <w:spacing w:line="360" w:lineRule="auto"/>
        <w:ind w:firstLine="709"/>
        <w:jc w:val="both"/>
        <w:rPr>
          <w:sz w:val="28"/>
          <w:szCs w:val="28"/>
        </w:rPr>
      </w:pPr>
      <w:r w:rsidRPr="002A0D3C">
        <w:rPr>
          <w:sz w:val="28"/>
          <w:szCs w:val="28"/>
        </w:rPr>
        <w:t xml:space="preserve">Третье направление связано с развитием механизмов государственно-частного партнерства на Дальнем Востоке. Несмотря на наличие нормативно-правовой базы в сфере ГЧП, практика применения данного механизма в дальневосточных регионах остается ограниченной. Для преодоления данного барьера предлагается: создать специализированный фонд содействия развития ГЧП на Дальнем Востоке с уставным капиталом в 50 миллиардов рублей, предназначенный для финансирования подготовительных работ по проектам ГЧП и предоставления государственных гарантий; разработать типовые концессионные соглашения для наиболее распространенных типов инфраструктурных проектов в регионе; ввести механизм </w:t>
      </w:r>
      <w:r w:rsidR="00E82B64">
        <w:rPr>
          <w:sz w:val="28"/>
          <w:szCs w:val="28"/>
        </w:rPr>
        <w:t>«</w:t>
      </w:r>
      <w:r w:rsidRPr="002A0D3C">
        <w:rPr>
          <w:sz w:val="28"/>
          <w:szCs w:val="28"/>
        </w:rPr>
        <w:t>контрактов жизненного цикла</w:t>
      </w:r>
      <w:r w:rsidR="00E82B64">
        <w:rPr>
          <w:sz w:val="28"/>
          <w:szCs w:val="28"/>
        </w:rPr>
        <w:t>»</w:t>
      </w:r>
      <w:r w:rsidRPr="002A0D3C">
        <w:rPr>
          <w:sz w:val="28"/>
          <w:szCs w:val="28"/>
        </w:rPr>
        <w:t xml:space="preserve"> для проектов строительства и эксплуатации инфраструктурных объектов.</w:t>
      </w:r>
    </w:p>
    <w:p w14:paraId="217A8647" w14:textId="77777777" w:rsidR="00596E7E" w:rsidRDefault="002A0D3C" w:rsidP="002A0D3C">
      <w:pPr>
        <w:spacing w:line="360" w:lineRule="auto"/>
        <w:ind w:firstLine="709"/>
        <w:jc w:val="both"/>
        <w:rPr>
          <w:sz w:val="28"/>
          <w:szCs w:val="28"/>
        </w:rPr>
      </w:pPr>
      <w:r w:rsidRPr="002A0D3C">
        <w:rPr>
          <w:sz w:val="28"/>
          <w:szCs w:val="28"/>
        </w:rPr>
        <w:t xml:space="preserve">Четвертое направление предусматривает усиление роли муниципального управления в реализации программ развития региона. Местное самоуправление на Дальнем Востоке сталкивается с особыми вызовами, связанными с низкой плотностью населения, ограниченностью собственных доходных источников и высокой зависимостью от трансфертов из вышестоящих бюджетов. Для повышения эффективности муниципального управления предлагается: </w:t>
      </w:r>
    </w:p>
    <w:p w14:paraId="23E19F9E" w14:textId="77777777" w:rsidR="00596E7E" w:rsidRDefault="002A0D3C" w:rsidP="002A0D3C">
      <w:pPr>
        <w:spacing w:line="360" w:lineRule="auto"/>
        <w:ind w:firstLine="709"/>
        <w:jc w:val="both"/>
        <w:rPr>
          <w:sz w:val="28"/>
          <w:szCs w:val="28"/>
        </w:rPr>
      </w:pPr>
      <w:r w:rsidRPr="002A0D3C">
        <w:rPr>
          <w:sz w:val="28"/>
          <w:szCs w:val="28"/>
        </w:rPr>
        <w:t xml:space="preserve">внедрить систему целевых субсидий на развитие инфраструктуры муниципальных образований, привязанную к достижению конкретных показателей; </w:t>
      </w:r>
    </w:p>
    <w:p w14:paraId="3ED786E8" w14:textId="77777777" w:rsidR="00596E7E" w:rsidRDefault="002A0D3C" w:rsidP="002A0D3C">
      <w:pPr>
        <w:spacing w:line="360" w:lineRule="auto"/>
        <w:ind w:firstLine="709"/>
        <w:jc w:val="both"/>
        <w:rPr>
          <w:sz w:val="28"/>
          <w:szCs w:val="28"/>
        </w:rPr>
      </w:pPr>
      <w:r w:rsidRPr="002A0D3C">
        <w:rPr>
          <w:sz w:val="28"/>
          <w:szCs w:val="28"/>
        </w:rPr>
        <w:t xml:space="preserve">развить институты местного самоуправления в части привлечения частных инвестиций в объекты коммунальной инфраструктуры; </w:t>
      </w:r>
    </w:p>
    <w:p w14:paraId="3C644A02" w14:textId="6D5F4F91" w:rsidR="002A0D3C" w:rsidRPr="002A0D3C" w:rsidRDefault="002A0D3C" w:rsidP="00596E7E">
      <w:pPr>
        <w:widowControl w:val="0"/>
        <w:spacing w:line="360" w:lineRule="auto"/>
        <w:ind w:firstLine="709"/>
        <w:jc w:val="both"/>
        <w:rPr>
          <w:sz w:val="28"/>
          <w:szCs w:val="28"/>
        </w:rPr>
      </w:pPr>
      <w:r w:rsidRPr="002A0D3C">
        <w:rPr>
          <w:sz w:val="28"/>
          <w:szCs w:val="28"/>
        </w:rPr>
        <w:t>внедрить стандарты муниципального управления, учитывающие специфику северных и дальневосточных территорий.</w:t>
      </w:r>
    </w:p>
    <w:p w14:paraId="6E7805A4" w14:textId="72964E69" w:rsidR="002A0D3C" w:rsidRPr="002A0D3C" w:rsidRDefault="002A0D3C" w:rsidP="00596E7E">
      <w:pPr>
        <w:widowControl w:val="0"/>
        <w:spacing w:line="360" w:lineRule="auto"/>
        <w:ind w:firstLine="709"/>
        <w:jc w:val="both"/>
        <w:rPr>
          <w:sz w:val="28"/>
          <w:szCs w:val="28"/>
        </w:rPr>
      </w:pPr>
      <w:r w:rsidRPr="002A0D3C">
        <w:rPr>
          <w:sz w:val="28"/>
          <w:szCs w:val="28"/>
        </w:rPr>
        <w:t>Оптимизация механизмов привлечения инвестиций предполагает ком</w:t>
      </w:r>
      <w:r w:rsidRPr="002A0D3C">
        <w:rPr>
          <w:sz w:val="28"/>
          <w:szCs w:val="28"/>
        </w:rPr>
        <w:lastRenderedPageBreak/>
        <w:t>плекс мер по улучшению инвестиционного климата региона. Первым направлением является совершенствование системы налоговых преференций. Анализ эффективности действующих льгот показывает необходимость их таргетирования на приоритетные отрасли экономики. Предлагается ввести дифференцированные ставки налога на прибыль в зависимости от типа экономической деятельности: 0</w:t>
      </w:r>
      <w:r w:rsidR="00354833">
        <w:rPr>
          <w:sz w:val="28"/>
          <w:szCs w:val="28"/>
        </w:rPr>
        <w:t xml:space="preserve">% </w:t>
      </w:r>
      <w:r w:rsidRPr="002A0D3C">
        <w:rPr>
          <w:sz w:val="28"/>
          <w:szCs w:val="28"/>
        </w:rPr>
        <w:t>на первые пять лет для производств с высокой добавленной стоимостью, перерабатывающих производств, высокотехнологичных отраслей; 5</w:t>
      </w:r>
      <w:r w:rsidR="00354833">
        <w:rPr>
          <w:sz w:val="28"/>
          <w:szCs w:val="28"/>
        </w:rPr>
        <w:t>%</w:t>
      </w:r>
      <w:r w:rsidRPr="002A0D3C">
        <w:rPr>
          <w:sz w:val="28"/>
          <w:szCs w:val="28"/>
        </w:rPr>
        <w:t xml:space="preserve"> на первые пять лет для добывающих производств и логистических комплексов.</w:t>
      </w:r>
    </w:p>
    <w:p w14:paraId="0D7D5965" w14:textId="77777777" w:rsidR="002A0D3C" w:rsidRPr="002A0D3C" w:rsidRDefault="002A0D3C" w:rsidP="002A0D3C">
      <w:pPr>
        <w:spacing w:line="360" w:lineRule="auto"/>
        <w:ind w:firstLine="709"/>
        <w:jc w:val="both"/>
        <w:rPr>
          <w:sz w:val="28"/>
          <w:szCs w:val="28"/>
        </w:rPr>
      </w:pPr>
      <w:r w:rsidRPr="002A0D3C">
        <w:rPr>
          <w:sz w:val="28"/>
          <w:szCs w:val="28"/>
        </w:rPr>
        <w:t>Вторым направлением является создание единой цифровой платформы для инвесторов Дальнего Востока. Платформа должна обеспечивать: электронную подачу и рассмотрение заявок на получение статуса резидента ТОР и свободного порта; онлайн-мониторинг прохождения инвестиционных проектов всех стадиях; предоставление информации о доступных инвестиционных площадках, инфраструктурной готовности и потенциале регионов; автоматизированное формирование отчетности о реализации инвестиционных проектов. Внедрение данной платформы позволит сократить сроки получения статуса резидента с 90 до 30 дней и повысить транспарентность процедур.</w:t>
      </w:r>
    </w:p>
    <w:p w14:paraId="1CDB3210" w14:textId="77777777" w:rsidR="002A0D3C" w:rsidRPr="002A0D3C" w:rsidRDefault="002A0D3C" w:rsidP="002A0D3C">
      <w:pPr>
        <w:spacing w:line="360" w:lineRule="auto"/>
        <w:ind w:firstLine="709"/>
        <w:jc w:val="both"/>
        <w:rPr>
          <w:sz w:val="28"/>
          <w:szCs w:val="28"/>
        </w:rPr>
      </w:pPr>
      <w:r w:rsidRPr="002A0D3C">
        <w:rPr>
          <w:sz w:val="28"/>
          <w:szCs w:val="28"/>
        </w:rPr>
        <w:t>Третье направление связано с созданием механизмов долгосрочного финансирования инвестиционных проектов. Предлагается создать Дальневосточный банк развития на базе расширения полномочий существующих государственных финансовых институтов, который будет осуществлять: предоставление долгосрочных инвестиционных кредитов под 3-5 процентов годовых в рублях на срок до 15 лет; финансирование проектов инфраструктурного развития; предоставление поручительств по кредитам коммерческих банков; выпуск облигаций для привлечения средств населения на финансирование проектов развития региона.</w:t>
      </w:r>
    </w:p>
    <w:p w14:paraId="201C5666" w14:textId="76B2C43A" w:rsidR="002A0D3C" w:rsidRPr="002A0D3C" w:rsidRDefault="002A0D3C" w:rsidP="002A0D3C">
      <w:pPr>
        <w:spacing w:line="360" w:lineRule="auto"/>
        <w:ind w:firstLine="709"/>
        <w:jc w:val="both"/>
        <w:rPr>
          <w:sz w:val="28"/>
          <w:szCs w:val="28"/>
        </w:rPr>
      </w:pPr>
      <w:r w:rsidRPr="002A0D3C">
        <w:rPr>
          <w:sz w:val="28"/>
          <w:szCs w:val="28"/>
        </w:rPr>
        <w:t xml:space="preserve">Развитие человеческого капитала является ключевым условием устойчивого развития Дальнего Востока. Первым приоритетным направлением является совершенствование программы </w:t>
      </w:r>
      <w:r w:rsidR="00E82B64">
        <w:rPr>
          <w:sz w:val="28"/>
          <w:szCs w:val="28"/>
        </w:rPr>
        <w:t>«</w:t>
      </w:r>
      <w:r w:rsidRPr="002A0D3C">
        <w:rPr>
          <w:sz w:val="28"/>
          <w:szCs w:val="28"/>
        </w:rPr>
        <w:t>Дальневосточная ипотека</w:t>
      </w:r>
      <w:r w:rsidR="00E82B64">
        <w:rPr>
          <w:sz w:val="28"/>
          <w:szCs w:val="28"/>
        </w:rPr>
        <w:t>»</w:t>
      </w:r>
      <w:r w:rsidRPr="002A0D3C">
        <w:rPr>
          <w:sz w:val="28"/>
          <w:szCs w:val="28"/>
        </w:rPr>
        <w:t>. Несмотря на об</w:t>
      </w:r>
      <w:r w:rsidRPr="002A0D3C">
        <w:rPr>
          <w:sz w:val="28"/>
          <w:szCs w:val="28"/>
        </w:rPr>
        <w:lastRenderedPageBreak/>
        <w:t>щую положительную оценку программы, выявлены проблемы, связанные с ограниченностью предложения жилья, недостаточным качеством застройки и недоразвитостью социальной инфраструктуры в новых микрорайонах. Для повышения эффективности программы предлагается: расширить перечень застройщиков, допущенных к реализации проектов в рамках программы; ввести обязательные требования к комплексной застройке территорий, включающей объекты социальной инфраструктуры; создать механизм государственной поддержки арендного жилья для молодых специалистов на первые два года проживания в регионе.</w:t>
      </w:r>
    </w:p>
    <w:p w14:paraId="7A2B3E93" w14:textId="77777777" w:rsidR="002A0D3C" w:rsidRPr="002A0D3C" w:rsidRDefault="002A0D3C" w:rsidP="002A0D3C">
      <w:pPr>
        <w:spacing w:line="360" w:lineRule="auto"/>
        <w:ind w:firstLine="709"/>
        <w:jc w:val="both"/>
        <w:rPr>
          <w:sz w:val="28"/>
          <w:szCs w:val="28"/>
        </w:rPr>
      </w:pPr>
      <w:r w:rsidRPr="002A0D3C">
        <w:rPr>
          <w:sz w:val="28"/>
          <w:szCs w:val="28"/>
        </w:rPr>
        <w:t>Вторым направлением является развитие системы образования и профессиональной подготовки кадров. Анализ потребностей рынка труда Дальнего Востока показывает дефицит квалифицированных рабочих кадров в строительстве, транспорте, энергетике, информационных технологиях, здравоохранении. Для преодоления кадрового дефицита предлагается: создать сеть профессиональных образовательных организаций, ориентированных на подготовку кадров для приоритетных отраслей экономики региона; внедрить систему целевого обучения с обязательством последующей работы на Дальнем Востоке в течение не менее пяти лет; развить программы профессиональной переподготовки и повышения квалификации для взрослого населения в формате дистанционного обучения; создать условия для привлечения высококвалифицированных специалистов из других регионов страны и зарубежья.</w:t>
      </w:r>
    </w:p>
    <w:p w14:paraId="680C7E18" w14:textId="5CD349D1" w:rsidR="002A0D3C" w:rsidRPr="002A0D3C" w:rsidRDefault="002A0D3C" w:rsidP="002A0D3C">
      <w:pPr>
        <w:spacing w:line="360" w:lineRule="auto"/>
        <w:ind w:firstLine="709"/>
        <w:jc w:val="both"/>
        <w:rPr>
          <w:sz w:val="28"/>
          <w:szCs w:val="28"/>
        </w:rPr>
      </w:pPr>
      <w:r w:rsidRPr="002A0D3C">
        <w:rPr>
          <w:sz w:val="28"/>
          <w:szCs w:val="28"/>
        </w:rPr>
        <w:t xml:space="preserve">Третье направление связано с сохранением и привлечением молодежи в регион. Молодежь в возрасте 18-30 лет составляет наиболее мобильную группу населения, склонную к миграции в поисках лучших условий жизни и работы. Для удержания молодежи предлагается: создать систему грантов и стипендий для молодых предпринимателей, начинающих бизнес на Дальнем Востоке; развить инфраструктуру поддержки молодежных инновационных проектов (технопарки, бизнес-инкубаторы, коворкинги); внедрить программы молодежного добровольческого участия в развитии региональных территорий; развивать культурную и </w:t>
      </w:r>
      <w:r w:rsidRPr="002A0D3C">
        <w:rPr>
          <w:sz w:val="28"/>
          <w:szCs w:val="28"/>
        </w:rPr>
        <w:lastRenderedPageBreak/>
        <w:t>спортивную инфраструктуру, создающую условия для качественного досуга молодежи.</w:t>
      </w:r>
    </w:p>
    <w:p w14:paraId="424E3FC0" w14:textId="77777777" w:rsidR="002A0D3C" w:rsidRPr="002A0D3C" w:rsidRDefault="002A0D3C" w:rsidP="002A0D3C">
      <w:pPr>
        <w:spacing w:line="360" w:lineRule="auto"/>
        <w:ind w:firstLine="709"/>
        <w:jc w:val="both"/>
        <w:rPr>
          <w:sz w:val="28"/>
          <w:szCs w:val="28"/>
        </w:rPr>
      </w:pPr>
      <w:r w:rsidRPr="002A0D3C">
        <w:rPr>
          <w:sz w:val="28"/>
          <w:szCs w:val="28"/>
        </w:rPr>
        <w:t>Модернизация инфраструктуры предполагает реализацию комплекса мер по развитию транспортной, энергетической, социальной и цифровой инфраструктуры региона. В сфере транспортной инфраструктуры приоритетными направлениями являются: завершение третьего этапа развития Восточного полигона железных дорог с доведением пропускной способности до 210 миллионов тонн в год; развитие портовой инфраструктуры с увеличением грузооборота портов Дальнего Востока до 350 миллионов тонн к 2030 году; модернизация аэропортовой инфраструктуры с приведением всех аэропортов федерального значения в соответствие с международными стандартами; развитие региональной сети автомобильных дорог с твердым покрытием.</w:t>
      </w:r>
    </w:p>
    <w:p w14:paraId="4EF08B35" w14:textId="260B32B3" w:rsidR="002A0D3C" w:rsidRPr="002A0D3C" w:rsidRDefault="002A0D3C" w:rsidP="002A0D3C">
      <w:pPr>
        <w:spacing w:line="360" w:lineRule="auto"/>
        <w:ind w:firstLine="709"/>
        <w:jc w:val="both"/>
        <w:rPr>
          <w:sz w:val="28"/>
          <w:szCs w:val="28"/>
        </w:rPr>
      </w:pPr>
      <w:r w:rsidRPr="002A0D3C">
        <w:rPr>
          <w:sz w:val="28"/>
          <w:szCs w:val="28"/>
        </w:rPr>
        <w:t xml:space="preserve">В энергетической сфере приоритетными направлениями являются: строительство второй очереди газопровода </w:t>
      </w:r>
      <w:r w:rsidR="00E82B64">
        <w:rPr>
          <w:sz w:val="28"/>
          <w:szCs w:val="28"/>
        </w:rPr>
        <w:t>«</w:t>
      </w:r>
      <w:r w:rsidRPr="002A0D3C">
        <w:rPr>
          <w:sz w:val="28"/>
          <w:szCs w:val="28"/>
        </w:rPr>
        <w:t>Сила Сибири</w:t>
      </w:r>
      <w:r w:rsidR="00E82B64">
        <w:rPr>
          <w:sz w:val="28"/>
          <w:szCs w:val="28"/>
        </w:rPr>
        <w:t>»</w:t>
      </w:r>
      <w:r w:rsidRPr="002A0D3C">
        <w:rPr>
          <w:sz w:val="28"/>
          <w:szCs w:val="28"/>
        </w:rPr>
        <w:t xml:space="preserve"> с доведением мощности до 48 миллиардов кубометров газа в год; развитие газификации регионов Дальнего Востока с увеличением доли газифицированных территорий до 70 процентов к 2030 году; модернизация электросетевой инфраструктуры с сокращением потерь электроэнергии на 15 процентов; развитие возобновляемых источников энергии, включая гидроэнергетику, ветроэнергетику и геотермальную энергетику.</w:t>
      </w:r>
    </w:p>
    <w:p w14:paraId="7D193DA7" w14:textId="77777777" w:rsidR="002A0D3C" w:rsidRPr="002A0D3C" w:rsidRDefault="002A0D3C" w:rsidP="002A0D3C">
      <w:pPr>
        <w:spacing w:line="360" w:lineRule="auto"/>
        <w:ind w:firstLine="709"/>
        <w:jc w:val="both"/>
        <w:rPr>
          <w:sz w:val="28"/>
          <w:szCs w:val="28"/>
        </w:rPr>
      </w:pPr>
      <w:r w:rsidRPr="002A0D3C">
        <w:rPr>
          <w:sz w:val="28"/>
          <w:szCs w:val="28"/>
        </w:rPr>
        <w:t xml:space="preserve">В сфере социальной инфраструктуры необходимо: модернизировать систему здравоохранения с внедрением телемедицинских технологий и развитием сети </w:t>
      </w:r>
      <w:proofErr w:type="spellStart"/>
      <w:r w:rsidRPr="002A0D3C">
        <w:rPr>
          <w:sz w:val="28"/>
          <w:szCs w:val="28"/>
        </w:rPr>
        <w:t>ФАПов</w:t>
      </w:r>
      <w:proofErr w:type="spellEnd"/>
      <w:r w:rsidRPr="002A0D3C">
        <w:rPr>
          <w:sz w:val="28"/>
          <w:szCs w:val="28"/>
        </w:rPr>
        <w:t xml:space="preserve"> в сельских территориях; обновить материально-техническую базу образовательных организаций с оснащением современным оборудованием; развивать культурную инфраструктуру с созданием многофункциональных культурных центров в муниципальных образованиях; модернизировать системы тепло-, водо- и энергоснабжения жилищного фонда.</w:t>
      </w:r>
    </w:p>
    <w:p w14:paraId="4C5F21DC" w14:textId="77777777" w:rsidR="002A0D3C" w:rsidRPr="002A0D3C" w:rsidRDefault="002A0D3C" w:rsidP="002A0D3C">
      <w:pPr>
        <w:spacing w:line="360" w:lineRule="auto"/>
        <w:ind w:firstLine="709"/>
        <w:jc w:val="both"/>
        <w:rPr>
          <w:sz w:val="28"/>
          <w:szCs w:val="28"/>
        </w:rPr>
      </w:pPr>
      <w:r w:rsidRPr="002A0D3C">
        <w:rPr>
          <w:sz w:val="28"/>
          <w:szCs w:val="28"/>
        </w:rPr>
        <w:t xml:space="preserve">Цифровая трансформация управления является важнейшим направлением совершенствования системы государственного и муниципального управления Дальнего Востока. Первым приоритетом является создание единой цифровой </w:t>
      </w:r>
      <w:r w:rsidRPr="002A0D3C">
        <w:rPr>
          <w:sz w:val="28"/>
          <w:szCs w:val="28"/>
        </w:rPr>
        <w:lastRenderedPageBreak/>
        <w:t>платформы управления развитием региона, интегрирующей данные о социально-экономическом развитии, реализации инвестиционных проектов, использовании бюджетных средств, состоянии инфраструктуры. Платформа должна обеспечивать: сбор и анализ данных в режиме реального времени; прогнозирование развития ситуации на основе алгоритмов машинного обучения; поддержку принятия управленческих решений на основе данных; обеспечение транспарентности реализации программ развития для общественности.</w:t>
      </w:r>
    </w:p>
    <w:p w14:paraId="78A2C7DD" w14:textId="77777777" w:rsidR="002A0D3C" w:rsidRPr="002A0D3C" w:rsidRDefault="002A0D3C" w:rsidP="002A0D3C">
      <w:pPr>
        <w:spacing w:line="360" w:lineRule="auto"/>
        <w:ind w:firstLine="709"/>
        <w:jc w:val="both"/>
        <w:rPr>
          <w:sz w:val="28"/>
          <w:szCs w:val="28"/>
        </w:rPr>
      </w:pPr>
      <w:r w:rsidRPr="002A0D3C">
        <w:rPr>
          <w:sz w:val="28"/>
          <w:szCs w:val="28"/>
        </w:rPr>
        <w:t>Вторым приоритетом является развитие цифровой инфраструктуры. Несмотря на значительный прогресс в последние годы, цифровое неравенство между городскими и сельскими территориями Дальнего Востока остается значительным. Для его преодоления предлагается: обеспечить 100-процентное покрытие территории ДФО сетями мобильной связи и широкополосным доступом в интернет к 2030 году; создать региональные центры обработки данных для обеспечения безопасного хранения государственных данных; развивать инфраструктуру интернета вещей для мониторинга состояния инфраструктурных объектов и природных ресурсов.</w:t>
      </w:r>
    </w:p>
    <w:p w14:paraId="17DA6C6A" w14:textId="77777777" w:rsidR="002A0D3C" w:rsidRPr="002A0D3C" w:rsidRDefault="002A0D3C" w:rsidP="002A0D3C">
      <w:pPr>
        <w:spacing w:line="360" w:lineRule="auto"/>
        <w:ind w:firstLine="709"/>
        <w:jc w:val="both"/>
        <w:rPr>
          <w:sz w:val="28"/>
          <w:szCs w:val="28"/>
        </w:rPr>
      </w:pPr>
      <w:r w:rsidRPr="002A0D3C">
        <w:rPr>
          <w:sz w:val="28"/>
          <w:szCs w:val="28"/>
        </w:rPr>
        <w:t xml:space="preserve">Третьим приоритетом является цифровизация государственных и муниципальных услуг. Доля государственных услуг, предоставляемых в электронной форме, в дальневосточных регионах остается ниже среднероссийского уровня. Для повышения доступности электронных услуг предлагается: создать сеть мобильных центров обслуживания населения в отдаленных территориях; развить систему дистанционного получения государственных услуг с использованием биометрической идентификации; внедрить технологии </w:t>
      </w:r>
      <w:proofErr w:type="spellStart"/>
      <w:r w:rsidRPr="002A0D3C">
        <w:rPr>
          <w:sz w:val="28"/>
          <w:szCs w:val="28"/>
        </w:rPr>
        <w:t>блокчейна</w:t>
      </w:r>
      <w:proofErr w:type="spellEnd"/>
      <w:r w:rsidRPr="002A0D3C">
        <w:rPr>
          <w:sz w:val="28"/>
          <w:szCs w:val="28"/>
        </w:rPr>
        <w:t xml:space="preserve"> для обеспечения достоверности государственных регистров.</w:t>
      </w:r>
    </w:p>
    <w:p w14:paraId="317DCD30" w14:textId="77777777" w:rsidR="002A0D3C" w:rsidRPr="002A0D3C" w:rsidRDefault="002A0D3C" w:rsidP="002A0D3C">
      <w:pPr>
        <w:spacing w:line="360" w:lineRule="auto"/>
        <w:ind w:firstLine="709"/>
        <w:jc w:val="both"/>
        <w:rPr>
          <w:sz w:val="28"/>
          <w:szCs w:val="28"/>
        </w:rPr>
      </w:pPr>
      <w:r w:rsidRPr="002A0D3C">
        <w:rPr>
          <w:sz w:val="28"/>
          <w:szCs w:val="28"/>
        </w:rPr>
        <w:t>Экологическая устойчивость развития предполагает интеграцию экологических приоритетов во все аспекты государственной политики на Дальнем Востоке. Первым направлением является развитие системы экологического мониторинга. Предлагается создать единую цифровую систему мониторинга состояния окружающей среды, включающую: сеть автоматических станций монито</w:t>
      </w:r>
      <w:r w:rsidRPr="002A0D3C">
        <w:rPr>
          <w:sz w:val="28"/>
          <w:szCs w:val="28"/>
        </w:rPr>
        <w:lastRenderedPageBreak/>
        <w:t>ринга качества воздуха и воды; систему спутникового мониторинга лесов и водных ресурсов; цифровой реестр источников загрязнения с открытым доступом к данным; систему раннего предупреждения о природных и техногенных чрезвычайных ситуациях.</w:t>
      </w:r>
    </w:p>
    <w:p w14:paraId="42358A7F" w14:textId="77777777" w:rsidR="002A0D3C" w:rsidRPr="002A0D3C" w:rsidRDefault="002A0D3C" w:rsidP="002A0D3C">
      <w:pPr>
        <w:spacing w:line="360" w:lineRule="auto"/>
        <w:ind w:firstLine="709"/>
        <w:jc w:val="both"/>
        <w:rPr>
          <w:sz w:val="28"/>
          <w:szCs w:val="28"/>
        </w:rPr>
      </w:pPr>
      <w:r w:rsidRPr="002A0D3C">
        <w:rPr>
          <w:sz w:val="28"/>
          <w:szCs w:val="28"/>
        </w:rPr>
        <w:t>Вторым направлением является развитие экологически чистых производств. Предлагается ввести систему экологических стимулов для предприятий, включающую: налоговые льготы для предприятий, внедряющих наилучшие доступные технологии; программы зеленого финансирования инвестиционных проектов с высокой экологической эффективностью; развитие системы добровольной экологической сертификации продукции дальневосточных производителей.</w:t>
      </w:r>
    </w:p>
    <w:p w14:paraId="09C2924A" w14:textId="1B0EFEBC" w:rsidR="002A0D3C" w:rsidRPr="002A0D3C" w:rsidRDefault="002A0D3C" w:rsidP="002A0D3C">
      <w:pPr>
        <w:spacing w:line="360" w:lineRule="auto"/>
        <w:ind w:firstLine="709"/>
        <w:jc w:val="both"/>
        <w:rPr>
          <w:sz w:val="28"/>
          <w:szCs w:val="28"/>
        </w:rPr>
      </w:pPr>
      <w:r w:rsidRPr="002A0D3C">
        <w:rPr>
          <w:sz w:val="28"/>
          <w:szCs w:val="28"/>
        </w:rPr>
        <w:t>Третье направление связано с сохранением биоразнообразия и развитием особо охраняемых природных территорий. Дальний Восток обладает уникальным природным наследием, включая такие объекты, как тигр и снежный барс, дубовые леса Приморья, вулканы Камчатки, остров Врангеля. Для сохранения биоразнообразия предлагается: увеличить площадь особо охраняемых природных территорий до 15 процентов от площади региона; развить систему экологического туризма как инструмента сохранения природных комплексов; внедрить механизмы компенсации экологического ущерба, включающие обязательное экологическое страхование.</w:t>
      </w:r>
    </w:p>
    <w:p w14:paraId="40C79C47" w14:textId="4F812E18" w:rsidR="002A0D3C" w:rsidRDefault="002A0D3C" w:rsidP="00596E7E">
      <w:pPr>
        <w:spacing w:before="240" w:after="120"/>
        <w:ind w:left="1276" w:hanging="567"/>
        <w:jc w:val="both"/>
        <w:rPr>
          <w:rFonts w:ascii="Arial" w:hAnsi="Arial" w:cs="Arial"/>
          <w:sz w:val="28"/>
          <w:szCs w:val="28"/>
        </w:rPr>
      </w:pPr>
      <w:r w:rsidRPr="002A0D3C">
        <w:rPr>
          <w:rFonts w:ascii="Arial" w:hAnsi="Arial" w:cs="Arial"/>
          <w:sz w:val="28"/>
          <w:szCs w:val="28"/>
        </w:rPr>
        <w:t>2.4 Система стратегического, текущего и оперативного контроля предложенных решений</w:t>
      </w:r>
    </w:p>
    <w:p w14:paraId="6E991B5B" w14:textId="64E7BACC" w:rsidR="002A0D3C" w:rsidRPr="002A0D3C" w:rsidRDefault="002A0D3C" w:rsidP="002A0D3C">
      <w:pPr>
        <w:spacing w:line="360" w:lineRule="auto"/>
        <w:ind w:firstLine="709"/>
        <w:jc w:val="both"/>
        <w:rPr>
          <w:sz w:val="28"/>
          <w:szCs w:val="28"/>
        </w:rPr>
      </w:pPr>
      <w:r w:rsidRPr="002A0D3C">
        <w:rPr>
          <w:sz w:val="28"/>
          <w:szCs w:val="28"/>
        </w:rPr>
        <w:t>Эффективность реализации предложенных управленческих решений в значительной степени определяется наличием развитой системы контроля, охватывающей все уровни управления: стратегический, текущий и оперативный. Построение такой системы базируется на принципах непрерывности, объективности, системности и адаптивности, а также на оп</w:t>
      </w:r>
      <w:r w:rsidR="00596E7E">
        <w:rPr>
          <w:sz w:val="28"/>
          <w:szCs w:val="28"/>
        </w:rPr>
        <w:t>о</w:t>
      </w:r>
      <w:r w:rsidRPr="002A0D3C">
        <w:rPr>
          <w:sz w:val="28"/>
          <w:szCs w:val="28"/>
        </w:rPr>
        <w:t>ре на действующую нормативно-правовую базу в сфере государственного контроля и мониторинга.</w:t>
      </w:r>
    </w:p>
    <w:p w14:paraId="02BB7244" w14:textId="77777777" w:rsidR="002A0D3C" w:rsidRPr="002A0D3C" w:rsidRDefault="002A0D3C" w:rsidP="002A0D3C">
      <w:pPr>
        <w:spacing w:line="360" w:lineRule="auto"/>
        <w:ind w:firstLine="709"/>
        <w:jc w:val="both"/>
        <w:rPr>
          <w:sz w:val="28"/>
          <w:szCs w:val="28"/>
        </w:rPr>
      </w:pPr>
      <w:r w:rsidRPr="002A0D3C">
        <w:rPr>
          <w:sz w:val="28"/>
          <w:szCs w:val="28"/>
        </w:rPr>
        <w:lastRenderedPageBreak/>
        <w:t>Стратегический контроль направлен на оценку достижения долгосрочных целей развития Дальнего Востока, определенных Национальной программой социально-экономического развития региона до 2035 года. Объектом стратегического контроля являются целевые показатели программы, включающие: темпы роста валового регионального продукта; долю инновационной продукции в общем объеме промышленной продукции; уровень ВРП на душу населения; долю населения с доходами ниже прожиточного минимума; ожидаемую продолжительность жизни; уровень газификации территорий; протяженность автомобильных дорог с твердым покрытием; численность населения региона.</w:t>
      </w:r>
    </w:p>
    <w:p w14:paraId="6C1B4616" w14:textId="77777777" w:rsidR="002A0D3C" w:rsidRPr="002A0D3C" w:rsidRDefault="002A0D3C" w:rsidP="002A0D3C">
      <w:pPr>
        <w:spacing w:line="360" w:lineRule="auto"/>
        <w:ind w:firstLine="709"/>
        <w:jc w:val="both"/>
        <w:rPr>
          <w:sz w:val="28"/>
          <w:szCs w:val="28"/>
        </w:rPr>
      </w:pPr>
      <w:r w:rsidRPr="002A0D3C">
        <w:rPr>
          <w:sz w:val="28"/>
          <w:szCs w:val="28"/>
        </w:rPr>
        <w:t>Методология стратегического контроля включает: ежегодную оценку достижения целевых показателей Национальной программы с использованием метода сбалансированной системы показателей; пятилетний мониторинг реализации стратегических проектов развития региона; периодическую (раз в три года) независимую экспертную оценку эффективности государственных программ развития Дальнего Востока; подготовку ежегодного доклада о состоянии и перспективах развития региона. Органами, осуществляющими стратегический контроль, являются: Министерство Российской Федерации по развитию Дальнего Востока и Арктики, Счетная палата Российской Федерации, Правительственная комиссия по вопросам социально-экономического развития Дальнего Востока, Республики Бурятия, Забайкальского края и Приволжского федерального округа.</w:t>
      </w:r>
    </w:p>
    <w:p w14:paraId="6D5C9A5A" w14:textId="77777777" w:rsidR="002A0D3C" w:rsidRPr="002A0D3C" w:rsidRDefault="002A0D3C" w:rsidP="002A0D3C">
      <w:pPr>
        <w:spacing w:line="360" w:lineRule="auto"/>
        <w:ind w:firstLine="709"/>
        <w:jc w:val="both"/>
        <w:rPr>
          <w:sz w:val="28"/>
          <w:szCs w:val="28"/>
        </w:rPr>
      </w:pPr>
      <w:r w:rsidRPr="002A0D3C">
        <w:rPr>
          <w:sz w:val="28"/>
          <w:szCs w:val="28"/>
        </w:rPr>
        <w:t>Показатели стратегического контроля формируются на основе целевых показателей Национальной программы и включают: интегральный индекс социально-экономического развития Дальнего Востока; индекс инвестиционной активности; индекс качества жизни населения; индекс инфраструктурной обеспеченности; индекс экологической устойчивости развития. Данные показатели рассчитываются на основе официальной статистической информации с использованием методологии Росстата и Минэкономразвития России.</w:t>
      </w:r>
    </w:p>
    <w:p w14:paraId="149A4FE1" w14:textId="199F13EB" w:rsidR="002A0D3C" w:rsidRPr="002A0D3C" w:rsidRDefault="002A0D3C" w:rsidP="002A0D3C">
      <w:pPr>
        <w:spacing w:line="360" w:lineRule="auto"/>
        <w:ind w:firstLine="709"/>
        <w:jc w:val="both"/>
        <w:rPr>
          <w:sz w:val="28"/>
          <w:szCs w:val="28"/>
        </w:rPr>
      </w:pPr>
      <w:r w:rsidRPr="002A0D3C">
        <w:rPr>
          <w:sz w:val="28"/>
          <w:szCs w:val="28"/>
        </w:rPr>
        <w:t xml:space="preserve">Текущий контроль направлен на мониторинг реализации конкретных мероприятий и проектов в рамках федеральных и региональных программ развития </w:t>
      </w:r>
      <w:r w:rsidRPr="002A0D3C">
        <w:rPr>
          <w:sz w:val="28"/>
          <w:szCs w:val="28"/>
        </w:rPr>
        <w:lastRenderedPageBreak/>
        <w:t xml:space="preserve">Дальнего Востока. Объектом текущего контроля являются параметры реализации инвестиционных проектов, использование бюджетных средств, соблюдение установленных сроков реализации мероприятий. Нормативно-правовой основой текущего контроля служат: Бюджетный кодекс Российской Федерации, устанавливающий порядок контроля за использованием бюджетных средств; Федеральный закон от 21 июля 1997 года N 116-ФЗ </w:t>
      </w:r>
      <w:r w:rsidR="00E82B64">
        <w:rPr>
          <w:sz w:val="28"/>
          <w:szCs w:val="28"/>
        </w:rPr>
        <w:t>«</w:t>
      </w:r>
      <w:r w:rsidRPr="002A0D3C">
        <w:rPr>
          <w:sz w:val="28"/>
          <w:szCs w:val="28"/>
        </w:rPr>
        <w:t>О промышленной безопасности опасных производственных объектов</w:t>
      </w:r>
      <w:r w:rsidR="00E82B64">
        <w:rPr>
          <w:sz w:val="28"/>
          <w:szCs w:val="28"/>
        </w:rPr>
        <w:t>»</w:t>
      </w:r>
      <w:r w:rsidRPr="002A0D3C">
        <w:rPr>
          <w:sz w:val="28"/>
          <w:szCs w:val="28"/>
        </w:rPr>
        <w:t xml:space="preserve">; Федеральный закон от 10 января 2002 года N 7-ФЗ </w:t>
      </w:r>
      <w:r w:rsidR="00E82B64">
        <w:rPr>
          <w:sz w:val="28"/>
          <w:szCs w:val="28"/>
        </w:rPr>
        <w:t>«</w:t>
      </w:r>
      <w:r w:rsidRPr="002A0D3C">
        <w:rPr>
          <w:sz w:val="28"/>
          <w:szCs w:val="28"/>
        </w:rPr>
        <w:t>Об охране окружающей среды</w:t>
      </w:r>
      <w:r w:rsidR="00E82B64">
        <w:rPr>
          <w:sz w:val="28"/>
          <w:szCs w:val="28"/>
        </w:rPr>
        <w:t>»</w:t>
      </w:r>
      <w:r w:rsidRPr="002A0D3C">
        <w:rPr>
          <w:sz w:val="28"/>
          <w:szCs w:val="28"/>
        </w:rPr>
        <w:t>; методические рекомендации по организации мониторинга реализации национальных проектов.</w:t>
      </w:r>
    </w:p>
    <w:p w14:paraId="7EF734D7" w14:textId="77777777" w:rsidR="002A0D3C" w:rsidRPr="002A0D3C" w:rsidRDefault="002A0D3C" w:rsidP="002A0D3C">
      <w:pPr>
        <w:spacing w:line="360" w:lineRule="auto"/>
        <w:ind w:firstLine="709"/>
        <w:jc w:val="both"/>
        <w:rPr>
          <w:sz w:val="28"/>
          <w:szCs w:val="28"/>
        </w:rPr>
      </w:pPr>
      <w:r w:rsidRPr="002A0D3C">
        <w:rPr>
          <w:sz w:val="28"/>
          <w:szCs w:val="28"/>
        </w:rPr>
        <w:t>Основными методами текущего контроля являются: регулярное представление отчетности о ходе реализации проектов (ежемесячная, ежеквартальная, ежегодная); выездные проверки контролирующих органов; анализ данных государственных информационных систем (федеральная государственная информационная система ценообразования в строительстве, информационная система мониторинга национальных проектов); общественный мониторинг реализации программ с привлечением институтов гражданского общества.</w:t>
      </w:r>
    </w:p>
    <w:p w14:paraId="6CB30E98" w14:textId="77777777" w:rsidR="002A0D3C" w:rsidRPr="002A0D3C" w:rsidRDefault="002A0D3C" w:rsidP="002A0D3C">
      <w:pPr>
        <w:spacing w:line="360" w:lineRule="auto"/>
        <w:ind w:firstLine="709"/>
        <w:jc w:val="both"/>
        <w:rPr>
          <w:sz w:val="28"/>
          <w:szCs w:val="28"/>
        </w:rPr>
      </w:pPr>
      <w:r w:rsidRPr="002A0D3C">
        <w:rPr>
          <w:sz w:val="28"/>
          <w:szCs w:val="28"/>
        </w:rPr>
        <w:t>Оперативный контроль направлен на выявление и устранение отклонений от запланированных параметров в процессе реализации конкретных мероприятий. Данный вид контроля осуществляется в режиме реального времени и позволяет оперативно реагировать на возникающие проблемы. Система оперативного контроля включает: мониторинг ключевых показателей эффективности инвестиционных проектов в режиме реального времени; систему раннего предупреждения о рисках срыва сроков реализации проектов; механизмы оперативного реагирования на выявленные отклонения; систему управления инцидентами.</w:t>
      </w:r>
    </w:p>
    <w:p w14:paraId="5E4DB60A" w14:textId="77777777" w:rsidR="00596E7E" w:rsidRDefault="002A0D3C" w:rsidP="002A0D3C">
      <w:pPr>
        <w:spacing w:line="360" w:lineRule="auto"/>
        <w:ind w:firstLine="709"/>
        <w:jc w:val="both"/>
        <w:rPr>
          <w:sz w:val="28"/>
          <w:szCs w:val="28"/>
        </w:rPr>
      </w:pPr>
      <w:r w:rsidRPr="002A0D3C">
        <w:rPr>
          <w:sz w:val="28"/>
          <w:szCs w:val="28"/>
        </w:rPr>
        <w:t xml:space="preserve">Для обеспечения оперативного контроля предлагается внедрить цифровую систему мониторинга реализации инвестиционных проектов на Дальнем Востоке. Система должна обеспечивать: </w:t>
      </w:r>
    </w:p>
    <w:p w14:paraId="444C35DF" w14:textId="77777777" w:rsidR="00596E7E" w:rsidRDefault="002A0D3C" w:rsidP="002A0D3C">
      <w:pPr>
        <w:spacing w:line="360" w:lineRule="auto"/>
        <w:ind w:firstLine="709"/>
        <w:jc w:val="both"/>
        <w:rPr>
          <w:sz w:val="28"/>
          <w:szCs w:val="28"/>
        </w:rPr>
      </w:pPr>
      <w:r w:rsidRPr="002A0D3C">
        <w:rPr>
          <w:sz w:val="28"/>
          <w:szCs w:val="28"/>
        </w:rPr>
        <w:t xml:space="preserve">сбор данных о ходе реализации проектов от участников инвестиционного процесса; </w:t>
      </w:r>
    </w:p>
    <w:p w14:paraId="47108D9C" w14:textId="77777777" w:rsidR="00596E7E" w:rsidRDefault="002A0D3C" w:rsidP="002A0D3C">
      <w:pPr>
        <w:spacing w:line="360" w:lineRule="auto"/>
        <w:ind w:firstLine="709"/>
        <w:jc w:val="both"/>
        <w:rPr>
          <w:sz w:val="28"/>
          <w:szCs w:val="28"/>
        </w:rPr>
      </w:pPr>
      <w:r w:rsidRPr="002A0D3C">
        <w:rPr>
          <w:sz w:val="28"/>
          <w:szCs w:val="28"/>
        </w:rPr>
        <w:t xml:space="preserve">автоматический анализ отклонений от запланированных показателей; </w:t>
      </w:r>
    </w:p>
    <w:p w14:paraId="0DAFC944" w14:textId="77777777" w:rsidR="00596E7E" w:rsidRDefault="002A0D3C" w:rsidP="002A0D3C">
      <w:pPr>
        <w:spacing w:line="360" w:lineRule="auto"/>
        <w:ind w:firstLine="709"/>
        <w:jc w:val="both"/>
        <w:rPr>
          <w:sz w:val="28"/>
          <w:szCs w:val="28"/>
        </w:rPr>
      </w:pPr>
      <w:r w:rsidRPr="002A0D3C">
        <w:rPr>
          <w:sz w:val="28"/>
          <w:szCs w:val="28"/>
        </w:rPr>
        <w:lastRenderedPageBreak/>
        <w:t xml:space="preserve">формирование предупреждений при достижении критических значений отклонений; </w:t>
      </w:r>
    </w:p>
    <w:p w14:paraId="583B7DA3" w14:textId="77777777" w:rsidR="00596E7E" w:rsidRDefault="002A0D3C" w:rsidP="002A0D3C">
      <w:pPr>
        <w:spacing w:line="360" w:lineRule="auto"/>
        <w:ind w:firstLine="709"/>
        <w:jc w:val="both"/>
        <w:rPr>
          <w:sz w:val="28"/>
          <w:szCs w:val="28"/>
        </w:rPr>
      </w:pPr>
      <w:r w:rsidRPr="002A0D3C">
        <w:rPr>
          <w:sz w:val="28"/>
          <w:szCs w:val="28"/>
        </w:rPr>
        <w:t xml:space="preserve">предоставление аналитических панелей для принятия управленческих решений. </w:t>
      </w:r>
    </w:p>
    <w:p w14:paraId="29D22005" w14:textId="76BFC822" w:rsidR="002A0D3C" w:rsidRDefault="002A0D3C" w:rsidP="002A0D3C">
      <w:pPr>
        <w:spacing w:line="360" w:lineRule="auto"/>
        <w:ind w:firstLine="709"/>
        <w:jc w:val="both"/>
        <w:rPr>
          <w:sz w:val="28"/>
          <w:szCs w:val="28"/>
        </w:rPr>
      </w:pPr>
      <w:r w:rsidRPr="002A0D3C">
        <w:rPr>
          <w:sz w:val="28"/>
          <w:szCs w:val="28"/>
        </w:rPr>
        <w:t>Внедрение данной системы позволит сократить время реагирования на проблемы с нескольких месяцев до нескольких дней</w:t>
      </w:r>
      <w:r w:rsidR="00596E7E">
        <w:rPr>
          <w:sz w:val="28"/>
          <w:szCs w:val="28"/>
        </w:rPr>
        <w:t xml:space="preserve"> (таблица 2.2)</w:t>
      </w:r>
      <w:r w:rsidRPr="002A0D3C">
        <w:rPr>
          <w:sz w:val="28"/>
          <w:szCs w:val="28"/>
        </w:rPr>
        <w:t>.</w:t>
      </w:r>
    </w:p>
    <w:p w14:paraId="7D3DCDB5" w14:textId="6E58C36A" w:rsidR="00596E7E" w:rsidRPr="00596E7E" w:rsidRDefault="00596E7E" w:rsidP="00596E7E">
      <w:pPr>
        <w:spacing w:before="74"/>
        <w:rPr>
          <w:sz w:val="28"/>
        </w:rPr>
      </w:pPr>
      <w:r w:rsidRPr="00596E7E">
        <w:rPr>
          <w:sz w:val="28"/>
        </w:rPr>
        <w:t xml:space="preserve">Таблица </w:t>
      </w:r>
      <w:r>
        <w:rPr>
          <w:sz w:val="28"/>
        </w:rPr>
        <w:t>2.2</w:t>
      </w:r>
      <w:r w:rsidRPr="00596E7E">
        <w:rPr>
          <w:sz w:val="28"/>
        </w:rPr>
        <w:t xml:space="preserve"> </w:t>
      </w:r>
      <w:r>
        <w:rPr>
          <w:sz w:val="28"/>
        </w:rPr>
        <w:t>–</w:t>
      </w:r>
      <w:r w:rsidRPr="00596E7E">
        <w:rPr>
          <w:sz w:val="28"/>
        </w:rPr>
        <w:t xml:space="preserve"> Система контроля реализации управленческих решений</w:t>
      </w:r>
    </w:p>
    <w:tbl>
      <w:tblPr>
        <w:tblStyle w:val="a7"/>
        <w:tblW w:w="5000" w:type="pct"/>
        <w:tblLook w:val="04A0" w:firstRow="1" w:lastRow="0" w:firstColumn="1" w:lastColumn="0" w:noHBand="0" w:noVBand="1"/>
      </w:tblPr>
      <w:tblGrid>
        <w:gridCol w:w="1145"/>
        <w:gridCol w:w="3195"/>
        <w:gridCol w:w="2661"/>
        <w:gridCol w:w="2627"/>
      </w:tblGrid>
      <w:tr w:rsidR="002A0D3C" w:rsidRPr="00596E7E" w14:paraId="2CB86A81" w14:textId="77777777" w:rsidTr="002A0D3C">
        <w:tc>
          <w:tcPr>
            <w:tcW w:w="0" w:type="auto"/>
          </w:tcPr>
          <w:p w14:paraId="3CC77981" w14:textId="77777777" w:rsidR="002A0D3C" w:rsidRPr="00596E7E" w:rsidRDefault="002A0D3C" w:rsidP="002A0D3C">
            <w:pPr>
              <w:spacing w:before="60" w:after="60"/>
              <w:jc w:val="center"/>
              <w:rPr>
                <w:color w:val="000000" w:themeColor="text1"/>
              </w:rPr>
            </w:pPr>
            <w:r w:rsidRPr="00596E7E">
              <w:rPr>
                <w:color w:val="000000" w:themeColor="text1"/>
                <w:sz w:val="22"/>
              </w:rPr>
              <w:t>Уровень контроля</w:t>
            </w:r>
          </w:p>
        </w:tc>
        <w:tc>
          <w:tcPr>
            <w:tcW w:w="0" w:type="auto"/>
          </w:tcPr>
          <w:p w14:paraId="4B8D1684" w14:textId="77777777" w:rsidR="002A0D3C" w:rsidRPr="00596E7E" w:rsidRDefault="002A0D3C" w:rsidP="002A0D3C">
            <w:pPr>
              <w:spacing w:before="60" w:after="60"/>
              <w:jc w:val="center"/>
              <w:rPr>
                <w:color w:val="000000" w:themeColor="text1"/>
              </w:rPr>
            </w:pPr>
            <w:r w:rsidRPr="00596E7E">
              <w:rPr>
                <w:color w:val="000000" w:themeColor="text1"/>
                <w:sz w:val="22"/>
              </w:rPr>
              <w:t>Объект контроля</w:t>
            </w:r>
          </w:p>
        </w:tc>
        <w:tc>
          <w:tcPr>
            <w:tcW w:w="0" w:type="auto"/>
          </w:tcPr>
          <w:p w14:paraId="7EA598D2" w14:textId="77777777" w:rsidR="002A0D3C" w:rsidRPr="00596E7E" w:rsidRDefault="002A0D3C" w:rsidP="002A0D3C">
            <w:pPr>
              <w:spacing w:before="60" w:after="60"/>
              <w:jc w:val="center"/>
              <w:rPr>
                <w:color w:val="000000" w:themeColor="text1"/>
              </w:rPr>
            </w:pPr>
            <w:r w:rsidRPr="00596E7E">
              <w:rPr>
                <w:color w:val="000000" w:themeColor="text1"/>
                <w:sz w:val="22"/>
              </w:rPr>
              <w:t>Методы</w:t>
            </w:r>
          </w:p>
        </w:tc>
        <w:tc>
          <w:tcPr>
            <w:tcW w:w="0" w:type="auto"/>
          </w:tcPr>
          <w:p w14:paraId="31E4AC72" w14:textId="77777777" w:rsidR="002A0D3C" w:rsidRPr="00596E7E" w:rsidRDefault="002A0D3C" w:rsidP="002A0D3C">
            <w:pPr>
              <w:spacing w:before="60" w:after="60"/>
              <w:jc w:val="center"/>
              <w:rPr>
                <w:color w:val="000000" w:themeColor="text1"/>
              </w:rPr>
            </w:pPr>
            <w:r w:rsidRPr="00596E7E">
              <w:rPr>
                <w:color w:val="000000" w:themeColor="text1"/>
                <w:sz w:val="22"/>
              </w:rPr>
              <w:t>Органы контроля</w:t>
            </w:r>
          </w:p>
        </w:tc>
      </w:tr>
      <w:tr w:rsidR="002A0D3C" w14:paraId="460A5F1E" w14:textId="77777777" w:rsidTr="002A0D3C">
        <w:tc>
          <w:tcPr>
            <w:tcW w:w="0" w:type="auto"/>
          </w:tcPr>
          <w:p w14:paraId="39DAAF94" w14:textId="77777777" w:rsidR="002A0D3C" w:rsidRDefault="002A0D3C" w:rsidP="002A0D3C">
            <w:pPr>
              <w:spacing w:before="40" w:after="40"/>
              <w:jc w:val="center"/>
            </w:pPr>
            <w:r>
              <w:rPr>
                <w:color w:val="2D2D2D"/>
                <w:sz w:val="22"/>
              </w:rPr>
              <w:t>Стратегический</w:t>
            </w:r>
          </w:p>
        </w:tc>
        <w:tc>
          <w:tcPr>
            <w:tcW w:w="0" w:type="auto"/>
          </w:tcPr>
          <w:p w14:paraId="158E9D01" w14:textId="77777777" w:rsidR="002A0D3C" w:rsidRDefault="002A0D3C" w:rsidP="002A0D3C">
            <w:pPr>
              <w:spacing w:before="40" w:after="40"/>
              <w:jc w:val="center"/>
            </w:pPr>
            <w:r>
              <w:rPr>
                <w:color w:val="2D2D2D"/>
                <w:sz w:val="22"/>
              </w:rPr>
              <w:t>Целевые показатели Национальной программы, долгосрочные цели развития</w:t>
            </w:r>
          </w:p>
        </w:tc>
        <w:tc>
          <w:tcPr>
            <w:tcW w:w="0" w:type="auto"/>
          </w:tcPr>
          <w:p w14:paraId="1B29F9D8" w14:textId="77777777" w:rsidR="002A0D3C" w:rsidRDefault="002A0D3C" w:rsidP="002A0D3C">
            <w:pPr>
              <w:spacing w:before="40" w:after="40"/>
              <w:jc w:val="center"/>
            </w:pPr>
            <w:r>
              <w:rPr>
                <w:color w:val="2D2D2D"/>
                <w:sz w:val="22"/>
              </w:rPr>
              <w:t>Сбалансированная система показателей, экспертная оценка</w:t>
            </w:r>
          </w:p>
        </w:tc>
        <w:tc>
          <w:tcPr>
            <w:tcW w:w="0" w:type="auto"/>
          </w:tcPr>
          <w:p w14:paraId="34629C13" w14:textId="77777777" w:rsidR="002A0D3C" w:rsidRDefault="002A0D3C" w:rsidP="002A0D3C">
            <w:pPr>
              <w:spacing w:before="40" w:after="40"/>
              <w:jc w:val="center"/>
            </w:pPr>
            <w:r>
              <w:rPr>
                <w:color w:val="2D2D2D"/>
                <w:sz w:val="22"/>
              </w:rPr>
              <w:t>Минвостокразвития, Счетная палата РФ</w:t>
            </w:r>
          </w:p>
        </w:tc>
      </w:tr>
      <w:tr w:rsidR="002A0D3C" w14:paraId="5FAC816F" w14:textId="77777777" w:rsidTr="00596E7E">
        <w:tc>
          <w:tcPr>
            <w:tcW w:w="0" w:type="auto"/>
            <w:tcBorders>
              <w:bottom w:val="single" w:sz="4" w:space="0" w:color="auto"/>
            </w:tcBorders>
          </w:tcPr>
          <w:p w14:paraId="16EFD00D" w14:textId="77777777" w:rsidR="002A0D3C" w:rsidRDefault="002A0D3C" w:rsidP="002A0D3C">
            <w:pPr>
              <w:spacing w:before="40" w:after="40"/>
              <w:jc w:val="center"/>
            </w:pPr>
            <w:r>
              <w:rPr>
                <w:color w:val="2D2D2D"/>
                <w:sz w:val="22"/>
              </w:rPr>
              <w:t>Текущий</w:t>
            </w:r>
          </w:p>
        </w:tc>
        <w:tc>
          <w:tcPr>
            <w:tcW w:w="0" w:type="auto"/>
            <w:tcBorders>
              <w:bottom w:val="single" w:sz="4" w:space="0" w:color="auto"/>
            </w:tcBorders>
          </w:tcPr>
          <w:p w14:paraId="090D4783" w14:textId="77777777" w:rsidR="002A0D3C" w:rsidRDefault="002A0D3C" w:rsidP="002A0D3C">
            <w:pPr>
              <w:spacing w:before="40" w:after="40"/>
              <w:jc w:val="center"/>
            </w:pPr>
            <w:r>
              <w:rPr>
                <w:color w:val="2D2D2D"/>
                <w:sz w:val="22"/>
              </w:rPr>
              <w:t>Реализация мероприятий, использование бюджетных средств, сроки</w:t>
            </w:r>
          </w:p>
        </w:tc>
        <w:tc>
          <w:tcPr>
            <w:tcW w:w="0" w:type="auto"/>
            <w:tcBorders>
              <w:bottom w:val="single" w:sz="4" w:space="0" w:color="auto"/>
            </w:tcBorders>
          </w:tcPr>
          <w:p w14:paraId="5D7D1653" w14:textId="77777777" w:rsidR="002A0D3C" w:rsidRDefault="002A0D3C" w:rsidP="002A0D3C">
            <w:pPr>
              <w:spacing w:before="40" w:after="40"/>
              <w:jc w:val="center"/>
            </w:pPr>
            <w:r>
              <w:rPr>
                <w:color w:val="2D2D2D"/>
                <w:sz w:val="22"/>
              </w:rPr>
              <w:t xml:space="preserve">Отчетность, выездные проверки, </w:t>
            </w:r>
            <w:proofErr w:type="spellStart"/>
            <w:r>
              <w:rPr>
                <w:color w:val="2D2D2D"/>
                <w:sz w:val="22"/>
              </w:rPr>
              <w:t>госинформационные</w:t>
            </w:r>
            <w:proofErr w:type="spellEnd"/>
            <w:r>
              <w:rPr>
                <w:color w:val="2D2D2D"/>
                <w:sz w:val="22"/>
              </w:rPr>
              <w:t xml:space="preserve"> системы</w:t>
            </w:r>
          </w:p>
        </w:tc>
        <w:tc>
          <w:tcPr>
            <w:tcW w:w="0" w:type="auto"/>
            <w:tcBorders>
              <w:bottom w:val="single" w:sz="4" w:space="0" w:color="auto"/>
            </w:tcBorders>
          </w:tcPr>
          <w:p w14:paraId="22CE4EA9" w14:textId="77777777" w:rsidR="002A0D3C" w:rsidRDefault="002A0D3C" w:rsidP="002A0D3C">
            <w:pPr>
              <w:spacing w:before="40" w:after="40"/>
              <w:jc w:val="center"/>
            </w:pPr>
            <w:r>
              <w:rPr>
                <w:color w:val="2D2D2D"/>
                <w:sz w:val="22"/>
              </w:rPr>
              <w:t>Региональные органы власти, контрольно-счетные органы</w:t>
            </w:r>
          </w:p>
        </w:tc>
      </w:tr>
      <w:tr w:rsidR="002A0D3C" w14:paraId="33E9A7B0" w14:textId="77777777" w:rsidTr="00596E7E">
        <w:tc>
          <w:tcPr>
            <w:tcW w:w="0" w:type="auto"/>
            <w:tcBorders>
              <w:top w:val="single" w:sz="4" w:space="0" w:color="auto"/>
              <w:left w:val="single" w:sz="4" w:space="0" w:color="auto"/>
              <w:bottom w:val="single" w:sz="4" w:space="0" w:color="auto"/>
              <w:right w:val="single" w:sz="4" w:space="0" w:color="auto"/>
            </w:tcBorders>
          </w:tcPr>
          <w:p w14:paraId="77EE6992" w14:textId="77777777" w:rsidR="002A0D3C" w:rsidRDefault="002A0D3C" w:rsidP="002A0D3C">
            <w:pPr>
              <w:spacing w:before="40" w:after="40"/>
              <w:jc w:val="center"/>
            </w:pPr>
            <w:r>
              <w:rPr>
                <w:color w:val="2D2D2D"/>
                <w:sz w:val="22"/>
              </w:rPr>
              <w:t>Оперативный</w:t>
            </w:r>
          </w:p>
        </w:tc>
        <w:tc>
          <w:tcPr>
            <w:tcW w:w="0" w:type="auto"/>
            <w:tcBorders>
              <w:top w:val="single" w:sz="4" w:space="0" w:color="auto"/>
              <w:left w:val="single" w:sz="4" w:space="0" w:color="auto"/>
              <w:bottom w:val="single" w:sz="4" w:space="0" w:color="auto"/>
              <w:right w:val="single" w:sz="4" w:space="0" w:color="auto"/>
            </w:tcBorders>
          </w:tcPr>
          <w:p w14:paraId="1054F59C" w14:textId="77777777" w:rsidR="002A0D3C" w:rsidRDefault="002A0D3C" w:rsidP="002A0D3C">
            <w:pPr>
              <w:spacing w:before="40" w:after="40"/>
              <w:jc w:val="center"/>
            </w:pPr>
            <w:r>
              <w:rPr>
                <w:color w:val="2D2D2D"/>
                <w:sz w:val="22"/>
              </w:rPr>
              <w:t>Ход реализации инвестпроектов, ключевые показатели в реальном времени</w:t>
            </w:r>
          </w:p>
        </w:tc>
        <w:tc>
          <w:tcPr>
            <w:tcW w:w="0" w:type="auto"/>
            <w:tcBorders>
              <w:top w:val="single" w:sz="4" w:space="0" w:color="auto"/>
              <w:left w:val="single" w:sz="4" w:space="0" w:color="auto"/>
              <w:bottom w:val="single" w:sz="4" w:space="0" w:color="auto"/>
              <w:right w:val="single" w:sz="4" w:space="0" w:color="auto"/>
            </w:tcBorders>
          </w:tcPr>
          <w:p w14:paraId="265F26FC" w14:textId="77777777" w:rsidR="002A0D3C" w:rsidRDefault="002A0D3C" w:rsidP="002A0D3C">
            <w:pPr>
              <w:spacing w:before="40" w:after="40"/>
              <w:jc w:val="center"/>
            </w:pPr>
            <w:r>
              <w:rPr>
                <w:color w:val="2D2D2D"/>
                <w:sz w:val="22"/>
              </w:rPr>
              <w:t>Цифровой мониторинг, система раннего предупреждения</w:t>
            </w:r>
          </w:p>
        </w:tc>
        <w:tc>
          <w:tcPr>
            <w:tcW w:w="0" w:type="auto"/>
            <w:tcBorders>
              <w:top w:val="single" w:sz="4" w:space="0" w:color="auto"/>
              <w:left w:val="single" w:sz="4" w:space="0" w:color="auto"/>
              <w:bottom w:val="single" w:sz="4" w:space="0" w:color="auto"/>
              <w:right w:val="single" w:sz="4" w:space="0" w:color="auto"/>
            </w:tcBorders>
          </w:tcPr>
          <w:p w14:paraId="2B6745B3" w14:textId="77777777" w:rsidR="002A0D3C" w:rsidRDefault="002A0D3C" w:rsidP="002A0D3C">
            <w:pPr>
              <w:spacing w:before="40" w:after="40"/>
              <w:jc w:val="center"/>
            </w:pPr>
            <w:r>
              <w:rPr>
                <w:color w:val="2D2D2D"/>
                <w:sz w:val="22"/>
              </w:rPr>
              <w:t>Управляющие компании ТОР, уполномоченные органы</w:t>
            </w:r>
          </w:p>
        </w:tc>
      </w:tr>
    </w:tbl>
    <w:p w14:paraId="0502C8E3" w14:textId="77777777" w:rsidR="002A0D3C" w:rsidRPr="00112D37" w:rsidRDefault="002A0D3C" w:rsidP="002A0D3C">
      <w:pPr>
        <w:spacing w:line="360" w:lineRule="auto"/>
        <w:ind w:firstLine="246"/>
        <w:rPr>
          <w:spacing w:val="-2"/>
        </w:rPr>
      </w:pPr>
      <w:r w:rsidRPr="00636EF6">
        <w:t>Источник:</w:t>
      </w:r>
      <w:r w:rsidRPr="00636EF6">
        <w:rPr>
          <w:spacing w:val="-8"/>
        </w:rPr>
        <w:t xml:space="preserve"> </w:t>
      </w:r>
      <w:r w:rsidRPr="00636EF6">
        <w:t>составлено</w:t>
      </w:r>
      <w:r w:rsidRPr="00636EF6">
        <w:rPr>
          <w:spacing w:val="-5"/>
        </w:rPr>
        <w:t xml:space="preserve"> </w:t>
      </w:r>
      <w:r w:rsidRPr="00636EF6">
        <w:t>автором</w:t>
      </w:r>
      <w:r w:rsidRPr="00636EF6">
        <w:rPr>
          <w:spacing w:val="-6"/>
        </w:rPr>
        <w:t xml:space="preserve"> </w:t>
      </w:r>
      <w:r w:rsidRPr="00636EF6">
        <w:t>на</w:t>
      </w:r>
      <w:r w:rsidRPr="00636EF6">
        <w:rPr>
          <w:spacing w:val="-6"/>
        </w:rPr>
        <w:t xml:space="preserve"> </w:t>
      </w:r>
      <w:r w:rsidRPr="00636EF6">
        <w:t>основе</w:t>
      </w:r>
      <w:r w:rsidRPr="00636EF6">
        <w:rPr>
          <w:spacing w:val="-4"/>
        </w:rPr>
        <w:t xml:space="preserve"> </w:t>
      </w:r>
      <w:r w:rsidRPr="00636EF6">
        <w:t>данных</w:t>
      </w:r>
      <w:r w:rsidRPr="00636EF6">
        <w:rPr>
          <w:spacing w:val="-5"/>
        </w:rPr>
        <w:t xml:space="preserve"> </w:t>
      </w:r>
      <w:r w:rsidRPr="00636EF6">
        <w:t>Росстата</w:t>
      </w:r>
      <w:r w:rsidRPr="00636EF6">
        <w:rPr>
          <w:spacing w:val="-5"/>
        </w:rPr>
        <w:t xml:space="preserve"> </w:t>
      </w:r>
      <w:r w:rsidRPr="00636EF6">
        <w:t>и</w:t>
      </w:r>
      <w:r w:rsidRPr="00636EF6">
        <w:rPr>
          <w:spacing w:val="-5"/>
        </w:rPr>
        <w:t xml:space="preserve"> </w:t>
      </w:r>
      <w:r w:rsidRPr="00636EF6">
        <w:t>региональных</w:t>
      </w:r>
      <w:r w:rsidRPr="00636EF6">
        <w:rPr>
          <w:spacing w:val="-5"/>
        </w:rPr>
        <w:t xml:space="preserve"> </w:t>
      </w:r>
      <w:r w:rsidRPr="00636EF6">
        <w:rPr>
          <w:spacing w:val="-2"/>
        </w:rPr>
        <w:t>правительств.</w:t>
      </w:r>
    </w:p>
    <w:p w14:paraId="501C5C70" w14:textId="240830C4" w:rsidR="002A0D3C" w:rsidRPr="002A0D3C" w:rsidRDefault="002A0D3C" w:rsidP="002A0D3C">
      <w:pPr>
        <w:spacing w:line="360" w:lineRule="auto"/>
        <w:ind w:firstLine="709"/>
        <w:jc w:val="both"/>
        <w:rPr>
          <w:sz w:val="28"/>
          <w:szCs w:val="28"/>
        </w:rPr>
      </w:pPr>
      <w:r w:rsidRPr="002A0D3C">
        <w:rPr>
          <w:sz w:val="28"/>
          <w:szCs w:val="28"/>
        </w:rPr>
        <w:t xml:space="preserve">Организация контрольной деятельности строится по многоуровневому принципу. На федеральном уровне контрольные функции осуществляют Минвостокразвития, Минфин России, Счетная палата России, Росстат. На региональном уровне </w:t>
      </w:r>
      <w:r w:rsidR="00596E7E">
        <w:rPr>
          <w:sz w:val="28"/>
          <w:szCs w:val="28"/>
        </w:rPr>
        <w:t>–</w:t>
      </w:r>
      <w:r w:rsidRPr="002A0D3C">
        <w:rPr>
          <w:sz w:val="28"/>
          <w:szCs w:val="28"/>
        </w:rPr>
        <w:t xml:space="preserve"> органы исполнительной власти субъектов Российской Федерации, входящих в состав ДФО, региональные счетные палаты. На муниципальном уровне </w:t>
      </w:r>
      <w:r w:rsidR="00596E7E">
        <w:rPr>
          <w:sz w:val="28"/>
          <w:szCs w:val="28"/>
        </w:rPr>
        <w:t>–</w:t>
      </w:r>
      <w:r w:rsidRPr="002A0D3C">
        <w:rPr>
          <w:sz w:val="28"/>
          <w:szCs w:val="28"/>
        </w:rPr>
        <w:t xml:space="preserve"> органы местного самоуправления, контрольно-счетные органы муниципальных образований.</w:t>
      </w:r>
    </w:p>
    <w:p w14:paraId="6B131977" w14:textId="77777777" w:rsidR="002A0D3C" w:rsidRPr="002A0D3C" w:rsidRDefault="002A0D3C" w:rsidP="00596E7E">
      <w:pPr>
        <w:widowControl w:val="0"/>
        <w:spacing w:line="360" w:lineRule="auto"/>
        <w:ind w:firstLine="709"/>
        <w:jc w:val="both"/>
        <w:rPr>
          <w:sz w:val="28"/>
          <w:szCs w:val="28"/>
        </w:rPr>
      </w:pPr>
      <w:r w:rsidRPr="002A0D3C">
        <w:rPr>
          <w:sz w:val="28"/>
          <w:szCs w:val="28"/>
        </w:rPr>
        <w:t>Важным элементом системы контроля является общественный контроль, включающий участие институтов гражданского общества, средств массовой информации, экспертного сообщества в мониторинге реализации программ развития Дальнего Востока. Для развития общественного контроля предлагается: создать общественный совет по мониторингу развития Дальнего Востока с участием представителей научного сообщества, бизнеса и некоммерческих организаций; обеспечить открытый доступ к данным о ходе реализации программ раз</w:t>
      </w:r>
      <w:r w:rsidRPr="002A0D3C">
        <w:rPr>
          <w:sz w:val="28"/>
          <w:szCs w:val="28"/>
        </w:rPr>
        <w:lastRenderedPageBreak/>
        <w:t>вития региона; внедрить механизмы учета общественного мнения при корректировке программ развития.</w:t>
      </w:r>
    </w:p>
    <w:p w14:paraId="56C4CFD5" w14:textId="77777777" w:rsidR="002A0D3C" w:rsidRPr="002A0D3C" w:rsidRDefault="002A0D3C" w:rsidP="002A0D3C">
      <w:pPr>
        <w:spacing w:line="360" w:lineRule="auto"/>
        <w:ind w:firstLine="709"/>
        <w:jc w:val="both"/>
        <w:rPr>
          <w:sz w:val="28"/>
          <w:szCs w:val="28"/>
        </w:rPr>
      </w:pPr>
      <w:r w:rsidRPr="002A0D3C">
        <w:rPr>
          <w:sz w:val="28"/>
          <w:szCs w:val="28"/>
        </w:rPr>
        <w:t>Механизмы реагирования на результаты контроля включают: корректировку программных документов при систематическом невыполнении целевых показателей; перераспределение бюджетных средств в пользу наиболее эффективных проектов и программ; применение мер дисциплинарной и материальной ответственности к виновным должностным лицам; внесение изменений в нормативно-правовую базу при выявлении системных проблем в регулировании.</w:t>
      </w:r>
    </w:p>
    <w:p w14:paraId="576603E8" w14:textId="77777777" w:rsidR="002A0D3C" w:rsidRPr="002A0D3C" w:rsidRDefault="002A0D3C" w:rsidP="002A0D3C">
      <w:pPr>
        <w:spacing w:line="360" w:lineRule="auto"/>
        <w:ind w:firstLine="709"/>
        <w:jc w:val="both"/>
        <w:rPr>
          <w:sz w:val="28"/>
          <w:szCs w:val="28"/>
        </w:rPr>
      </w:pPr>
      <w:r w:rsidRPr="002A0D3C">
        <w:rPr>
          <w:sz w:val="28"/>
          <w:szCs w:val="28"/>
        </w:rPr>
        <w:t>Адаптивность системы контроля обеспечивается за счет: регулярного пересмотра показателей контроля с учетом изменения приоритетов развития; внедрения новых методов и технологий контроля; учета лучших международных практик в сфере мониторинга территориального развития; обратной связи с участниками инвестиционного процесса и населением. Предлагается ежегодно проводить аудит эффективности системы контроля с внесением необходимых корректировок в ее параметры.</w:t>
      </w:r>
    </w:p>
    <w:p w14:paraId="7EB69037" w14:textId="1D02F97F" w:rsidR="002A0D3C" w:rsidRDefault="002A0D3C" w:rsidP="002A0D3C">
      <w:pPr>
        <w:spacing w:line="360" w:lineRule="auto"/>
        <w:ind w:firstLine="709"/>
        <w:jc w:val="both"/>
        <w:rPr>
          <w:sz w:val="28"/>
          <w:szCs w:val="28"/>
        </w:rPr>
      </w:pPr>
      <w:r w:rsidRPr="002A0D3C">
        <w:rPr>
          <w:sz w:val="28"/>
          <w:szCs w:val="28"/>
        </w:rPr>
        <w:t xml:space="preserve">Правовое обеспечение системы контроля базируется на положениях Бюджетного кодекса Российской Федерации, Федерального закона от 06 октября 1999 года N 184-ФЗ </w:t>
      </w:r>
      <w:r w:rsidR="00E82B64">
        <w:rPr>
          <w:sz w:val="28"/>
          <w:szCs w:val="28"/>
        </w:rPr>
        <w:t>«</w:t>
      </w:r>
      <w:r w:rsidRPr="002A0D3C">
        <w:rPr>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E82B64">
        <w:rPr>
          <w:sz w:val="28"/>
          <w:szCs w:val="28"/>
        </w:rPr>
        <w:t>»</w:t>
      </w:r>
      <w:r w:rsidRPr="002A0D3C">
        <w:rPr>
          <w:sz w:val="28"/>
          <w:szCs w:val="28"/>
        </w:rPr>
        <w:t xml:space="preserve">, Федерального закона от 06 октября 2003 года N 131-ФЗ </w:t>
      </w:r>
      <w:r w:rsidR="00E82B64">
        <w:rPr>
          <w:sz w:val="28"/>
          <w:szCs w:val="28"/>
        </w:rPr>
        <w:t>«</w:t>
      </w:r>
      <w:r w:rsidRPr="002A0D3C">
        <w:rPr>
          <w:sz w:val="28"/>
          <w:szCs w:val="28"/>
        </w:rPr>
        <w:t>Об общих принципах организации местного самоуправления в Российской Федерации</w:t>
      </w:r>
      <w:r w:rsidR="00E82B64">
        <w:rPr>
          <w:sz w:val="28"/>
          <w:szCs w:val="28"/>
        </w:rPr>
        <w:t>»</w:t>
      </w:r>
      <w:r w:rsidRPr="002A0D3C">
        <w:rPr>
          <w:sz w:val="28"/>
          <w:szCs w:val="28"/>
        </w:rPr>
        <w:t>, а также на подзаконных нормативных правовых актах, регламентирующих порядок мониторинга и оценки эффективности реализации государственных программ.</w:t>
      </w:r>
    </w:p>
    <w:p w14:paraId="23B31025" w14:textId="277F2E17" w:rsidR="002A0D3C" w:rsidRDefault="002A0D3C" w:rsidP="002A0D3C">
      <w:pPr>
        <w:spacing w:line="360" w:lineRule="auto"/>
        <w:ind w:firstLine="709"/>
        <w:jc w:val="both"/>
        <w:rPr>
          <w:sz w:val="28"/>
          <w:szCs w:val="28"/>
        </w:rPr>
      </w:pPr>
    </w:p>
    <w:p w14:paraId="5517E93E" w14:textId="115BD4E8" w:rsidR="002A0D3C" w:rsidRDefault="002A0D3C" w:rsidP="002A0D3C">
      <w:pPr>
        <w:spacing w:line="360" w:lineRule="auto"/>
        <w:ind w:firstLine="709"/>
        <w:jc w:val="both"/>
        <w:rPr>
          <w:sz w:val="28"/>
          <w:szCs w:val="28"/>
        </w:rPr>
      </w:pPr>
    </w:p>
    <w:p w14:paraId="0B03728B" w14:textId="1E4E030F" w:rsidR="002A0D3C" w:rsidRDefault="002A0D3C" w:rsidP="002A0D3C">
      <w:pPr>
        <w:spacing w:line="360" w:lineRule="auto"/>
        <w:ind w:firstLine="709"/>
        <w:jc w:val="both"/>
        <w:rPr>
          <w:sz w:val="28"/>
          <w:szCs w:val="28"/>
        </w:rPr>
      </w:pPr>
    </w:p>
    <w:p w14:paraId="31D811A5" w14:textId="4929AD73" w:rsidR="002A0D3C" w:rsidRDefault="002A0D3C" w:rsidP="002A0D3C">
      <w:pPr>
        <w:spacing w:line="360" w:lineRule="auto"/>
        <w:ind w:firstLine="709"/>
        <w:jc w:val="both"/>
        <w:rPr>
          <w:sz w:val="28"/>
          <w:szCs w:val="28"/>
        </w:rPr>
      </w:pPr>
    </w:p>
    <w:p w14:paraId="5EEFEBB1" w14:textId="3531DA1D" w:rsidR="002A0D3C" w:rsidRDefault="002A0D3C" w:rsidP="002A0D3C">
      <w:pPr>
        <w:spacing w:line="360" w:lineRule="auto"/>
        <w:ind w:firstLine="709"/>
        <w:jc w:val="both"/>
        <w:rPr>
          <w:sz w:val="28"/>
          <w:szCs w:val="28"/>
        </w:rPr>
      </w:pPr>
    </w:p>
    <w:p w14:paraId="54896B31" w14:textId="36E21CC7" w:rsidR="002A0D3C" w:rsidRDefault="002A0D3C" w:rsidP="002A0D3C">
      <w:pPr>
        <w:spacing w:line="360" w:lineRule="auto"/>
        <w:ind w:firstLine="709"/>
        <w:jc w:val="both"/>
        <w:rPr>
          <w:sz w:val="28"/>
          <w:szCs w:val="28"/>
        </w:rPr>
      </w:pPr>
    </w:p>
    <w:p w14:paraId="480AD619" w14:textId="4DE907C2" w:rsidR="002A0D3C" w:rsidRDefault="002A0D3C" w:rsidP="002A0D3C">
      <w:pPr>
        <w:pStyle w:val="a5"/>
        <w:spacing w:before="1" w:after="280" w:line="360" w:lineRule="auto"/>
        <w:ind w:left="147" w:right="6" w:firstLine="709"/>
        <w:jc w:val="center"/>
        <w:rPr>
          <w:rFonts w:ascii="Arial" w:hAnsi="Arial" w:cs="Arial"/>
          <w:sz w:val="30"/>
          <w:szCs w:val="30"/>
        </w:rPr>
      </w:pPr>
      <w:r w:rsidRPr="00112D37">
        <w:rPr>
          <w:rFonts w:ascii="Arial" w:hAnsi="Arial" w:cs="Arial"/>
          <w:sz w:val="30"/>
          <w:szCs w:val="30"/>
        </w:rPr>
        <w:lastRenderedPageBreak/>
        <w:t>Заключение</w:t>
      </w:r>
    </w:p>
    <w:p w14:paraId="234CF64A" w14:textId="77777777" w:rsidR="002A0D3C" w:rsidRPr="002A0D3C" w:rsidRDefault="002A0D3C" w:rsidP="002A0D3C">
      <w:pPr>
        <w:spacing w:line="360" w:lineRule="auto"/>
        <w:ind w:firstLine="709"/>
        <w:jc w:val="both"/>
        <w:rPr>
          <w:sz w:val="28"/>
          <w:szCs w:val="28"/>
          <w:lang w:eastAsia="en-US"/>
        </w:rPr>
      </w:pPr>
      <w:r w:rsidRPr="002A0D3C">
        <w:rPr>
          <w:sz w:val="28"/>
          <w:szCs w:val="28"/>
          <w:lang w:eastAsia="en-US"/>
        </w:rPr>
        <w:t>Проведенное в ходе производственной практики исследование позволяет сформулировать комплекс выводов относительно состояния и перспектив организационно-правового обоснования модели опережающего социально-экономического развития Дальнего Востока России в современных условиях. Полученные результаты свидетельствуют о необходимости комплексного подхода к решению проблем развития региона, интегрирующего инструменты экономической политики, методы анализа и прогнозирования, а также современные механизмы государственного и муниципального управления.</w:t>
      </w:r>
    </w:p>
    <w:p w14:paraId="5A914162" w14:textId="67694007" w:rsidR="002A0D3C" w:rsidRPr="002A0D3C" w:rsidRDefault="002A0D3C" w:rsidP="002A0D3C">
      <w:pPr>
        <w:spacing w:line="360" w:lineRule="auto"/>
        <w:ind w:firstLine="709"/>
        <w:jc w:val="both"/>
        <w:rPr>
          <w:sz w:val="28"/>
          <w:szCs w:val="28"/>
          <w:lang w:eastAsia="en-US"/>
        </w:rPr>
      </w:pPr>
      <w:r w:rsidRPr="002A0D3C">
        <w:rPr>
          <w:sz w:val="28"/>
          <w:szCs w:val="28"/>
          <w:lang w:eastAsia="en-US"/>
        </w:rPr>
        <w:t xml:space="preserve">В ходе выполнения первого задания проведен анализ инструментов экономической политики, применяемых для стимулирования развития Дальнего Востока. Установлено, что современная система таких инструментов включает территории опережающего развития, свободный порт Владивосток, программу </w:t>
      </w:r>
      <w:r w:rsidR="00E82B64">
        <w:rPr>
          <w:sz w:val="28"/>
          <w:szCs w:val="28"/>
          <w:lang w:eastAsia="en-US"/>
        </w:rPr>
        <w:t>«</w:t>
      </w:r>
      <w:r w:rsidRPr="002A0D3C">
        <w:rPr>
          <w:sz w:val="28"/>
          <w:szCs w:val="28"/>
          <w:lang w:eastAsia="en-US"/>
        </w:rPr>
        <w:t>Дальневосточный гектар</w:t>
      </w:r>
      <w:r w:rsidR="00E82B64">
        <w:rPr>
          <w:sz w:val="28"/>
          <w:szCs w:val="28"/>
          <w:lang w:eastAsia="en-US"/>
        </w:rPr>
        <w:t>»</w:t>
      </w:r>
      <w:r w:rsidRPr="002A0D3C">
        <w:rPr>
          <w:sz w:val="28"/>
          <w:szCs w:val="28"/>
          <w:lang w:eastAsia="en-US"/>
        </w:rPr>
        <w:t xml:space="preserve">, программу </w:t>
      </w:r>
      <w:r w:rsidR="00E82B64">
        <w:rPr>
          <w:sz w:val="28"/>
          <w:szCs w:val="28"/>
          <w:lang w:eastAsia="en-US"/>
        </w:rPr>
        <w:t>«</w:t>
      </w:r>
      <w:r w:rsidRPr="002A0D3C">
        <w:rPr>
          <w:sz w:val="28"/>
          <w:szCs w:val="28"/>
          <w:lang w:eastAsia="en-US"/>
        </w:rPr>
        <w:t>Дальневосточная ипотека</w:t>
      </w:r>
      <w:r w:rsidR="00E82B64">
        <w:rPr>
          <w:sz w:val="28"/>
          <w:szCs w:val="28"/>
          <w:lang w:eastAsia="en-US"/>
        </w:rPr>
        <w:t>»</w:t>
      </w:r>
      <w:r w:rsidRPr="002A0D3C">
        <w:rPr>
          <w:sz w:val="28"/>
          <w:szCs w:val="28"/>
          <w:lang w:eastAsia="en-US"/>
        </w:rPr>
        <w:t xml:space="preserve"> и ряд дополнительных механизмов государственной поддержки. Анализ эффективности данных инструментов показывает их значительный вклад в стимулирование инвестиционной активности и улучшение демографической ситуации в регионе. По состоянию на начало 2026 года на Дальнем Востоке функционирует 22 территории опережающего развития с более чем 1500 резидентами, объем заявленных инвестиций превышает 900 миллиардов рублей, создано свыше 180 тысяч рабочих мест. Программой </w:t>
      </w:r>
      <w:r w:rsidR="00E82B64">
        <w:rPr>
          <w:sz w:val="28"/>
          <w:szCs w:val="28"/>
          <w:lang w:eastAsia="en-US"/>
        </w:rPr>
        <w:t>«</w:t>
      </w:r>
      <w:r w:rsidRPr="002A0D3C">
        <w:rPr>
          <w:sz w:val="28"/>
          <w:szCs w:val="28"/>
          <w:lang w:eastAsia="en-US"/>
        </w:rPr>
        <w:t>Дальневосточный гектар</w:t>
      </w:r>
      <w:r w:rsidR="00E82B64">
        <w:rPr>
          <w:sz w:val="28"/>
          <w:szCs w:val="28"/>
          <w:lang w:eastAsia="en-US"/>
        </w:rPr>
        <w:t>»</w:t>
      </w:r>
      <w:r w:rsidRPr="002A0D3C">
        <w:rPr>
          <w:sz w:val="28"/>
          <w:szCs w:val="28"/>
          <w:lang w:eastAsia="en-US"/>
        </w:rPr>
        <w:t xml:space="preserve"> воспользовались более 200 тысяч граждан, программой </w:t>
      </w:r>
      <w:r w:rsidR="00E82B64">
        <w:rPr>
          <w:sz w:val="28"/>
          <w:szCs w:val="28"/>
          <w:lang w:eastAsia="en-US"/>
        </w:rPr>
        <w:t>«</w:t>
      </w:r>
      <w:r w:rsidRPr="002A0D3C">
        <w:rPr>
          <w:sz w:val="28"/>
          <w:szCs w:val="28"/>
          <w:lang w:eastAsia="en-US"/>
        </w:rPr>
        <w:t>Дальневосточная ипотека</w:t>
      </w:r>
      <w:r w:rsidR="00E82B64">
        <w:rPr>
          <w:sz w:val="28"/>
          <w:szCs w:val="28"/>
          <w:lang w:eastAsia="en-US"/>
        </w:rPr>
        <w:t>»</w:t>
      </w:r>
      <w:r w:rsidRPr="002A0D3C">
        <w:rPr>
          <w:sz w:val="28"/>
          <w:szCs w:val="28"/>
          <w:lang w:eastAsia="en-US"/>
        </w:rPr>
        <w:t xml:space="preserve"> — более 85 тысяч семей.</w:t>
      </w:r>
    </w:p>
    <w:p w14:paraId="118637E7" w14:textId="77777777" w:rsidR="002A0D3C" w:rsidRPr="002A0D3C" w:rsidRDefault="002A0D3C" w:rsidP="002A0D3C">
      <w:pPr>
        <w:spacing w:line="360" w:lineRule="auto"/>
        <w:ind w:firstLine="709"/>
        <w:jc w:val="both"/>
        <w:rPr>
          <w:sz w:val="28"/>
          <w:szCs w:val="28"/>
          <w:lang w:eastAsia="en-US"/>
        </w:rPr>
      </w:pPr>
      <w:r w:rsidRPr="002A0D3C">
        <w:rPr>
          <w:sz w:val="28"/>
          <w:szCs w:val="28"/>
          <w:lang w:eastAsia="en-US"/>
        </w:rPr>
        <w:t>Вместе с тем, выявлен ряд проблем, снижающих эффективность реализации государственных программ развития Дальнего Востока. К ключевым проблемам относятся: институциональные проблемы, связанные с недостаточной координацией действий федеральных, региональных и муниципальных органов власти; инфраструктурные ограничения, обусловленные недостаточным уров</w:t>
      </w:r>
      <w:r w:rsidRPr="002A0D3C">
        <w:rPr>
          <w:sz w:val="28"/>
          <w:szCs w:val="28"/>
          <w:lang w:eastAsia="en-US"/>
        </w:rPr>
        <w:lastRenderedPageBreak/>
        <w:t>нем развития транспортной, энергетической и цифровой инфраструктуры; демографические вызовы, включая дефицит трудовых ресурсов и отток молодежи; недостаточная адаптивность программ к изменяющимся внешним условиям; сохраняющаяся сырьевая ориентация экономики региона.</w:t>
      </w:r>
    </w:p>
    <w:p w14:paraId="651B5096" w14:textId="77777777" w:rsidR="002A0D3C" w:rsidRPr="002A0D3C" w:rsidRDefault="002A0D3C" w:rsidP="002A0D3C">
      <w:pPr>
        <w:spacing w:line="360" w:lineRule="auto"/>
        <w:ind w:firstLine="709"/>
        <w:jc w:val="both"/>
        <w:rPr>
          <w:sz w:val="28"/>
          <w:szCs w:val="28"/>
          <w:lang w:eastAsia="en-US"/>
        </w:rPr>
      </w:pPr>
      <w:r w:rsidRPr="002A0D3C">
        <w:rPr>
          <w:sz w:val="28"/>
          <w:szCs w:val="28"/>
          <w:lang w:eastAsia="en-US"/>
        </w:rPr>
        <w:t>Анализ нормативно-правовой базы показал, что регулирование опережающего развития Дальнего Востока осуществляется на основе комплекса федеральных законов, указов Президента и постановлений Правительства Российской Федерации. Ключевыми нормативными актами являются Федеральный закон N 473-ФЗ о территориях опережающего развития, Федеральный закон N 212-ФЗ о свободном порте Владивосток, а также Национальная программа социально-экономического развития Дальнего Востока до 2024 года и на перспективу до 2035 года. Выявлены пробелы и противоречия в действующем законодательстве, снижающие эффективность государственного регулирования, в частности в сфере правового статуса резидентов ТОР, механизмов государственно-частного партнерства, земельного регулирования.</w:t>
      </w:r>
    </w:p>
    <w:p w14:paraId="63EF891E" w14:textId="77777777" w:rsidR="002A0D3C" w:rsidRPr="002A0D3C" w:rsidRDefault="002A0D3C" w:rsidP="002A0D3C">
      <w:pPr>
        <w:spacing w:line="360" w:lineRule="auto"/>
        <w:ind w:firstLine="709"/>
        <w:jc w:val="both"/>
        <w:rPr>
          <w:sz w:val="28"/>
          <w:szCs w:val="28"/>
          <w:lang w:eastAsia="en-US"/>
        </w:rPr>
      </w:pPr>
      <w:r w:rsidRPr="002A0D3C">
        <w:rPr>
          <w:sz w:val="28"/>
          <w:szCs w:val="28"/>
          <w:lang w:eastAsia="en-US"/>
        </w:rPr>
        <w:t>В ходе выполнения второго задания исследованы методы анализа социально-экономических проблем государства и методы выявления угроз и рисков развития Дальнего Востока. Установлено, что наиболее эффективным подходом является комплексное применение системного анализа, статистических методов, SWOT-анализа, сравнительного анализа, экономического моделирования и экспертных методов. Проведенный SWOT-анализ выявил значительный потенциал развития региона, обусловленный его геостратегическим положением и природно-ресурсным потенциалом, а также серьезные вызовы, связанные с демографической ситуацией, развитием инфраструктуры и транспортной доступностью территорий.</w:t>
      </w:r>
    </w:p>
    <w:p w14:paraId="776C430C" w14:textId="4246CF47" w:rsidR="002A0D3C" w:rsidRPr="002A0D3C" w:rsidRDefault="002A0D3C" w:rsidP="002A0D3C">
      <w:pPr>
        <w:spacing w:line="360" w:lineRule="auto"/>
        <w:ind w:firstLine="709"/>
        <w:jc w:val="both"/>
        <w:rPr>
          <w:sz w:val="28"/>
          <w:szCs w:val="28"/>
          <w:lang w:eastAsia="en-US"/>
        </w:rPr>
      </w:pPr>
      <w:r w:rsidRPr="002A0D3C">
        <w:rPr>
          <w:sz w:val="28"/>
          <w:szCs w:val="28"/>
          <w:lang w:eastAsia="en-US"/>
        </w:rPr>
        <w:t xml:space="preserve">Комплексная оценка рисков развития Дальнего Востока позволила выделить критические риски (снижение мировых цен на сырьевые товары, усиление санкционного давления, недостаточное финансирование инфраструктурных проектов, кадровый голод), значимые риски (изменение климата, конкуренция </w:t>
      </w:r>
      <w:r w:rsidRPr="002A0D3C">
        <w:rPr>
          <w:sz w:val="28"/>
          <w:szCs w:val="28"/>
          <w:lang w:eastAsia="en-US"/>
        </w:rPr>
        <w:lastRenderedPageBreak/>
        <w:t>со стороны стран АТР, недостаточная эффективность институциональных механизмов) и приемлемые риски. Разработаны три сценария развития региона на период до 2030 года: базовый (темпы роста ВРП 2,5-3</w:t>
      </w:r>
      <w:r w:rsidR="00F87C52">
        <w:rPr>
          <w:sz w:val="28"/>
          <w:szCs w:val="28"/>
          <w:lang w:eastAsia="en-US"/>
        </w:rPr>
        <w:t xml:space="preserve">% </w:t>
      </w:r>
      <w:r w:rsidRPr="002A0D3C">
        <w:rPr>
          <w:sz w:val="28"/>
          <w:szCs w:val="28"/>
          <w:lang w:eastAsia="en-US"/>
        </w:rPr>
        <w:t>в год), оптимистический (4-4,5 процента в год) и пессимистический (1-1,5</w:t>
      </w:r>
      <w:r w:rsidR="00F87C52">
        <w:rPr>
          <w:sz w:val="28"/>
          <w:szCs w:val="28"/>
          <w:lang w:eastAsia="en-US"/>
        </w:rPr>
        <w:t>%</w:t>
      </w:r>
      <w:r w:rsidRPr="002A0D3C">
        <w:rPr>
          <w:sz w:val="28"/>
          <w:szCs w:val="28"/>
          <w:lang w:eastAsia="en-US"/>
        </w:rPr>
        <w:t xml:space="preserve"> в год).</w:t>
      </w:r>
    </w:p>
    <w:p w14:paraId="0F552CEE" w14:textId="77777777" w:rsidR="002A0D3C" w:rsidRPr="002A0D3C" w:rsidRDefault="002A0D3C" w:rsidP="002A0D3C">
      <w:pPr>
        <w:spacing w:line="360" w:lineRule="auto"/>
        <w:ind w:firstLine="709"/>
        <w:jc w:val="both"/>
        <w:rPr>
          <w:sz w:val="28"/>
          <w:szCs w:val="28"/>
          <w:lang w:eastAsia="en-US"/>
        </w:rPr>
      </w:pPr>
      <w:r w:rsidRPr="002A0D3C">
        <w:rPr>
          <w:sz w:val="28"/>
          <w:szCs w:val="28"/>
          <w:lang w:eastAsia="en-US"/>
        </w:rPr>
        <w:t>На основе проведенного анализа разработаны варианты управленческих решений по совершенствованию системы государственного и муниципального управления в сфере опережающего развития Дальнего Востока. Предложенные решения охватывают шесть направлений: совершенствование институциональной архитектуры управления, включая усиление координирующей роли Минвостокразвития и расширение полномочий управляющих компаний ТОР; оптимизацию механизмов привлечения инвестиций через создание единой цифровой платформы для инвесторов и Дальневосточного банка развития; развитие человеческого капитала путем совершенствования программ поддержки населения и подготовки кадров; модернизацию транспортной, энергетической и социальной инфраструктуры; цифровую трансформацию управления на основе создания единой цифровой платформы управления развитием региона; обеспечение экологической устойчивости развития через развитие системы экологического мониторинга и экологически чистых производств.</w:t>
      </w:r>
    </w:p>
    <w:p w14:paraId="51A96CD1" w14:textId="77777777" w:rsidR="002A0D3C" w:rsidRPr="002A0D3C" w:rsidRDefault="002A0D3C" w:rsidP="002A0D3C">
      <w:pPr>
        <w:spacing w:line="360" w:lineRule="auto"/>
        <w:ind w:firstLine="709"/>
        <w:jc w:val="both"/>
        <w:rPr>
          <w:sz w:val="28"/>
          <w:szCs w:val="28"/>
          <w:lang w:eastAsia="en-US"/>
        </w:rPr>
      </w:pPr>
      <w:r w:rsidRPr="002A0D3C">
        <w:rPr>
          <w:sz w:val="28"/>
          <w:szCs w:val="28"/>
          <w:lang w:eastAsia="en-US"/>
        </w:rPr>
        <w:t>Предложена система стратегического, текущего и оперативного контроля реализации управленческих решений, базирующаяся на действующей нормативно-правовой базе. Система стратегического контроля направлена на оценку достижения долгосрочных целей развития региона и включает ежегодную оценку целевых показателей Национальной программы с использованием сбалансированной системы показателей. Система текущего контроля обеспечивает мониторинг реализации конкретных мероприятий и проектов на основе регулярной отчетности и выездных проверок. Система оперативного контроля предполагает внедрение цифровой системы мониторинга реализации инвестиционных проектов в режиме реального времени с функциями раннего предупреждения о рисках.</w:t>
      </w:r>
    </w:p>
    <w:p w14:paraId="6BC07D44" w14:textId="77777777" w:rsidR="002A0D3C" w:rsidRPr="002A0D3C" w:rsidRDefault="002A0D3C" w:rsidP="002A0D3C">
      <w:pPr>
        <w:spacing w:line="360" w:lineRule="auto"/>
        <w:ind w:firstLine="709"/>
        <w:jc w:val="both"/>
        <w:rPr>
          <w:sz w:val="28"/>
          <w:szCs w:val="28"/>
          <w:lang w:eastAsia="en-US"/>
        </w:rPr>
      </w:pPr>
      <w:r w:rsidRPr="002A0D3C">
        <w:rPr>
          <w:sz w:val="28"/>
          <w:szCs w:val="28"/>
          <w:lang w:eastAsia="en-US"/>
        </w:rPr>
        <w:lastRenderedPageBreak/>
        <w:t>Практическая значимость полученных результатов определяется возможностью их использования при корректировке Национальной программы развития Дальнего Востока, совершенствовании нормативно-правовой базы, регулирующей территориальное развитие, а также при разработке региональных программ и стратегий. Предложенные управленческие решения и система контроля могут быть адаптированы для применения в других регионах Российской Федерации, обладающих схожими специфическими условиями развития.</w:t>
      </w:r>
    </w:p>
    <w:p w14:paraId="529296C2" w14:textId="77777777" w:rsidR="002A0D3C" w:rsidRPr="002A0D3C" w:rsidRDefault="002A0D3C" w:rsidP="002A0D3C">
      <w:pPr>
        <w:spacing w:line="360" w:lineRule="auto"/>
        <w:ind w:firstLine="709"/>
        <w:jc w:val="both"/>
        <w:rPr>
          <w:sz w:val="28"/>
          <w:szCs w:val="28"/>
          <w:lang w:eastAsia="en-US"/>
        </w:rPr>
      </w:pPr>
      <w:r w:rsidRPr="002A0D3C">
        <w:rPr>
          <w:sz w:val="28"/>
          <w:szCs w:val="28"/>
          <w:lang w:eastAsia="en-US"/>
        </w:rPr>
        <w:t>Перспективы дальнейших исследований связаны с необходимостью углубления анализа отдельных аспектов развития Дальнего Востока: разработкой детальных прогнозных моделей демографического развития региона; исследованием механизмов адаптации экономики региона к санкционным ограничениям; изучением возможностей применения технологий искусственного интеллекта и больших данных в управлении региональным развитием; анализом зарубежного опыта развития отдаленных территорий с учетом возможности его адаптации к российским условиям.</w:t>
      </w:r>
    </w:p>
    <w:p w14:paraId="25CD177D" w14:textId="7CB15851" w:rsidR="002A0D3C" w:rsidRDefault="002A0D3C" w:rsidP="002A0D3C">
      <w:pPr>
        <w:spacing w:line="360" w:lineRule="auto"/>
        <w:ind w:firstLine="709"/>
        <w:jc w:val="both"/>
        <w:rPr>
          <w:sz w:val="28"/>
          <w:szCs w:val="28"/>
          <w:lang w:eastAsia="en-US"/>
        </w:rPr>
      </w:pPr>
      <w:r w:rsidRPr="002A0D3C">
        <w:rPr>
          <w:sz w:val="28"/>
          <w:szCs w:val="28"/>
          <w:lang w:eastAsia="en-US"/>
        </w:rPr>
        <w:t>Таким образом, модель опережающего социально-экономического развития Дальнего Востока требует постоянного совершенствования с учетом изменяющихся внешних условий и накопленного опыта реализации государственных программ. Успешное развитие региона возможно при условии комплексного подхода, интегрирующего инструменты экономической политики, эффективные методы анализа и прогнозирования, современные механизмы управления и развитую систему контроля. Осуществление предложенных управленческих решений требует координированных действий федеральных и региональных органов власти, бизнеса и гражданского общества, направленных на преодоление территориальной дифференциации и обеспечение устойчивого развития одного из стратегически важнейших регионов Российской Федерации.</w:t>
      </w:r>
    </w:p>
    <w:p w14:paraId="133EDEDC" w14:textId="77777777" w:rsidR="00596E7E" w:rsidRDefault="00596E7E" w:rsidP="002A0D3C">
      <w:pPr>
        <w:pStyle w:val="a5"/>
        <w:spacing w:before="1" w:after="280" w:line="360" w:lineRule="auto"/>
        <w:ind w:left="147" w:right="6" w:firstLine="709"/>
        <w:jc w:val="center"/>
        <w:rPr>
          <w:rFonts w:ascii="Arial" w:hAnsi="Arial" w:cs="Arial"/>
          <w:sz w:val="30"/>
          <w:szCs w:val="30"/>
        </w:rPr>
      </w:pPr>
      <w:bookmarkStart w:id="2" w:name="_Hlk220565079"/>
      <w:r>
        <w:rPr>
          <w:rFonts w:ascii="Arial" w:hAnsi="Arial" w:cs="Arial"/>
          <w:sz w:val="30"/>
          <w:szCs w:val="30"/>
        </w:rPr>
        <w:br w:type="page"/>
      </w:r>
    </w:p>
    <w:p w14:paraId="2B78239E" w14:textId="095B6BAF" w:rsidR="002A0D3C" w:rsidRDefault="002A0D3C" w:rsidP="00152F2E">
      <w:pPr>
        <w:pStyle w:val="a5"/>
        <w:spacing w:after="120"/>
        <w:ind w:left="147" w:right="6" w:firstLine="709"/>
        <w:jc w:val="center"/>
        <w:rPr>
          <w:rFonts w:ascii="Arial" w:hAnsi="Arial" w:cs="Arial"/>
          <w:sz w:val="30"/>
          <w:szCs w:val="30"/>
        </w:rPr>
      </w:pPr>
      <w:r w:rsidRPr="00112D37">
        <w:rPr>
          <w:rFonts w:ascii="Arial" w:hAnsi="Arial" w:cs="Arial"/>
          <w:sz w:val="30"/>
          <w:szCs w:val="30"/>
        </w:rPr>
        <w:lastRenderedPageBreak/>
        <w:t>Список использованных источников</w:t>
      </w:r>
    </w:p>
    <w:bookmarkEnd w:id="2"/>
    <w:p w14:paraId="738AC62A" w14:textId="4BB75D82" w:rsidR="002A0D3C" w:rsidRPr="002A0D3C" w:rsidRDefault="00596E7E" w:rsidP="00596E7E">
      <w:pPr>
        <w:widowControl w:val="0"/>
        <w:spacing w:line="360" w:lineRule="auto"/>
        <w:ind w:firstLine="709"/>
        <w:jc w:val="both"/>
        <w:rPr>
          <w:color w:val="2D2D2D"/>
          <w:sz w:val="28"/>
          <w:szCs w:val="28"/>
        </w:rPr>
      </w:pPr>
      <w:r>
        <w:rPr>
          <w:color w:val="2D2D2D"/>
          <w:sz w:val="28"/>
          <w:szCs w:val="28"/>
        </w:rPr>
        <w:t>1</w:t>
      </w:r>
      <w:r w:rsidR="000140E8">
        <w:rPr>
          <w:color w:val="2D2D2D"/>
          <w:sz w:val="28"/>
          <w:szCs w:val="28"/>
        </w:rPr>
        <w:t xml:space="preserve"> </w:t>
      </w:r>
      <w:proofErr w:type="spellStart"/>
      <w:r w:rsidR="002A0D3C" w:rsidRPr="002A0D3C">
        <w:rPr>
          <w:color w:val="2D2D2D"/>
          <w:sz w:val="28"/>
          <w:szCs w:val="28"/>
        </w:rPr>
        <w:t>Минакир</w:t>
      </w:r>
      <w:proofErr w:type="spellEnd"/>
      <w:r w:rsidR="002A0D3C" w:rsidRPr="002A0D3C">
        <w:rPr>
          <w:color w:val="2D2D2D"/>
          <w:sz w:val="28"/>
          <w:szCs w:val="28"/>
        </w:rPr>
        <w:t xml:space="preserve"> П.А. Экономическое развитие в </w:t>
      </w:r>
      <w:r w:rsidR="00E82B64">
        <w:rPr>
          <w:color w:val="2D2D2D"/>
          <w:sz w:val="28"/>
          <w:szCs w:val="28"/>
        </w:rPr>
        <w:t>«</w:t>
      </w:r>
      <w:r w:rsidR="002A0D3C" w:rsidRPr="002A0D3C">
        <w:rPr>
          <w:color w:val="2D2D2D"/>
          <w:sz w:val="28"/>
          <w:szCs w:val="28"/>
        </w:rPr>
        <w:t>ловушке</w:t>
      </w:r>
      <w:r w:rsidR="00E82B64">
        <w:rPr>
          <w:color w:val="2D2D2D"/>
          <w:sz w:val="28"/>
          <w:szCs w:val="28"/>
        </w:rPr>
        <w:t>»</w:t>
      </w:r>
      <w:r w:rsidR="002A0D3C" w:rsidRPr="002A0D3C">
        <w:rPr>
          <w:color w:val="2D2D2D"/>
          <w:sz w:val="28"/>
          <w:szCs w:val="28"/>
        </w:rPr>
        <w:t xml:space="preserve"> роста: случай Дальнего Востока // Пространственная экономика. 2021. Т. 17, № 4. С. 7-15. DOI: 10.14530/se.2021.4.7-15.</w:t>
      </w:r>
    </w:p>
    <w:p w14:paraId="2DE13318" w14:textId="548B2362"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2</w:t>
      </w:r>
      <w:r>
        <w:rPr>
          <w:color w:val="2D2D2D"/>
          <w:sz w:val="28"/>
          <w:szCs w:val="28"/>
        </w:rPr>
        <w:t xml:space="preserve"> </w:t>
      </w:r>
      <w:r w:rsidRPr="002A0D3C">
        <w:rPr>
          <w:color w:val="2D2D2D"/>
          <w:sz w:val="28"/>
          <w:szCs w:val="28"/>
        </w:rPr>
        <w:t xml:space="preserve">Развитие больших социально-экономических систем: Дальневосточный макрорегион / Под ред. П.А. </w:t>
      </w:r>
      <w:proofErr w:type="spellStart"/>
      <w:r w:rsidRPr="002A0D3C">
        <w:rPr>
          <w:color w:val="2D2D2D"/>
          <w:sz w:val="28"/>
          <w:szCs w:val="28"/>
        </w:rPr>
        <w:t>Минакира</w:t>
      </w:r>
      <w:proofErr w:type="spellEnd"/>
      <w:r w:rsidRPr="002A0D3C">
        <w:rPr>
          <w:color w:val="2D2D2D"/>
          <w:sz w:val="28"/>
          <w:szCs w:val="28"/>
        </w:rPr>
        <w:t>, А.Г. Исаева. Хабаровск: Институт экономических исследований ДВО РАН, 2023. 352 с.</w:t>
      </w:r>
    </w:p>
    <w:p w14:paraId="3371E0AF" w14:textId="78D95AAA"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3 Прокапало О.М. Макроэкономические тенденции развития Дальнего Востока России в условиях санкций // Регион: экономика и социология. 2023. № 4. С. 56-71. DOI: 10.15372/REG20230404.</w:t>
      </w:r>
    </w:p>
    <w:p w14:paraId="32C55F8F" w14:textId="45781375"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4 Зубаревич Н.В. Влияние санкций на развитие регионов России в 2022-2024 годах // Журнал Новой экономической ассоциации. 2025. № 1 (66). С. 274-281.</w:t>
      </w:r>
    </w:p>
    <w:p w14:paraId="58EFBD73" w14:textId="2A8F5855"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 xml:space="preserve">5 Земцов С.П., </w:t>
      </w:r>
      <w:proofErr w:type="spellStart"/>
      <w:r w:rsidRPr="002A0D3C">
        <w:rPr>
          <w:color w:val="2D2D2D"/>
          <w:sz w:val="28"/>
          <w:szCs w:val="28"/>
        </w:rPr>
        <w:t>Волошинская</w:t>
      </w:r>
      <w:proofErr w:type="spellEnd"/>
      <w:r w:rsidRPr="002A0D3C">
        <w:rPr>
          <w:color w:val="2D2D2D"/>
          <w:sz w:val="28"/>
          <w:szCs w:val="28"/>
        </w:rPr>
        <w:t xml:space="preserve"> А.А. Устойчивость к шокам экономик регионов России в условиях санкций // Журнал Новой экономической ассоциации. 2024. № 3 (64). С. 54-83.</w:t>
      </w:r>
    </w:p>
    <w:p w14:paraId="0043D014" w14:textId="583C6CC6"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 xml:space="preserve">6 </w:t>
      </w:r>
      <w:proofErr w:type="spellStart"/>
      <w:r w:rsidRPr="002A0D3C">
        <w:rPr>
          <w:color w:val="2D2D2D"/>
          <w:sz w:val="28"/>
          <w:szCs w:val="28"/>
        </w:rPr>
        <w:t>Кривелевич</w:t>
      </w:r>
      <w:proofErr w:type="spellEnd"/>
      <w:r w:rsidRPr="002A0D3C">
        <w:rPr>
          <w:color w:val="2D2D2D"/>
          <w:sz w:val="28"/>
          <w:szCs w:val="28"/>
        </w:rPr>
        <w:t xml:space="preserve"> М.Е. Административно-налоговые режимы на Дальнем Востоке: взаимодействие инвесторов и государства // Пространственная экономика. 2021. Т. 17, № 2. С. 16-33.</w:t>
      </w:r>
    </w:p>
    <w:p w14:paraId="449246F0" w14:textId="2125D51A"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7 Карташов М.В. Правовое регулирование территорий опережающего развития в Российской Федерации // Журнал российского права. 2022. № 8. С. 45-58. DOI: 10.12737/jrl.2022.08.04.</w:t>
      </w:r>
    </w:p>
    <w:p w14:paraId="3AB83D75" w14:textId="436D12DF"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8 Еремин В.В., Сильвестров С.Н. Методология оценки прямого и косвенного влияния санкций на ресурсный потенциал национальной и региональных экономик // Проблемы прогнозирования. 2025. № 1 (208). С. 162-174.</w:t>
      </w:r>
    </w:p>
    <w:p w14:paraId="491A7251" w14:textId="4A79D957"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9 Михеева Н.Н. Дальний Восток как модель геостратегического региона в стратегии пространственного развития // Проблемы прогнозирования. 2025. № 4 (211). С. 58-69.</w:t>
      </w:r>
    </w:p>
    <w:p w14:paraId="16A06BD7" w14:textId="3F93C0C3" w:rsidR="002A0D3C" w:rsidRPr="002A0D3C" w:rsidRDefault="002A0D3C" w:rsidP="00596E7E">
      <w:pPr>
        <w:widowControl w:val="0"/>
        <w:spacing w:line="360" w:lineRule="auto"/>
        <w:ind w:firstLine="709"/>
        <w:jc w:val="both"/>
        <w:rPr>
          <w:color w:val="2D2D2D"/>
          <w:sz w:val="28"/>
          <w:szCs w:val="28"/>
          <w:lang w:val="en-US"/>
        </w:rPr>
      </w:pPr>
      <w:r w:rsidRPr="002A0D3C">
        <w:rPr>
          <w:color w:val="2D2D2D"/>
          <w:sz w:val="28"/>
          <w:szCs w:val="28"/>
        </w:rPr>
        <w:t xml:space="preserve">10 Исаев А.Г. Территориальная интеграция и пространственное развитие Дальнего Востока // Региональные исследования. </w:t>
      </w:r>
      <w:r w:rsidRPr="002A0D3C">
        <w:rPr>
          <w:color w:val="2D2D2D"/>
          <w:sz w:val="28"/>
          <w:szCs w:val="28"/>
          <w:lang w:val="en-US"/>
        </w:rPr>
        <w:t xml:space="preserve">2022. № 4 (70). </w:t>
      </w:r>
      <w:r w:rsidRPr="002A0D3C">
        <w:rPr>
          <w:color w:val="2D2D2D"/>
          <w:sz w:val="28"/>
          <w:szCs w:val="28"/>
        </w:rPr>
        <w:t>С</w:t>
      </w:r>
      <w:r w:rsidRPr="002A0D3C">
        <w:rPr>
          <w:color w:val="2D2D2D"/>
          <w:sz w:val="28"/>
          <w:szCs w:val="28"/>
          <w:lang w:val="en-US"/>
        </w:rPr>
        <w:t xml:space="preserve">. 8-19. DOI: </w:t>
      </w:r>
      <w:r w:rsidRPr="002A0D3C">
        <w:rPr>
          <w:color w:val="2D2D2D"/>
          <w:sz w:val="28"/>
          <w:szCs w:val="28"/>
          <w:lang w:val="en-US"/>
        </w:rPr>
        <w:lastRenderedPageBreak/>
        <w:t>10.59216/1992-4225-2022-70-4-8-19.</w:t>
      </w:r>
    </w:p>
    <w:p w14:paraId="2355C57D" w14:textId="2256D0BC"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lang w:val="en-US"/>
        </w:rPr>
        <w:t xml:space="preserve">11 </w:t>
      </w:r>
      <w:proofErr w:type="spellStart"/>
      <w:r w:rsidRPr="002A0D3C">
        <w:rPr>
          <w:color w:val="2D2D2D"/>
          <w:sz w:val="28"/>
          <w:szCs w:val="28"/>
          <w:lang w:val="en-US"/>
        </w:rPr>
        <w:t>Sinenko</w:t>
      </w:r>
      <w:proofErr w:type="spellEnd"/>
      <w:r w:rsidRPr="002A0D3C">
        <w:rPr>
          <w:color w:val="2D2D2D"/>
          <w:sz w:val="28"/>
          <w:szCs w:val="28"/>
          <w:lang w:val="en-US"/>
        </w:rPr>
        <w:t xml:space="preserve"> O.A. Modeling the Policy of Tax Incentives for Sustainable Development of the Region: The Case of the Far Eastern Federal District of Russia // Journal of Tax Reform. </w:t>
      </w:r>
      <w:r w:rsidRPr="002A0D3C">
        <w:rPr>
          <w:color w:val="2D2D2D"/>
          <w:sz w:val="28"/>
          <w:szCs w:val="28"/>
        </w:rPr>
        <w:t xml:space="preserve">2024. </w:t>
      </w:r>
      <w:proofErr w:type="spellStart"/>
      <w:r w:rsidRPr="002A0D3C">
        <w:rPr>
          <w:color w:val="2D2D2D"/>
          <w:sz w:val="28"/>
          <w:szCs w:val="28"/>
        </w:rPr>
        <w:t>Vol</w:t>
      </w:r>
      <w:proofErr w:type="spellEnd"/>
      <w:r w:rsidRPr="002A0D3C">
        <w:rPr>
          <w:color w:val="2D2D2D"/>
          <w:sz w:val="28"/>
          <w:szCs w:val="28"/>
        </w:rPr>
        <w:t xml:space="preserve">. 10, </w:t>
      </w:r>
      <w:proofErr w:type="spellStart"/>
      <w:r w:rsidRPr="002A0D3C">
        <w:rPr>
          <w:color w:val="2D2D2D"/>
          <w:sz w:val="28"/>
          <w:szCs w:val="28"/>
        </w:rPr>
        <w:t>Is</w:t>
      </w:r>
      <w:proofErr w:type="spellEnd"/>
      <w:r w:rsidRPr="002A0D3C">
        <w:rPr>
          <w:color w:val="2D2D2D"/>
          <w:sz w:val="28"/>
          <w:szCs w:val="28"/>
        </w:rPr>
        <w:t>. 2. P. 312-333.</w:t>
      </w:r>
    </w:p>
    <w:p w14:paraId="2C861099" w14:textId="7792723E"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 xml:space="preserve">12 Федеральный закон от 29.12.2014 N 473-ФЗ </w:t>
      </w:r>
      <w:r w:rsidR="00E82B64">
        <w:rPr>
          <w:color w:val="2D2D2D"/>
          <w:sz w:val="28"/>
          <w:szCs w:val="28"/>
        </w:rPr>
        <w:t>«</w:t>
      </w:r>
      <w:r w:rsidRPr="002A0D3C">
        <w:rPr>
          <w:color w:val="2D2D2D"/>
          <w:sz w:val="28"/>
          <w:szCs w:val="28"/>
        </w:rPr>
        <w:t>О территориях опережающего социально-экономического развития в Российской Федерации</w:t>
      </w:r>
      <w:r w:rsidR="00E82B64">
        <w:rPr>
          <w:color w:val="2D2D2D"/>
          <w:sz w:val="28"/>
          <w:szCs w:val="28"/>
        </w:rPr>
        <w:t>»</w:t>
      </w:r>
      <w:r w:rsidRPr="002A0D3C">
        <w:rPr>
          <w:color w:val="2D2D2D"/>
          <w:sz w:val="28"/>
          <w:szCs w:val="28"/>
        </w:rPr>
        <w:t xml:space="preserve"> // Собрание законодательства РФ. 2015. № 1 (ч. I). Ст. 23.</w:t>
      </w:r>
    </w:p>
    <w:p w14:paraId="2E377C4C" w14:textId="4835AC55"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 xml:space="preserve">13 Федеральный закон от 13.07.2015 N 212-ФЗ </w:t>
      </w:r>
      <w:r w:rsidR="00E82B64">
        <w:rPr>
          <w:color w:val="2D2D2D"/>
          <w:sz w:val="28"/>
          <w:szCs w:val="28"/>
        </w:rPr>
        <w:t>«</w:t>
      </w:r>
      <w:r w:rsidRPr="002A0D3C">
        <w:rPr>
          <w:color w:val="2D2D2D"/>
          <w:sz w:val="28"/>
          <w:szCs w:val="28"/>
        </w:rPr>
        <w:t>О свободном порте Владивосток</w:t>
      </w:r>
      <w:r w:rsidR="00E82B64">
        <w:rPr>
          <w:color w:val="2D2D2D"/>
          <w:sz w:val="28"/>
          <w:szCs w:val="28"/>
        </w:rPr>
        <w:t>»</w:t>
      </w:r>
      <w:r w:rsidRPr="002A0D3C">
        <w:rPr>
          <w:color w:val="2D2D2D"/>
          <w:sz w:val="28"/>
          <w:szCs w:val="28"/>
        </w:rPr>
        <w:t xml:space="preserve"> // Собрание законодательства РФ. 2015. № 29 (ч. I). Ст. 4339.</w:t>
      </w:r>
    </w:p>
    <w:p w14:paraId="21A84AB9" w14:textId="4E2123CD"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14 Национальная программа социально-экономического развития Дальнего Востока до 2024 года и на перспективу до 2035 года: постановление Правительства РФ от 30.08.2019 N 1088 // Собрание законодательства РФ. 2019. № 36. Ст. 5311.</w:t>
      </w:r>
    </w:p>
    <w:p w14:paraId="50477040" w14:textId="68675107"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15 Стратегия пространственного развития Российской Федерации на период до 2025 года (с продлением до 2030 года): распоряжение Правительства РФ от 13.02.2019 N 207-р // Собрание законодательства РФ. 2019. № 8. Ст. 1206.</w:t>
      </w:r>
    </w:p>
    <w:p w14:paraId="5FAA274E" w14:textId="5E9C666A"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 xml:space="preserve">16 Указ Президента Российской Федерации от 20.06.2024 N 530 </w:t>
      </w:r>
      <w:r w:rsidR="00E82B64">
        <w:rPr>
          <w:color w:val="2D2D2D"/>
          <w:sz w:val="28"/>
          <w:szCs w:val="28"/>
        </w:rPr>
        <w:t>«</w:t>
      </w:r>
      <w:r w:rsidRPr="002A0D3C">
        <w:rPr>
          <w:color w:val="2D2D2D"/>
          <w:sz w:val="28"/>
          <w:szCs w:val="28"/>
        </w:rPr>
        <w:t>О мерах по ускорению социально-экономического развития Дальнего Востока</w:t>
      </w:r>
      <w:r w:rsidR="00E82B64">
        <w:rPr>
          <w:color w:val="2D2D2D"/>
          <w:sz w:val="28"/>
          <w:szCs w:val="28"/>
        </w:rPr>
        <w:t>»</w:t>
      </w:r>
      <w:r w:rsidRPr="002A0D3C">
        <w:rPr>
          <w:color w:val="2D2D2D"/>
          <w:sz w:val="28"/>
          <w:szCs w:val="28"/>
        </w:rPr>
        <w:t xml:space="preserve"> // Собрание законодательства РФ. 2024. № 26. Ст. 5001.</w:t>
      </w:r>
    </w:p>
    <w:p w14:paraId="1DB2D64C" w14:textId="3111C76D"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17 Социально-экономическое положение Дальневосточного федерального округа: статистический сборник / Росстат. М., 2024. 142 с.</w:t>
      </w:r>
    </w:p>
    <w:p w14:paraId="70D3D7DB" w14:textId="67DD0004"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18</w:t>
      </w:r>
      <w:r w:rsidR="00596E7E">
        <w:rPr>
          <w:color w:val="2D2D2D"/>
          <w:sz w:val="28"/>
          <w:szCs w:val="28"/>
        </w:rPr>
        <w:t xml:space="preserve"> </w:t>
      </w:r>
      <w:r w:rsidRPr="002A0D3C">
        <w:rPr>
          <w:color w:val="2D2D2D"/>
          <w:sz w:val="28"/>
          <w:szCs w:val="28"/>
        </w:rPr>
        <w:t>Васильев А.В., Петров М.Н. Институциональные механизмы опережающего развития арктических и дальневосточных территорий // Экономика региона. 2023. Т. 19, № 2. С. 389-402. DOI: 10.17059/ekon.reg.2023-2-4.</w:t>
      </w:r>
    </w:p>
    <w:p w14:paraId="0A0CD9E2" w14:textId="549BB986"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19 Горбунова М.В. Цифровая трансформация государственного управления региональным развитием: теория и практика // Государственное управление. Электронный вестник. 2024. № 88. С. 71-85. DOI: 10.24412/2070-5130-2024-88-71-85.</w:t>
      </w:r>
    </w:p>
    <w:p w14:paraId="2A0F672E" w14:textId="2BAE3108"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 xml:space="preserve">20 Лексин А.В., Швецов А.Н. Государственная региональная политика России: проблемы и перспективы // Экономическое возрождение России. 2022. </w:t>
      </w:r>
      <w:r w:rsidRPr="002A0D3C">
        <w:rPr>
          <w:color w:val="2D2D2D"/>
          <w:sz w:val="28"/>
          <w:szCs w:val="28"/>
        </w:rPr>
        <w:lastRenderedPageBreak/>
        <w:t>№ 1 (71). С. 15-26.</w:t>
      </w:r>
    </w:p>
    <w:p w14:paraId="2BF60C68" w14:textId="2027A33D"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21 Швецов А.Н. Государственное регулирование регионального развития в условиях неопределенности // Регион: экономика и социология. 2021. № 1. С. 28-44. DOI: 10.15372/REG20210103.</w:t>
      </w:r>
    </w:p>
    <w:p w14:paraId="1946AA34" w14:textId="485280E5"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22 Балакирева А.К., Смирнова М.А. Методология комплексной оценки социально-экономического развития регионов // Вопросы статистики. 2023. № 5. С. 34-48. DOI: 10.34023/2313-6383-2023-5-34-48.</w:t>
      </w:r>
    </w:p>
    <w:p w14:paraId="46FC5E1D" w14:textId="56B3BC7A"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23 Кузнецова О.В. Риски развития дальневосточных регионов в условиях геополитической трансформации // Проблемы Дальнего Востока. 2024. № 3. С. 45-58.</w:t>
      </w:r>
    </w:p>
    <w:p w14:paraId="5AB3547A" w14:textId="02717C21"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24 Селезнева О.А., Кириллов В.Ю. Система контроля и оценки эффективности реализации национальных проектов // Управленческое консультирование. 2023. № 6 (174). С. 8-23. DOI: 10.22394/1726-1139-2023-6-8-23.</w:t>
      </w:r>
    </w:p>
    <w:p w14:paraId="2CBCB346" w14:textId="4A8243D7" w:rsidR="002A0D3C" w:rsidRPr="002A0D3C" w:rsidRDefault="002A0D3C" w:rsidP="00596E7E">
      <w:pPr>
        <w:widowControl w:val="0"/>
        <w:spacing w:line="360" w:lineRule="auto"/>
        <w:ind w:firstLine="709"/>
        <w:jc w:val="both"/>
        <w:rPr>
          <w:color w:val="2D2D2D"/>
          <w:sz w:val="28"/>
          <w:szCs w:val="28"/>
        </w:rPr>
      </w:pPr>
      <w:r w:rsidRPr="002A0D3C">
        <w:rPr>
          <w:color w:val="2D2D2D"/>
          <w:sz w:val="28"/>
          <w:szCs w:val="28"/>
        </w:rPr>
        <w:t>25 Рогач О.В. Международный опыт развития отдаленных территорий: уроки для Дальнего Востока России // Мировая экономика и международные отношения. 2024. № 5. С. 78-91.</w:t>
      </w:r>
    </w:p>
    <w:p w14:paraId="3A961A35" w14:textId="77777777" w:rsidR="002A0D3C" w:rsidRPr="002A0D3C" w:rsidRDefault="002A0D3C" w:rsidP="002A0D3C">
      <w:pPr>
        <w:spacing w:line="360" w:lineRule="auto"/>
        <w:ind w:firstLine="709"/>
        <w:jc w:val="both"/>
        <w:rPr>
          <w:sz w:val="28"/>
          <w:szCs w:val="28"/>
        </w:rPr>
      </w:pPr>
    </w:p>
    <w:sectPr w:rsidR="002A0D3C" w:rsidRPr="002A0D3C" w:rsidSect="00E82B64">
      <w:headerReference w:type="default" r:id="rId7"/>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5F2CC" w14:textId="77777777" w:rsidR="0086775C" w:rsidRDefault="0086775C" w:rsidP="002A0D3C">
      <w:r>
        <w:separator/>
      </w:r>
    </w:p>
  </w:endnote>
  <w:endnote w:type="continuationSeparator" w:id="0">
    <w:p w14:paraId="602E5730" w14:textId="77777777" w:rsidR="0086775C" w:rsidRDefault="0086775C" w:rsidP="002A0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68441" w14:textId="77777777" w:rsidR="0086775C" w:rsidRDefault="0086775C" w:rsidP="002A0D3C">
      <w:r>
        <w:separator/>
      </w:r>
    </w:p>
  </w:footnote>
  <w:footnote w:type="continuationSeparator" w:id="0">
    <w:p w14:paraId="647BC88A" w14:textId="77777777" w:rsidR="0086775C" w:rsidRDefault="0086775C" w:rsidP="002A0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93998"/>
      <w:docPartObj>
        <w:docPartGallery w:val="Page Numbers (Top of Page)"/>
        <w:docPartUnique/>
      </w:docPartObj>
    </w:sdtPr>
    <w:sdtEndPr/>
    <w:sdtContent>
      <w:p w14:paraId="7504E4EA" w14:textId="347BDA20" w:rsidR="00E82B64" w:rsidRDefault="00E82B64">
        <w:pPr>
          <w:pStyle w:val="a8"/>
          <w:jc w:val="right"/>
        </w:pPr>
        <w:r>
          <w:fldChar w:fldCharType="begin"/>
        </w:r>
        <w:r>
          <w:instrText>PAGE   \* MERGEFORMAT</w:instrText>
        </w:r>
        <w:r>
          <w:fldChar w:fldCharType="separate"/>
        </w:r>
        <w:r w:rsidR="002D341C">
          <w:rPr>
            <w:noProof/>
          </w:rPr>
          <w:t>19</w:t>
        </w:r>
        <w:r>
          <w:fldChar w:fldCharType="end"/>
        </w:r>
      </w:p>
    </w:sdtContent>
  </w:sdt>
  <w:p w14:paraId="67065E65" w14:textId="77777777" w:rsidR="00E82B64" w:rsidRDefault="00E82B64">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544"/>
    <w:rsid w:val="000140E8"/>
    <w:rsid w:val="000812DA"/>
    <w:rsid w:val="00090D7B"/>
    <w:rsid w:val="000D5D93"/>
    <w:rsid w:val="00125565"/>
    <w:rsid w:val="00134544"/>
    <w:rsid w:val="00152F2E"/>
    <w:rsid w:val="001A4933"/>
    <w:rsid w:val="00252ABC"/>
    <w:rsid w:val="002A0D3C"/>
    <w:rsid w:val="002C7EB6"/>
    <w:rsid w:val="002D341C"/>
    <w:rsid w:val="00354833"/>
    <w:rsid w:val="00380144"/>
    <w:rsid w:val="00500119"/>
    <w:rsid w:val="00531E03"/>
    <w:rsid w:val="00596E7E"/>
    <w:rsid w:val="005B2D71"/>
    <w:rsid w:val="005B5D14"/>
    <w:rsid w:val="00776FDC"/>
    <w:rsid w:val="007F0FCD"/>
    <w:rsid w:val="00823935"/>
    <w:rsid w:val="0086775C"/>
    <w:rsid w:val="008D0562"/>
    <w:rsid w:val="008E7972"/>
    <w:rsid w:val="009A5201"/>
    <w:rsid w:val="00A56961"/>
    <w:rsid w:val="00B55B67"/>
    <w:rsid w:val="00C63B4F"/>
    <w:rsid w:val="00D63F55"/>
    <w:rsid w:val="00E82B64"/>
    <w:rsid w:val="00F6609B"/>
    <w:rsid w:val="00F87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8442"/>
  <w15:chartTrackingRefBased/>
  <w15:docId w15:val="{1A1C0E9C-A93C-42F9-B2E6-FB2DDBBA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0D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5565"/>
    <w:pPr>
      <w:keepNext/>
      <w:spacing w:before="240" w:after="60" w:line="360" w:lineRule="auto"/>
      <w:outlineLvl w:val="0"/>
    </w:pPr>
    <w:rPr>
      <w:rFonts w:ascii="Arial" w:hAnsi="Arial" w:cs="Arial"/>
      <w:bCs/>
      <w:kern w:val="3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5565"/>
    <w:rPr>
      <w:rFonts w:ascii="Arial" w:eastAsia="Times New Roman" w:hAnsi="Arial" w:cs="Arial"/>
      <w:bCs/>
      <w:kern w:val="32"/>
      <w:sz w:val="28"/>
      <w:szCs w:val="28"/>
      <w:lang w:eastAsia="ru-RU"/>
    </w:rPr>
  </w:style>
  <w:style w:type="paragraph" w:styleId="a3">
    <w:name w:val="Block Text"/>
    <w:basedOn w:val="a"/>
    <w:rsid w:val="00125565"/>
    <w:pPr>
      <w:ind w:left="851" w:right="821"/>
      <w:jc w:val="both"/>
    </w:pPr>
    <w:rPr>
      <w:sz w:val="32"/>
      <w:szCs w:val="20"/>
    </w:rPr>
  </w:style>
  <w:style w:type="paragraph" w:customStyle="1" w:styleId="msonormaldop">
    <w:name w:val="msonormaldop"/>
    <w:qFormat/>
    <w:rsid w:val="00125565"/>
    <w:pPr>
      <w:spacing w:after="0" w:line="240" w:lineRule="auto"/>
      <w:ind w:firstLine="709"/>
      <w:jc w:val="both"/>
    </w:pPr>
    <w:rPr>
      <w:rFonts w:ascii="Times New Roman" w:eastAsia="Times New Roman" w:hAnsi="Times New Roman" w:cs="Times New Roman"/>
      <w:sz w:val="24"/>
      <w:szCs w:val="24"/>
      <w:lang w:eastAsia="ru-RU"/>
    </w:rPr>
  </w:style>
  <w:style w:type="paragraph" w:styleId="a4">
    <w:name w:val="List Paragraph"/>
    <w:basedOn w:val="a"/>
    <w:uiPriority w:val="34"/>
    <w:qFormat/>
    <w:rsid w:val="005B2D71"/>
    <w:pPr>
      <w:ind w:left="720"/>
      <w:contextualSpacing/>
    </w:pPr>
  </w:style>
  <w:style w:type="paragraph" w:styleId="a5">
    <w:name w:val="Body Text"/>
    <w:basedOn w:val="a"/>
    <w:link w:val="a6"/>
    <w:uiPriority w:val="1"/>
    <w:qFormat/>
    <w:rsid w:val="005B2D71"/>
    <w:pPr>
      <w:widowControl w:val="0"/>
      <w:autoSpaceDE w:val="0"/>
      <w:autoSpaceDN w:val="0"/>
      <w:ind w:left="145" w:right="3" w:firstLine="708"/>
      <w:jc w:val="both"/>
    </w:pPr>
    <w:rPr>
      <w:sz w:val="28"/>
      <w:szCs w:val="28"/>
      <w:lang w:eastAsia="en-US"/>
    </w:rPr>
  </w:style>
  <w:style w:type="character" w:customStyle="1" w:styleId="a6">
    <w:name w:val="Основной текст Знак"/>
    <w:basedOn w:val="a0"/>
    <w:link w:val="a5"/>
    <w:uiPriority w:val="1"/>
    <w:rsid w:val="005B2D71"/>
    <w:rPr>
      <w:rFonts w:ascii="Times New Roman" w:eastAsia="Times New Roman" w:hAnsi="Times New Roman" w:cs="Times New Roman"/>
      <w:sz w:val="28"/>
      <w:szCs w:val="28"/>
    </w:rPr>
  </w:style>
  <w:style w:type="table" w:styleId="a7">
    <w:name w:val="Table Grid"/>
    <w:basedOn w:val="a1"/>
    <w:uiPriority w:val="39"/>
    <w:rsid w:val="00D6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A0D3C"/>
    <w:pPr>
      <w:tabs>
        <w:tab w:val="center" w:pos="4677"/>
        <w:tab w:val="right" w:pos="9355"/>
      </w:tabs>
    </w:pPr>
  </w:style>
  <w:style w:type="character" w:customStyle="1" w:styleId="a9">
    <w:name w:val="Верхний колонтитул Знак"/>
    <w:basedOn w:val="a0"/>
    <w:link w:val="a8"/>
    <w:uiPriority w:val="99"/>
    <w:rsid w:val="002A0D3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A0D3C"/>
    <w:pPr>
      <w:tabs>
        <w:tab w:val="center" w:pos="4677"/>
        <w:tab w:val="right" w:pos="9355"/>
      </w:tabs>
    </w:pPr>
  </w:style>
  <w:style w:type="character" w:customStyle="1" w:styleId="ab">
    <w:name w:val="Нижний колонтитул Знак"/>
    <w:basedOn w:val="a0"/>
    <w:link w:val="aa"/>
    <w:uiPriority w:val="99"/>
    <w:rsid w:val="002A0D3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48</Pages>
  <Words>13104</Words>
  <Characters>74694</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21</cp:revision>
  <dcterms:created xsi:type="dcterms:W3CDTF">2026-07-13T03:27:00Z</dcterms:created>
  <dcterms:modified xsi:type="dcterms:W3CDTF">2026-07-15T01:50:00Z</dcterms:modified>
</cp:coreProperties>
</file>