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BF" w:rsidRPr="00E41386" w:rsidRDefault="003D04F7" w:rsidP="00690F3A">
      <w:pPr>
        <w:ind w:right="1134"/>
        <w:rPr>
          <w:rFonts w:cs="Times New Roman"/>
          <w:b/>
          <w:szCs w:val="28"/>
        </w:rPr>
      </w:pPr>
      <w:r w:rsidRPr="00E41386">
        <w:rPr>
          <w:rFonts w:cs="Times New Roman"/>
          <w:b/>
          <w:szCs w:val="28"/>
        </w:rPr>
        <w:t>УДК</w:t>
      </w:r>
      <w:r w:rsidR="002C7660" w:rsidRPr="00E41386">
        <w:rPr>
          <w:rFonts w:cs="Times New Roman"/>
          <w:b/>
          <w:szCs w:val="28"/>
        </w:rPr>
        <w:t xml:space="preserve">: </w:t>
      </w:r>
      <w:r w:rsidR="005B5427">
        <w:rPr>
          <w:rFonts w:cs="Times New Roman"/>
          <w:b/>
          <w:szCs w:val="28"/>
        </w:rPr>
        <w:t>004.832.22</w:t>
      </w:r>
      <w:bookmarkStart w:id="0" w:name="_GoBack"/>
      <w:bookmarkEnd w:id="0"/>
    </w:p>
    <w:p w:rsidR="002C7660" w:rsidRPr="009B13DA" w:rsidRDefault="002C7660" w:rsidP="00790461">
      <w:pPr>
        <w:ind w:left="1134" w:right="1134"/>
        <w:rPr>
          <w:rFonts w:cs="Times New Roman"/>
          <w:szCs w:val="28"/>
        </w:rPr>
      </w:pPr>
    </w:p>
    <w:p w:rsidR="001926FE" w:rsidRDefault="00E30036" w:rsidP="00690F3A">
      <w:pPr>
        <w:suppressAutoHyphens/>
        <w:spacing w:line="240" w:lineRule="auto"/>
        <w:ind w:left="1134" w:right="1134" w:firstLine="0"/>
        <w:contextualSpacing/>
        <w:jc w:val="center"/>
        <w:rPr>
          <w:rFonts w:eastAsiaTheme="minorEastAsia" w:cs="Times New Roman"/>
          <w:b/>
          <w:szCs w:val="28"/>
          <w:lang w:eastAsia="zh-CN"/>
        </w:rPr>
      </w:pPr>
      <w:r>
        <w:rPr>
          <w:rFonts w:eastAsiaTheme="minorEastAsia" w:cs="Times New Roman"/>
          <w:b/>
          <w:szCs w:val="28"/>
          <w:lang w:eastAsia="zh-CN"/>
        </w:rPr>
        <w:t xml:space="preserve">Применение технологии нейронных сетей для постановки </w:t>
      </w:r>
      <w:r w:rsidR="00325DDD">
        <w:rPr>
          <w:rFonts w:eastAsiaTheme="minorEastAsia" w:cs="Times New Roman"/>
          <w:b/>
          <w:szCs w:val="28"/>
          <w:lang w:eastAsia="zh-CN"/>
        </w:rPr>
        <w:t xml:space="preserve">медицинских диагнозов </w:t>
      </w:r>
      <w:r w:rsidR="001E4562">
        <w:rPr>
          <w:rFonts w:eastAsiaTheme="minorEastAsia" w:cs="Times New Roman"/>
          <w:b/>
          <w:szCs w:val="28"/>
          <w:lang w:eastAsia="zh-CN"/>
        </w:rPr>
        <w:t>(</w:t>
      </w:r>
      <w:r w:rsidR="00325DDD">
        <w:rPr>
          <w:rFonts w:eastAsiaTheme="minorEastAsia" w:cs="Times New Roman"/>
          <w:b/>
          <w:szCs w:val="28"/>
          <w:lang w:eastAsia="zh-CN"/>
        </w:rPr>
        <w:t xml:space="preserve">на примере </w:t>
      </w:r>
      <w:r w:rsidR="001E4562">
        <w:rPr>
          <w:rFonts w:eastAsiaTheme="minorEastAsia" w:cs="Times New Roman"/>
          <w:b/>
          <w:szCs w:val="28"/>
          <w:lang w:eastAsia="zh-CN"/>
        </w:rPr>
        <w:t>острого калькулезного холецистита)</w:t>
      </w:r>
    </w:p>
    <w:p w:rsidR="00904602" w:rsidRPr="00904602" w:rsidRDefault="00904602" w:rsidP="00904602">
      <w:pPr>
        <w:spacing w:line="240" w:lineRule="auto"/>
        <w:ind w:left="1134" w:right="1134" w:firstLine="0"/>
        <w:contextualSpacing/>
        <w:jc w:val="center"/>
        <w:rPr>
          <w:rFonts w:eastAsiaTheme="minorEastAsia" w:cs="Times New Roman"/>
          <w:b/>
          <w:szCs w:val="28"/>
          <w:lang w:eastAsia="zh-CN"/>
        </w:rPr>
      </w:pPr>
    </w:p>
    <w:p w:rsidR="001926FE" w:rsidRPr="001926FE" w:rsidRDefault="00904602" w:rsidP="00790461">
      <w:pPr>
        <w:spacing w:line="240" w:lineRule="auto"/>
        <w:ind w:left="1134" w:right="1134"/>
        <w:contextualSpacing/>
        <w:jc w:val="right"/>
        <w:rPr>
          <w:rFonts w:eastAsiaTheme="minorEastAsia" w:cs="Times New Roman"/>
          <w:b/>
          <w:szCs w:val="28"/>
          <w:lang w:eastAsia="zh-CN"/>
        </w:rPr>
      </w:pPr>
      <w:r>
        <w:rPr>
          <w:rFonts w:eastAsiaTheme="minorEastAsia" w:cs="Times New Roman"/>
          <w:b/>
          <w:szCs w:val="28"/>
          <w:lang w:eastAsia="zh-CN"/>
        </w:rPr>
        <w:t>Борисов Роман Павлович,</w:t>
      </w:r>
    </w:p>
    <w:p w:rsidR="00904602" w:rsidRPr="00691363" w:rsidRDefault="00822A73" w:rsidP="00904602">
      <w:pPr>
        <w:spacing w:line="240" w:lineRule="auto"/>
        <w:ind w:left="1134" w:right="1134"/>
        <w:contextualSpacing/>
        <w:jc w:val="right"/>
        <w:rPr>
          <w:rFonts w:cs="Times New Roman"/>
          <w:b/>
          <w:szCs w:val="28"/>
        </w:rPr>
      </w:pPr>
      <w:r w:rsidRPr="00691363">
        <w:rPr>
          <w:rFonts w:cs="Times New Roman"/>
          <w:b/>
          <w:szCs w:val="28"/>
        </w:rPr>
        <w:t>Бердюгина Анастасия Николаевна</w:t>
      </w:r>
      <w:r w:rsidR="00904602" w:rsidRPr="00691363">
        <w:rPr>
          <w:rFonts w:cs="Times New Roman"/>
          <w:b/>
          <w:szCs w:val="28"/>
        </w:rPr>
        <w:t xml:space="preserve"> </w:t>
      </w:r>
    </w:p>
    <w:p w:rsidR="002C7660" w:rsidRPr="009B13DA" w:rsidRDefault="00904602" w:rsidP="00790461">
      <w:pPr>
        <w:spacing w:line="240" w:lineRule="auto"/>
        <w:ind w:left="1134" w:right="1134"/>
        <w:contextualSpacing/>
        <w:jc w:val="right"/>
        <w:rPr>
          <w:rFonts w:cs="Times New Roman"/>
          <w:szCs w:val="28"/>
        </w:rPr>
      </w:pPr>
      <w:r>
        <w:rPr>
          <w:rFonts w:cs="Times New Roman"/>
          <w:szCs w:val="28"/>
        </w:rPr>
        <w:t>Студенты</w:t>
      </w:r>
    </w:p>
    <w:p w:rsidR="002C7660" w:rsidRDefault="00B8358A" w:rsidP="00790461">
      <w:pPr>
        <w:spacing w:line="240" w:lineRule="auto"/>
        <w:ind w:left="1134" w:right="1134"/>
        <w:contextualSpacing/>
        <w:jc w:val="right"/>
        <w:rPr>
          <w:rFonts w:cs="Times New Roman"/>
          <w:szCs w:val="28"/>
        </w:rPr>
      </w:pPr>
      <w:r>
        <w:rPr>
          <w:rFonts w:cs="Times New Roman"/>
          <w:szCs w:val="28"/>
        </w:rPr>
        <w:t xml:space="preserve">ФГБОУ ВО </w:t>
      </w:r>
      <w:r w:rsidR="00213CA4" w:rsidRPr="00213CA4">
        <w:rPr>
          <w:rFonts w:cs="Times New Roman"/>
          <w:szCs w:val="28"/>
        </w:rPr>
        <w:t>«</w:t>
      </w:r>
      <w:r w:rsidR="002C7660" w:rsidRPr="00213CA4">
        <w:rPr>
          <w:rFonts w:cs="Times New Roman"/>
          <w:szCs w:val="28"/>
        </w:rPr>
        <w:t>Владивостокский государственный университет экономики и сервиса</w:t>
      </w:r>
      <w:r w:rsidR="00213CA4" w:rsidRPr="00213CA4">
        <w:rPr>
          <w:rFonts w:cs="Times New Roman"/>
          <w:szCs w:val="28"/>
        </w:rPr>
        <w:t>»</w:t>
      </w:r>
    </w:p>
    <w:p w:rsidR="00B8358A" w:rsidRPr="00213CA4" w:rsidRDefault="00B8358A" w:rsidP="00790461">
      <w:pPr>
        <w:spacing w:line="240" w:lineRule="auto"/>
        <w:ind w:left="1134" w:right="1134"/>
        <w:contextualSpacing/>
        <w:jc w:val="right"/>
        <w:rPr>
          <w:rFonts w:cs="Times New Roman"/>
          <w:szCs w:val="28"/>
        </w:rPr>
      </w:pPr>
    </w:p>
    <w:p w:rsidR="00D87510" w:rsidRPr="009B13DA" w:rsidRDefault="00D87510" w:rsidP="00790461">
      <w:pPr>
        <w:spacing w:line="240" w:lineRule="auto"/>
        <w:ind w:left="1134" w:right="1134" w:firstLine="709"/>
        <w:jc w:val="both"/>
        <w:rPr>
          <w:rFonts w:cs="Times New Roman"/>
          <w:i/>
          <w:szCs w:val="28"/>
        </w:rPr>
      </w:pPr>
    </w:p>
    <w:p w:rsidR="002D2611" w:rsidRPr="002D2611" w:rsidRDefault="00213CA4" w:rsidP="00393D1F">
      <w:pPr>
        <w:spacing w:line="240" w:lineRule="auto"/>
        <w:ind w:right="1134"/>
        <w:jc w:val="both"/>
        <w:rPr>
          <w:rFonts w:cs="Times New Roman"/>
          <w:szCs w:val="28"/>
        </w:rPr>
      </w:pPr>
      <w:r w:rsidRPr="00213CA4">
        <w:rPr>
          <w:rFonts w:cs="Times New Roman"/>
          <w:b/>
          <w:szCs w:val="28"/>
        </w:rPr>
        <w:t>Аннотация:</w:t>
      </w:r>
      <w:r w:rsidRPr="00213CA4">
        <w:rPr>
          <w:rFonts w:cs="Times New Roman"/>
          <w:szCs w:val="28"/>
        </w:rPr>
        <w:t xml:space="preserve"> </w:t>
      </w:r>
      <w:r w:rsidR="002D2611" w:rsidRPr="002D2611">
        <w:rPr>
          <w:rFonts w:cs="Times New Roman"/>
          <w:szCs w:val="28"/>
        </w:rPr>
        <w:t xml:space="preserve">Интерес современного общества к практическому применению систем, созданных на основе искусственного интеллекта (ИИ), ежегодно растет. На сегодняшний день сферы применения ИИ крайне разнообразны: такие системы позволяют оптимизировать работу предприятий, повысить эффективность оказания услуг, а также привлечь дополнительных инвесторов к создаваемым проектам. Технологии на базе искусственного интеллекта всё чаще применяются в медицинской области, помогая повысить эффективность оказания помощи и сделать процесс </w:t>
      </w:r>
      <w:r w:rsidR="002D2611">
        <w:rPr>
          <w:rFonts w:cs="Times New Roman"/>
          <w:szCs w:val="28"/>
        </w:rPr>
        <w:t xml:space="preserve">диагностики более точным. Такие нейронные сети </w:t>
      </w:r>
      <w:r w:rsidR="002D2611" w:rsidRPr="002D2611">
        <w:rPr>
          <w:rFonts w:cs="Times New Roman"/>
          <w:szCs w:val="28"/>
        </w:rPr>
        <w:t xml:space="preserve">оказываются незаменимыми помощниками в проведении сложных операций, постановке диагноза и подбора оптимального лечения. </w:t>
      </w:r>
    </w:p>
    <w:p w:rsidR="00D87510" w:rsidRPr="00204880" w:rsidRDefault="00D87510" w:rsidP="00690F3A">
      <w:pPr>
        <w:spacing w:line="240" w:lineRule="auto"/>
        <w:ind w:left="1134" w:right="1134"/>
        <w:jc w:val="both"/>
        <w:rPr>
          <w:rFonts w:eastAsiaTheme="minorEastAsia" w:cs="Times New Roman"/>
          <w:b/>
          <w:szCs w:val="28"/>
          <w:lang w:eastAsia="zh-CN"/>
        </w:rPr>
      </w:pPr>
    </w:p>
    <w:p w:rsidR="00E346E8" w:rsidRPr="00213CA4" w:rsidRDefault="0035659E" w:rsidP="00393D1F">
      <w:pPr>
        <w:spacing w:line="240" w:lineRule="auto"/>
        <w:ind w:right="1134"/>
        <w:jc w:val="both"/>
        <w:rPr>
          <w:rFonts w:cs="Times New Roman"/>
          <w:szCs w:val="28"/>
        </w:rPr>
      </w:pPr>
      <w:r>
        <w:rPr>
          <w:rFonts w:cs="Times New Roman"/>
          <w:b/>
          <w:szCs w:val="28"/>
        </w:rPr>
        <w:t>Ключевые слова</w:t>
      </w:r>
      <w:r w:rsidR="00E346E8" w:rsidRPr="00213CA4">
        <w:rPr>
          <w:rFonts w:cs="Times New Roman"/>
          <w:szCs w:val="28"/>
        </w:rPr>
        <w:t>:</w:t>
      </w:r>
      <w:r w:rsidR="009B3AF7" w:rsidRPr="00213CA4">
        <w:rPr>
          <w:rFonts w:cs="Times New Roman"/>
          <w:szCs w:val="28"/>
        </w:rPr>
        <w:t xml:space="preserve"> </w:t>
      </w:r>
      <w:r w:rsidR="00442388" w:rsidRPr="00442388">
        <w:rPr>
          <w:rFonts w:cs="Times New Roman"/>
          <w:szCs w:val="28"/>
        </w:rPr>
        <w:t xml:space="preserve">искусственный интеллект (ИИ), технологии, </w:t>
      </w:r>
      <w:r w:rsidR="002D2611">
        <w:rPr>
          <w:rFonts w:cs="Times New Roman"/>
          <w:szCs w:val="28"/>
        </w:rPr>
        <w:t xml:space="preserve">медицина, </w:t>
      </w:r>
      <w:r w:rsidR="00325DDD">
        <w:rPr>
          <w:rFonts w:cs="Times New Roman"/>
          <w:szCs w:val="28"/>
        </w:rPr>
        <w:t xml:space="preserve">нейронные сети в медицине, </w:t>
      </w:r>
      <w:r w:rsidR="00325DDD" w:rsidRPr="00325DDD">
        <w:rPr>
          <w:rFonts w:cs="Times New Roman"/>
          <w:szCs w:val="28"/>
        </w:rPr>
        <w:t>постановка диагноза</w:t>
      </w:r>
      <w:r w:rsidR="00442388" w:rsidRPr="00442388">
        <w:rPr>
          <w:rFonts w:cs="Times New Roman"/>
          <w:szCs w:val="28"/>
        </w:rPr>
        <w:t>.</w:t>
      </w:r>
      <w:r w:rsidR="009D4BDD" w:rsidRPr="00213CA4">
        <w:rPr>
          <w:rFonts w:cs="Times New Roman"/>
          <w:szCs w:val="28"/>
        </w:rPr>
        <w:t xml:space="preserve"> </w:t>
      </w:r>
    </w:p>
    <w:p w:rsidR="00E346E8" w:rsidRPr="009B13DA" w:rsidRDefault="00E346E8" w:rsidP="00790461">
      <w:pPr>
        <w:spacing w:line="240" w:lineRule="auto"/>
        <w:ind w:left="1134" w:right="1134"/>
        <w:contextualSpacing/>
        <w:jc w:val="center"/>
        <w:rPr>
          <w:rFonts w:cs="Times New Roman"/>
          <w:b/>
          <w:szCs w:val="28"/>
        </w:rPr>
      </w:pPr>
    </w:p>
    <w:p w:rsidR="00B8358A" w:rsidRDefault="001E4562" w:rsidP="00B8358A">
      <w:pPr>
        <w:spacing w:line="240" w:lineRule="auto"/>
        <w:ind w:left="1134" w:right="1134" w:firstLine="0"/>
        <w:contextualSpacing/>
        <w:jc w:val="center"/>
        <w:rPr>
          <w:rFonts w:cs="Times New Roman"/>
          <w:b/>
          <w:szCs w:val="28"/>
          <w:lang w:val="en-US"/>
        </w:rPr>
      </w:pPr>
      <w:r w:rsidRPr="001E4562">
        <w:rPr>
          <w:rFonts w:cs="Times New Roman"/>
          <w:b/>
          <w:szCs w:val="28"/>
          <w:lang w:val="en-US"/>
        </w:rPr>
        <w:t>Application of artificial intelligence technology for medical diagnoses (for example, acute calculous cholecystitis)</w:t>
      </w:r>
    </w:p>
    <w:p w:rsidR="001E4562" w:rsidRPr="00DD6930" w:rsidRDefault="001E4562" w:rsidP="00B8358A">
      <w:pPr>
        <w:spacing w:line="240" w:lineRule="auto"/>
        <w:ind w:left="1134" w:right="1134" w:firstLine="0"/>
        <w:contextualSpacing/>
        <w:jc w:val="center"/>
        <w:rPr>
          <w:rFonts w:cs="Times New Roman"/>
          <w:b/>
          <w:szCs w:val="28"/>
          <w:lang w:val="en-US"/>
        </w:rPr>
      </w:pPr>
    </w:p>
    <w:p w:rsidR="00B8358A" w:rsidRPr="009B13DA" w:rsidRDefault="00B8358A" w:rsidP="00B8358A">
      <w:pPr>
        <w:spacing w:line="240" w:lineRule="auto"/>
        <w:ind w:left="1134" w:right="1134" w:firstLine="0"/>
        <w:contextualSpacing/>
        <w:jc w:val="right"/>
        <w:rPr>
          <w:rFonts w:cs="Times New Roman"/>
          <w:b/>
          <w:szCs w:val="28"/>
          <w:lang w:val="en-US"/>
        </w:rPr>
      </w:pPr>
      <w:r>
        <w:rPr>
          <w:rFonts w:cs="Times New Roman"/>
          <w:b/>
          <w:szCs w:val="28"/>
          <w:lang w:val="en-US"/>
        </w:rPr>
        <w:t>Borisov Roman Pavlovich,</w:t>
      </w:r>
    </w:p>
    <w:p w:rsidR="00D030C7" w:rsidRDefault="00415F34" w:rsidP="00790461">
      <w:pPr>
        <w:spacing w:line="240" w:lineRule="auto"/>
        <w:ind w:left="1134" w:right="1134"/>
        <w:jc w:val="right"/>
        <w:rPr>
          <w:rFonts w:cs="Times New Roman"/>
          <w:b/>
          <w:szCs w:val="28"/>
          <w:lang w:val="en-US"/>
        </w:rPr>
      </w:pPr>
      <w:r w:rsidRPr="00D030C7">
        <w:rPr>
          <w:rFonts w:cs="Times New Roman"/>
          <w:b/>
          <w:szCs w:val="28"/>
          <w:lang w:val="en-US"/>
        </w:rPr>
        <w:t>Berdyugina Anastasia Nikolaevna</w:t>
      </w:r>
    </w:p>
    <w:p w:rsidR="0035659E" w:rsidRPr="00D030C7" w:rsidRDefault="0035659E" w:rsidP="00790461">
      <w:pPr>
        <w:spacing w:line="240" w:lineRule="auto"/>
        <w:ind w:left="1134" w:right="1134"/>
        <w:jc w:val="right"/>
        <w:rPr>
          <w:rFonts w:cs="Times New Roman"/>
          <w:szCs w:val="28"/>
          <w:lang w:val="en-US"/>
        </w:rPr>
      </w:pPr>
    </w:p>
    <w:p w:rsidR="00325DDD" w:rsidRDefault="0035659E" w:rsidP="00393D1F">
      <w:pPr>
        <w:spacing w:line="240" w:lineRule="auto"/>
        <w:ind w:right="1134"/>
        <w:jc w:val="both"/>
        <w:rPr>
          <w:rFonts w:cs="Times New Roman"/>
          <w:szCs w:val="28"/>
          <w:lang w:val="en-US"/>
        </w:rPr>
      </w:pPr>
      <w:r>
        <w:rPr>
          <w:rFonts w:cs="Times New Roman"/>
          <w:b/>
          <w:szCs w:val="28"/>
          <w:lang w:val="en-US"/>
        </w:rPr>
        <w:t>Abstract</w:t>
      </w:r>
      <w:r w:rsidR="00213CA4" w:rsidRPr="00D030C7">
        <w:rPr>
          <w:rFonts w:cs="Times New Roman"/>
          <w:b/>
          <w:szCs w:val="28"/>
          <w:lang w:val="en-US"/>
        </w:rPr>
        <w:t>:</w:t>
      </w:r>
      <w:r w:rsidR="00213CA4" w:rsidRPr="00213CA4">
        <w:rPr>
          <w:rFonts w:cs="Times New Roman"/>
          <w:szCs w:val="28"/>
          <w:lang w:val="en-US"/>
        </w:rPr>
        <w:t xml:space="preserve"> </w:t>
      </w:r>
      <w:r w:rsidR="00325DDD" w:rsidRPr="00325DDD">
        <w:rPr>
          <w:rFonts w:cs="Times New Roman"/>
          <w:szCs w:val="28"/>
          <w:lang w:val="en-US"/>
        </w:rPr>
        <w:t>The interest of modern society in the practical application of systems based on artificial intelligence (AI) is growing every year. Today, the areas of application of AI are extremely diverse: such systems allow optimizing the operation of enterprises, increasing the efficiency of service delivery, and also attracting additional investors to the projects being created. Artificial intelligence technologies are increasingly being used in the medical field to help improve the efficiency of care and make the diagnosis process more accurate. Such neural networks turn out to be irreplaceable assistants in carrying out complex operations, making a diagnosis and selecting the optimal treatment.</w:t>
      </w:r>
    </w:p>
    <w:p w:rsidR="001E4562" w:rsidRDefault="001E4562" w:rsidP="00790461">
      <w:pPr>
        <w:spacing w:line="240" w:lineRule="auto"/>
        <w:ind w:left="1134" w:right="1134" w:firstLine="282"/>
        <w:jc w:val="both"/>
        <w:rPr>
          <w:rFonts w:cs="Times New Roman"/>
          <w:b/>
          <w:szCs w:val="28"/>
          <w:lang w:val="en-US"/>
        </w:rPr>
      </w:pPr>
    </w:p>
    <w:p w:rsidR="00442388" w:rsidRPr="00325DDD" w:rsidRDefault="00325DDD" w:rsidP="00393D1F">
      <w:pPr>
        <w:spacing w:line="240" w:lineRule="auto"/>
        <w:ind w:right="1134"/>
        <w:jc w:val="both"/>
        <w:rPr>
          <w:rFonts w:cs="Times New Roman"/>
          <w:szCs w:val="28"/>
          <w:lang w:val="en-US"/>
        </w:rPr>
      </w:pPr>
      <w:r>
        <w:rPr>
          <w:rFonts w:cs="Times New Roman"/>
          <w:b/>
          <w:szCs w:val="28"/>
          <w:lang w:val="en-US"/>
        </w:rPr>
        <w:t>Key</w:t>
      </w:r>
      <w:r w:rsidRPr="00325DDD">
        <w:rPr>
          <w:rFonts w:cs="Times New Roman"/>
          <w:b/>
          <w:szCs w:val="28"/>
          <w:lang w:val="en-US"/>
        </w:rPr>
        <w:t xml:space="preserve">words: </w:t>
      </w:r>
      <w:r w:rsidRPr="00325DDD">
        <w:rPr>
          <w:rFonts w:cs="Times New Roman"/>
          <w:szCs w:val="28"/>
          <w:lang w:val="en-US"/>
        </w:rPr>
        <w:t>artificial intelligence (AI), technology, medicine, artificial intelligence in medicine, diagnosis.</w:t>
      </w:r>
    </w:p>
    <w:p w:rsidR="00325DDD" w:rsidRPr="009B13DA" w:rsidRDefault="00325DDD" w:rsidP="00790461">
      <w:pPr>
        <w:spacing w:line="240" w:lineRule="auto"/>
        <w:ind w:left="1134" w:right="1134" w:firstLine="282"/>
        <w:jc w:val="both"/>
        <w:rPr>
          <w:rFonts w:cs="Times New Roman"/>
          <w:i/>
          <w:szCs w:val="28"/>
          <w:lang w:val="en-US"/>
        </w:rPr>
      </w:pPr>
    </w:p>
    <w:p w:rsidR="00690437" w:rsidRDefault="00047B07" w:rsidP="001001D7">
      <w:pPr>
        <w:contextualSpacing/>
        <w:jc w:val="both"/>
        <w:rPr>
          <w:rFonts w:eastAsiaTheme="minorEastAsia" w:cs="Times New Roman"/>
          <w:szCs w:val="28"/>
          <w:lang w:eastAsia="zh-CN"/>
        </w:rPr>
      </w:pPr>
      <w:r>
        <w:rPr>
          <w:rFonts w:eastAsiaTheme="minorEastAsia" w:cs="Times New Roman"/>
          <w:szCs w:val="28"/>
          <w:lang w:eastAsia="zh-CN"/>
        </w:rPr>
        <w:t>Интерес современного общества к практическому применению систем, созданных на основе искусственного интеллекта</w:t>
      </w:r>
      <w:r w:rsidR="00950982">
        <w:rPr>
          <w:rFonts w:eastAsiaTheme="minorEastAsia" w:cs="Times New Roman"/>
          <w:szCs w:val="28"/>
          <w:lang w:eastAsia="zh-CN"/>
        </w:rPr>
        <w:t xml:space="preserve"> (ИИ)</w:t>
      </w:r>
      <w:r>
        <w:rPr>
          <w:rFonts w:eastAsiaTheme="minorEastAsia" w:cs="Times New Roman"/>
          <w:szCs w:val="28"/>
          <w:lang w:eastAsia="zh-CN"/>
        </w:rPr>
        <w:t xml:space="preserve">, ежегодно растет. </w:t>
      </w:r>
      <w:r w:rsidR="00950982">
        <w:rPr>
          <w:rFonts w:eastAsiaTheme="minorEastAsia" w:cs="Times New Roman"/>
          <w:szCs w:val="28"/>
          <w:lang w:eastAsia="zh-CN"/>
        </w:rPr>
        <w:t>На сегодняшний день сферы применения ИИ крайне разнообразны:</w:t>
      </w:r>
      <w:r w:rsidR="00950982" w:rsidRPr="00950982">
        <w:rPr>
          <w:rFonts w:eastAsiaTheme="minorEastAsia" w:cs="Times New Roman"/>
          <w:szCs w:val="28"/>
          <w:lang w:eastAsia="zh-CN"/>
        </w:rPr>
        <w:t xml:space="preserve"> </w:t>
      </w:r>
      <w:r w:rsidR="00950982">
        <w:rPr>
          <w:rFonts w:eastAsiaTheme="minorEastAsia" w:cs="Times New Roman"/>
          <w:szCs w:val="28"/>
          <w:lang w:eastAsia="zh-CN"/>
        </w:rPr>
        <w:t xml:space="preserve">такие системы </w:t>
      </w:r>
      <w:r w:rsidR="00950982" w:rsidRPr="00950982">
        <w:rPr>
          <w:rFonts w:eastAsiaTheme="minorEastAsia" w:cs="Times New Roman"/>
          <w:szCs w:val="28"/>
          <w:lang w:eastAsia="zh-CN"/>
        </w:rPr>
        <w:t xml:space="preserve">позволяют оптимизировать работу </w:t>
      </w:r>
      <w:r w:rsidR="00950982">
        <w:rPr>
          <w:rFonts w:eastAsiaTheme="minorEastAsia" w:cs="Times New Roman"/>
          <w:szCs w:val="28"/>
          <w:lang w:eastAsia="zh-CN"/>
        </w:rPr>
        <w:t>предприятий</w:t>
      </w:r>
      <w:r w:rsidR="00950982" w:rsidRPr="00950982">
        <w:rPr>
          <w:rFonts w:eastAsiaTheme="minorEastAsia" w:cs="Times New Roman"/>
          <w:szCs w:val="28"/>
          <w:lang w:eastAsia="zh-CN"/>
        </w:rPr>
        <w:t xml:space="preserve">, повысить эффективность оказания </w:t>
      </w:r>
      <w:r w:rsidR="00950982">
        <w:rPr>
          <w:rFonts w:eastAsiaTheme="minorEastAsia" w:cs="Times New Roman"/>
          <w:szCs w:val="28"/>
          <w:lang w:eastAsia="zh-CN"/>
        </w:rPr>
        <w:t xml:space="preserve">услуг, а также привлечь дополнительных инвесторов к создаваемым проектам. </w:t>
      </w:r>
      <w:r w:rsidR="00DD6930">
        <w:rPr>
          <w:rFonts w:eastAsiaTheme="minorEastAsia" w:cs="Times New Roman"/>
          <w:szCs w:val="28"/>
          <w:lang w:eastAsia="zh-CN"/>
        </w:rPr>
        <w:t>Технологии на базе искусственного интеллекта</w:t>
      </w:r>
      <w:r w:rsidR="00E264D0">
        <w:rPr>
          <w:rFonts w:eastAsiaTheme="minorEastAsia" w:cs="Times New Roman"/>
          <w:szCs w:val="28"/>
          <w:lang w:eastAsia="zh-CN"/>
        </w:rPr>
        <w:t xml:space="preserve"> всё чаще применяются</w:t>
      </w:r>
      <w:r w:rsidR="00DD6930">
        <w:rPr>
          <w:rFonts w:eastAsiaTheme="minorEastAsia" w:cs="Times New Roman"/>
          <w:szCs w:val="28"/>
          <w:lang w:eastAsia="zh-CN"/>
        </w:rPr>
        <w:t xml:space="preserve"> </w:t>
      </w:r>
      <w:r w:rsidR="00E264D0">
        <w:rPr>
          <w:rFonts w:eastAsiaTheme="minorEastAsia" w:cs="Times New Roman"/>
          <w:szCs w:val="28"/>
          <w:lang w:eastAsia="zh-CN"/>
        </w:rPr>
        <w:t xml:space="preserve">в медицинской области, </w:t>
      </w:r>
      <w:r w:rsidR="00E81F6A">
        <w:rPr>
          <w:rFonts w:eastAsiaTheme="minorEastAsia" w:cs="Times New Roman"/>
          <w:szCs w:val="28"/>
          <w:lang w:eastAsia="zh-CN"/>
        </w:rPr>
        <w:t>помогая</w:t>
      </w:r>
      <w:r w:rsidR="00E81F6A" w:rsidRPr="00E81F6A">
        <w:rPr>
          <w:rFonts w:eastAsiaTheme="minorEastAsia" w:cs="Times New Roman"/>
          <w:szCs w:val="28"/>
          <w:lang w:eastAsia="zh-CN"/>
        </w:rPr>
        <w:t xml:space="preserve"> повысить эффективность оказания помощи и сделать п</w:t>
      </w:r>
      <w:r w:rsidR="00E81F6A">
        <w:rPr>
          <w:rFonts w:eastAsiaTheme="minorEastAsia" w:cs="Times New Roman"/>
          <w:szCs w:val="28"/>
          <w:lang w:eastAsia="zh-CN"/>
        </w:rPr>
        <w:t>роцесс диагностики более точным, а также оказываются незаменимыми помощниками в проведении сложных операций, постановке диагноза и подбора оптимального лечения</w:t>
      </w:r>
      <w:r w:rsidR="00E264D0">
        <w:rPr>
          <w:rFonts w:eastAsiaTheme="minorEastAsia" w:cs="Times New Roman"/>
          <w:szCs w:val="28"/>
          <w:lang w:eastAsia="zh-CN"/>
        </w:rPr>
        <w:t>.</w:t>
      </w:r>
      <w:r w:rsidR="00E30036">
        <w:rPr>
          <w:rFonts w:eastAsiaTheme="minorEastAsia" w:cs="Times New Roman"/>
          <w:szCs w:val="28"/>
          <w:lang w:eastAsia="zh-CN"/>
        </w:rPr>
        <w:t xml:space="preserve"> </w:t>
      </w:r>
    </w:p>
    <w:p w:rsidR="001803D0" w:rsidRDefault="00690437" w:rsidP="001001D7">
      <w:pPr>
        <w:contextualSpacing/>
        <w:jc w:val="both"/>
        <w:rPr>
          <w:rFonts w:eastAsiaTheme="minorEastAsia" w:cs="Times New Roman"/>
          <w:szCs w:val="28"/>
          <w:lang w:eastAsia="zh-CN"/>
        </w:rPr>
      </w:pPr>
      <w:r>
        <w:rPr>
          <w:rFonts w:eastAsiaTheme="minorEastAsia" w:cs="Times New Roman"/>
          <w:szCs w:val="28"/>
          <w:lang w:eastAsia="zh-CN"/>
        </w:rPr>
        <w:t>Целью данной работы является выявить оптимальное лечение для больных острым калькулезным холециститом, прибегая к помощи нейронной сети с обратным распространением ошибки</w:t>
      </w:r>
      <w:r w:rsidR="001803D0">
        <w:rPr>
          <w:rFonts w:eastAsiaTheme="minorEastAsia" w:cs="Times New Roman"/>
          <w:szCs w:val="28"/>
          <w:lang w:eastAsia="zh-CN"/>
        </w:rPr>
        <w:t xml:space="preserve">. </w:t>
      </w:r>
    </w:p>
    <w:p w:rsidR="00DD6930" w:rsidRDefault="00E30036" w:rsidP="001001D7">
      <w:pPr>
        <w:contextualSpacing/>
        <w:jc w:val="both"/>
        <w:rPr>
          <w:rFonts w:eastAsiaTheme="minorEastAsia" w:cs="Times New Roman"/>
          <w:szCs w:val="28"/>
          <w:lang w:eastAsia="zh-CN"/>
        </w:rPr>
      </w:pPr>
      <w:r>
        <w:rPr>
          <w:rFonts w:eastAsiaTheme="minorEastAsia" w:cs="Times New Roman"/>
          <w:szCs w:val="28"/>
          <w:lang w:eastAsia="zh-CN"/>
        </w:rPr>
        <w:t xml:space="preserve">Описание </w:t>
      </w:r>
      <w:r w:rsidR="001001D7">
        <w:rPr>
          <w:rFonts w:eastAsiaTheme="minorEastAsia" w:cs="Times New Roman"/>
          <w:szCs w:val="28"/>
          <w:lang w:eastAsia="zh-CN"/>
        </w:rPr>
        <w:t>симптомов</w:t>
      </w:r>
      <w:r>
        <w:rPr>
          <w:rFonts w:eastAsiaTheme="minorEastAsia" w:cs="Times New Roman"/>
          <w:szCs w:val="28"/>
          <w:lang w:eastAsia="zh-CN"/>
        </w:rPr>
        <w:t xml:space="preserve"> острого калькулезного холецистита с учётом уровня ва</w:t>
      </w:r>
      <w:r w:rsidR="001001D7">
        <w:rPr>
          <w:rFonts w:eastAsiaTheme="minorEastAsia" w:cs="Times New Roman"/>
          <w:szCs w:val="28"/>
          <w:lang w:eastAsia="zh-CN"/>
        </w:rPr>
        <w:t>жностей представлено в (табл. 1)</w:t>
      </w:r>
      <w:r>
        <w:rPr>
          <w:rFonts w:eastAsiaTheme="minorEastAsia" w:cs="Times New Roman"/>
          <w:szCs w:val="28"/>
          <w:lang w:eastAsia="zh-CN"/>
        </w:rPr>
        <w:t>.</w:t>
      </w:r>
    </w:p>
    <w:p w:rsidR="001001D7" w:rsidRDefault="001001D7" w:rsidP="001001D7">
      <w:pPr>
        <w:ind w:firstLine="0"/>
        <w:contextualSpacing/>
        <w:jc w:val="right"/>
        <w:rPr>
          <w:rFonts w:eastAsiaTheme="minorEastAsia" w:cs="Times New Roman"/>
          <w:b/>
          <w:szCs w:val="28"/>
          <w:lang w:eastAsia="zh-CN"/>
        </w:rPr>
      </w:pPr>
      <w:r w:rsidRPr="00843B7D">
        <w:rPr>
          <w:rFonts w:eastAsiaTheme="minorEastAsia" w:cs="Times New Roman"/>
          <w:b/>
          <w:szCs w:val="28"/>
          <w:lang w:eastAsia="zh-CN"/>
        </w:rPr>
        <w:t>Таблица 1</w:t>
      </w:r>
    </w:p>
    <w:p w:rsidR="00843B7D" w:rsidRPr="00843B7D" w:rsidRDefault="00843B7D" w:rsidP="001001D7">
      <w:pPr>
        <w:ind w:firstLine="0"/>
        <w:contextualSpacing/>
        <w:jc w:val="right"/>
        <w:rPr>
          <w:rFonts w:eastAsiaTheme="minorEastAsia" w:cs="Times New Roman"/>
          <w:b/>
          <w:szCs w:val="28"/>
          <w:lang w:eastAsia="zh-CN"/>
        </w:rPr>
      </w:pPr>
    </w:p>
    <w:p w:rsidR="00843B7D" w:rsidRPr="00843B7D" w:rsidRDefault="00843B7D" w:rsidP="00843B7D">
      <w:pPr>
        <w:ind w:firstLine="0"/>
        <w:contextualSpacing/>
        <w:jc w:val="center"/>
        <w:rPr>
          <w:rFonts w:eastAsiaTheme="minorEastAsia" w:cs="Times New Roman"/>
          <w:b/>
          <w:szCs w:val="28"/>
          <w:lang w:eastAsia="zh-CN"/>
        </w:rPr>
      </w:pPr>
      <w:r w:rsidRPr="00843B7D">
        <w:rPr>
          <w:rFonts w:eastAsiaTheme="minorEastAsia" w:cs="Times New Roman"/>
          <w:b/>
          <w:szCs w:val="28"/>
          <w:lang w:eastAsia="zh-CN"/>
        </w:rPr>
        <w:t>Симптомы и уровни важности острого калькулезного холецистита</w:t>
      </w:r>
    </w:p>
    <w:tbl>
      <w:tblPr>
        <w:tblStyle w:val="af"/>
        <w:tblW w:w="0" w:type="auto"/>
        <w:tblLook w:val="04A0" w:firstRow="1" w:lastRow="0" w:firstColumn="1" w:lastColumn="0" w:noHBand="0" w:noVBand="1"/>
      </w:tblPr>
      <w:tblGrid>
        <w:gridCol w:w="8755"/>
        <w:gridCol w:w="1099"/>
      </w:tblGrid>
      <w:tr w:rsidR="001001D7" w:rsidTr="001001D7">
        <w:tc>
          <w:tcPr>
            <w:tcW w:w="8755" w:type="dxa"/>
          </w:tcPr>
          <w:p w:rsidR="001001D7" w:rsidRPr="001001D7" w:rsidRDefault="001001D7" w:rsidP="00843B7D">
            <w:pPr>
              <w:spacing w:line="240" w:lineRule="auto"/>
              <w:ind w:firstLine="0"/>
              <w:contextualSpacing/>
              <w:jc w:val="center"/>
              <w:rPr>
                <w:rFonts w:eastAsiaTheme="minorEastAsia" w:cs="Times New Roman"/>
                <w:sz w:val="20"/>
                <w:szCs w:val="28"/>
                <w:lang w:eastAsia="zh-CN"/>
              </w:rPr>
            </w:pPr>
            <w:r w:rsidRPr="001001D7">
              <w:rPr>
                <w:rFonts w:eastAsiaTheme="minorEastAsia" w:cs="Times New Roman"/>
                <w:sz w:val="20"/>
                <w:szCs w:val="28"/>
                <w:lang w:eastAsia="zh-CN"/>
              </w:rPr>
              <w:t>Симптом</w:t>
            </w:r>
          </w:p>
        </w:tc>
        <w:tc>
          <w:tcPr>
            <w:tcW w:w="1099" w:type="dxa"/>
          </w:tcPr>
          <w:p w:rsidR="001001D7" w:rsidRPr="001001D7" w:rsidRDefault="001001D7" w:rsidP="00843B7D">
            <w:pPr>
              <w:spacing w:line="240" w:lineRule="auto"/>
              <w:ind w:firstLine="0"/>
              <w:contextualSpacing/>
              <w:jc w:val="center"/>
              <w:rPr>
                <w:rFonts w:eastAsiaTheme="minorEastAsia" w:cs="Times New Roman"/>
                <w:sz w:val="20"/>
                <w:szCs w:val="28"/>
                <w:lang w:eastAsia="zh-CN"/>
              </w:rPr>
            </w:pPr>
            <w:r w:rsidRPr="001001D7">
              <w:rPr>
                <w:rFonts w:eastAsiaTheme="minorEastAsia" w:cs="Times New Roman"/>
                <w:sz w:val="20"/>
                <w:szCs w:val="28"/>
                <w:lang w:eastAsia="zh-CN"/>
              </w:rPr>
              <w:t>Важность</w:t>
            </w:r>
          </w:p>
        </w:tc>
      </w:tr>
      <w:tr w:rsidR="001001D7" w:rsidTr="001001D7">
        <w:tc>
          <w:tcPr>
            <w:tcW w:w="8755" w:type="dxa"/>
          </w:tcPr>
          <w:p w:rsidR="001001D7" w:rsidRPr="00843B7D" w:rsidRDefault="00843B7D" w:rsidP="001001D7">
            <w:pPr>
              <w:spacing w:line="240" w:lineRule="auto"/>
              <w:ind w:firstLine="0"/>
              <w:contextualSpacing/>
              <w:rPr>
                <w:rFonts w:eastAsiaTheme="minorEastAsia" w:cs="Times New Roman"/>
                <w:sz w:val="24"/>
                <w:szCs w:val="24"/>
                <w:lang w:eastAsia="zh-CN"/>
              </w:rPr>
            </w:pPr>
            <w:r>
              <w:rPr>
                <w:rFonts w:eastAsiaTheme="minorEastAsia" w:cs="Times New Roman"/>
                <w:sz w:val="24"/>
                <w:szCs w:val="24"/>
                <w:lang w:eastAsia="zh-CN"/>
              </w:rPr>
              <w:t>б</w:t>
            </w:r>
            <w:r w:rsidR="001001D7" w:rsidRPr="00843B7D">
              <w:rPr>
                <w:rFonts w:eastAsiaTheme="minorEastAsia" w:cs="Times New Roman"/>
                <w:sz w:val="24"/>
                <w:szCs w:val="24"/>
                <w:lang w:eastAsia="zh-CN"/>
              </w:rPr>
              <w:t>оль в правом подреберье, в верхних отделах живота</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3</w:t>
            </w:r>
          </w:p>
        </w:tc>
      </w:tr>
      <w:tr w:rsidR="001001D7" w:rsidTr="001001D7">
        <w:tc>
          <w:tcPr>
            <w:tcW w:w="8755" w:type="dxa"/>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напряжение мышц передней брюшной стенки (пальпация), симптом Воскресенского, Щеткина-Блюмберга</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3</w:t>
            </w:r>
          </w:p>
        </w:tc>
      </w:tr>
      <w:tr w:rsidR="001001D7" w:rsidTr="001001D7">
        <w:tc>
          <w:tcPr>
            <w:tcW w:w="8755" w:type="dxa"/>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тошнота, рвота</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2</w:t>
            </w:r>
          </w:p>
        </w:tc>
      </w:tr>
      <w:tr w:rsidR="001001D7" w:rsidTr="001001D7">
        <w:tc>
          <w:tcPr>
            <w:tcW w:w="8755" w:type="dxa"/>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bCs/>
                <w:sz w:val="24"/>
                <w:szCs w:val="24"/>
                <w:lang w:eastAsia="zh-CN"/>
              </w:rPr>
              <w:t>анализ крови</w:t>
            </w:r>
            <w:r w:rsidR="00843B7D" w:rsidRPr="00843B7D">
              <w:rPr>
                <w:rFonts w:eastAsiaTheme="minorEastAsia" w:cs="Times New Roman"/>
                <w:bCs/>
                <w:sz w:val="24"/>
                <w:szCs w:val="24"/>
                <w:lang w:eastAsia="zh-CN"/>
              </w:rPr>
              <w:t>:</w:t>
            </w:r>
            <w:r w:rsidRPr="00843B7D">
              <w:rPr>
                <w:rFonts w:eastAsiaTheme="minorEastAsia" w:cs="Times New Roman"/>
                <w:sz w:val="24"/>
                <w:szCs w:val="24"/>
                <w:lang w:eastAsia="zh-CN"/>
              </w:rPr>
              <w:t xml:space="preserve"> показывает увеличение количества лейкоцитов – лейкоцитоз, величина которого будет зависеть от выраженности воспаления;</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2</w:t>
            </w:r>
          </w:p>
        </w:tc>
      </w:tr>
      <w:tr w:rsidR="001001D7" w:rsidTr="001001D7">
        <w:tc>
          <w:tcPr>
            <w:tcW w:w="8755" w:type="dxa"/>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биохимия крови выявит увеличение С-реактивного белка, билирубина при развитии желтухи, щелочной фосфатазы, АСТ, АЛТ (специфические печеночные ферменты);</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2</w:t>
            </w:r>
          </w:p>
        </w:tc>
      </w:tr>
      <w:tr w:rsidR="001001D7" w:rsidTr="001001D7">
        <w:tc>
          <w:tcPr>
            <w:tcW w:w="8755" w:type="dxa"/>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живот(вздут\не вздут) (показывает форму болезни)</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1</w:t>
            </w:r>
          </w:p>
        </w:tc>
      </w:tr>
      <w:tr w:rsidR="001001D7" w:rsidTr="001001D7">
        <w:tc>
          <w:tcPr>
            <w:tcW w:w="8755" w:type="dxa"/>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язык (показывает форму болезни)</w:t>
            </w:r>
          </w:p>
        </w:tc>
        <w:tc>
          <w:tcPr>
            <w:tcW w:w="1099" w:type="dxa"/>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1</w:t>
            </w:r>
          </w:p>
        </w:tc>
      </w:tr>
      <w:tr w:rsidR="001001D7" w:rsidTr="001001D7">
        <w:tc>
          <w:tcPr>
            <w:tcW w:w="8755" w:type="dxa"/>
            <w:vAlign w:val="bottom"/>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слабость</w:t>
            </w:r>
          </w:p>
        </w:tc>
        <w:tc>
          <w:tcPr>
            <w:tcW w:w="1099" w:type="dxa"/>
            <w:vAlign w:val="bottom"/>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1</w:t>
            </w:r>
          </w:p>
        </w:tc>
      </w:tr>
      <w:tr w:rsidR="001001D7" w:rsidTr="001001D7">
        <w:tc>
          <w:tcPr>
            <w:tcW w:w="8755" w:type="dxa"/>
            <w:vAlign w:val="bottom"/>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желчный пузырь (прощупывается\нет) (зависит от формы болезни)</w:t>
            </w:r>
          </w:p>
        </w:tc>
        <w:tc>
          <w:tcPr>
            <w:tcW w:w="1099" w:type="dxa"/>
            <w:vAlign w:val="bottom"/>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1</w:t>
            </w:r>
          </w:p>
        </w:tc>
      </w:tr>
      <w:tr w:rsidR="001001D7" w:rsidTr="001001D7">
        <w:tc>
          <w:tcPr>
            <w:tcW w:w="8755" w:type="dxa"/>
            <w:vAlign w:val="bottom"/>
          </w:tcPr>
          <w:p w:rsidR="001001D7" w:rsidRPr="00843B7D" w:rsidRDefault="001001D7" w:rsidP="008C4432">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 xml:space="preserve">температура тела </w:t>
            </w:r>
            <w:r w:rsidR="008C4432">
              <w:rPr>
                <w:rFonts w:eastAsiaTheme="minorEastAsia" w:cs="Times New Roman"/>
                <w:sz w:val="24"/>
                <w:szCs w:val="24"/>
                <w:lang w:eastAsia="zh-CN"/>
              </w:rPr>
              <w:t>(повышенная)</w:t>
            </w:r>
          </w:p>
        </w:tc>
        <w:tc>
          <w:tcPr>
            <w:tcW w:w="1099" w:type="dxa"/>
            <w:vAlign w:val="bottom"/>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1</w:t>
            </w:r>
          </w:p>
        </w:tc>
      </w:tr>
      <w:tr w:rsidR="001001D7" w:rsidTr="001001D7">
        <w:tc>
          <w:tcPr>
            <w:tcW w:w="8755" w:type="dxa"/>
            <w:vAlign w:val="bottom"/>
          </w:tcPr>
          <w:p w:rsidR="001001D7" w:rsidRPr="00843B7D" w:rsidRDefault="001001D7" w:rsidP="001001D7">
            <w:pPr>
              <w:spacing w:line="240" w:lineRule="auto"/>
              <w:ind w:firstLine="0"/>
              <w:contextualSpacing/>
              <w:rPr>
                <w:rFonts w:eastAsiaTheme="minorEastAsia" w:cs="Times New Roman"/>
                <w:sz w:val="24"/>
                <w:szCs w:val="24"/>
                <w:lang w:eastAsia="zh-CN"/>
              </w:rPr>
            </w:pPr>
            <w:r w:rsidRPr="00843B7D">
              <w:rPr>
                <w:rFonts w:eastAsiaTheme="minorEastAsia" w:cs="Times New Roman"/>
                <w:sz w:val="24"/>
                <w:szCs w:val="24"/>
                <w:lang w:eastAsia="zh-CN"/>
              </w:rPr>
              <w:t>узи (утолщение стенки более чем 4 мм, камни)</w:t>
            </w:r>
          </w:p>
        </w:tc>
        <w:tc>
          <w:tcPr>
            <w:tcW w:w="1099" w:type="dxa"/>
            <w:vAlign w:val="bottom"/>
          </w:tcPr>
          <w:p w:rsidR="001001D7" w:rsidRPr="00843B7D" w:rsidRDefault="001001D7" w:rsidP="001001D7">
            <w:pPr>
              <w:spacing w:line="240" w:lineRule="auto"/>
              <w:ind w:firstLine="0"/>
              <w:contextualSpacing/>
              <w:jc w:val="right"/>
              <w:rPr>
                <w:rFonts w:eastAsiaTheme="minorEastAsia" w:cs="Times New Roman"/>
                <w:sz w:val="24"/>
                <w:szCs w:val="24"/>
                <w:lang w:eastAsia="zh-CN"/>
              </w:rPr>
            </w:pPr>
            <w:r w:rsidRPr="00843B7D">
              <w:rPr>
                <w:rFonts w:eastAsiaTheme="minorEastAsia" w:cs="Times New Roman"/>
                <w:sz w:val="24"/>
                <w:szCs w:val="24"/>
                <w:lang w:eastAsia="zh-CN"/>
              </w:rPr>
              <w:t>1</w:t>
            </w:r>
          </w:p>
        </w:tc>
      </w:tr>
    </w:tbl>
    <w:p w:rsidR="001001D7" w:rsidRDefault="001001D7" w:rsidP="001001D7">
      <w:pPr>
        <w:ind w:firstLine="0"/>
        <w:contextualSpacing/>
        <w:rPr>
          <w:rFonts w:eastAsiaTheme="minorEastAsia" w:cs="Times New Roman"/>
          <w:szCs w:val="28"/>
          <w:lang w:eastAsia="zh-CN"/>
        </w:rPr>
      </w:pPr>
    </w:p>
    <w:p w:rsidR="00843B7D" w:rsidRDefault="00843B7D" w:rsidP="00843B7D">
      <w:pPr>
        <w:rPr>
          <w:lang w:eastAsia="zh-CN"/>
        </w:rPr>
      </w:pPr>
      <w:r>
        <w:rPr>
          <w:lang w:eastAsia="zh-CN"/>
        </w:rPr>
        <w:t>Как видно из</w:t>
      </w:r>
      <w:r w:rsidR="00440E2A">
        <w:rPr>
          <w:lang w:eastAsia="zh-CN"/>
        </w:rPr>
        <w:t xml:space="preserve"> (табл. 1)</w:t>
      </w:r>
      <w:r>
        <w:rPr>
          <w:lang w:eastAsia="zh-CN"/>
        </w:rPr>
        <w:t xml:space="preserve">, </w:t>
      </w:r>
      <w:r w:rsidR="008C4432">
        <w:rPr>
          <w:lang w:eastAsia="zh-CN"/>
        </w:rPr>
        <w:t>наименее</w:t>
      </w:r>
      <w:r>
        <w:rPr>
          <w:lang w:eastAsia="zh-CN"/>
        </w:rPr>
        <w:t xml:space="preserve"> значимыми </w:t>
      </w:r>
      <w:r w:rsidR="001803D0">
        <w:rPr>
          <w:lang w:eastAsia="zh-CN"/>
        </w:rPr>
        <w:t xml:space="preserve">факторами являются: </w:t>
      </w:r>
      <w:r>
        <w:rPr>
          <w:lang w:eastAsia="zh-CN"/>
        </w:rPr>
        <w:t>боль в правом подреберье,</w:t>
      </w:r>
      <w:r w:rsidR="00C76917">
        <w:rPr>
          <w:lang w:eastAsia="zh-CN"/>
        </w:rPr>
        <w:t xml:space="preserve"> в верхних отделах живота,</w:t>
      </w:r>
      <w:r w:rsidR="001803D0">
        <w:rPr>
          <w:lang w:eastAsia="zh-CN"/>
        </w:rPr>
        <w:t xml:space="preserve"> </w:t>
      </w:r>
      <w:r w:rsidR="00C76917">
        <w:rPr>
          <w:lang w:eastAsia="zh-CN"/>
        </w:rPr>
        <w:t xml:space="preserve">симптом Воскресенского, симптом Щеткина-Блюмберга. Тошнота, рвота, </w:t>
      </w:r>
      <w:r w:rsidR="00702869">
        <w:rPr>
          <w:lang w:eastAsia="zh-CN"/>
        </w:rPr>
        <w:t>лейкоцитоз</w:t>
      </w:r>
      <w:r w:rsidR="00C76917">
        <w:rPr>
          <w:lang w:eastAsia="zh-CN"/>
        </w:rPr>
        <w:t xml:space="preserve">, </w:t>
      </w:r>
      <w:r w:rsidR="00702869" w:rsidRPr="00702869">
        <w:rPr>
          <w:lang w:eastAsia="zh-CN"/>
        </w:rPr>
        <w:t>увеличение С-реактивного белка, билирубина при развитии желтухи, щелочной фосфатазы, АСТ, АЛТ</w:t>
      </w:r>
      <w:r w:rsidR="00C76917">
        <w:rPr>
          <w:lang w:eastAsia="zh-CN"/>
        </w:rPr>
        <w:t xml:space="preserve"> являются более важными</w:t>
      </w:r>
      <w:r w:rsidR="001803D0">
        <w:rPr>
          <w:lang w:eastAsia="zh-CN"/>
        </w:rPr>
        <w:t xml:space="preserve"> факторами</w:t>
      </w:r>
      <w:r w:rsidR="00702869">
        <w:rPr>
          <w:lang w:eastAsia="zh-CN"/>
        </w:rPr>
        <w:t>; самыми важными являются вздутие живота, слабость</w:t>
      </w:r>
      <w:r w:rsidR="00C76917">
        <w:rPr>
          <w:lang w:eastAsia="zh-CN"/>
        </w:rPr>
        <w:t xml:space="preserve">, </w:t>
      </w:r>
      <w:r w:rsidR="00702869">
        <w:rPr>
          <w:lang w:eastAsia="zh-CN"/>
        </w:rPr>
        <w:t xml:space="preserve">повышенная </w:t>
      </w:r>
      <w:r w:rsidR="00C76917">
        <w:rPr>
          <w:lang w:eastAsia="zh-CN"/>
        </w:rPr>
        <w:t xml:space="preserve">температура тела, </w:t>
      </w:r>
      <w:r w:rsidR="00702869" w:rsidRPr="00702869">
        <w:rPr>
          <w:lang w:eastAsia="zh-CN"/>
        </w:rPr>
        <w:t>утолщение стенки</w:t>
      </w:r>
      <w:r w:rsidR="00702869">
        <w:rPr>
          <w:lang w:eastAsia="zh-CN"/>
        </w:rPr>
        <w:t xml:space="preserve"> желчного пузыря</w:t>
      </w:r>
      <w:r w:rsidR="00702869" w:rsidRPr="00702869">
        <w:rPr>
          <w:lang w:eastAsia="zh-CN"/>
        </w:rPr>
        <w:t xml:space="preserve"> более чем 4 мм, </w:t>
      </w:r>
      <w:r w:rsidR="00702869">
        <w:rPr>
          <w:lang w:eastAsia="zh-CN"/>
        </w:rPr>
        <w:t>наличие камней</w:t>
      </w:r>
      <w:r w:rsidR="00C76917">
        <w:rPr>
          <w:lang w:eastAsia="zh-CN"/>
        </w:rPr>
        <w:t>.</w:t>
      </w:r>
    </w:p>
    <w:p w:rsidR="008C4432" w:rsidRDefault="00AB7F09" w:rsidP="00843B7D">
      <w:pPr>
        <w:rPr>
          <w:lang w:eastAsia="zh-CN"/>
        </w:rPr>
      </w:pPr>
      <w:r>
        <w:rPr>
          <w:lang w:eastAsia="zh-CN"/>
        </w:rPr>
        <w:t>Исходные данные о пациенте, учитываемые нейронной сетью при постановке диагноза (острый калькулезный холецистит) и подборе наиболее оптимального для пациента лечения</w:t>
      </w:r>
      <w:r w:rsidR="003F78C5">
        <w:rPr>
          <w:lang w:eastAsia="zh-CN"/>
        </w:rPr>
        <w:t xml:space="preserve"> </w:t>
      </w:r>
      <w:r>
        <w:rPr>
          <w:lang w:eastAsia="zh-CN"/>
        </w:rPr>
        <w:t>представлены</w:t>
      </w:r>
      <w:r w:rsidR="003F78C5">
        <w:rPr>
          <w:lang w:eastAsia="zh-CN"/>
        </w:rPr>
        <w:t xml:space="preserve"> на (рис. 1).</w:t>
      </w:r>
    </w:p>
    <w:p w:rsidR="003F78C5" w:rsidRDefault="003F78C5" w:rsidP="003F78C5">
      <w:pPr>
        <w:ind w:firstLine="0"/>
        <w:jc w:val="center"/>
        <w:rPr>
          <w:lang w:eastAsia="zh-CN"/>
        </w:rPr>
      </w:pPr>
      <w:r w:rsidRPr="003F78C5">
        <w:rPr>
          <w:noProof/>
          <w:lang w:eastAsia="ru-RU"/>
        </w:rPr>
        <w:drawing>
          <wp:inline distT="0" distB="0" distL="0" distR="0" wp14:anchorId="37C5C511" wp14:editId="6B3A0A59">
            <wp:extent cx="5143500" cy="275533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4089" cy="2761004"/>
                    </a:xfrm>
                    <a:prstGeom prst="rect">
                      <a:avLst/>
                    </a:prstGeom>
                  </pic:spPr>
                </pic:pic>
              </a:graphicData>
            </a:graphic>
          </wp:inline>
        </w:drawing>
      </w:r>
    </w:p>
    <w:p w:rsidR="003F78C5" w:rsidRDefault="00440E2A" w:rsidP="003F78C5">
      <w:pPr>
        <w:ind w:firstLine="0"/>
        <w:jc w:val="center"/>
        <w:rPr>
          <w:lang w:eastAsia="zh-CN"/>
        </w:rPr>
      </w:pPr>
      <w:r>
        <w:rPr>
          <w:lang w:eastAsia="zh-CN"/>
        </w:rPr>
        <w:t>Рис.</w:t>
      </w:r>
      <w:r w:rsidR="00AB7F09">
        <w:rPr>
          <w:lang w:eastAsia="zh-CN"/>
        </w:rPr>
        <w:t xml:space="preserve"> 1</w:t>
      </w:r>
      <w:r>
        <w:rPr>
          <w:lang w:eastAsia="zh-CN"/>
        </w:rPr>
        <w:t>.</w:t>
      </w:r>
      <w:r w:rsidR="00AB7F09">
        <w:rPr>
          <w:lang w:eastAsia="zh-CN"/>
        </w:rPr>
        <w:t xml:space="preserve"> Исходные данные о пациенте</w:t>
      </w:r>
    </w:p>
    <w:p w:rsidR="003F78C5" w:rsidRDefault="00AB7F09" w:rsidP="003F78C5">
      <w:pPr>
        <w:rPr>
          <w:lang w:eastAsia="zh-CN"/>
        </w:rPr>
      </w:pPr>
      <w:r>
        <w:rPr>
          <w:lang w:eastAsia="zh-CN"/>
        </w:rPr>
        <w:t>Исходные данные пациента, представленные на рисунке 1, включают в себя</w:t>
      </w:r>
      <w:r w:rsidR="003F78C5">
        <w:rPr>
          <w:lang w:eastAsia="zh-CN"/>
        </w:rPr>
        <w:t xml:space="preserve">: способ лечения, возраст, пол, вздутие живота, </w:t>
      </w:r>
      <w:r w:rsidR="00CD6D74">
        <w:rPr>
          <w:lang w:eastAsia="zh-CN"/>
        </w:rPr>
        <w:t>наличие рвоты, раздражение живота, наличие тошноты, наличие боли в правом подреберье,</w:t>
      </w:r>
      <w:r w:rsidR="003F78C5">
        <w:rPr>
          <w:lang w:eastAsia="zh-CN"/>
        </w:rPr>
        <w:t xml:space="preserve"> в желудке, тем</w:t>
      </w:r>
      <w:r w:rsidR="00CD6D74">
        <w:rPr>
          <w:lang w:eastAsia="zh-CN"/>
        </w:rPr>
        <w:t>пературу</w:t>
      </w:r>
      <w:r w:rsidR="003F78C5">
        <w:rPr>
          <w:lang w:eastAsia="zh-CN"/>
        </w:rPr>
        <w:t xml:space="preserve">, </w:t>
      </w:r>
      <w:r w:rsidR="00CD6D74">
        <w:rPr>
          <w:lang w:eastAsia="zh-CN"/>
        </w:rPr>
        <w:t>прощупывание</w:t>
      </w:r>
      <w:r w:rsidR="003F78C5">
        <w:rPr>
          <w:lang w:eastAsia="zh-CN"/>
        </w:rPr>
        <w:t xml:space="preserve"> желчного пузыря, принимался ли алкоголь, </w:t>
      </w:r>
      <w:r w:rsidR="00EE18C6">
        <w:rPr>
          <w:lang w:eastAsia="zh-CN"/>
        </w:rPr>
        <w:t>наличие рвоты, чистоту</w:t>
      </w:r>
      <w:r w:rsidR="003F78C5">
        <w:rPr>
          <w:lang w:eastAsia="zh-CN"/>
        </w:rPr>
        <w:t xml:space="preserve"> рта, </w:t>
      </w:r>
      <w:r w:rsidR="00E54808">
        <w:rPr>
          <w:lang w:eastAsia="zh-CN"/>
        </w:rPr>
        <w:t>слабость</w:t>
      </w:r>
      <w:r w:rsidR="003F78C5">
        <w:rPr>
          <w:lang w:eastAsia="zh-CN"/>
        </w:rPr>
        <w:t xml:space="preserve">, </w:t>
      </w:r>
      <w:r w:rsidR="00E54808">
        <w:rPr>
          <w:lang w:eastAsia="zh-CN"/>
        </w:rPr>
        <w:t>сопутствующие</w:t>
      </w:r>
      <w:r w:rsidR="003F78C5">
        <w:rPr>
          <w:lang w:eastAsia="zh-CN"/>
        </w:rPr>
        <w:t xml:space="preserve"> болезни, гемоглобин, </w:t>
      </w:r>
      <w:r w:rsidR="00E54808">
        <w:rPr>
          <w:lang w:eastAsia="zh-CN"/>
        </w:rPr>
        <w:t xml:space="preserve">эритроциты, лейкоциты, </w:t>
      </w:r>
      <w:r w:rsidR="00EE18C6">
        <w:rPr>
          <w:lang w:eastAsia="zh-CN"/>
        </w:rPr>
        <w:t xml:space="preserve">состояние </w:t>
      </w:r>
      <w:r w:rsidR="00E54808">
        <w:rPr>
          <w:lang w:eastAsia="zh-CN"/>
        </w:rPr>
        <w:t>язык</w:t>
      </w:r>
      <w:r w:rsidR="00EE18C6">
        <w:rPr>
          <w:lang w:eastAsia="zh-CN"/>
        </w:rPr>
        <w:t>а</w:t>
      </w:r>
      <w:r w:rsidR="00E54808">
        <w:rPr>
          <w:lang w:eastAsia="zh-CN"/>
        </w:rPr>
        <w:t>, результаты биохимического анализа крови.</w:t>
      </w:r>
    </w:p>
    <w:p w:rsidR="00E54808" w:rsidRPr="00B00D64" w:rsidRDefault="00EE18C6" w:rsidP="003F78C5">
      <w:pPr>
        <w:rPr>
          <w:lang w:eastAsia="zh-CN"/>
        </w:rPr>
      </w:pPr>
      <w:r>
        <w:rPr>
          <w:lang w:eastAsia="zh-CN"/>
        </w:rPr>
        <w:t xml:space="preserve">Для разработки программы </w:t>
      </w:r>
      <w:r w:rsidR="00E54808">
        <w:rPr>
          <w:lang w:eastAsia="zh-CN"/>
        </w:rPr>
        <w:t xml:space="preserve">использовался алгоритм обратного распространения </w:t>
      </w:r>
      <w:r>
        <w:rPr>
          <w:lang w:eastAsia="zh-CN"/>
        </w:rPr>
        <w:t>ошибки, в котором основная идея</w:t>
      </w:r>
      <w:r w:rsidR="00E54808">
        <w:rPr>
          <w:lang w:eastAsia="zh-CN"/>
        </w:rPr>
        <w:t xml:space="preserve"> состоит в распространении ошибки от выходного си</w:t>
      </w:r>
      <w:r>
        <w:rPr>
          <w:lang w:eastAsia="zh-CN"/>
        </w:rPr>
        <w:t>гнала</w:t>
      </w:r>
      <w:r w:rsidR="00E54808">
        <w:rPr>
          <w:lang w:eastAsia="zh-CN"/>
        </w:rPr>
        <w:t xml:space="preserve"> к входному</w:t>
      </w:r>
      <w:r>
        <w:rPr>
          <w:lang w:eastAsia="zh-CN"/>
        </w:rPr>
        <w:t xml:space="preserve">. В качестве функции активации </w:t>
      </w:r>
      <w:r w:rsidR="00E54808">
        <w:rPr>
          <w:lang w:eastAsia="zh-CN"/>
        </w:rPr>
        <w:t>использо</w:t>
      </w:r>
      <w:r w:rsidR="00E54808">
        <w:rPr>
          <w:lang w:eastAsia="zh-CN"/>
        </w:rPr>
        <w:lastRenderedPageBreak/>
        <w:t>валась функция ферми (э</w:t>
      </w:r>
      <w:r>
        <w:rPr>
          <w:lang w:eastAsia="zh-CN"/>
        </w:rPr>
        <w:t>кспоненциальная сигмоида). Б</w:t>
      </w:r>
      <w:r w:rsidR="00E54808">
        <w:rPr>
          <w:lang w:eastAsia="zh-CN"/>
        </w:rPr>
        <w:t xml:space="preserve">ыли учтены преимущества и недостатки сети, где </w:t>
      </w:r>
      <w:r w:rsidR="00B00D64">
        <w:rPr>
          <w:lang w:eastAsia="zh-CN"/>
        </w:rPr>
        <w:t>преимущества</w:t>
      </w:r>
      <w:r w:rsidR="00E54808">
        <w:rPr>
          <w:lang w:eastAsia="zh-CN"/>
        </w:rPr>
        <w:t xml:space="preserve"> заключаются в </w:t>
      </w:r>
      <w:r w:rsidR="00B00D64">
        <w:rPr>
          <w:lang w:eastAsia="zh-CN"/>
        </w:rPr>
        <w:t xml:space="preserve">автоматическом контроле усилений и ослаблении сигналов (весов), а самым большим недостатком является долгое обучение сети </w:t>
      </w:r>
      <w:r w:rsidR="00B00D64" w:rsidRPr="00B00D64">
        <w:rPr>
          <w:lang w:eastAsia="zh-CN"/>
        </w:rPr>
        <w:t>[2; 3].</w:t>
      </w:r>
    </w:p>
    <w:p w:rsidR="00B00D64" w:rsidRDefault="00070D5E" w:rsidP="003F78C5">
      <w:pPr>
        <w:rPr>
          <w:lang w:eastAsia="zh-CN"/>
        </w:rPr>
      </w:pPr>
      <w:r>
        <w:rPr>
          <w:lang w:eastAsia="zh-CN"/>
        </w:rPr>
        <w:tab/>
        <w:t>Для обучения</w:t>
      </w:r>
      <w:r w:rsidR="007A3223">
        <w:rPr>
          <w:lang w:eastAsia="zh-CN"/>
        </w:rPr>
        <w:t xml:space="preserve"> нейронной сети</w:t>
      </w:r>
      <w:r w:rsidR="00C37843">
        <w:rPr>
          <w:lang w:eastAsia="zh-CN"/>
        </w:rPr>
        <w:t xml:space="preserve"> необходимо перевести все пр</w:t>
      </w:r>
      <w:r w:rsidR="007A3223">
        <w:rPr>
          <w:lang w:eastAsia="zh-CN"/>
        </w:rPr>
        <w:t>изнаки в числовой вид от 0 до 1</w:t>
      </w:r>
      <w:r w:rsidR="00C37843">
        <w:rPr>
          <w:lang w:eastAsia="zh-CN"/>
        </w:rPr>
        <w:t xml:space="preserve"> с учётом вышеприведённых уровней значимости (</w:t>
      </w:r>
      <w:r w:rsidR="00440E2A">
        <w:rPr>
          <w:lang w:eastAsia="zh-CN"/>
        </w:rPr>
        <w:t>табл. 1</w:t>
      </w:r>
      <w:r w:rsidR="00C37843">
        <w:rPr>
          <w:lang w:eastAsia="zh-CN"/>
        </w:rPr>
        <w:t>)</w:t>
      </w:r>
      <w:r w:rsidR="008E2107">
        <w:rPr>
          <w:lang w:eastAsia="zh-CN"/>
        </w:rPr>
        <w:t xml:space="preserve"> и перевода значений в нормальную форму с учётом максимального и минимального значения таким образом, чтобы они были в диапазоне от 0 до 1</w:t>
      </w:r>
      <w:r w:rsidR="00C37843">
        <w:rPr>
          <w:lang w:eastAsia="zh-CN"/>
        </w:rPr>
        <w:t xml:space="preserve">. </w:t>
      </w:r>
      <w:r w:rsidR="008E2107">
        <w:rPr>
          <w:lang w:eastAsia="zh-CN"/>
        </w:rPr>
        <w:t>В результате были полученные коэффициенты (веса) сети, дл</w:t>
      </w:r>
      <w:r w:rsidR="007A3223">
        <w:rPr>
          <w:lang w:eastAsia="zh-CN"/>
        </w:rPr>
        <w:t xml:space="preserve">я перехода к дальнейшему этапу. </w:t>
      </w:r>
      <w:r w:rsidR="001773E6">
        <w:rPr>
          <w:lang w:eastAsia="zh-CN"/>
        </w:rPr>
        <w:t xml:space="preserve">На </w:t>
      </w:r>
      <w:r w:rsidR="00440E2A">
        <w:rPr>
          <w:lang w:eastAsia="zh-CN"/>
        </w:rPr>
        <w:t xml:space="preserve">(рис. 2) </w:t>
      </w:r>
      <w:r w:rsidR="001773E6">
        <w:rPr>
          <w:lang w:eastAsia="zh-CN"/>
        </w:rPr>
        <w:t>представлены миним</w:t>
      </w:r>
      <w:r w:rsidR="007A3223">
        <w:rPr>
          <w:lang w:eastAsia="zh-CN"/>
        </w:rPr>
        <w:t xml:space="preserve">альные и максимальные значения </w:t>
      </w:r>
      <w:r w:rsidR="001773E6">
        <w:rPr>
          <w:lang w:eastAsia="zh-CN"/>
        </w:rPr>
        <w:t>для анализа биохимии пациентов.</w:t>
      </w:r>
    </w:p>
    <w:p w:rsidR="008E2107" w:rsidRDefault="001773E6" w:rsidP="001773E6">
      <w:pPr>
        <w:ind w:firstLine="0"/>
        <w:jc w:val="center"/>
        <w:rPr>
          <w:lang w:val="en-US" w:eastAsia="zh-CN"/>
        </w:rPr>
      </w:pPr>
      <w:r w:rsidRPr="001773E6">
        <w:rPr>
          <w:noProof/>
          <w:lang w:eastAsia="ru-RU"/>
        </w:rPr>
        <w:drawing>
          <wp:inline distT="0" distB="0" distL="0" distR="0" wp14:anchorId="41F66FCF" wp14:editId="59119B97">
            <wp:extent cx="2354580" cy="183403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8875" cy="1837376"/>
                    </a:xfrm>
                    <a:prstGeom prst="rect">
                      <a:avLst/>
                    </a:prstGeom>
                  </pic:spPr>
                </pic:pic>
              </a:graphicData>
            </a:graphic>
          </wp:inline>
        </w:drawing>
      </w:r>
    </w:p>
    <w:p w:rsidR="001773E6" w:rsidRDefault="00440E2A" w:rsidP="001773E6">
      <w:pPr>
        <w:ind w:firstLine="0"/>
        <w:jc w:val="center"/>
        <w:rPr>
          <w:lang w:eastAsia="zh-CN"/>
        </w:rPr>
      </w:pPr>
      <w:r>
        <w:rPr>
          <w:lang w:eastAsia="zh-CN"/>
        </w:rPr>
        <w:t>Рис. 2.</w:t>
      </w:r>
      <w:r w:rsidR="001773E6">
        <w:rPr>
          <w:lang w:eastAsia="zh-CN"/>
        </w:rPr>
        <w:t xml:space="preserve"> Минимальные и максимальные значения для анализа биохимии</w:t>
      </w:r>
    </w:p>
    <w:p w:rsidR="001773E6" w:rsidRDefault="001773E6" w:rsidP="00B8692C">
      <w:pPr>
        <w:rPr>
          <w:lang w:eastAsia="zh-CN"/>
        </w:rPr>
      </w:pPr>
      <w:r>
        <w:rPr>
          <w:lang w:eastAsia="zh-CN"/>
        </w:rPr>
        <w:t>Для и</w:t>
      </w:r>
      <w:r w:rsidR="007A3223">
        <w:rPr>
          <w:lang w:eastAsia="zh-CN"/>
        </w:rPr>
        <w:t>нтерпретации данных об анализах</w:t>
      </w:r>
      <w:r>
        <w:rPr>
          <w:lang w:eastAsia="zh-CN"/>
        </w:rPr>
        <w:t xml:space="preserve"> был </w:t>
      </w:r>
      <w:r w:rsidR="00B87D08">
        <w:rPr>
          <w:lang w:eastAsia="zh-CN"/>
        </w:rPr>
        <w:t>произведён</w:t>
      </w:r>
      <w:r>
        <w:rPr>
          <w:lang w:eastAsia="zh-CN"/>
        </w:rPr>
        <w:t xml:space="preserve"> перево</w:t>
      </w:r>
      <w:r w:rsidR="007A3223">
        <w:rPr>
          <w:lang w:eastAsia="zh-CN"/>
        </w:rPr>
        <w:t>д всех данных к следующему виду: уровень значимости (</w:t>
      </w:r>
      <w:r>
        <w:rPr>
          <w:lang w:eastAsia="zh-CN"/>
        </w:rPr>
        <w:t>0.5, 0.25, 0.15</w:t>
      </w:r>
      <w:r w:rsidR="007A3223">
        <w:rPr>
          <w:lang w:eastAsia="zh-CN"/>
        </w:rPr>
        <w:t>)</w:t>
      </w:r>
      <w:r>
        <w:rPr>
          <w:lang w:eastAsia="zh-CN"/>
        </w:rPr>
        <w:t xml:space="preserve">, где наибольшим является уровень 1 </w:t>
      </w:r>
      <w:r w:rsidR="00440E2A">
        <w:rPr>
          <w:lang w:eastAsia="zh-CN"/>
        </w:rPr>
        <w:t>(табл. 1)</w:t>
      </w:r>
      <w:r w:rsidR="007A3223">
        <w:rPr>
          <w:lang w:eastAsia="zh-CN"/>
        </w:rPr>
        <w:t xml:space="preserve">, а наименьшим уровень 3, из </w:t>
      </w:r>
      <w:r w:rsidR="00440E2A">
        <w:rPr>
          <w:lang w:eastAsia="zh-CN"/>
        </w:rPr>
        <w:t>(табл. 1)</w:t>
      </w:r>
      <w:r w:rsidR="007A3223">
        <w:rPr>
          <w:lang w:eastAsia="zh-CN"/>
        </w:rPr>
        <w:t>. Б</w:t>
      </w:r>
      <w:r>
        <w:rPr>
          <w:lang w:eastAsia="zh-CN"/>
        </w:rPr>
        <w:t>иохимические анализы был</w:t>
      </w:r>
      <w:r w:rsidR="007A3223">
        <w:rPr>
          <w:lang w:eastAsia="zh-CN"/>
        </w:rPr>
        <w:t>и рассмотрены следующим образом: полученные коэффициенты (</w:t>
      </w:r>
      <w:r>
        <w:rPr>
          <w:lang w:eastAsia="zh-CN"/>
        </w:rPr>
        <w:t>с учётом перевода в максимальные и минимальные значения</w:t>
      </w:r>
      <w:r w:rsidR="007A3223">
        <w:rPr>
          <w:lang w:eastAsia="zh-CN"/>
        </w:rPr>
        <w:t>)</w:t>
      </w:r>
      <w:r>
        <w:rPr>
          <w:lang w:eastAsia="zh-CN"/>
        </w:rPr>
        <w:t>, предст</w:t>
      </w:r>
      <w:r w:rsidR="007A3223">
        <w:rPr>
          <w:lang w:eastAsia="zh-CN"/>
        </w:rPr>
        <w:t>авленные на</w:t>
      </w:r>
      <w:r w:rsidR="00440E2A">
        <w:rPr>
          <w:lang w:eastAsia="zh-CN"/>
        </w:rPr>
        <w:t xml:space="preserve"> (рис. 2)</w:t>
      </w:r>
      <w:r w:rsidR="007A3223">
        <w:rPr>
          <w:lang w:eastAsia="zh-CN"/>
        </w:rPr>
        <w:t>, умножались</w:t>
      </w:r>
      <w:r>
        <w:rPr>
          <w:lang w:eastAsia="zh-CN"/>
        </w:rPr>
        <w:t xml:space="preserve"> на соответств</w:t>
      </w:r>
      <w:r w:rsidR="007A3223">
        <w:rPr>
          <w:lang w:eastAsia="zh-CN"/>
        </w:rPr>
        <w:t>ующий уровень значимости</w:t>
      </w:r>
      <w:r w:rsidR="005C2ACB">
        <w:rPr>
          <w:lang w:eastAsia="zh-CN"/>
        </w:rPr>
        <w:t>, проходили через нейросеть, и на выходе мы получали оценку того, какой тип лечения подходит.</w:t>
      </w:r>
    </w:p>
    <w:p w:rsidR="00B87D08" w:rsidRDefault="00B87D08" w:rsidP="00B8692C">
      <w:pPr>
        <w:rPr>
          <w:lang w:eastAsia="zh-CN"/>
        </w:rPr>
      </w:pPr>
      <w:r>
        <w:rPr>
          <w:lang w:eastAsia="zh-CN"/>
        </w:rPr>
        <w:t xml:space="preserve">Результаты оценки весов нейросети представлены на </w:t>
      </w:r>
      <w:r w:rsidR="00440E2A">
        <w:rPr>
          <w:lang w:eastAsia="zh-CN"/>
        </w:rPr>
        <w:t>(рис. 3)</w:t>
      </w:r>
    </w:p>
    <w:p w:rsidR="00B87D08" w:rsidRDefault="00B87D08" w:rsidP="00B87D08">
      <w:pPr>
        <w:jc w:val="center"/>
        <w:rPr>
          <w:lang w:eastAsia="zh-CN"/>
        </w:rPr>
      </w:pPr>
      <w:r w:rsidRPr="00B87D08">
        <w:rPr>
          <w:noProof/>
          <w:lang w:eastAsia="ru-RU"/>
        </w:rPr>
        <w:lastRenderedPageBreak/>
        <w:drawing>
          <wp:inline distT="0" distB="0" distL="0" distR="0" wp14:anchorId="2E9EA166" wp14:editId="0E870007">
            <wp:extent cx="2346960" cy="2068046"/>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2889" cy="2073270"/>
                    </a:xfrm>
                    <a:prstGeom prst="rect">
                      <a:avLst/>
                    </a:prstGeom>
                  </pic:spPr>
                </pic:pic>
              </a:graphicData>
            </a:graphic>
          </wp:inline>
        </w:drawing>
      </w:r>
    </w:p>
    <w:p w:rsidR="00B87D08" w:rsidRDefault="00440E2A" w:rsidP="00B87D08">
      <w:pPr>
        <w:jc w:val="center"/>
        <w:rPr>
          <w:lang w:eastAsia="zh-CN"/>
        </w:rPr>
      </w:pPr>
      <w:r>
        <w:rPr>
          <w:lang w:eastAsia="zh-CN"/>
        </w:rPr>
        <w:t>Рис. 3.</w:t>
      </w:r>
      <w:r w:rsidR="00B87D08">
        <w:rPr>
          <w:lang w:eastAsia="zh-CN"/>
        </w:rPr>
        <w:t xml:space="preserve"> Результаты оценки нейросети</w:t>
      </w:r>
    </w:p>
    <w:p w:rsidR="00B87D08" w:rsidRDefault="00B87D08" w:rsidP="00B87D08">
      <w:pPr>
        <w:rPr>
          <w:lang w:eastAsia="zh-CN"/>
        </w:rPr>
      </w:pPr>
      <w:r>
        <w:rPr>
          <w:lang w:eastAsia="zh-CN"/>
        </w:rPr>
        <w:t>Как видно из</w:t>
      </w:r>
      <w:r w:rsidR="00290418" w:rsidRPr="00290418">
        <w:rPr>
          <w:lang w:eastAsia="zh-CN"/>
        </w:rPr>
        <w:t xml:space="preserve"> (</w:t>
      </w:r>
      <w:r w:rsidR="00290418">
        <w:rPr>
          <w:lang w:eastAsia="zh-CN"/>
        </w:rPr>
        <w:t>рис. 3</w:t>
      </w:r>
      <w:r w:rsidR="00290418" w:rsidRPr="00290418">
        <w:rPr>
          <w:lang w:eastAsia="zh-CN"/>
        </w:rPr>
        <w:t>)</w:t>
      </w:r>
      <w:r>
        <w:rPr>
          <w:lang w:eastAsia="zh-CN"/>
        </w:rPr>
        <w:t>, наиболее значимые уровни оценивались как 0 или 1, остальные переводились в соответствующий вес. Далее нейр</w:t>
      </w:r>
      <w:r w:rsidR="002D2611">
        <w:rPr>
          <w:lang w:eastAsia="zh-CN"/>
        </w:rPr>
        <w:t xml:space="preserve">осеть </w:t>
      </w:r>
      <w:r w:rsidR="005C2ACB">
        <w:rPr>
          <w:lang w:eastAsia="zh-CN"/>
        </w:rPr>
        <w:t>анализировала существующие факты и данных болезни, и смогла определить подходящие лечение пациентам.</w:t>
      </w:r>
    </w:p>
    <w:p w:rsidR="002D2611" w:rsidRDefault="005C2ACB" w:rsidP="00B87D08">
      <w:pPr>
        <w:rPr>
          <w:lang w:eastAsia="zh-CN"/>
        </w:rPr>
      </w:pPr>
      <w:r>
        <w:rPr>
          <w:lang w:eastAsia="zh-CN"/>
        </w:rPr>
        <w:t>На</w:t>
      </w:r>
      <w:r w:rsidR="00440E2A">
        <w:rPr>
          <w:lang w:eastAsia="zh-CN"/>
        </w:rPr>
        <w:t xml:space="preserve"> (рис. 4)</w:t>
      </w:r>
      <w:r>
        <w:rPr>
          <w:lang w:eastAsia="zh-CN"/>
        </w:rPr>
        <w:t>, представлена оценка вероятности, подходящего лечения</w:t>
      </w:r>
    </w:p>
    <w:p w:rsidR="005C2ACB" w:rsidRDefault="005C2ACB" w:rsidP="005C2ACB">
      <w:pPr>
        <w:ind w:firstLine="0"/>
        <w:jc w:val="center"/>
        <w:rPr>
          <w:lang w:val="en-US" w:eastAsia="zh-CN"/>
        </w:rPr>
      </w:pPr>
      <w:r w:rsidRPr="005C2ACB">
        <w:rPr>
          <w:noProof/>
          <w:lang w:eastAsia="ru-RU"/>
        </w:rPr>
        <w:drawing>
          <wp:inline distT="0" distB="0" distL="0" distR="0" wp14:anchorId="255192B3" wp14:editId="5180BF7C">
            <wp:extent cx="6120130" cy="105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057275"/>
                    </a:xfrm>
                    <a:prstGeom prst="rect">
                      <a:avLst/>
                    </a:prstGeom>
                  </pic:spPr>
                </pic:pic>
              </a:graphicData>
            </a:graphic>
          </wp:inline>
        </w:drawing>
      </w:r>
    </w:p>
    <w:p w:rsidR="005C2ACB" w:rsidRPr="005C2ACB" w:rsidRDefault="00440E2A" w:rsidP="005C2ACB">
      <w:pPr>
        <w:ind w:firstLine="0"/>
        <w:jc w:val="center"/>
        <w:rPr>
          <w:lang w:eastAsia="zh-CN"/>
        </w:rPr>
      </w:pPr>
      <w:r>
        <w:rPr>
          <w:lang w:eastAsia="zh-CN"/>
        </w:rPr>
        <w:t>Рис. 4.</w:t>
      </w:r>
      <w:r w:rsidR="005C2ACB">
        <w:rPr>
          <w:lang w:eastAsia="zh-CN"/>
        </w:rPr>
        <w:t xml:space="preserve"> Оценка вероятности подходящего лечения</w:t>
      </w:r>
    </w:p>
    <w:p w:rsidR="00B87D08" w:rsidRDefault="002D2611" w:rsidP="00B87D08">
      <w:pPr>
        <w:rPr>
          <w:lang w:eastAsia="zh-CN"/>
        </w:rPr>
      </w:pPr>
      <w:r>
        <w:rPr>
          <w:lang w:eastAsia="zh-CN"/>
        </w:rPr>
        <w:t xml:space="preserve">В результате обученная </w:t>
      </w:r>
      <w:r w:rsidR="00B87D08">
        <w:rPr>
          <w:lang w:eastAsia="zh-CN"/>
        </w:rPr>
        <w:t xml:space="preserve">нейросеть смогла </w:t>
      </w:r>
      <w:r w:rsidR="005C2ACB">
        <w:rPr>
          <w:lang w:eastAsia="zh-CN"/>
        </w:rPr>
        <w:t>правильно назначить лечение больному пациенту в 87% случаев.</w:t>
      </w:r>
    </w:p>
    <w:p w:rsidR="007270FD" w:rsidRPr="00B87D08" w:rsidRDefault="007270FD" w:rsidP="00B87D08">
      <w:pPr>
        <w:rPr>
          <w:lang w:eastAsia="zh-CN"/>
        </w:rPr>
      </w:pPr>
    </w:p>
    <w:p w:rsidR="00216CE7" w:rsidRDefault="00216CE7" w:rsidP="00440E2A">
      <w:pPr>
        <w:ind w:right="-1" w:firstLine="0"/>
        <w:contextualSpacing/>
        <w:jc w:val="center"/>
        <w:rPr>
          <w:b/>
          <w:szCs w:val="28"/>
        </w:rPr>
      </w:pPr>
      <w:r w:rsidRPr="00216CE7">
        <w:rPr>
          <w:b/>
          <w:szCs w:val="28"/>
        </w:rPr>
        <w:t>Список литературы</w:t>
      </w:r>
    </w:p>
    <w:p w:rsidR="0023648B" w:rsidRPr="0023648B" w:rsidRDefault="00440E2A" w:rsidP="00440E2A">
      <w:pPr>
        <w:pStyle w:val="ac"/>
        <w:widowControl w:val="0"/>
        <w:numPr>
          <w:ilvl w:val="0"/>
          <w:numId w:val="5"/>
        </w:numPr>
        <w:tabs>
          <w:tab w:val="clear" w:pos="0"/>
        </w:tabs>
        <w:spacing w:line="240" w:lineRule="auto"/>
        <w:ind w:right="-1" w:firstLine="567"/>
        <w:jc w:val="both"/>
        <w:rPr>
          <w:szCs w:val="28"/>
        </w:rPr>
      </w:pPr>
      <w:r>
        <w:rPr>
          <w:szCs w:val="28"/>
        </w:rPr>
        <w:t>Различия острого и хронического холецистита</w:t>
      </w:r>
      <w:r w:rsidRPr="00440E2A">
        <w:rPr>
          <w:szCs w:val="28"/>
        </w:rPr>
        <w:t>: [</w:t>
      </w:r>
      <w:r>
        <w:rPr>
          <w:szCs w:val="28"/>
        </w:rPr>
        <w:t>сайт</w:t>
      </w:r>
      <w:r w:rsidRPr="00440E2A">
        <w:rPr>
          <w:szCs w:val="28"/>
        </w:rPr>
        <w:t>]</w:t>
      </w:r>
      <w:r>
        <w:rPr>
          <w:szCs w:val="28"/>
        </w:rPr>
        <w:t xml:space="preserve">. – </w:t>
      </w:r>
      <w:r w:rsidRPr="00440E2A">
        <w:rPr>
          <w:szCs w:val="28"/>
        </w:rPr>
        <w:t xml:space="preserve">URL: </w:t>
      </w:r>
      <w:hyperlink r:id="rId11" w:history="1">
        <w:r w:rsidRPr="00440E2A">
          <w:rPr>
            <w:szCs w:val="28"/>
          </w:rPr>
          <w:t>https://helpiks.org/8-90013.html</w:t>
        </w:r>
      </w:hyperlink>
    </w:p>
    <w:p w:rsidR="00440E2A" w:rsidRPr="00440E2A" w:rsidRDefault="00440E2A" w:rsidP="00440E2A">
      <w:pPr>
        <w:pStyle w:val="ac"/>
        <w:widowControl w:val="0"/>
        <w:numPr>
          <w:ilvl w:val="0"/>
          <w:numId w:val="5"/>
        </w:numPr>
        <w:tabs>
          <w:tab w:val="clear" w:pos="0"/>
        </w:tabs>
        <w:spacing w:line="240" w:lineRule="auto"/>
        <w:ind w:right="-1" w:firstLine="567"/>
        <w:jc w:val="both"/>
        <w:rPr>
          <w:szCs w:val="28"/>
        </w:rPr>
      </w:pPr>
      <w:r>
        <w:rPr>
          <w:szCs w:val="28"/>
        </w:rPr>
        <w:t xml:space="preserve">Алгоритм обратного распространения ошибки: </w:t>
      </w:r>
      <w:r w:rsidRPr="00440E2A">
        <w:rPr>
          <w:szCs w:val="28"/>
        </w:rPr>
        <w:t>[</w:t>
      </w:r>
      <w:r>
        <w:rPr>
          <w:szCs w:val="28"/>
        </w:rPr>
        <w:t>сайт</w:t>
      </w:r>
      <w:r w:rsidRPr="00440E2A">
        <w:rPr>
          <w:szCs w:val="28"/>
        </w:rPr>
        <w:t>]</w:t>
      </w:r>
      <w:r>
        <w:rPr>
          <w:szCs w:val="28"/>
        </w:rPr>
        <w:t xml:space="preserve">. – </w:t>
      </w:r>
      <w:r w:rsidR="00393D1F">
        <w:rPr>
          <w:szCs w:val="28"/>
          <w:lang w:val="en-US"/>
        </w:rPr>
        <w:t>URL</w:t>
      </w:r>
      <w:r w:rsidR="00393D1F" w:rsidRPr="00393D1F">
        <w:rPr>
          <w:szCs w:val="28"/>
        </w:rPr>
        <w:t xml:space="preserve">: </w:t>
      </w:r>
      <w:hyperlink r:id="rId12" w:history="1">
        <w:r w:rsidRPr="00440E2A">
          <w:rPr>
            <w:szCs w:val="28"/>
          </w:rPr>
          <w:t>http://www.aiportal.ru/articles/neural-networks/back-propagation.html</w:t>
        </w:r>
      </w:hyperlink>
    </w:p>
    <w:p w:rsidR="00D04EF3" w:rsidRPr="00F750C5" w:rsidRDefault="00440E2A" w:rsidP="00440E2A">
      <w:pPr>
        <w:pStyle w:val="ac"/>
        <w:widowControl w:val="0"/>
        <w:numPr>
          <w:ilvl w:val="0"/>
          <w:numId w:val="5"/>
        </w:numPr>
        <w:tabs>
          <w:tab w:val="clear" w:pos="0"/>
        </w:tabs>
        <w:spacing w:line="240" w:lineRule="auto"/>
        <w:ind w:right="-1" w:firstLine="567"/>
        <w:jc w:val="both"/>
        <w:rPr>
          <w:szCs w:val="28"/>
        </w:rPr>
      </w:pPr>
      <w:r w:rsidRPr="00440E2A">
        <w:rPr>
          <w:szCs w:val="28"/>
        </w:rPr>
        <w:t>Метод обратного распространения ошибки</w:t>
      </w:r>
      <w:r>
        <w:rPr>
          <w:szCs w:val="28"/>
        </w:rPr>
        <w:t xml:space="preserve">: </w:t>
      </w:r>
      <w:r w:rsidRPr="00440E2A">
        <w:rPr>
          <w:szCs w:val="28"/>
        </w:rPr>
        <w:t>[</w:t>
      </w:r>
      <w:r>
        <w:rPr>
          <w:szCs w:val="28"/>
        </w:rPr>
        <w:t>сайт</w:t>
      </w:r>
      <w:r w:rsidRPr="00440E2A">
        <w:rPr>
          <w:szCs w:val="28"/>
        </w:rPr>
        <w:t>]</w:t>
      </w:r>
      <w:r>
        <w:rPr>
          <w:szCs w:val="28"/>
        </w:rPr>
        <w:t xml:space="preserve">. – </w:t>
      </w:r>
      <w:r w:rsidRPr="00440E2A">
        <w:rPr>
          <w:szCs w:val="28"/>
        </w:rPr>
        <w:t>URL</w:t>
      </w:r>
      <w:r>
        <w:rPr>
          <w:szCs w:val="28"/>
        </w:rPr>
        <w:t>:</w:t>
      </w:r>
      <w:r w:rsidRPr="00440E2A">
        <w:rPr>
          <w:szCs w:val="28"/>
        </w:rPr>
        <w:t> </w:t>
      </w:r>
      <w:hyperlink r:id="rId13" w:history="1">
        <w:r w:rsidRPr="00440E2A">
          <w:rPr>
            <w:szCs w:val="28"/>
          </w:rPr>
          <w:t>https://cybernetics.wikia.org/ru/wiki/%D0%9C%D0%B5%D1%82%D0%BE%D0%B4_%D0%BE%D0%B1%D1%80%D0%B0%D1%82%D0%BD%D0%BE%D0%B3%D0%BE_%D1%80%D0%B0%D1%81%D0%BF%D1%80%D0%BE%D1%81%D1%82%D1%80%D0%B0%D0%BD%D0%B5%D0%BD%D0%B8%D1%8F_%D0%BE%D1%88%D0%B8%D0%B1%D0%BA%D0%B8</w:t>
        </w:r>
      </w:hyperlink>
    </w:p>
    <w:sectPr w:rsidR="00D04EF3" w:rsidRPr="00F750C5" w:rsidSect="00E30036">
      <w:pgSz w:w="11906" w:h="16838"/>
      <w:pgMar w:top="1134" w:right="1134" w:bottom="1134" w:left="1134" w:header="73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3CC" w:rsidRDefault="00ED43CC" w:rsidP="002C7660">
      <w:pPr>
        <w:spacing w:line="240" w:lineRule="auto"/>
      </w:pPr>
      <w:r>
        <w:separator/>
      </w:r>
    </w:p>
  </w:endnote>
  <w:endnote w:type="continuationSeparator" w:id="0">
    <w:p w:rsidR="00ED43CC" w:rsidRDefault="00ED43CC" w:rsidP="002C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3CC" w:rsidRDefault="00ED43CC" w:rsidP="002C7660">
      <w:pPr>
        <w:spacing w:line="240" w:lineRule="auto"/>
      </w:pPr>
      <w:r>
        <w:separator/>
      </w:r>
    </w:p>
  </w:footnote>
  <w:footnote w:type="continuationSeparator" w:id="0">
    <w:p w:rsidR="00ED43CC" w:rsidRDefault="00ED43CC" w:rsidP="002C7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323"/>
    <w:multiLevelType w:val="hybridMultilevel"/>
    <w:tmpl w:val="A784232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24F5051F"/>
    <w:multiLevelType w:val="hybridMultilevel"/>
    <w:tmpl w:val="5C442E1E"/>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15:restartNumberingAfterBreak="0">
    <w:nsid w:val="347769FD"/>
    <w:multiLevelType w:val="hybridMultilevel"/>
    <w:tmpl w:val="F544B400"/>
    <w:lvl w:ilvl="0" w:tplc="2CF2AE86">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A0090"/>
    <w:multiLevelType w:val="hybridMultilevel"/>
    <w:tmpl w:val="77346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39246B"/>
    <w:multiLevelType w:val="hybridMultilevel"/>
    <w:tmpl w:val="60CA99D2"/>
    <w:lvl w:ilvl="0" w:tplc="B80A0148">
      <w:start w:val="1"/>
      <w:numFmt w:val="decimal"/>
      <w:lvlText w:val="%1."/>
      <w:lvlJc w:val="left"/>
      <w:pPr>
        <w:ind w:left="2141" w:hanging="44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AA"/>
    <w:rsid w:val="000250FA"/>
    <w:rsid w:val="00043F4E"/>
    <w:rsid w:val="00044020"/>
    <w:rsid w:val="00045406"/>
    <w:rsid w:val="000454D0"/>
    <w:rsid w:val="00045B29"/>
    <w:rsid w:val="00047B07"/>
    <w:rsid w:val="00070D5E"/>
    <w:rsid w:val="00076CF1"/>
    <w:rsid w:val="000A21D0"/>
    <w:rsid w:val="000A251E"/>
    <w:rsid w:val="000A3EF5"/>
    <w:rsid w:val="000A5575"/>
    <w:rsid w:val="000B0601"/>
    <w:rsid w:val="000C0CBD"/>
    <w:rsid w:val="000C32E3"/>
    <w:rsid w:val="000F656B"/>
    <w:rsid w:val="001001D7"/>
    <w:rsid w:val="00121551"/>
    <w:rsid w:val="001545BE"/>
    <w:rsid w:val="00154A31"/>
    <w:rsid w:val="001773E6"/>
    <w:rsid w:val="001803D0"/>
    <w:rsid w:val="001926FE"/>
    <w:rsid w:val="0019415A"/>
    <w:rsid w:val="00194709"/>
    <w:rsid w:val="001B1DEE"/>
    <w:rsid w:val="001C1C61"/>
    <w:rsid w:val="001E4562"/>
    <w:rsid w:val="001F7D15"/>
    <w:rsid w:val="00204880"/>
    <w:rsid w:val="00207834"/>
    <w:rsid w:val="00213CA4"/>
    <w:rsid w:val="00216CE7"/>
    <w:rsid w:val="00234F19"/>
    <w:rsid w:val="0023648B"/>
    <w:rsid w:val="00256DE3"/>
    <w:rsid w:val="00273B26"/>
    <w:rsid w:val="00290418"/>
    <w:rsid w:val="00291F5D"/>
    <w:rsid w:val="002C24F9"/>
    <w:rsid w:val="002C7660"/>
    <w:rsid w:val="002D2611"/>
    <w:rsid w:val="002D588A"/>
    <w:rsid w:val="002E189C"/>
    <w:rsid w:val="002E4DEC"/>
    <w:rsid w:val="002E6E94"/>
    <w:rsid w:val="002F46DE"/>
    <w:rsid w:val="002F7C3F"/>
    <w:rsid w:val="00302941"/>
    <w:rsid w:val="003129EE"/>
    <w:rsid w:val="00325DDD"/>
    <w:rsid w:val="003276E6"/>
    <w:rsid w:val="00342AD4"/>
    <w:rsid w:val="00350947"/>
    <w:rsid w:val="0035659E"/>
    <w:rsid w:val="00361500"/>
    <w:rsid w:val="00382153"/>
    <w:rsid w:val="00393D1F"/>
    <w:rsid w:val="003A6180"/>
    <w:rsid w:val="003D04F7"/>
    <w:rsid w:val="003F43D6"/>
    <w:rsid w:val="003F78C5"/>
    <w:rsid w:val="00407E50"/>
    <w:rsid w:val="00415F34"/>
    <w:rsid w:val="00432234"/>
    <w:rsid w:val="00440E2A"/>
    <w:rsid w:val="00442388"/>
    <w:rsid w:val="004442C6"/>
    <w:rsid w:val="004703ED"/>
    <w:rsid w:val="00471875"/>
    <w:rsid w:val="0047193E"/>
    <w:rsid w:val="004A12A7"/>
    <w:rsid w:val="004A24D1"/>
    <w:rsid w:val="004B0E75"/>
    <w:rsid w:val="004E18BD"/>
    <w:rsid w:val="005033EF"/>
    <w:rsid w:val="005139DE"/>
    <w:rsid w:val="005279F1"/>
    <w:rsid w:val="00541A18"/>
    <w:rsid w:val="00551349"/>
    <w:rsid w:val="00567538"/>
    <w:rsid w:val="00570ADC"/>
    <w:rsid w:val="005715A3"/>
    <w:rsid w:val="005B5427"/>
    <w:rsid w:val="005C2ACB"/>
    <w:rsid w:val="005C37C2"/>
    <w:rsid w:val="005C705F"/>
    <w:rsid w:val="005D7B01"/>
    <w:rsid w:val="005D7B1B"/>
    <w:rsid w:val="00601F40"/>
    <w:rsid w:val="00604F32"/>
    <w:rsid w:val="00614B7C"/>
    <w:rsid w:val="00616BCF"/>
    <w:rsid w:val="00620FF3"/>
    <w:rsid w:val="006276A3"/>
    <w:rsid w:val="00640D4D"/>
    <w:rsid w:val="006469C1"/>
    <w:rsid w:val="00653936"/>
    <w:rsid w:val="00654F74"/>
    <w:rsid w:val="00666DFA"/>
    <w:rsid w:val="00670642"/>
    <w:rsid w:val="00673853"/>
    <w:rsid w:val="0067569E"/>
    <w:rsid w:val="00685F56"/>
    <w:rsid w:val="00686575"/>
    <w:rsid w:val="00690437"/>
    <w:rsid w:val="00690F3A"/>
    <w:rsid w:val="00691363"/>
    <w:rsid w:val="006B074D"/>
    <w:rsid w:val="006F20C4"/>
    <w:rsid w:val="006F450A"/>
    <w:rsid w:val="006F590F"/>
    <w:rsid w:val="00702869"/>
    <w:rsid w:val="00722606"/>
    <w:rsid w:val="007270FD"/>
    <w:rsid w:val="007314E5"/>
    <w:rsid w:val="00734453"/>
    <w:rsid w:val="00776D3A"/>
    <w:rsid w:val="00781A02"/>
    <w:rsid w:val="00784509"/>
    <w:rsid w:val="00790461"/>
    <w:rsid w:val="007920AF"/>
    <w:rsid w:val="00794140"/>
    <w:rsid w:val="007A3223"/>
    <w:rsid w:val="007D48A8"/>
    <w:rsid w:val="007E411F"/>
    <w:rsid w:val="007E6E8A"/>
    <w:rsid w:val="007F33BF"/>
    <w:rsid w:val="007F6477"/>
    <w:rsid w:val="008004A5"/>
    <w:rsid w:val="0080788F"/>
    <w:rsid w:val="008146E7"/>
    <w:rsid w:val="00817B59"/>
    <w:rsid w:val="00822A73"/>
    <w:rsid w:val="008360EA"/>
    <w:rsid w:val="00841F5E"/>
    <w:rsid w:val="00843B7D"/>
    <w:rsid w:val="00852FE8"/>
    <w:rsid w:val="00853501"/>
    <w:rsid w:val="0088162A"/>
    <w:rsid w:val="00887813"/>
    <w:rsid w:val="00887D1F"/>
    <w:rsid w:val="00894D3C"/>
    <w:rsid w:val="00896E71"/>
    <w:rsid w:val="008A0302"/>
    <w:rsid w:val="008A62E3"/>
    <w:rsid w:val="008A66BF"/>
    <w:rsid w:val="008A703B"/>
    <w:rsid w:val="008B5146"/>
    <w:rsid w:val="008C03EE"/>
    <w:rsid w:val="008C4432"/>
    <w:rsid w:val="008D63A8"/>
    <w:rsid w:val="008E2107"/>
    <w:rsid w:val="008F0160"/>
    <w:rsid w:val="008F3D4A"/>
    <w:rsid w:val="00903DE9"/>
    <w:rsid w:val="00904602"/>
    <w:rsid w:val="00910AF1"/>
    <w:rsid w:val="00912758"/>
    <w:rsid w:val="00914EF3"/>
    <w:rsid w:val="00942E8D"/>
    <w:rsid w:val="00944886"/>
    <w:rsid w:val="00950982"/>
    <w:rsid w:val="0095205D"/>
    <w:rsid w:val="009849BF"/>
    <w:rsid w:val="009B13DA"/>
    <w:rsid w:val="009B3AF7"/>
    <w:rsid w:val="009C1922"/>
    <w:rsid w:val="009C64C6"/>
    <w:rsid w:val="009D4BDD"/>
    <w:rsid w:val="009E220F"/>
    <w:rsid w:val="00A205CC"/>
    <w:rsid w:val="00A20A08"/>
    <w:rsid w:val="00A27033"/>
    <w:rsid w:val="00A353BD"/>
    <w:rsid w:val="00A523DA"/>
    <w:rsid w:val="00A66AAA"/>
    <w:rsid w:val="00A76191"/>
    <w:rsid w:val="00A80E3E"/>
    <w:rsid w:val="00A85825"/>
    <w:rsid w:val="00A918D4"/>
    <w:rsid w:val="00AA035C"/>
    <w:rsid w:val="00AB166F"/>
    <w:rsid w:val="00AB7F09"/>
    <w:rsid w:val="00AC49BF"/>
    <w:rsid w:val="00AD262A"/>
    <w:rsid w:val="00AD6964"/>
    <w:rsid w:val="00AD6ECA"/>
    <w:rsid w:val="00AE58C8"/>
    <w:rsid w:val="00AE74DD"/>
    <w:rsid w:val="00AF3542"/>
    <w:rsid w:val="00AF4CEC"/>
    <w:rsid w:val="00B00D64"/>
    <w:rsid w:val="00B06C2D"/>
    <w:rsid w:val="00B11C3D"/>
    <w:rsid w:val="00B11E51"/>
    <w:rsid w:val="00B20E29"/>
    <w:rsid w:val="00B26D83"/>
    <w:rsid w:val="00B768B4"/>
    <w:rsid w:val="00B8358A"/>
    <w:rsid w:val="00B8434B"/>
    <w:rsid w:val="00B8692C"/>
    <w:rsid w:val="00B87749"/>
    <w:rsid w:val="00B87D08"/>
    <w:rsid w:val="00B96D1A"/>
    <w:rsid w:val="00BA7CB6"/>
    <w:rsid w:val="00BB320C"/>
    <w:rsid w:val="00BE37D6"/>
    <w:rsid w:val="00BF413E"/>
    <w:rsid w:val="00C026D4"/>
    <w:rsid w:val="00C37843"/>
    <w:rsid w:val="00C4757C"/>
    <w:rsid w:val="00C513A2"/>
    <w:rsid w:val="00C55311"/>
    <w:rsid w:val="00C56226"/>
    <w:rsid w:val="00C57402"/>
    <w:rsid w:val="00C60E04"/>
    <w:rsid w:val="00C62E62"/>
    <w:rsid w:val="00C66E1C"/>
    <w:rsid w:val="00C75ACF"/>
    <w:rsid w:val="00C76917"/>
    <w:rsid w:val="00C83ABC"/>
    <w:rsid w:val="00CA4420"/>
    <w:rsid w:val="00CB5167"/>
    <w:rsid w:val="00CD5A77"/>
    <w:rsid w:val="00CD6D74"/>
    <w:rsid w:val="00CF3312"/>
    <w:rsid w:val="00D030C7"/>
    <w:rsid w:val="00D04EF3"/>
    <w:rsid w:val="00D0553B"/>
    <w:rsid w:val="00D06CD7"/>
    <w:rsid w:val="00D14585"/>
    <w:rsid w:val="00D16326"/>
    <w:rsid w:val="00D24589"/>
    <w:rsid w:val="00D30B4D"/>
    <w:rsid w:val="00D43468"/>
    <w:rsid w:val="00D571E1"/>
    <w:rsid w:val="00D67D96"/>
    <w:rsid w:val="00D73476"/>
    <w:rsid w:val="00D75CBB"/>
    <w:rsid w:val="00D76D05"/>
    <w:rsid w:val="00D87510"/>
    <w:rsid w:val="00D93257"/>
    <w:rsid w:val="00DC1D16"/>
    <w:rsid w:val="00DC3CB8"/>
    <w:rsid w:val="00DC6D2D"/>
    <w:rsid w:val="00DD6930"/>
    <w:rsid w:val="00DE2977"/>
    <w:rsid w:val="00DF1482"/>
    <w:rsid w:val="00DF2F4C"/>
    <w:rsid w:val="00E04931"/>
    <w:rsid w:val="00E264D0"/>
    <w:rsid w:val="00E26DD3"/>
    <w:rsid w:val="00E30036"/>
    <w:rsid w:val="00E305FE"/>
    <w:rsid w:val="00E346E8"/>
    <w:rsid w:val="00E41386"/>
    <w:rsid w:val="00E54808"/>
    <w:rsid w:val="00E81F6A"/>
    <w:rsid w:val="00E85CE5"/>
    <w:rsid w:val="00E86FBB"/>
    <w:rsid w:val="00EA5874"/>
    <w:rsid w:val="00EB2CEF"/>
    <w:rsid w:val="00ED3B9C"/>
    <w:rsid w:val="00ED43CC"/>
    <w:rsid w:val="00EE18C6"/>
    <w:rsid w:val="00EF0A22"/>
    <w:rsid w:val="00F046B7"/>
    <w:rsid w:val="00F358BB"/>
    <w:rsid w:val="00F37DC9"/>
    <w:rsid w:val="00F500FA"/>
    <w:rsid w:val="00F750C5"/>
    <w:rsid w:val="00F878F0"/>
    <w:rsid w:val="00F87DFB"/>
    <w:rsid w:val="00FB02B8"/>
    <w:rsid w:val="00FC535F"/>
    <w:rsid w:val="00FC7C45"/>
    <w:rsid w:val="00FD4791"/>
    <w:rsid w:val="00FD61E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2936"/>
  <w15:docId w15:val="{9EE89B9E-99DD-480A-986B-9EE0FDF9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11F"/>
    <w:pPr>
      <w:spacing w:after="0" w:line="360" w:lineRule="auto"/>
      <w:ind w:firstLine="567"/>
    </w:pPr>
    <w:rPr>
      <w:rFonts w:ascii="Times New Roman" w:hAnsi="Times New Roman"/>
      <w:sz w:val="28"/>
    </w:rPr>
  </w:style>
  <w:style w:type="paragraph" w:styleId="1">
    <w:name w:val="heading 1"/>
    <w:basedOn w:val="a"/>
    <w:link w:val="10"/>
    <w:uiPriority w:val="9"/>
    <w:qFormat/>
    <w:rsid w:val="009B3AF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660"/>
    <w:pPr>
      <w:tabs>
        <w:tab w:val="center" w:pos="4677"/>
        <w:tab w:val="right" w:pos="9355"/>
      </w:tabs>
      <w:spacing w:line="240" w:lineRule="auto"/>
    </w:pPr>
  </w:style>
  <w:style w:type="character" w:customStyle="1" w:styleId="a4">
    <w:name w:val="Верхний колонтитул Знак"/>
    <w:basedOn w:val="a0"/>
    <w:link w:val="a3"/>
    <w:uiPriority w:val="99"/>
    <w:rsid w:val="002C7660"/>
  </w:style>
  <w:style w:type="paragraph" w:styleId="a5">
    <w:name w:val="footer"/>
    <w:basedOn w:val="a"/>
    <w:link w:val="a6"/>
    <w:uiPriority w:val="99"/>
    <w:unhideWhenUsed/>
    <w:rsid w:val="002C7660"/>
    <w:pPr>
      <w:tabs>
        <w:tab w:val="center" w:pos="4677"/>
        <w:tab w:val="right" w:pos="9355"/>
      </w:tabs>
      <w:spacing w:line="240" w:lineRule="auto"/>
    </w:pPr>
  </w:style>
  <w:style w:type="character" w:customStyle="1" w:styleId="a6">
    <w:name w:val="Нижний колонтитул Знак"/>
    <w:basedOn w:val="a0"/>
    <w:link w:val="a5"/>
    <w:uiPriority w:val="99"/>
    <w:rsid w:val="002C7660"/>
  </w:style>
  <w:style w:type="character" w:styleId="a7">
    <w:name w:val="annotation reference"/>
    <w:basedOn w:val="a0"/>
    <w:uiPriority w:val="99"/>
    <w:semiHidden/>
    <w:rsid w:val="009C1922"/>
    <w:rPr>
      <w:rFonts w:cs="Times New Roman"/>
      <w:sz w:val="16"/>
      <w:szCs w:val="16"/>
    </w:rPr>
  </w:style>
  <w:style w:type="paragraph" w:styleId="a8">
    <w:name w:val="annotation text"/>
    <w:basedOn w:val="a"/>
    <w:link w:val="a9"/>
    <w:uiPriority w:val="99"/>
    <w:semiHidden/>
    <w:rsid w:val="009C1922"/>
    <w:pPr>
      <w:spacing w:line="240" w:lineRule="auto"/>
    </w:pPr>
    <w:rPr>
      <w:rFonts w:eastAsia="Calibri" w:cs="Times New Roman"/>
      <w:sz w:val="20"/>
      <w:szCs w:val="20"/>
      <w:lang w:eastAsia="ru-RU"/>
    </w:rPr>
  </w:style>
  <w:style w:type="character" w:customStyle="1" w:styleId="a9">
    <w:name w:val="Текст примечания Знак"/>
    <w:basedOn w:val="a0"/>
    <w:link w:val="a8"/>
    <w:uiPriority w:val="99"/>
    <w:semiHidden/>
    <w:rsid w:val="009C1922"/>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9C192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C1922"/>
    <w:rPr>
      <w:rFonts w:ascii="Segoe UI" w:hAnsi="Segoe UI" w:cs="Segoe UI"/>
      <w:sz w:val="18"/>
      <w:szCs w:val="18"/>
    </w:rPr>
  </w:style>
  <w:style w:type="paragraph" w:styleId="ac">
    <w:name w:val="List Paragraph"/>
    <w:basedOn w:val="a"/>
    <w:uiPriority w:val="34"/>
    <w:qFormat/>
    <w:rsid w:val="00AF4CEC"/>
    <w:pPr>
      <w:ind w:left="720"/>
      <w:contextualSpacing/>
    </w:pPr>
  </w:style>
  <w:style w:type="paragraph" w:customStyle="1" w:styleId="ConsPlusTitle">
    <w:name w:val="ConsPlusTitle"/>
    <w:uiPriority w:val="99"/>
    <w:rsid w:val="006756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d">
    <w:name w:val="Hyperlink"/>
    <w:basedOn w:val="a0"/>
    <w:uiPriority w:val="99"/>
    <w:unhideWhenUsed/>
    <w:rsid w:val="004E18BD"/>
    <w:rPr>
      <w:color w:val="0563C1" w:themeColor="hyperlink"/>
      <w:u w:val="single"/>
    </w:rPr>
  </w:style>
  <w:style w:type="character" w:customStyle="1" w:styleId="10">
    <w:name w:val="Заголовок 1 Знак"/>
    <w:basedOn w:val="a0"/>
    <w:link w:val="1"/>
    <w:uiPriority w:val="9"/>
    <w:rsid w:val="009B3AF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9B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3AF7"/>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B11C3D"/>
    <w:rPr>
      <w:color w:val="954F72" w:themeColor="followedHyperlink"/>
      <w:u w:val="single"/>
    </w:rPr>
  </w:style>
  <w:style w:type="paragraph" w:customStyle="1" w:styleId="psection">
    <w:name w:val="psection"/>
    <w:basedOn w:val="a"/>
    <w:rsid w:val="00AC49BF"/>
    <w:pPr>
      <w:spacing w:before="100" w:beforeAutospacing="1" w:after="100" w:afterAutospacing="1" w:line="240" w:lineRule="auto"/>
      <w:ind w:firstLine="0"/>
    </w:pPr>
    <w:rPr>
      <w:rFonts w:eastAsia="Times New Roman" w:cs="Times New Roman"/>
      <w:sz w:val="24"/>
      <w:szCs w:val="24"/>
      <w:lang w:eastAsia="zh-CN"/>
    </w:rPr>
  </w:style>
  <w:style w:type="table" w:styleId="af">
    <w:name w:val="Table Grid"/>
    <w:basedOn w:val="a1"/>
    <w:uiPriority w:val="39"/>
    <w:rsid w:val="0010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79">
      <w:bodyDiv w:val="1"/>
      <w:marLeft w:val="0"/>
      <w:marRight w:val="0"/>
      <w:marTop w:val="0"/>
      <w:marBottom w:val="0"/>
      <w:divBdr>
        <w:top w:val="none" w:sz="0" w:space="0" w:color="auto"/>
        <w:left w:val="none" w:sz="0" w:space="0" w:color="auto"/>
        <w:bottom w:val="none" w:sz="0" w:space="0" w:color="auto"/>
        <w:right w:val="none" w:sz="0" w:space="0" w:color="auto"/>
      </w:divBdr>
    </w:div>
    <w:div w:id="216555820">
      <w:bodyDiv w:val="1"/>
      <w:marLeft w:val="0"/>
      <w:marRight w:val="0"/>
      <w:marTop w:val="0"/>
      <w:marBottom w:val="0"/>
      <w:divBdr>
        <w:top w:val="none" w:sz="0" w:space="0" w:color="auto"/>
        <w:left w:val="none" w:sz="0" w:space="0" w:color="auto"/>
        <w:bottom w:val="none" w:sz="0" w:space="0" w:color="auto"/>
        <w:right w:val="none" w:sz="0" w:space="0" w:color="auto"/>
      </w:divBdr>
    </w:div>
    <w:div w:id="462895390">
      <w:bodyDiv w:val="1"/>
      <w:marLeft w:val="0"/>
      <w:marRight w:val="0"/>
      <w:marTop w:val="0"/>
      <w:marBottom w:val="0"/>
      <w:divBdr>
        <w:top w:val="none" w:sz="0" w:space="0" w:color="auto"/>
        <w:left w:val="none" w:sz="0" w:space="0" w:color="auto"/>
        <w:bottom w:val="none" w:sz="0" w:space="0" w:color="auto"/>
        <w:right w:val="none" w:sz="0" w:space="0" w:color="auto"/>
      </w:divBdr>
    </w:div>
    <w:div w:id="591134799">
      <w:bodyDiv w:val="1"/>
      <w:marLeft w:val="0"/>
      <w:marRight w:val="0"/>
      <w:marTop w:val="0"/>
      <w:marBottom w:val="0"/>
      <w:divBdr>
        <w:top w:val="none" w:sz="0" w:space="0" w:color="auto"/>
        <w:left w:val="none" w:sz="0" w:space="0" w:color="auto"/>
        <w:bottom w:val="none" w:sz="0" w:space="0" w:color="auto"/>
        <w:right w:val="none" w:sz="0" w:space="0" w:color="auto"/>
      </w:divBdr>
    </w:div>
    <w:div w:id="767314163">
      <w:bodyDiv w:val="1"/>
      <w:marLeft w:val="0"/>
      <w:marRight w:val="0"/>
      <w:marTop w:val="0"/>
      <w:marBottom w:val="0"/>
      <w:divBdr>
        <w:top w:val="none" w:sz="0" w:space="0" w:color="auto"/>
        <w:left w:val="none" w:sz="0" w:space="0" w:color="auto"/>
        <w:bottom w:val="none" w:sz="0" w:space="0" w:color="auto"/>
        <w:right w:val="none" w:sz="0" w:space="0" w:color="auto"/>
      </w:divBdr>
    </w:div>
    <w:div w:id="783769267">
      <w:bodyDiv w:val="1"/>
      <w:marLeft w:val="0"/>
      <w:marRight w:val="0"/>
      <w:marTop w:val="0"/>
      <w:marBottom w:val="0"/>
      <w:divBdr>
        <w:top w:val="none" w:sz="0" w:space="0" w:color="auto"/>
        <w:left w:val="none" w:sz="0" w:space="0" w:color="auto"/>
        <w:bottom w:val="none" w:sz="0" w:space="0" w:color="auto"/>
        <w:right w:val="none" w:sz="0" w:space="0" w:color="auto"/>
      </w:divBdr>
    </w:div>
    <w:div w:id="790171646">
      <w:bodyDiv w:val="1"/>
      <w:marLeft w:val="0"/>
      <w:marRight w:val="0"/>
      <w:marTop w:val="0"/>
      <w:marBottom w:val="0"/>
      <w:divBdr>
        <w:top w:val="none" w:sz="0" w:space="0" w:color="auto"/>
        <w:left w:val="none" w:sz="0" w:space="0" w:color="auto"/>
        <w:bottom w:val="none" w:sz="0" w:space="0" w:color="auto"/>
        <w:right w:val="none" w:sz="0" w:space="0" w:color="auto"/>
      </w:divBdr>
    </w:div>
    <w:div w:id="1040402712">
      <w:bodyDiv w:val="1"/>
      <w:marLeft w:val="0"/>
      <w:marRight w:val="0"/>
      <w:marTop w:val="0"/>
      <w:marBottom w:val="0"/>
      <w:divBdr>
        <w:top w:val="none" w:sz="0" w:space="0" w:color="auto"/>
        <w:left w:val="none" w:sz="0" w:space="0" w:color="auto"/>
        <w:bottom w:val="none" w:sz="0" w:space="0" w:color="auto"/>
        <w:right w:val="none" w:sz="0" w:space="0" w:color="auto"/>
      </w:divBdr>
      <w:divsChild>
        <w:div w:id="691028191">
          <w:marLeft w:val="360"/>
          <w:marRight w:val="0"/>
          <w:marTop w:val="200"/>
          <w:marBottom w:val="0"/>
          <w:divBdr>
            <w:top w:val="none" w:sz="0" w:space="0" w:color="auto"/>
            <w:left w:val="none" w:sz="0" w:space="0" w:color="auto"/>
            <w:bottom w:val="none" w:sz="0" w:space="0" w:color="auto"/>
            <w:right w:val="none" w:sz="0" w:space="0" w:color="auto"/>
          </w:divBdr>
        </w:div>
      </w:divsChild>
    </w:div>
    <w:div w:id="1082022833">
      <w:bodyDiv w:val="1"/>
      <w:marLeft w:val="0"/>
      <w:marRight w:val="0"/>
      <w:marTop w:val="0"/>
      <w:marBottom w:val="0"/>
      <w:divBdr>
        <w:top w:val="none" w:sz="0" w:space="0" w:color="auto"/>
        <w:left w:val="none" w:sz="0" w:space="0" w:color="auto"/>
        <w:bottom w:val="none" w:sz="0" w:space="0" w:color="auto"/>
        <w:right w:val="none" w:sz="0" w:space="0" w:color="auto"/>
      </w:divBdr>
    </w:div>
    <w:div w:id="1252272621">
      <w:bodyDiv w:val="1"/>
      <w:marLeft w:val="0"/>
      <w:marRight w:val="0"/>
      <w:marTop w:val="0"/>
      <w:marBottom w:val="0"/>
      <w:divBdr>
        <w:top w:val="none" w:sz="0" w:space="0" w:color="auto"/>
        <w:left w:val="none" w:sz="0" w:space="0" w:color="auto"/>
        <w:bottom w:val="none" w:sz="0" w:space="0" w:color="auto"/>
        <w:right w:val="none" w:sz="0" w:space="0" w:color="auto"/>
      </w:divBdr>
    </w:div>
    <w:div w:id="1666395066">
      <w:bodyDiv w:val="1"/>
      <w:marLeft w:val="0"/>
      <w:marRight w:val="0"/>
      <w:marTop w:val="0"/>
      <w:marBottom w:val="0"/>
      <w:divBdr>
        <w:top w:val="none" w:sz="0" w:space="0" w:color="auto"/>
        <w:left w:val="none" w:sz="0" w:space="0" w:color="auto"/>
        <w:bottom w:val="none" w:sz="0" w:space="0" w:color="auto"/>
        <w:right w:val="none" w:sz="0" w:space="0" w:color="auto"/>
      </w:divBdr>
    </w:div>
    <w:div w:id="1832330790">
      <w:bodyDiv w:val="1"/>
      <w:marLeft w:val="0"/>
      <w:marRight w:val="0"/>
      <w:marTop w:val="0"/>
      <w:marBottom w:val="0"/>
      <w:divBdr>
        <w:top w:val="none" w:sz="0" w:space="0" w:color="auto"/>
        <w:left w:val="none" w:sz="0" w:space="0" w:color="auto"/>
        <w:bottom w:val="none" w:sz="0" w:space="0" w:color="auto"/>
        <w:right w:val="none" w:sz="0" w:space="0" w:color="auto"/>
      </w:divBdr>
    </w:div>
    <w:div w:id="18728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ybernetics.wikia.org/ru/wiki/%D0%9C%D0%B5%D1%82%D0%BE%D0%B4_%D0%BE%D0%B1%D1%80%D0%B0%D1%82%D0%BD%D0%BE%D0%B3%D0%BE_%D1%80%D0%B0%D1%81%D0%BF%D1%80%D0%BE%D1%81%D1%82%D1%80%D0%B0%D0%BD%D0%B5%D0%BD%D0%B8%D1%8F_%D0%BE%D1%88%D0%B8%D0%B1%D0%BA%D0%B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portal.ru/articles/neural-networks/back-propag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ks.org/8-9001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Kuper Kuper</dc:creator>
  <cp:lastModifiedBy>Роман Борисов</cp:lastModifiedBy>
  <cp:revision>3</cp:revision>
  <dcterms:created xsi:type="dcterms:W3CDTF">2020-07-27T07:31:00Z</dcterms:created>
  <dcterms:modified xsi:type="dcterms:W3CDTF">2020-07-27T07:38:00Z</dcterms:modified>
</cp:coreProperties>
</file>