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B214" w14:textId="77777777" w:rsidR="009227D5" w:rsidRPr="00651E0B" w:rsidRDefault="009227D5" w:rsidP="00651E0B">
      <w:pPr>
        <w:suppressAutoHyphens/>
        <w:spacing w:after="120" w:line="240" w:lineRule="auto"/>
        <w:jc w:val="center"/>
        <w:rPr>
          <w:rFonts w:ascii="Times New Roman" w:hAnsi="Times New Roman"/>
          <w:sz w:val="28"/>
          <w:szCs w:val="28"/>
          <w:lang w:eastAsia="ar-SA"/>
        </w:rPr>
      </w:pPr>
      <w:r w:rsidRPr="00651E0B">
        <w:rPr>
          <w:rFonts w:ascii="Times New Roman" w:hAnsi="Times New Roman"/>
          <w:sz w:val="28"/>
          <w:szCs w:val="28"/>
          <w:lang w:eastAsia="ar-SA"/>
        </w:rPr>
        <w:t xml:space="preserve">МИНИСТЕРСТВО НАУКИ И ВЫСШЕГО </w:t>
      </w:r>
    </w:p>
    <w:p w14:paraId="2E2B6B6E" w14:textId="77777777" w:rsidR="009227D5" w:rsidRPr="00651E0B" w:rsidRDefault="009227D5" w:rsidP="00651E0B">
      <w:pPr>
        <w:suppressAutoHyphens/>
        <w:spacing w:after="0" w:line="240" w:lineRule="auto"/>
        <w:jc w:val="center"/>
        <w:rPr>
          <w:rFonts w:ascii="Times New Roman" w:hAnsi="Times New Roman"/>
          <w:sz w:val="28"/>
          <w:szCs w:val="28"/>
          <w:lang w:eastAsia="ar-SA"/>
        </w:rPr>
      </w:pPr>
      <w:r w:rsidRPr="00651E0B">
        <w:rPr>
          <w:rFonts w:ascii="Times New Roman" w:hAnsi="Times New Roman"/>
          <w:sz w:val="28"/>
          <w:szCs w:val="28"/>
          <w:lang w:eastAsia="ar-SA"/>
        </w:rPr>
        <w:t>ОБРАЗОВАНИЯ РОССИЙСКОЙ ФЕДЕРАЦИИ</w:t>
      </w:r>
    </w:p>
    <w:p w14:paraId="52C51D59" w14:textId="0F5F485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 xml:space="preserve">ВЛАДИВОСТОКСКИЙ ГОСУДАРСТВЕННЫЙ УНИВЕРСИТЕТ </w:t>
      </w:r>
    </w:p>
    <w:p w14:paraId="6F03B69F" w14:textId="7777777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ИНСТИТУТ МЕЖДУНАРОДНОГО БИЗНЕСА, ЭКОНОМИКИ И УПРАВЛЕНИЯ</w:t>
      </w:r>
    </w:p>
    <w:p w14:paraId="7C81E30D" w14:textId="77777777" w:rsidR="009227D5" w:rsidRPr="00651E0B" w:rsidRDefault="009227D5" w:rsidP="00651E0B">
      <w:pPr>
        <w:suppressAutoHyphens/>
        <w:spacing w:after="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КАФЕДРА ЭКОНОМИКИ И УПРАВЛЕНИЯ</w:t>
      </w:r>
    </w:p>
    <w:p w14:paraId="1DF05C2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290B92A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3C0574F2"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386439D0" w14:textId="77777777" w:rsidR="009227D5" w:rsidRPr="00651E0B" w:rsidRDefault="009227D5" w:rsidP="00651E0B">
      <w:pPr>
        <w:spacing w:after="0" w:line="240" w:lineRule="auto"/>
        <w:rPr>
          <w:rFonts w:ascii="Times New Roman" w:eastAsia="Malgun Gothic" w:hAnsi="Times New Roman"/>
          <w:sz w:val="24"/>
          <w:szCs w:val="24"/>
          <w:lang w:eastAsia="ko-KR"/>
        </w:rPr>
      </w:pPr>
    </w:p>
    <w:p w14:paraId="780AA87E"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4BEED200"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23FB16F4"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72AC5705"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5893467D" w14:textId="77777777" w:rsidR="009227D5" w:rsidRPr="00651E0B" w:rsidRDefault="009227D5" w:rsidP="00651E0B">
      <w:pPr>
        <w:spacing w:after="0" w:line="240" w:lineRule="auto"/>
        <w:jc w:val="right"/>
        <w:rPr>
          <w:rFonts w:ascii="Times New Roman" w:eastAsia="Malgun Gothic" w:hAnsi="Times New Roman"/>
          <w:sz w:val="28"/>
          <w:szCs w:val="24"/>
          <w:lang w:eastAsia="ko-KR"/>
        </w:rPr>
      </w:pPr>
    </w:p>
    <w:p w14:paraId="25040400" w14:textId="77777777" w:rsidR="009227D5" w:rsidRPr="00651E0B" w:rsidRDefault="009227D5" w:rsidP="00651E0B">
      <w:pPr>
        <w:keepNext/>
        <w:spacing w:before="240" w:after="60" w:line="360" w:lineRule="auto"/>
        <w:jc w:val="center"/>
        <w:outlineLvl w:val="0"/>
        <w:rPr>
          <w:rFonts w:ascii="Times New Roman" w:eastAsia="Malgun Gothic" w:hAnsi="Times New Roman"/>
          <w:kern w:val="32"/>
          <w:sz w:val="48"/>
          <w:szCs w:val="20"/>
          <w:lang w:eastAsia="ru-RU"/>
        </w:rPr>
      </w:pPr>
      <w:bookmarkStart w:id="0" w:name="_Toc70070091"/>
      <w:bookmarkStart w:id="1" w:name="_Toc93959077"/>
      <w:bookmarkStart w:id="2" w:name="_Toc115021376"/>
      <w:bookmarkStart w:id="3" w:name="_Toc115026122"/>
      <w:bookmarkStart w:id="4" w:name="_Toc115534510"/>
      <w:bookmarkStart w:id="5" w:name="_Toc121910587"/>
      <w:bookmarkStart w:id="6" w:name="_Toc123311205"/>
      <w:r w:rsidRPr="00651E0B">
        <w:rPr>
          <w:rFonts w:ascii="Times New Roman" w:eastAsia="Malgun Gothic" w:hAnsi="Times New Roman"/>
          <w:kern w:val="32"/>
          <w:sz w:val="48"/>
          <w:szCs w:val="20"/>
          <w:lang w:eastAsia="ru-RU"/>
        </w:rPr>
        <w:t>ОТЧЕТ</w:t>
      </w:r>
      <w:bookmarkEnd w:id="0"/>
      <w:bookmarkEnd w:id="1"/>
      <w:bookmarkEnd w:id="2"/>
      <w:bookmarkEnd w:id="3"/>
      <w:bookmarkEnd w:id="4"/>
      <w:bookmarkEnd w:id="5"/>
      <w:bookmarkEnd w:id="6"/>
    </w:p>
    <w:p w14:paraId="226DBC5A" w14:textId="77777777" w:rsidR="009A61EA" w:rsidRDefault="009227D5" w:rsidP="007B6D67">
      <w:pPr>
        <w:suppressAutoHyphens/>
        <w:spacing w:after="0" w:line="240" w:lineRule="auto"/>
        <w:jc w:val="center"/>
        <w:rPr>
          <w:rFonts w:ascii="Times New Roman" w:hAnsi="Times New Roman"/>
          <w:sz w:val="44"/>
          <w:szCs w:val="44"/>
          <w:lang w:eastAsia="ru-RU"/>
        </w:rPr>
      </w:pPr>
      <w:r w:rsidRPr="00651E0B">
        <w:rPr>
          <w:rFonts w:ascii="Times New Roman" w:hAnsi="Times New Roman"/>
          <w:sz w:val="44"/>
          <w:szCs w:val="44"/>
          <w:lang w:eastAsia="ru-RU"/>
        </w:rPr>
        <w:t xml:space="preserve">по </w:t>
      </w:r>
      <w:r w:rsidR="007B6D67">
        <w:rPr>
          <w:rFonts w:ascii="Times New Roman" w:hAnsi="Times New Roman"/>
          <w:sz w:val="44"/>
          <w:szCs w:val="44"/>
          <w:lang w:eastAsia="ru-RU"/>
        </w:rPr>
        <w:t xml:space="preserve">производственной </w:t>
      </w:r>
      <w:r w:rsidR="009A61EA" w:rsidRPr="009A61EA">
        <w:rPr>
          <w:rFonts w:ascii="Times New Roman" w:hAnsi="Times New Roman"/>
          <w:sz w:val="44"/>
          <w:szCs w:val="44"/>
          <w:lang w:eastAsia="ru-RU"/>
        </w:rPr>
        <w:t>по производственной научно-исследовательской практике (НИР)</w:t>
      </w:r>
    </w:p>
    <w:p w14:paraId="261A3EA1" w14:textId="488B489E" w:rsidR="009227D5" w:rsidRPr="00651E0B" w:rsidRDefault="0029705C" w:rsidP="007B6D67">
      <w:pPr>
        <w:suppressAutoHyphens/>
        <w:spacing w:after="0" w:line="240" w:lineRule="auto"/>
        <w:jc w:val="center"/>
        <w:rPr>
          <w:rFonts w:ascii="Times New Roman" w:hAnsi="Times New Roman"/>
          <w:sz w:val="44"/>
          <w:szCs w:val="44"/>
          <w:lang w:eastAsia="ru-RU"/>
        </w:rPr>
      </w:pPr>
      <w:r>
        <w:rPr>
          <w:rFonts w:ascii="Times New Roman" w:hAnsi="Times New Roman"/>
          <w:sz w:val="44"/>
          <w:szCs w:val="44"/>
          <w:lang w:eastAsia="ru-RU"/>
        </w:rPr>
        <w:t>Якутская городская дума, г. Якутск</w:t>
      </w:r>
    </w:p>
    <w:p w14:paraId="57E17D08"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p w14:paraId="00866DE2"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tbl>
      <w:tblPr>
        <w:tblW w:w="9691" w:type="dxa"/>
        <w:tblLayout w:type="fixed"/>
        <w:tblLook w:val="0000" w:firstRow="0" w:lastRow="0" w:firstColumn="0" w:lastColumn="0" w:noHBand="0" w:noVBand="0"/>
      </w:tblPr>
      <w:tblGrid>
        <w:gridCol w:w="4077"/>
        <w:gridCol w:w="2160"/>
        <w:gridCol w:w="3454"/>
      </w:tblGrid>
      <w:tr w:rsidR="009227D5" w:rsidRPr="00651E0B" w14:paraId="7099BF19" w14:textId="77777777" w:rsidTr="00436845">
        <w:tc>
          <w:tcPr>
            <w:tcW w:w="4077" w:type="dxa"/>
          </w:tcPr>
          <w:p w14:paraId="40321FA3"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Студент</w:t>
            </w:r>
          </w:p>
        </w:tc>
        <w:tc>
          <w:tcPr>
            <w:tcW w:w="2160" w:type="dxa"/>
          </w:tcPr>
          <w:p w14:paraId="5DF49452"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0AEAE682"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tc>
      </w:tr>
      <w:tr w:rsidR="009227D5" w:rsidRPr="00651E0B" w14:paraId="69EB893D" w14:textId="77777777" w:rsidTr="00436845">
        <w:tc>
          <w:tcPr>
            <w:tcW w:w="4077" w:type="dxa"/>
          </w:tcPr>
          <w:p w14:paraId="554512EC" w14:textId="0D2C95FF"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гр. МГУ-2</w:t>
            </w:r>
            <w:r w:rsidR="0029705C">
              <w:rPr>
                <w:rFonts w:ascii="Times New Roman" w:eastAsia="Malgun Gothic" w:hAnsi="Times New Roman"/>
                <w:sz w:val="28"/>
                <w:szCs w:val="28"/>
                <w:lang w:eastAsia="ko-KR"/>
              </w:rPr>
              <w:t>2</w:t>
            </w:r>
            <w:r w:rsidRPr="00651E0B">
              <w:rPr>
                <w:rFonts w:ascii="Times New Roman" w:eastAsia="Malgun Gothic" w:hAnsi="Times New Roman"/>
                <w:sz w:val="28"/>
                <w:szCs w:val="28"/>
                <w:lang w:eastAsia="ko-KR"/>
              </w:rPr>
              <w:t>-ГР1</w:t>
            </w:r>
          </w:p>
        </w:tc>
        <w:tc>
          <w:tcPr>
            <w:tcW w:w="2160" w:type="dxa"/>
          </w:tcPr>
          <w:p w14:paraId="55F3D6DA"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06865159" w14:textId="1EA40A0C"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   </w:t>
            </w: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Н.Г. Шереметьева </w:t>
            </w:r>
            <w:r w:rsidRPr="00651E0B">
              <w:rPr>
                <w:rFonts w:ascii="Times New Roman" w:eastAsia="Malgun Gothic" w:hAnsi="Times New Roman"/>
                <w:sz w:val="28"/>
                <w:szCs w:val="28"/>
                <w:lang w:eastAsia="ko-KR"/>
              </w:rPr>
              <w:t xml:space="preserve">  </w:t>
            </w:r>
          </w:p>
        </w:tc>
      </w:tr>
      <w:tr w:rsidR="009227D5" w:rsidRPr="00651E0B" w14:paraId="75668A8E" w14:textId="77777777" w:rsidTr="00436845">
        <w:tc>
          <w:tcPr>
            <w:tcW w:w="4077" w:type="dxa"/>
          </w:tcPr>
          <w:p w14:paraId="0BFCD50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p w14:paraId="7D866980"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Руководитель</w:t>
            </w:r>
          </w:p>
          <w:p w14:paraId="288A5787" w14:textId="77777777" w:rsidR="009227D5" w:rsidRPr="00651E0B" w:rsidRDefault="009227D5" w:rsidP="00651E0B">
            <w:pPr>
              <w:spacing w:after="0" w:line="240" w:lineRule="auto"/>
              <w:ind w:right="33"/>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канд. экон. наук, доцент</w:t>
            </w:r>
          </w:p>
        </w:tc>
        <w:tc>
          <w:tcPr>
            <w:tcW w:w="2160" w:type="dxa"/>
          </w:tcPr>
          <w:p w14:paraId="5E4C8B9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3995015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24624C3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6A1398DF"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CDCA59D"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7CA4285"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С.И. Веролайнен</w:t>
            </w:r>
          </w:p>
        </w:tc>
      </w:tr>
      <w:tr w:rsidR="009227D5" w:rsidRPr="00651E0B" w14:paraId="34298D6E" w14:textId="77777777" w:rsidTr="00436845">
        <w:tc>
          <w:tcPr>
            <w:tcW w:w="4077" w:type="dxa"/>
          </w:tcPr>
          <w:p w14:paraId="79DE6A2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tcPr>
          <w:p w14:paraId="649B9B68"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40A5D001"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r w:rsidR="008145EF" w:rsidRPr="00651E0B" w14:paraId="6E4CF99B" w14:textId="77777777" w:rsidTr="003C77A1">
        <w:trPr>
          <w:trHeight w:val="1257"/>
        </w:trPr>
        <w:tc>
          <w:tcPr>
            <w:tcW w:w="4077" w:type="dxa"/>
          </w:tcPr>
          <w:p w14:paraId="7CAD9EAC" w14:textId="77777777" w:rsidR="008145EF" w:rsidRPr="007A2EBD" w:rsidRDefault="008145EF" w:rsidP="008145EF">
            <w:pPr>
              <w:spacing w:after="0" w:line="240" w:lineRule="auto"/>
              <w:ind w:right="963"/>
              <w:jc w:val="both"/>
              <w:rPr>
                <w:rFonts w:ascii="Times New Roman" w:eastAsia="Malgun Gothic" w:hAnsi="Times New Roman"/>
                <w:sz w:val="28"/>
                <w:szCs w:val="28"/>
                <w:lang w:eastAsia="ko-KR"/>
              </w:rPr>
            </w:pPr>
          </w:p>
          <w:p w14:paraId="2BAD1B28" w14:textId="77777777" w:rsidR="008145EF" w:rsidRPr="007A2EBD" w:rsidRDefault="008145EF" w:rsidP="008145EF">
            <w:pPr>
              <w:spacing w:after="0" w:line="240" w:lineRule="auto"/>
              <w:ind w:right="963"/>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Руководитель практики от </w:t>
            </w:r>
            <w:r>
              <w:rPr>
                <w:rFonts w:ascii="Times New Roman" w:eastAsia="Malgun Gothic" w:hAnsi="Times New Roman"/>
                <w:sz w:val="28"/>
                <w:szCs w:val="28"/>
                <w:lang w:eastAsia="ko-KR"/>
              </w:rPr>
              <w:t>предприятия</w:t>
            </w:r>
          </w:p>
          <w:p w14:paraId="248BDBC0" w14:textId="2AF78BF3" w:rsidR="008145EF" w:rsidRPr="00651E0B" w:rsidRDefault="008145EF" w:rsidP="008145EF">
            <w:pPr>
              <w:spacing w:after="0" w:line="240" w:lineRule="auto"/>
              <w:ind w:right="34"/>
              <w:jc w:val="both"/>
              <w:rPr>
                <w:rFonts w:ascii="Times New Roman" w:eastAsia="Malgun Gothic" w:hAnsi="Times New Roman"/>
                <w:sz w:val="28"/>
                <w:szCs w:val="28"/>
                <w:lang w:eastAsia="ko-KR"/>
              </w:rPr>
            </w:pPr>
            <w:r>
              <w:rPr>
                <w:rFonts w:ascii="Times New Roman" w:eastAsia="Malgun Gothic" w:hAnsi="Times New Roman"/>
                <w:sz w:val="28"/>
                <w:szCs w:val="28"/>
                <w:lang w:eastAsia="ko-KR"/>
              </w:rPr>
              <w:t>депутат городской думы</w:t>
            </w:r>
          </w:p>
        </w:tc>
        <w:tc>
          <w:tcPr>
            <w:tcW w:w="2160" w:type="dxa"/>
          </w:tcPr>
          <w:p w14:paraId="75C0A884" w14:textId="77777777" w:rsidR="008145EF" w:rsidRPr="007A2EBD" w:rsidRDefault="008145EF" w:rsidP="008145EF">
            <w:pPr>
              <w:spacing w:after="0" w:line="240" w:lineRule="auto"/>
              <w:ind w:right="144"/>
              <w:jc w:val="both"/>
              <w:rPr>
                <w:rFonts w:ascii="Times New Roman" w:eastAsia="Malgun Gothic" w:hAnsi="Times New Roman"/>
                <w:sz w:val="28"/>
                <w:szCs w:val="28"/>
                <w:lang w:eastAsia="ko-KR"/>
              </w:rPr>
            </w:pPr>
          </w:p>
          <w:p w14:paraId="7B0DB57A" w14:textId="77777777" w:rsidR="008145EF" w:rsidRPr="007A2EBD" w:rsidRDefault="008145EF" w:rsidP="008145EF">
            <w:pPr>
              <w:spacing w:after="0" w:line="240" w:lineRule="auto"/>
              <w:ind w:right="144"/>
              <w:jc w:val="both"/>
              <w:rPr>
                <w:rFonts w:ascii="Times New Roman" w:eastAsia="Malgun Gothic" w:hAnsi="Times New Roman"/>
                <w:sz w:val="28"/>
                <w:szCs w:val="28"/>
                <w:lang w:eastAsia="ko-KR"/>
              </w:rPr>
            </w:pPr>
          </w:p>
          <w:p w14:paraId="247A151E" w14:textId="57F80E51" w:rsidR="008145EF" w:rsidRPr="00651E0B" w:rsidRDefault="008145EF" w:rsidP="008145EF">
            <w:pPr>
              <w:spacing w:after="0" w:line="240" w:lineRule="auto"/>
              <w:ind w:right="144"/>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____________</w:t>
            </w:r>
          </w:p>
        </w:tc>
        <w:tc>
          <w:tcPr>
            <w:tcW w:w="3454" w:type="dxa"/>
          </w:tcPr>
          <w:p w14:paraId="624A2326" w14:textId="77777777" w:rsidR="008145EF" w:rsidRPr="007A2EBD" w:rsidRDefault="008145EF" w:rsidP="008145EF">
            <w:pPr>
              <w:spacing w:after="0" w:line="240" w:lineRule="auto"/>
              <w:jc w:val="both"/>
              <w:rPr>
                <w:rFonts w:ascii="Times New Roman" w:eastAsia="Malgun Gothic" w:hAnsi="Times New Roman"/>
                <w:sz w:val="28"/>
                <w:szCs w:val="28"/>
                <w:lang w:eastAsia="ko-KR"/>
              </w:rPr>
            </w:pPr>
          </w:p>
          <w:p w14:paraId="51334DF5" w14:textId="77777777" w:rsidR="008145EF" w:rsidRPr="007A2EBD" w:rsidRDefault="008145EF" w:rsidP="008145EF">
            <w:pPr>
              <w:spacing w:after="0" w:line="240" w:lineRule="auto"/>
              <w:jc w:val="both"/>
              <w:rPr>
                <w:rFonts w:ascii="Times New Roman" w:eastAsia="Malgun Gothic" w:hAnsi="Times New Roman"/>
                <w:sz w:val="28"/>
                <w:szCs w:val="28"/>
                <w:lang w:eastAsia="ko-KR"/>
              </w:rPr>
            </w:pPr>
          </w:p>
          <w:p w14:paraId="38429216" w14:textId="77777777" w:rsidR="008145EF" w:rsidRDefault="008145EF" w:rsidP="008145EF">
            <w:pPr>
              <w:spacing w:after="0" w:line="240" w:lineRule="auto"/>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     </w:t>
            </w:r>
            <w:r>
              <w:rPr>
                <w:rFonts w:ascii="Times New Roman" w:eastAsia="Malgun Gothic" w:hAnsi="Times New Roman"/>
                <w:sz w:val="28"/>
                <w:szCs w:val="28"/>
                <w:lang w:eastAsia="ko-KR"/>
              </w:rPr>
              <w:t>Ф.И. Романов</w:t>
            </w:r>
          </w:p>
          <w:p w14:paraId="6CEB26EA" w14:textId="77777777" w:rsidR="008145EF" w:rsidRDefault="008145EF" w:rsidP="008145EF">
            <w:pPr>
              <w:spacing w:after="0" w:line="240" w:lineRule="auto"/>
              <w:jc w:val="both"/>
              <w:rPr>
                <w:rFonts w:ascii="Times New Roman" w:eastAsia="Malgun Gothic" w:hAnsi="Times New Roman"/>
                <w:sz w:val="28"/>
                <w:szCs w:val="28"/>
                <w:lang w:eastAsia="ko-KR"/>
              </w:rPr>
            </w:pPr>
          </w:p>
          <w:p w14:paraId="7A88D47F" w14:textId="77777777" w:rsidR="008145EF" w:rsidRPr="00651E0B" w:rsidRDefault="008145EF" w:rsidP="008145EF">
            <w:pPr>
              <w:spacing w:after="0" w:line="240" w:lineRule="auto"/>
              <w:ind w:right="963"/>
              <w:jc w:val="both"/>
              <w:rPr>
                <w:rFonts w:ascii="Times New Roman" w:eastAsia="Malgun Gothic" w:hAnsi="Times New Roman"/>
                <w:sz w:val="28"/>
                <w:szCs w:val="28"/>
                <w:lang w:eastAsia="ko-KR"/>
              </w:rPr>
            </w:pPr>
          </w:p>
        </w:tc>
      </w:tr>
    </w:tbl>
    <w:p w14:paraId="1A1097B0" w14:textId="77777777" w:rsidR="009227D5" w:rsidRPr="00651E0B" w:rsidRDefault="009227D5" w:rsidP="00651E0B">
      <w:pPr>
        <w:spacing w:after="0" w:line="240" w:lineRule="auto"/>
        <w:ind w:right="963"/>
        <w:jc w:val="center"/>
        <w:rPr>
          <w:rFonts w:ascii="Times New Roman" w:eastAsia="Malgun Gothic" w:hAnsi="Times New Roman"/>
          <w:sz w:val="20"/>
          <w:szCs w:val="20"/>
          <w:lang w:eastAsia="ko-KR"/>
        </w:rPr>
      </w:pPr>
    </w:p>
    <w:p w14:paraId="0997EF77"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24CA685F"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0412CA93" w14:textId="29F88FA3" w:rsidR="009227D5" w:rsidRPr="009A61EA" w:rsidRDefault="009227D5" w:rsidP="00651E0B">
      <w:pPr>
        <w:keepNext/>
        <w:keepLines/>
        <w:suppressAutoHyphens/>
        <w:spacing w:after="240" w:line="240" w:lineRule="auto"/>
        <w:ind w:left="1276" w:hanging="567"/>
        <w:jc w:val="center"/>
        <w:rPr>
          <w:rFonts w:ascii="Times New Roman" w:eastAsia="Malgun Gothic" w:hAnsi="Times New Roman"/>
          <w:sz w:val="28"/>
          <w:szCs w:val="28"/>
          <w:lang w:val="en-US" w:eastAsia="ko-KR"/>
        </w:rPr>
        <w:sectPr w:rsidR="009227D5" w:rsidRPr="009A61EA" w:rsidSect="00D474C1">
          <w:headerReference w:type="even" r:id="rId7"/>
          <w:headerReference w:type="default" r:id="rId8"/>
          <w:pgSz w:w="11906" w:h="16838"/>
          <w:pgMar w:top="1134" w:right="567" w:bottom="1134" w:left="1701" w:header="709" w:footer="709" w:gutter="0"/>
          <w:cols w:space="708"/>
          <w:titlePg/>
          <w:docGrid w:linePitch="360"/>
        </w:sectPr>
      </w:pPr>
      <w:r w:rsidRPr="00651E0B">
        <w:rPr>
          <w:rFonts w:ascii="Times New Roman" w:eastAsia="Malgun Gothic" w:hAnsi="Times New Roman"/>
          <w:sz w:val="28"/>
          <w:szCs w:val="28"/>
          <w:lang w:eastAsia="ko-KR"/>
        </w:rPr>
        <w:t>Владивосток 202</w:t>
      </w:r>
      <w:r w:rsidR="009A61EA">
        <w:rPr>
          <w:rFonts w:ascii="Times New Roman" w:eastAsia="Malgun Gothic" w:hAnsi="Times New Roman"/>
          <w:sz w:val="28"/>
          <w:szCs w:val="28"/>
          <w:lang w:val="en-US" w:eastAsia="ko-KR"/>
        </w:rPr>
        <w:t>4</w:t>
      </w:r>
    </w:p>
    <w:p w14:paraId="4B129002" w14:textId="77777777" w:rsidR="009A61EA" w:rsidRPr="009A61EA" w:rsidRDefault="009A61EA" w:rsidP="009A61EA">
      <w:pPr>
        <w:widowControl w:val="0"/>
        <w:spacing w:after="120" w:line="240" w:lineRule="auto"/>
        <w:jc w:val="center"/>
        <w:rPr>
          <w:rFonts w:ascii="Times New Roman" w:eastAsia="Times New Roman" w:hAnsi="Times New Roman"/>
          <w:caps/>
          <w:sz w:val="24"/>
          <w:szCs w:val="24"/>
          <w:lang w:eastAsia="ru-RU"/>
        </w:rPr>
      </w:pPr>
      <w:r w:rsidRPr="009A61EA">
        <w:rPr>
          <w:rFonts w:ascii="Times New Roman" w:eastAsia="Times New Roman" w:hAnsi="Times New Roman"/>
          <w:caps/>
          <w:sz w:val="24"/>
          <w:szCs w:val="24"/>
          <w:lang w:eastAsia="ru-RU"/>
        </w:rPr>
        <w:lastRenderedPageBreak/>
        <w:t>МИНИСТЕРСТВО НАУКИ И ВЫСШЕГО образования российской федерации</w:t>
      </w:r>
    </w:p>
    <w:p w14:paraId="222B6F99" w14:textId="77777777" w:rsidR="009A61EA" w:rsidRPr="009A61EA" w:rsidRDefault="009A61EA" w:rsidP="009A61EA">
      <w:pPr>
        <w:spacing w:after="0" w:line="240" w:lineRule="auto"/>
        <w:contextualSpacing/>
        <w:jc w:val="center"/>
        <w:rPr>
          <w:rFonts w:ascii="Times New Roman" w:hAnsi="Times New Roman"/>
          <w:sz w:val="24"/>
          <w:szCs w:val="24"/>
        </w:rPr>
      </w:pPr>
      <w:r w:rsidRPr="009A61EA">
        <w:rPr>
          <w:rFonts w:ascii="Times New Roman" w:hAnsi="Times New Roman"/>
          <w:sz w:val="24"/>
          <w:szCs w:val="24"/>
        </w:rPr>
        <w:t>ФЕДЕРАЛЬНОЕ ГОСУДАРСТВЕННОЕ БЮДЖЕТНОЕ ОБРАЗОВАТЕЛЬНОЕ УЧРЕЖДЕНИЕ ВЫСШЕГО ОБРАЗОВАНИЯ</w:t>
      </w:r>
    </w:p>
    <w:p w14:paraId="7765165F" w14:textId="77777777" w:rsidR="009A61EA" w:rsidRPr="009A61EA" w:rsidRDefault="009A61EA" w:rsidP="009A61EA">
      <w:pPr>
        <w:spacing w:after="0" w:line="240" w:lineRule="auto"/>
        <w:contextualSpacing/>
        <w:jc w:val="center"/>
        <w:rPr>
          <w:rFonts w:ascii="Times New Roman" w:hAnsi="Times New Roman"/>
          <w:sz w:val="24"/>
          <w:szCs w:val="24"/>
        </w:rPr>
      </w:pPr>
      <w:r w:rsidRPr="009A61EA">
        <w:rPr>
          <w:rFonts w:ascii="Times New Roman" w:hAnsi="Times New Roman"/>
          <w:sz w:val="24"/>
          <w:szCs w:val="24"/>
        </w:rPr>
        <w:t>«ВЛАДИВОСТОКСКИЙ ГОСУДАРСТВЕННЫЙ УНИВЕРСИТЕТ »</w:t>
      </w:r>
    </w:p>
    <w:p w14:paraId="7C1839E3" w14:textId="77777777" w:rsidR="009A61EA" w:rsidRPr="009A61EA" w:rsidRDefault="009A61EA" w:rsidP="009A61EA">
      <w:pPr>
        <w:spacing w:after="0" w:line="240" w:lineRule="auto"/>
        <w:contextualSpacing/>
        <w:jc w:val="center"/>
        <w:rPr>
          <w:rFonts w:ascii="Times New Roman" w:hAnsi="Times New Roman"/>
          <w:sz w:val="24"/>
          <w:szCs w:val="24"/>
        </w:rPr>
      </w:pPr>
      <w:r w:rsidRPr="009A61EA">
        <w:rPr>
          <w:rFonts w:ascii="Times New Roman" w:hAnsi="Times New Roman"/>
          <w:sz w:val="24"/>
          <w:szCs w:val="24"/>
        </w:rPr>
        <w:t>ИНСТИТУТ МЕЖДУНАРОДНОГО БИЗНЕСА, ЭКОНОМИКИ И УПРАВЛЕНИЯ</w:t>
      </w:r>
    </w:p>
    <w:p w14:paraId="4871B193" w14:textId="77777777" w:rsidR="009A61EA" w:rsidRPr="009A61EA" w:rsidRDefault="009A61EA" w:rsidP="009A61EA">
      <w:pPr>
        <w:spacing w:after="0" w:line="240" w:lineRule="auto"/>
        <w:contextualSpacing/>
        <w:jc w:val="center"/>
        <w:rPr>
          <w:rFonts w:ascii="Times New Roman" w:hAnsi="Times New Roman"/>
          <w:sz w:val="24"/>
          <w:szCs w:val="24"/>
        </w:rPr>
      </w:pPr>
      <w:r w:rsidRPr="009A61EA">
        <w:rPr>
          <w:rFonts w:ascii="Times New Roman" w:hAnsi="Times New Roman"/>
          <w:sz w:val="24"/>
          <w:szCs w:val="24"/>
        </w:rPr>
        <w:t>КАФЕДРА ЭКОНОМИКИ И УПРАВЛЕНИЯ</w:t>
      </w:r>
    </w:p>
    <w:p w14:paraId="4CB634D6" w14:textId="77777777" w:rsidR="009A61EA" w:rsidRPr="009A61EA" w:rsidRDefault="009A61EA" w:rsidP="009A61EA">
      <w:pPr>
        <w:spacing w:after="0" w:line="240" w:lineRule="auto"/>
        <w:ind w:left="720" w:firstLine="567"/>
        <w:contextualSpacing/>
        <w:jc w:val="center"/>
        <w:rPr>
          <w:rFonts w:ascii="Times New Roman" w:hAnsi="Times New Roman"/>
          <w:sz w:val="24"/>
          <w:szCs w:val="24"/>
        </w:rPr>
      </w:pPr>
    </w:p>
    <w:p w14:paraId="0515C6D2" w14:textId="77777777" w:rsidR="009A61EA" w:rsidRPr="009A61EA" w:rsidRDefault="009A61EA" w:rsidP="009A61EA">
      <w:pPr>
        <w:spacing w:after="0" w:line="240" w:lineRule="auto"/>
        <w:ind w:firstLine="709"/>
        <w:jc w:val="center"/>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ИНДИВИДУАЛЬНОЕ ЗАДАНИЕ</w:t>
      </w:r>
    </w:p>
    <w:p w14:paraId="2F7907EF" w14:textId="77777777" w:rsidR="009A61EA" w:rsidRPr="009A61EA" w:rsidRDefault="009A61EA" w:rsidP="009A61EA">
      <w:pPr>
        <w:spacing w:after="0" w:line="240" w:lineRule="auto"/>
        <w:ind w:firstLine="709"/>
        <w:jc w:val="center"/>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на производственную научно-исследовательскую практику (НИР)</w:t>
      </w:r>
    </w:p>
    <w:p w14:paraId="513224A7"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p>
    <w:p w14:paraId="0BB509CA"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Студент: Шереметьева Нина Геннадьевна</w:t>
      </w:r>
    </w:p>
    <w:p w14:paraId="3B454C2C"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Группа: МГУ-22-ГР1</w:t>
      </w:r>
    </w:p>
    <w:p w14:paraId="6C87F9E4" w14:textId="77777777" w:rsidR="009A61EA" w:rsidRPr="009A61EA" w:rsidRDefault="009A61EA" w:rsidP="009A61EA">
      <w:pPr>
        <w:spacing w:after="0" w:line="240" w:lineRule="auto"/>
        <w:ind w:left="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Тематика исследования: «</w:t>
      </w:r>
      <w:bookmarkStart w:id="7" w:name="_Hlk133834661"/>
      <w:r w:rsidRPr="009A61EA">
        <w:rPr>
          <w:rFonts w:ascii="Times New Roman" w:eastAsia="Times New Roman" w:hAnsi="Times New Roman"/>
          <w:sz w:val="24"/>
          <w:szCs w:val="24"/>
          <w:lang w:eastAsia="ru-RU"/>
        </w:rPr>
        <w:t xml:space="preserve">Институциональный </w:t>
      </w:r>
      <w:bookmarkStart w:id="8" w:name="_Hlk133834579"/>
      <w:r w:rsidRPr="009A61EA">
        <w:rPr>
          <w:rFonts w:ascii="Times New Roman" w:eastAsia="Times New Roman" w:hAnsi="Times New Roman"/>
          <w:sz w:val="24"/>
          <w:szCs w:val="24"/>
          <w:lang w:eastAsia="ru-RU"/>
        </w:rPr>
        <w:t>механизм развития информационной инфраструктуры периферийных территорий региона</w:t>
      </w:r>
      <w:bookmarkEnd w:id="7"/>
      <w:bookmarkEnd w:id="8"/>
      <w:r w:rsidRPr="009A61EA">
        <w:rPr>
          <w:rFonts w:ascii="Times New Roman" w:eastAsia="Times New Roman" w:hAnsi="Times New Roman"/>
          <w:sz w:val="24"/>
          <w:szCs w:val="24"/>
          <w:lang w:eastAsia="ru-RU"/>
        </w:rPr>
        <w:t>»</w:t>
      </w:r>
    </w:p>
    <w:p w14:paraId="378A8BBA"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Срок сдачи отчета: _</w:t>
      </w:r>
      <w:r w:rsidRPr="009A61EA">
        <w:rPr>
          <w:rFonts w:ascii="Times New Roman" w:eastAsia="Times New Roman" w:hAnsi="Times New Roman"/>
          <w:sz w:val="24"/>
          <w:szCs w:val="24"/>
          <w:u w:val="single"/>
          <w:lang w:eastAsia="ru-RU"/>
        </w:rPr>
        <w:t xml:space="preserve">14 января </w:t>
      </w:r>
      <w:r w:rsidRPr="009A61EA">
        <w:rPr>
          <w:rFonts w:ascii="Times New Roman" w:eastAsia="Times New Roman" w:hAnsi="Times New Roman"/>
          <w:sz w:val="24"/>
          <w:szCs w:val="24"/>
          <w:lang w:eastAsia="ru-RU"/>
        </w:rPr>
        <w:t>2024 г.</w:t>
      </w:r>
    </w:p>
    <w:p w14:paraId="591F27A0"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p>
    <w:p w14:paraId="1B4002CA"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Содержание отчета по производственной научно-исследовательской практике:</w:t>
      </w:r>
    </w:p>
    <w:p w14:paraId="01B7B4D0"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NewRoman???????" w:eastAsia="Times New Roman" w:hAnsi="TimesNewRoman???????"/>
          <w:color w:val="000000"/>
          <w:sz w:val="24"/>
          <w:szCs w:val="24"/>
          <w:lang w:eastAsia="ru-RU"/>
        </w:rPr>
        <w:t>Введение:</w:t>
      </w:r>
      <w:r w:rsidRPr="009A61EA">
        <w:rPr>
          <w:rFonts w:ascii="Times New Roman" w:eastAsia="Times New Roman" w:hAnsi="Times New Roman"/>
          <w:b/>
          <w:bCs/>
          <w:sz w:val="24"/>
          <w:szCs w:val="24"/>
          <w:lang w:eastAsia="ru-RU"/>
        </w:rPr>
        <w:t xml:space="preserve"> </w:t>
      </w:r>
      <w:r w:rsidRPr="009A61EA">
        <w:rPr>
          <w:rFonts w:ascii="Times New Roman" w:eastAsia="Times New Roman" w:hAnsi="Times New Roman"/>
          <w:sz w:val="24"/>
          <w:szCs w:val="24"/>
          <w:lang w:eastAsia="ru-RU"/>
        </w:rPr>
        <w:t xml:space="preserve">определить цель и задачи практики, основные методы, необходимые для их достижения, </w:t>
      </w:r>
      <w:r w:rsidRPr="009A61EA">
        <w:rPr>
          <w:rFonts w:ascii="TimesNewRoman???????" w:eastAsia="Times New Roman" w:hAnsi="TimesNewRoman???????"/>
          <w:color w:val="000000"/>
          <w:lang w:eastAsia="ru-RU"/>
        </w:rPr>
        <w:t>указать цель и задачи исследования, объект и предмет исследования, охарактеризовать место прохождения практики</w:t>
      </w:r>
      <w:r w:rsidRPr="009A61EA">
        <w:rPr>
          <w:rFonts w:ascii="Times New Roman" w:eastAsia="Times New Roman" w:hAnsi="Times New Roman"/>
          <w:sz w:val="24"/>
          <w:szCs w:val="24"/>
          <w:lang w:eastAsia="ru-RU"/>
        </w:rPr>
        <w:t xml:space="preserve">. </w:t>
      </w:r>
      <w:r w:rsidRPr="009A61EA">
        <w:rPr>
          <w:rFonts w:ascii="Times New Roman" w:eastAsia="Times New Roman" w:hAnsi="Times New Roman"/>
          <w:b/>
          <w:bCs/>
          <w:sz w:val="24"/>
          <w:szCs w:val="24"/>
          <w:lang w:eastAsia="ru-RU"/>
        </w:rPr>
        <w:t> </w:t>
      </w:r>
    </w:p>
    <w:p w14:paraId="7FA0303A"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NewRoman???????" w:eastAsia="Times New Roman" w:hAnsi="TimesNewRoman???????"/>
          <w:color w:val="000000"/>
          <w:sz w:val="24"/>
          <w:szCs w:val="24"/>
          <w:lang w:eastAsia="ru-RU"/>
        </w:rPr>
        <w:t>Задание 1.</w:t>
      </w:r>
      <w:r w:rsidRPr="009A61EA">
        <w:rPr>
          <w:rFonts w:ascii="Times New Roman" w:eastAsia="Times New Roman" w:hAnsi="Times New Roman"/>
          <w:b/>
          <w:bCs/>
          <w:sz w:val="24"/>
          <w:szCs w:val="24"/>
          <w:lang w:eastAsia="ru-RU"/>
        </w:rPr>
        <w:t xml:space="preserve"> </w:t>
      </w:r>
      <w:r w:rsidRPr="009A61EA">
        <w:rPr>
          <w:rFonts w:ascii="TimesNewRoman???????" w:eastAsia="Times New Roman" w:hAnsi="TimesNewRoman???????"/>
          <w:color w:val="000000"/>
          <w:sz w:val="24"/>
          <w:szCs w:val="24"/>
          <w:lang w:eastAsia="ru-RU"/>
        </w:rPr>
        <w:t xml:space="preserve">На основании актуальных источников информации и профессиональных баз данных исследовать и описать существующие методы анализа социально-экономических проблем </w:t>
      </w:r>
      <w:r w:rsidRPr="009A61EA">
        <w:rPr>
          <w:rFonts w:ascii="Times New Roman" w:eastAsia="Times New Roman" w:hAnsi="Times New Roman"/>
          <w:sz w:val="24"/>
          <w:szCs w:val="24"/>
          <w:lang w:eastAsia="ru-RU"/>
        </w:rPr>
        <w:t>институционализации механизма развития информационной инфраструктуры периферийных территорий региона.</w:t>
      </w:r>
    </w:p>
    <w:p w14:paraId="3F6728C5"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b/>
          <w:bCs/>
          <w:sz w:val="24"/>
          <w:szCs w:val="24"/>
          <w:lang w:eastAsia="ru-RU"/>
        </w:rPr>
        <w:t xml:space="preserve">Задание 2. Составить план-конспект лекции, проиллюстрированный презентационным материалом в формате </w:t>
      </w:r>
      <w:r w:rsidRPr="009A61EA">
        <w:rPr>
          <w:rFonts w:ascii="Times New Roman" w:eastAsia="Times New Roman" w:hAnsi="Times New Roman"/>
          <w:b/>
          <w:bCs/>
          <w:sz w:val="24"/>
          <w:szCs w:val="24"/>
          <w:lang w:val="en-US" w:eastAsia="ru-RU"/>
        </w:rPr>
        <w:t>ppt</w:t>
      </w:r>
      <w:r w:rsidRPr="009A61EA">
        <w:rPr>
          <w:rFonts w:ascii="Times New Roman" w:eastAsia="Times New Roman" w:hAnsi="Times New Roman"/>
          <w:b/>
          <w:bCs/>
          <w:sz w:val="24"/>
          <w:szCs w:val="24"/>
          <w:lang w:eastAsia="ru-RU"/>
        </w:rPr>
        <w:t xml:space="preserve">, а также подготовить кейс-задания по </w:t>
      </w:r>
      <w:r w:rsidRPr="009A61EA">
        <w:rPr>
          <w:rFonts w:ascii="Times New Roman" w:eastAsia="Times New Roman" w:hAnsi="Times New Roman"/>
          <w:sz w:val="24"/>
          <w:szCs w:val="24"/>
          <w:lang w:eastAsia="ru-RU"/>
        </w:rPr>
        <w:t>разработке институционального механизма развития информационной инфраструктуры периферийных территорий региона.</w:t>
      </w:r>
    </w:p>
    <w:p w14:paraId="7393D62B" w14:textId="77777777" w:rsidR="009A61EA" w:rsidRPr="009A61EA" w:rsidRDefault="009A61EA" w:rsidP="009A61EA">
      <w:pPr>
        <w:spacing w:after="0" w:line="240" w:lineRule="auto"/>
        <w:ind w:firstLine="709"/>
        <w:jc w:val="both"/>
        <w:rPr>
          <w:rFonts w:ascii="TimesNewRoman???????" w:eastAsia="Times New Roman" w:hAnsi="TimesNewRoman???????"/>
          <w:color w:val="000000"/>
          <w:sz w:val="24"/>
          <w:szCs w:val="24"/>
          <w:lang w:eastAsia="ru-RU"/>
        </w:rPr>
      </w:pPr>
      <w:r w:rsidRPr="009A61EA">
        <w:rPr>
          <w:rFonts w:ascii="Times New Roman" w:eastAsia="Times New Roman" w:hAnsi="Times New Roman"/>
          <w:b/>
          <w:bCs/>
          <w:sz w:val="24"/>
          <w:szCs w:val="24"/>
          <w:lang w:eastAsia="ru-RU"/>
        </w:rPr>
        <w:t xml:space="preserve">Задание </w:t>
      </w:r>
      <w:r w:rsidRPr="009A61EA">
        <w:rPr>
          <w:rFonts w:ascii="TimesNewRoman???????" w:eastAsia="Times New Roman" w:hAnsi="TimesNewRoman???????"/>
          <w:color w:val="000000"/>
          <w:sz w:val="24"/>
          <w:szCs w:val="24"/>
          <w:lang w:eastAsia="ru-RU"/>
        </w:rPr>
        <w:t>3.</w:t>
      </w:r>
      <w:r w:rsidRPr="009A61EA">
        <w:rPr>
          <w:rFonts w:ascii="Times New Roman" w:eastAsia="Times New Roman" w:hAnsi="Times New Roman"/>
          <w:sz w:val="24"/>
          <w:szCs w:val="24"/>
          <w:lang w:eastAsia="ru-RU"/>
        </w:rPr>
        <w:t xml:space="preserve"> </w:t>
      </w:r>
      <w:r w:rsidRPr="009A61EA">
        <w:rPr>
          <w:rFonts w:ascii="TimesNewRoman???????" w:eastAsia="Times New Roman" w:hAnsi="TimesNewRoman???????"/>
          <w:color w:val="000000"/>
          <w:sz w:val="24"/>
          <w:szCs w:val="24"/>
          <w:lang w:eastAsia="ru-RU"/>
        </w:rPr>
        <w:t xml:space="preserve">Провести стратегический анализ </w:t>
      </w:r>
      <w:r w:rsidRPr="009A61EA">
        <w:rPr>
          <w:rFonts w:ascii="Times New Roman" w:eastAsia="Times New Roman" w:hAnsi="Times New Roman"/>
          <w:sz w:val="24"/>
          <w:szCs w:val="24"/>
          <w:lang w:eastAsia="ru-RU"/>
        </w:rPr>
        <w:t xml:space="preserve">реализации национального проекта «Цифровая экономика» </w:t>
      </w:r>
      <w:r w:rsidRPr="009A61EA">
        <w:rPr>
          <w:rFonts w:ascii="TimesNewRoman???????" w:eastAsia="Times New Roman" w:hAnsi="TimesNewRoman???????"/>
          <w:color w:val="000000"/>
          <w:sz w:val="24"/>
          <w:szCs w:val="24"/>
          <w:lang w:eastAsia="ru-RU"/>
        </w:rPr>
        <w:t xml:space="preserve">и исследовать социально-экономические проблемы его эффективности и результативности в </w:t>
      </w:r>
      <w:r w:rsidRPr="009A61EA">
        <w:rPr>
          <w:rFonts w:ascii="Times New Roman" w:eastAsia="Times New Roman" w:hAnsi="Times New Roman"/>
          <w:sz w:val="24"/>
          <w:szCs w:val="24"/>
          <w:lang w:eastAsia="ru-RU"/>
        </w:rPr>
        <w:t>периферийных территориях региона</w:t>
      </w:r>
      <w:r w:rsidRPr="009A61EA">
        <w:rPr>
          <w:rFonts w:ascii="TimesNewRoman???????" w:eastAsia="Times New Roman" w:hAnsi="TimesNewRoman???????"/>
          <w:color w:val="000000"/>
          <w:sz w:val="24"/>
          <w:szCs w:val="24"/>
          <w:lang w:eastAsia="ru-RU"/>
        </w:rPr>
        <w:t xml:space="preserve">. </w:t>
      </w:r>
    </w:p>
    <w:p w14:paraId="098C3034"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На основании апробированных в процессе проведения исследования критериев предложить варианты оригинальных управленческих решений и мероприятий по совершенствованию системы оценки и повышению эффективности реализации федерального проекта «</w:t>
      </w:r>
      <w:r w:rsidRPr="009A61EA">
        <w:rPr>
          <w:rFonts w:ascii="Times New Roman" w:eastAsia="Times New Roman" w:hAnsi="Times New Roman"/>
          <w:color w:val="000000"/>
          <w:sz w:val="24"/>
          <w:szCs w:val="24"/>
          <w:shd w:val="clear" w:color="auto" w:fill="FFFFFF"/>
          <w:lang w:eastAsia="ru-RU"/>
        </w:rPr>
        <w:t>Развитие цифровых и информационных проектов на территории субъектов Российской Федерации»</w:t>
      </w:r>
      <w:r w:rsidRPr="009A61EA">
        <w:rPr>
          <w:rFonts w:ascii="Times New Roman" w:eastAsia="Times New Roman" w:hAnsi="Times New Roman"/>
          <w:sz w:val="24"/>
          <w:szCs w:val="24"/>
          <w:lang w:eastAsia="ru-RU"/>
        </w:rPr>
        <w:t xml:space="preserve">. </w:t>
      </w:r>
      <w:r w:rsidRPr="009A61EA">
        <w:rPr>
          <w:rFonts w:ascii="TimesNewRoman???????" w:eastAsia="Times New Roman" w:hAnsi="TimesNewRoman???????"/>
          <w:color w:val="000000"/>
          <w:lang w:eastAsia="ru-RU"/>
        </w:rPr>
        <w:t xml:space="preserve">Разработать сценарии </w:t>
      </w:r>
      <w:r w:rsidRPr="009A61EA">
        <w:rPr>
          <w:rFonts w:ascii="Times New Roman" w:eastAsia="Times New Roman" w:hAnsi="Times New Roman"/>
          <w:sz w:val="24"/>
          <w:szCs w:val="24"/>
          <w:lang w:eastAsia="ru-RU"/>
        </w:rPr>
        <w:t>влияния предлагаемых управленческих решений на развитие и реализацию программ развития информационной инфраструктуры периферийных территорий региона в средне и долгосрочной перспективе.</w:t>
      </w:r>
    </w:p>
    <w:p w14:paraId="6221E2AD"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Заключение:</w:t>
      </w:r>
      <w:r w:rsidRPr="009A61EA">
        <w:rPr>
          <w:rFonts w:ascii="Times New Roman" w:eastAsia="Times New Roman" w:hAnsi="Times New Roman"/>
          <w:b/>
          <w:bCs/>
          <w:sz w:val="24"/>
          <w:szCs w:val="24"/>
          <w:lang w:eastAsia="ru-RU"/>
        </w:rPr>
        <w:t xml:space="preserve"> </w:t>
      </w:r>
      <w:r w:rsidRPr="009A61EA">
        <w:rPr>
          <w:rFonts w:ascii="Times New Roman" w:eastAsia="Times New Roman" w:hAnsi="Times New Roman"/>
          <w:sz w:val="24"/>
          <w:szCs w:val="24"/>
          <w:lang w:eastAsia="ru-RU"/>
        </w:rPr>
        <w:t>классифицироват</w:t>
      </w:r>
      <w:r w:rsidRPr="009A61EA">
        <w:rPr>
          <w:rFonts w:ascii="Times New Roman" w:eastAsia="Times New Roman" w:hAnsi="Times New Roman" w:hint="eastAsia"/>
          <w:sz w:val="24"/>
          <w:szCs w:val="24"/>
          <w:lang w:eastAsia="ru-RU"/>
        </w:rPr>
        <w:t>ь</w:t>
      </w:r>
      <w:r w:rsidRPr="009A61EA">
        <w:rPr>
          <w:rFonts w:ascii="Times New Roman" w:eastAsia="Times New Roman" w:hAnsi="Times New Roman"/>
          <w:sz w:val="24"/>
          <w:szCs w:val="24"/>
          <w:lang w:eastAsia="ru-RU"/>
        </w:rPr>
        <w:t xml:space="preserve"> компетенции и навыки, приобретенные в период прохождения практики, сформулировать ключевые выводы и предложения, апробированные в рамках научных и методических публикаций. </w:t>
      </w:r>
      <w:r w:rsidRPr="009A61EA">
        <w:rPr>
          <w:rFonts w:ascii="Times New Roman" w:eastAsia="Times New Roman" w:hAnsi="Times New Roman"/>
          <w:b/>
          <w:bCs/>
          <w:sz w:val="24"/>
          <w:szCs w:val="24"/>
          <w:lang w:eastAsia="ru-RU"/>
        </w:rPr>
        <w:t> </w:t>
      </w:r>
    </w:p>
    <w:p w14:paraId="4901F1FF"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Список использованных источников:</w:t>
      </w:r>
      <w:r w:rsidRPr="009A61EA">
        <w:rPr>
          <w:rFonts w:ascii="Times New Roman" w:eastAsia="Times New Roman" w:hAnsi="Times New Roman"/>
          <w:b/>
          <w:bCs/>
          <w:sz w:val="24"/>
          <w:szCs w:val="24"/>
          <w:lang w:eastAsia="ru-RU"/>
        </w:rPr>
        <w:t xml:space="preserve"> </w:t>
      </w:r>
      <w:r w:rsidRPr="009A61EA">
        <w:rPr>
          <w:rFonts w:ascii="Times New Roman" w:eastAsia="Times New Roman" w:hAnsi="Times New Roman"/>
          <w:sz w:val="24"/>
          <w:szCs w:val="24"/>
          <w:lang w:eastAsia="ru-RU"/>
        </w:rPr>
        <w:t>составить актуальный список (не менее 15 позиций не старше 5-и лет), использованной литературы, включающий профессиональные базы данных, электронных библиотечных систем и Интернет-ресурсов.</w:t>
      </w:r>
    </w:p>
    <w:p w14:paraId="6AAD93BC"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p>
    <w:p w14:paraId="200973CF"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Руководитель</w:t>
      </w:r>
    </w:p>
    <w:p w14:paraId="25AC7DE1"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к.э.н., доцент кафедры ЭУ                     __________________     С.И. Веролайнен</w:t>
      </w:r>
    </w:p>
    <w:p w14:paraId="6565E49F"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p>
    <w:p w14:paraId="11009755"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p>
    <w:p w14:paraId="5EBA5D1C"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Задание получил:  </w:t>
      </w:r>
    </w:p>
    <w:p w14:paraId="2E92F515" w14:textId="77777777" w:rsidR="009A61EA" w:rsidRPr="009A61EA" w:rsidRDefault="009A61EA" w:rsidP="009A61EA">
      <w:pPr>
        <w:spacing w:after="0" w:line="240" w:lineRule="auto"/>
        <w:ind w:firstLine="709"/>
        <w:jc w:val="both"/>
        <w:rPr>
          <w:rFonts w:ascii="Times New Roman" w:eastAsia="Times New Roman" w:hAnsi="Times New Roman"/>
          <w:sz w:val="24"/>
          <w:szCs w:val="24"/>
          <w:lang w:eastAsia="ru-RU"/>
        </w:rPr>
      </w:pPr>
    </w:p>
    <w:p w14:paraId="244D21F3" w14:textId="10AFE1E7" w:rsidR="007772E9" w:rsidRPr="009A61EA" w:rsidRDefault="009A61EA" w:rsidP="009A61EA">
      <w:pPr>
        <w:spacing w:after="0" w:line="240" w:lineRule="auto"/>
        <w:ind w:firstLine="709"/>
        <w:jc w:val="both"/>
        <w:rPr>
          <w:rFonts w:ascii="Times New Roman" w:eastAsia="Times New Roman" w:hAnsi="Times New Roman"/>
          <w:sz w:val="24"/>
          <w:szCs w:val="24"/>
          <w:lang w:eastAsia="ru-RU"/>
        </w:rPr>
      </w:pPr>
      <w:r w:rsidRPr="009A61EA">
        <w:rPr>
          <w:rFonts w:ascii="Times New Roman" w:eastAsia="Times New Roman" w:hAnsi="Times New Roman"/>
          <w:sz w:val="24"/>
          <w:szCs w:val="24"/>
          <w:lang w:eastAsia="ru-RU"/>
        </w:rPr>
        <w:t>«__</w:t>
      </w:r>
      <w:r w:rsidRPr="009A61EA">
        <w:rPr>
          <w:rFonts w:ascii="Times New Roman" w:eastAsia="Times New Roman" w:hAnsi="Times New Roman"/>
          <w:sz w:val="24"/>
          <w:szCs w:val="24"/>
          <w:u w:val="single"/>
          <w:lang w:eastAsia="ru-RU"/>
        </w:rPr>
        <w:t>27</w:t>
      </w:r>
      <w:r w:rsidRPr="009A61EA">
        <w:rPr>
          <w:rFonts w:ascii="Times New Roman" w:eastAsia="Times New Roman" w:hAnsi="Times New Roman"/>
          <w:sz w:val="24"/>
          <w:szCs w:val="24"/>
          <w:lang w:eastAsia="ru-RU"/>
        </w:rPr>
        <w:t xml:space="preserve">__» </w:t>
      </w:r>
      <w:r w:rsidRPr="009A61EA">
        <w:rPr>
          <w:rFonts w:ascii="Times New Roman" w:eastAsia="Times New Roman" w:hAnsi="Times New Roman"/>
          <w:sz w:val="24"/>
          <w:szCs w:val="24"/>
          <w:u w:val="single"/>
          <w:lang w:eastAsia="ru-RU"/>
        </w:rPr>
        <w:t>октября</w:t>
      </w:r>
      <w:r w:rsidRPr="009A61EA">
        <w:rPr>
          <w:rFonts w:ascii="Times New Roman" w:eastAsia="Times New Roman" w:hAnsi="Times New Roman"/>
          <w:sz w:val="24"/>
          <w:szCs w:val="24"/>
          <w:lang w:eastAsia="ru-RU"/>
        </w:rPr>
        <w:t>_2023 г.                        __________________      Н.Г. Шереметьева</w:t>
      </w:r>
    </w:p>
    <w:p w14:paraId="31C14C58" w14:textId="79509ABC" w:rsidR="00C01C67" w:rsidRPr="00B51FD2" w:rsidRDefault="00C01C67" w:rsidP="00C01C67">
      <w:pPr>
        <w:suppressAutoHyphens/>
        <w:spacing w:after="0" w:line="240" w:lineRule="auto"/>
        <w:jc w:val="center"/>
        <w:rPr>
          <w:rFonts w:ascii="Times New Roman" w:eastAsia="Times New Roman" w:hAnsi="Times New Roman"/>
          <w:b/>
          <w:bCs/>
          <w:sz w:val="24"/>
          <w:szCs w:val="28"/>
        </w:rPr>
      </w:pPr>
      <w:r w:rsidRPr="00B51FD2">
        <w:rPr>
          <w:rFonts w:ascii="Times New Roman" w:eastAsia="Times New Roman" w:hAnsi="Times New Roman"/>
          <w:b/>
          <w:bCs/>
          <w:sz w:val="24"/>
          <w:szCs w:val="28"/>
        </w:rPr>
        <w:lastRenderedPageBreak/>
        <w:t>РАБОЧИЙ ГРАФИК (ПЛАН)</w:t>
      </w:r>
    </w:p>
    <w:p w14:paraId="5F9AA9C7" w14:textId="77777777" w:rsidR="00C01C67" w:rsidRPr="00B51FD2" w:rsidRDefault="00C01C67" w:rsidP="00C01C6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4B702104" w14:textId="28357FBF"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Студент </w:t>
      </w:r>
      <w:r>
        <w:rPr>
          <w:rFonts w:ascii="Times New Roman" w:hAnsi="Times New Roman"/>
          <w:color w:val="212121"/>
          <w:sz w:val="24"/>
          <w:szCs w:val="24"/>
        </w:rPr>
        <w:t>Шереметьева Нина Геннадьевна</w:t>
      </w:r>
    </w:p>
    <w:p w14:paraId="27AF7B9C"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14:paraId="1225CB65" w14:textId="77777777" w:rsidR="00C01C67" w:rsidRPr="00B51FD2" w:rsidRDefault="00C01C67" w:rsidP="00C01C67">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B51FD2">
        <w:rPr>
          <w:rFonts w:ascii="Times New Roman" w:eastAsia="SimSun" w:hAnsi="Times New Roman"/>
          <w:sz w:val="24"/>
          <w:szCs w:val="24"/>
          <w:lang w:eastAsia="zh-CN"/>
        </w:rPr>
        <w:t xml:space="preserve">Кафедра </w:t>
      </w:r>
      <w:r w:rsidRPr="00B51FD2">
        <w:rPr>
          <w:rFonts w:ascii="Times New Roman" w:eastAsia="SimSun" w:hAnsi="Times New Roman"/>
          <w:sz w:val="24"/>
          <w:szCs w:val="24"/>
          <w:u w:val="single"/>
          <w:lang w:eastAsia="zh-CN"/>
        </w:rPr>
        <w:t xml:space="preserve">экономики и управления </w:t>
      </w:r>
      <w:r w:rsidRPr="00B51FD2">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МГУ-22-ГР1</w:t>
      </w:r>
    </w:p>
    <w:p w14:paraId="4EF88C40" w14:textId="77777777" w:rsidR="00C01C67" w:rsidRPr="00B51FD2" w:rsidRDefault="00C01C67" w:rsidP="00C01C67">
      <w:pPr>
        <w:suppressAutoHyphens/>
        <w:spacing w:after="0" w:line="240" w:lineRule="auto"/>
        <w:contextualSpacing/>
        <w:rPr>
          <w:rFonts w:ascii="Times New Roman" w:eastAsia="Times New Roman" w:hAnsi="Times New Roman"/>
          <w:b/>
          <w:bCs/>
          <w:sz w:val="24"/>
          <w:szCs w:val="28"/>
        </w:rPr>
      </w:pPr>
    </w:p>
    <w:p w14:paraId="302953AF" w14:textId="2D21DE66"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Руководитель практики </w:t>
      </w:r>
      <w:r>
        <w:rPr>
          <w:rFonts w:ascii="Times New Roman" w:eastAsia="SimSun" w:hAnsi="Times New Roman"/>
          <w:iCs/>
          <w:sz w:val="24"/>
          <w:szCs w:val="24"/>
          <w:u w:val="single"/>
          <w:lang w:eastAsia="zh-CN"/>
        </w:rPr>
        <w:t>Веролайнен Сергей Иванович</w:t>
      </w:r>
    </w:p>
    <w:p w14:paraId="3C7C31A6"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B51FD2">
        <w:rPr>
          <w:rFonts w:ascii="Times New Roman" w:eastAsia="SimSun" w:hAnsi="Times New Roman"/>
          <w:i/>
          <w:sz w:val="24"/>
          <w:szCs w:val="24"/>
          <w:vertAlign w:val="superscript"/>
          <w:lang w:eastAsia="zh-CN"/>
        </w:rPr>
        <w:t>Фамилия Имя Отчество</w:t>
      </w:r>
    </w:p>
    <w:p w14:paraId="03897551" w14:textId="77777777" w:rsidR="00C01C67" w:rsidRPr="00B51FD2" w:rsidRDefault="00C01C67" w:rsidP="00C01C67">
      <w:pPr>
        <w:suppressAutoHyphens/>
        <w:spacing w:after="0" w:line="240" w:lineRule="auto"/>
        <w:contextualSpacing/>
        <w:rPr>
          <w:rFonts w:ascii="Times New Roman" w:eastAsia="SimSun" w:hAnsi="Times New Roman"/>
          <w:sz w:val="16"/>
          <w:szCs w:val="16"/>
          <w:lang w:eastAsia="zh-CN"/>
        </w:rPr>
      </w:pPr>
    </w:p>
    <w:p w14:paraId="4B6646E4" w14:textId="77777777"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DBA87F3" w14:textId="744AB429" w:rsidR="00C01C67" w:rsidRPr="00B51FD2" w:rsidRDefault="00C01C67" w:rsidP="00C01C67">
      <w:pPr>
        <w:suppressAutoHyphens/>
        <w:spacing w:after="0" w:line="240" w:lineRule="auto"/>
        <w:ind w:firstLine="4820"/>
        <w:contextualSpacing/>
        <w:jc w:val="both"/>
        <w:rPr>
          <w:rFonts w:ascii="Times New Roman" w:hAnsi="Times New Roman"/>
          <w:color w:val="FF0000"/>
          <w:sz w:val="24"/>
          <w:szCs w:val="24"/>
        </w:rPr>
      </w:pPr>
      <w:r w:rsidRPr="00B51FD2">
        <w:rPr>
          <w:rFonts w:ascii="Times New Roman" w:hAnsi="Times New Roman"/>
          <w:color w:val="000000"/>
          <w:sz w:val="24"/>
          <w:szCs w:val="24"/>
        </w:rPr>
        <w:t>_________________________</w:t>
      </w:r>
      <w:r w:rsidRPr="00C01C67">
        <w:rPr>
          <w:rFonts w:ascii="Times New Roman" w:hAnsi="Times New Roman"/>
          <w:color w:val="000000"/>
          <w:sz w:val="24"/>
          <w:szCs w:val="24"/>
        </w:rPr>
        <w:t xml:space="preserve"> </w:t>
      </w:r>
      <w:r>
        <w:rPr>
          <w:rFonts w:ascii="Times New Roman" w:hAnsi="Times New Roman"/>
          <w:color w:val="000000"/>
          <w:sz w:val="24"/>
          <w:szCs w:val="24"/>
        </w:rPr>
        <w:t>О.Г. Васильева</w:t>
      </w:r>
    </w:p>
    <w:p w14:paraId="67FE3710" w14:textId="77777777" w:rsidR="00C01C67" w:rsidRPr="00B51FD2" w:rsidRDefault="00C01C67" w:rsidP="00C01C67">
      <w:pPr>
        <w:suppressAutoHyphens/>
        <w:spacing w:after="0" w:line="240" w:lineRule="auto"/>
        <w:ind w:firstLine="3261"/>
        <w:contextualSpacing/>
        <w:jc w:val="center"/>
        <w:rPr>
          <w:rFonts w:ascii="Times New Roman" w:hAnsi="Times New Roman"/>
          <w:color w:val="000000"/>
          <w:sz w:val="18"/>
          <w:szCs w:val="18"/>
        </w:rPr>
      </w:pPr>
      <w:r w:rsidRPr="00B51FD2">
        <w:rPr>
          <w:rFonts w:ascii="Times New Roman" w:hAnsi="Times New Roman"/>
          <w:color w:val="000000"/>
          <w:sz w:val="18"/>
          <w:szCs w:val="18"/>
        </w:rPr>
        <w:t>(подпись уполномоченного лица)</w:t>
      </w:r>
    </w:p>
    <w:p w14:paraId="1E934D16" w14:textId="77777777" w:rsidR="00C01C67" w:rsidRPr="00B51FD2" w:rsidRDefault="00C01C67" w:rsidP="00C01C67">
      <w:pPr>
        <w:suppressAutoHyphens/>
        <w:spacing w:after="0" w:line="240" w:lineRule="auto"/>
        <w:contextualSpacing/>
        <w:jc w:val="center"/>
        <w:rPr>
          <w:rFonts w:ascii="Times New Roman" w:hAnsi="Times New Roman"/>
          <w:color w:val="000000"/>
          <w:sz w:val="24"/>
          <w:szCs w:val="24"/>
        </w:rPr>
      </w:pPr>
    </w:p>
    <w:p w14:paraId="14010A87" w14:textId="0C313A69"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С правилами трудового распорядка ознакомлен_________________</w:t>
      </w:r>
      <w:r>
        <w:rPr>
          <w:rFonts w:ascii="Times New Roman" w:hAnsi="Times New Roman"/>
          <w:color w:val="000000"/>
          <w:sz w:val="24"/>
          <w:szCs w:val="24"/>
        </w:rPr>
        <w:t>_____</w:t>
      </w:r>
      <w:r w:rsidRPr="00B51FD2">
        <w:rPr>
          <w:rFonts w:ascii="Times New Roman" w:hAnsi="Times New Roman"/>
          <w:color w:val="000000"/>
          <w:sz w:val="24"/>
          <w:szCs w:val="24"/>
        </w:rPr>
        <w:t xml:space="preserve"> </w:t>
      </w:r>
      <w:r>
        <w:rPr>
          <w:rFonts w:ascii="Times New Roman" w:hAnsi="Times New Roman"/>
          <w:color w:val="000000"/>
          <w:sz w:val="24"/>
          <w:szCs w:val="24"/>
        </w:rPr>
        <w:t xml:space="preserve"> Н.Г. Шереметьева</w:t>
      </w:r>
    </w:p>
    <w:p w14:paraId="06FDA61A" w14:textId="77777777" w:rsidR="00C01C67" w:rsidRPr="00B51FD2" w:rsidRDefault="00C01C67" w:rsidP="00C01C67">
      <w:pPr>
        <w:suppressAutoHyphens/>
        <w:spacing w:after="0" w:line="240" w:lineRule="auto"/>
        <w:ind w:left="5670"/>
        <w:contextualSpacing/>
        <w:jc w:val="both"/>
        <w:rPr>
          <w:rFonts w:ascii="Times New Roman" w:eastAsia="SimSun" w:hAnsi="Times New Roman"/>
          <w:sz w:val="24"/>
          <w:szCs w:val="24"/>
          <w:lang w:eastAsia="zh-CN"/>
        </w:rPr>
      </w:pPr>
      <w:r w:rsidRPr="00B51FD2">
        <w:rPr>
          <w:rFonts w:ascii="Times New Roman" w:hAnsi="Times New Roman"/>
          <w:color w:val="000000"/>
          <w:sz w:val="18"/>
          <w:szCs w:val="18"/>
        </w:rPr>
        <w:t>(подпись обучающегося)</w:t>
      </w:r>
    </w:p>
    <w:p w14:paraId="4BD9EABE" w14:textId="77777777" w:rsidR="00C01C67" w:rsidRPr="00B51FD2" w:rsidRDefault="00C01C67" w:rsidP="00C01C67">
      <w:pPr>
        <w:suppressAutoHyphens/>
        <w:spacing w:after="0" w:line="240" w:lineRule="auto"/>
        <w:ind w:left="780"/>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052"/>
        <w:gridCol w:w="1571"/>
        <w:gridCol w:w="1713"/>
      </w:tblGrid>
      <w:tr w:rsidR="00C01C67" w:rsidRPr="00581939" w14:paraId="6BE5DA03" w14:textId="77777777" w:rsidTr="00A15CBD">
        <w:trPr>
          <w:trHeight w:val="1000"/>
        </w:trPr>
        <w:tc>
          <w:tcPr>
            <w:tcW w:w="1278" w:type="pct"/>
            <w:tcBorders>
              <w:top w:val="single" w:sz="4" w:space="0" w:color="auto"/>
              <w:left w:val="single" w:sz="4" w:space="0" w:color="auto"/>
              <w:right w:val="single" w:sz="4" w:space="0" w:color="auto"/>
            </w:tcBorders>
            <w:vAlign w:val="center"/>
          </w:tcPr>
          <w:p w14:paraId="020F56D1"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Этапы практики</w:t>
            </w:r>
          </w:p>
        </w:tc>
        <w:tc>
          <w:tcPr>
            <w:tcW w:w="2056" w:type="pct"/>
            <w:tcBorders>
              <w:top w:val="single" w:sz="4" w:space="0" w:color="auto"/>
              <w:left w:val="single" w:sz="4" w:space="0" w:color="auto"/>
              <w:right w:val="single" w:sz="4" w:space="0" w:color="auto"/>
            </w:tcBorders>
            <w:vAlign w:val="center"/>
          </w:tcPr>
          <w:p w14:paraId="21823099"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 xml:space="preserve">Виды работы </w:t>
            </w:r>
          </w:p>
        </w:tc>
        <w:tc>
          <w:tcPr>
            <w:tcW w:w="797" w:type="pct"/>
            <w:tcBorders>
              <w:top w:val="single" w:sz="4" w:space="0" w:color="auto"/>
              <w:left w:val="single" w:sz="4" w:space="0" w:color="auto"/>
              <w:right w:val="single" w:sz="4" w:space="0" w:color="auto"/>
            </w:tcBorders>
            <w:vAlign w:val="center"/>
          </w:tcPr>
          <w:p w14:paraId="1A8F188E"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lang w:val="en-US"/>
              </w:rPr>
            </w:pPr>
            <w:r w:rsidRPr="00581939">
              <w:rPr>
                <w:rFonts w:ascii="Times New Roman" w:hAnsi="Times New Roman"/>
                <w:color w:val="000000"/>
                <w:sz w:val="24"/>
                <w:szCs w:val="24"/>
              </w:rPr>
              <w:t>Срок выполнения</w:t>
            </w:r>
          </w:p>
        </w:tc>
        <w:tc>
          <w:tcPr>
            <w:tcW w:w="869" w:type="pct"/>
            <w:tcBorders>
              <w:top w:val="single" w:sz="4" w:space="0" w:color="auto"/>
              <w:left w:val="single" w:sz="4" w:space="0" w:color="auto"/>
              <w:right w:val="single" w:sz="4" w:space="0" w:color="auto"/>
            </w:tcBorders>
            <w:vAlign w:val="center"/>
          </w:tcPr>
          <w:p w14:paraId="7EADC830" w14:textId="77777777" w:rsidR="00C01C67" w:rsidRPr="004D4515" w:rsidRDefault="00C01C67" w:rsidP="00A15CBD">
            <w:pPr>
              <w:tabs>
                <w:tab w:val="num" w:pos="643"/>
              </w:tabs>
              <w:suppressAutoHyphens/>
              <w:spacing w:after="0" w:line="240" w:lineRule="auto"/>
              <w:jc w:val="center"/>
              <w:rPr>
                <w:rFonts w:ascii="Times New Roman" w:hAnsi="Times New Roman"/>
                <w:color w:val="000000"/>
                <w:sz w:val="24"/>
                <w:szCs w:val="24"/>
              </w:rPr>
            </w:pPr>
            <w:r w:rsidRPr="004D4515">
              <w:rPr>
                <w:rFonts w:ascii="Times New Roman" w:hAnsi="Times New Roman"/>
                <w:color w:val="000000"/>
                <w:sz w:val="24"/>
                <w:szCs w:val="24"/>
              </w:rPr>
              <w:t>Отметка руководителя о выполнении</w:t>
            </w:r>
          </w:p>
        </w:tc>
      </w:tr>
      <w:tr w:rsidR="00C01C67" w:rsidRPr="00581939" w14:paraId="7A07CA53" w14:textId="77777777" w:rsidTr="00A15CBD">
        <w:trPr>
          <w:trHeight w:val="368"/>
        </w:trPr>
        <w:tc>
          <w:tcPr>
            <w:tcW w:w="1278" w:type="pct"/>
            <w:vMerge w:val="restart"/>
            <w:vAlign w:val="center"/>
          </w:tcPr>
          <w:p w14:paraId="6BE9999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1. Подготовительный</w:t>
            </w:r>
          </w:p>
        </w:tc>
        <w:tc>
          <w:tcPr>
            <w:tcW w:w="2056" w:type="pct"/>
            <w:vAlign w:val="center"/>
          </w:tcPr>
          <w:p w14:paraId="7BB6942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Организационное собрание. Консультирование руководителем по вопросам прохождения практики, получение индивидуального задания на выполнение отчета по практике, рабочего графика (плана)</w:t>
            </w:r>
          </w:p>
        </w:tc>
        <w:tc>
          <w:tcPr>
            <w:tcW w:w="797" w:type="pct"/>
            <w:vMerge w:val="restart"/>
            <w:vAlign w:val="center"/>
          </w:tcPr>
          <w:p w14:paraId="265F0CC4" w14:textId="11325074" w:rsidR="00C01C67" w:rsidRPr="007B6D67" w:rsidRDefault="00C01C67"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rPr>
              <w:t>2</w:t>
            </w:r>
            <w:r w:rsidR="009A61EA">
              <w:rPr>
                <w:rFonts w:ascii="Times New Roman" w:hAnsi="Times New Roman"/>
                <w:sz w:val="24"/>
                <w:szCs w:val="24"/>
              </w:rPr>
              <w:t>7</w:t>
            </w:r>
            <w:r>
              <w:rPr>
                <w:rFonts w:ascii="Times New Roman" w:hAnsi="Times New Roman"/>
                <w:sz w:val="24"/>
                <w:szCs w:val="24"/>
              </w:rPr>
              <w:t>.</w:t>
            </w:r>
            <w:r w:rsidR="009A61EA">
              <w:rPr>
                <w:rFonts w:ascii="Times New Roman" w:hAnsi="Times New Roman"/>
                <w:sz w:val="24"/>
                <w:szCs w:val="24"/>
              </w:rPr>
              <w:t>10</w:t>
            </w:r>
            <w:r>
              <w:rPr>
                <w:rFonts w:ascii="Times New Roman" w:hAnsi="Times New Roman"/>
                <w:sz w:val="24"/>
                <w:szCs w:val="24"/>
              </w:rPr>
              <w:t>.202</w:t>
            </w:r>
            <w:r w:rsidR="007B6D67">
              <w:rPr>
                <w:rFonts w:ascii="Times New Roman" w:hAnsi="Times New Roman"/>
                <w:sz w:val="24"/>
                <w:szCs w:val="24"/>
                <w:lang w:val="en-US"/>
              </w:rPr>
              <w:t>3</w:t>
            </w:r>
          </w:p>
        </w:tc>
        <w:tc>
          <w:tcPr>
            <w:tcW w:w="869" w:type="pct"/>
            <w:vMerge w:val="restart"/>
            <w:vAlign w:val="center"/>
          </w:tcPr>
          <w:p w14:paraId="27797846" w14:textId="04BFEB5B" w:rsidR="00C01C67" w:rsidRPr="00581939" w:rsidRDefault="004D4515" w:rsidP="00A15CBD">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r w:rsidR="00C01C67" w:rsidRPr="00581939" w14:paraId="66AEA6B5" w14:textId="77777777" w:rsidTr="00A15CBD">
        <w:trPr>
          <w:trHeight w:val="413"/>
        </w:trPr>
        <w:tc>
          <w:tcPr>
            <w:tcW w:w="1278" w:type="pct"/>
            <w:vMerge/>
            <w:vAlign w:val="center"/>
          </w:tcPr>
          <w:p w14:paraId="17E9DB80"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p>
        </w:tc>
        <w:tc>
          <w:tcPr>
            <w:tcW w:w="2056" w:type="pct"/>
            <w:vAlign w:val="center"/>
          </w:tcPr>
          <w:p w14:paraId="01966F08"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Инструктаж по технике безопасности</w:t>
            </w:r>
          </w:p>
        </w:tc>
        <w:tc>
          <w:tcPr>
            <w:tcW w:w="797" w:type="pct"/>
            <w:vMerge/>
            <w:vAlign w:val="center"/>
          </w:tcPr>
          <w:p w14:paraId="032E3BDC" w14:textId="77777777" w:rsidR="00C01C67" w:rsidRPr="00581939" w:rsidRDefault="00C01C67" w:rsidP="00A15CBD">
            <w:pPr>
              <w:suppressAutoHyphens/>
              <w:spacing w:after="0" w:line="240" w:lineRule="auto"/>
              <w:jc w:val="center"/>
              <w:rPr>
                <w:rFonts w:ascii="Times New Roman" w:hAnsi="Times New Roman"/>
                <w:sz w:val="24"/>
                <w:szCs w:val="24"/>
              </w:rPr>
            </w:pPr>
          </w:p>
        </w:tc>
        <w:tc>
          <w:tcPr>
            <w:tcW w:w="869" w:type="pct"/>
            <w:vMerge/>
            <w:vAlign w:val="center"/>
          </w:tcPr>
          <w:p w14:paraId="1FBB1202"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3E1AAA" w14:textId="77777777" w:rsidTr="00A15CBD">
        <w:trPr>
          <w:trHeight w:val="1358"/>
        </w:trPr>
        <w:tc>
          <w:tcPr>
            <w:tcW w:w="1278" w:type="pct"/>
            <w:vAlign w:val="center"/>
          </w:tcPr>
          <w:p w14:paraId="553E665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2. Исследовательский</w:t>
            </w:r>
          </w:p>
        </w:tc>
        <w:tc>
          <w:tcPr>
            <w:tcW w:w="2056" w:type="pct"/>
            <w:vAlign w:val="center"/>
          </w:tcPr>
          <w:p w14:paraId="55E95EC4"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Изучить методы анализа социально-экономических проблем государственного регулирования в выбранной сфере исследования.</w:t>
            </w:r>
          </w:p>
        </w:tc>
        <w:tc>
          <w:tcPr>
            <w:tcW w:w="797" w:type="pct"/>
            <w:vAlign w:val="center"/>
          </w:tcPr>
          <w:p w14:paraId="74E55766" w14:textId="2912FE5D" w:rsidR="00C01C67" w:rsidRPr="007B6D67" w:rsidRDefault="007B6D67"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lang w:val="en-US"/>
              </w:rPr>
              <w:t>2</w:t>
            </w:r>
            <w:r w:rsidR="009A61EA">
              <w:rPr>
                <w:rFonts w:ascii="Times New Roman" w:hAnsi="Times New Roman"/>
                <w:sz w:val="24"/>
                <w:szCs w:val="24"/>
                <w:lang w:val="en-US"/>
              </w:rPr>
              <w:t>8</w:t>
            </w:r>
            <w:r>
              <w:rPr>
                <w:rFonts w:ascii="Times New Roman" w:hAnsi="Times New Roman"/>
                <w:sz w:val="24"/>
                <w:szCs w:val="24"/>
                <w:lang w:val="en-US"/>
              </w:rPr>
              <w:t>.</w:t>
            </w:r>
            <w:r w:rsidR="009A61EA">
              <w:rPr>
                <w:rFonts w:ascii="Times New Roman" w:hAnsi="Times New Roman"/>
                <w:sz w:val="24"/>
                <w:szCs w:val="24"/>
                <w:lang w:val="en-US"/>
              </w:rPr>
              <w:t>10</w:t>
            </w:r>
            <w:r>
              <w:rPr>
                <w:rFonts w:ascii="Times New Roman" w:hAnsi="Times New Roman"/>
                <w:sz w:val="24"/>
                <w:szCs w:val="24"/>
                <w:lang w:val="en-US"/>
              </w:rPr>
              <w:t>.</w:t>
            </w:r>
            <w:r w:rsidR="00C01C67">
              <w:rPr>
                <w:rFonts w:ascii="Times New Roman" w:hAnsi="Times New Roman"/>
                <w:sz w:val="24"/>
                <w:szCs w:val="24"/>
              </w:rPr>
              <w:t>202</w:t>
            </w:r>
            <w:r>
              <w:rPr>
                <w:rFonts w:ascii="Times New Roman" w:hAnsi="Times New Roman"/>
                <w:sz w:val="24"/>
                <w:szCs w:val="24"/>
              </w:rPr>
              <w:t>3</w:t>
            </w:r>
            <w:r w:rsidR="00C01C67">
              <w:rPr>
                <w:rFonts w:ascii="Times New Roman" w:hAnsi="Times New Roman"/>
                <w:sz w:val="24"/>
                <w:szCs w:val="24"/>
              </w:rPr>
              <w:t>-</w:t>
            </w:r>
            <w:r w:rsidR="009A61EA">
              <w:rPr>
                <w:rFonts w:ascii="Times New Roman" w:hAnsi="Times New Roman"/>
                <w:sz w:val="24"/>
                <w:szCs w:val="24"/>
              </w:rPr>
              <w:t>12</w:t>
            </w:r>
            <w:r w:rsidR="00C01C67">
              <w:rPr>
                <w:rFonts w:ascii="Times New Roman" w:hAnsi="Times New Roman"/>
                <w:sz w:val="24"/>
                <w:szCs w:val="24"/>
              </w:rPr>
              <w:t>.</w:t>
            </w:r>
            <w:r w:rsidR="009A61EA">
              <w:rPr>
                <w:rFonts w:ascii="Times New Roman" w:hAnsi="Times New Roman"/>
                <w:sz w:val="24"/>
                <w:szCs w:val="24"/>
              </w:rPr>
              <w:t>11</w:t>
            </w:r>
            <w:r w:rsidR="00C01C67">
              <w:rPr>
                <w:rFonts w:ascii="Times New Roman" w:hAnsi="Times New Roman"/>
                <w:sz w:val="24"/>
                <w:szCs w:val="24"/>
              </w:rPr>
              <w:t>.202</w:t>
            </w:r>
            <w:r>
              <w:rPr>
                <w:rFonts w:ascii="Times New Roman" w:hAnsi="Times New Roman"/>
                <w:sz w:val="24"/>
                <w:szCs w:val="24"/>
                <w:lang w:val="en-US"/>
              </w:rPr>
              <w:t>3</w:t>
            </w:r>
          </w:p>
        </w:tc>
        <w:tc>
          <w:tcPr>
            <w:tcW w:w="869" w:type="pct"/>
            <w:vAlign w:val="center"/>
          </w:tcPr>
          <w:p w14:paraId="1D56C7DD" w14:textId="1F16920B" w:rsidR="00C01C67" w:rsidRPr="00581939" w:rsidRDefault="004D4515" w:rsidP="00A15CBD">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r w:rsidR="00C01C67" w:rsidRPr="00581939" w14:paraId="254C42F7" w14:textId="77777777" w:rsidTr="00A15CBD">
        <w:trPr>
          <w:trHeight w:val="1783"/>
        </w:trPr>
        <w:tc>
          <w:tcPr>
            <w:tcW w:w="1278" w:type="pct"/>
            <w:vAlign w:val="center"/>
          </w:tcPr>
          <w:p w14:paraId="5A91BA22"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3. Аналитический</w:t>
            </w:r>
          </w:p>
        </w:tc>
        <w:tc>
          <w:tcPr>
            <w:tcW w:w="2056" w:type="pct"/>
            <w:vAlign w:val="center"/>
          </w:tcPr>
          <w:p w14:paraId="239E840B" w14:textId="77777777" w:rsidR="00C01C67" w:rsidRPr="00581939" w:rsidRDefault="00C01C67" w:rsidP="00A15CBD">
            <w:pPr>
              <w:spacing w:after="0" w:line="240" w:lineRule="auto"/>
              <w:rPr>
                <w:rFonts w:ascii="Times New Roman" w:hAnsi="Times New Roman"/>
                <w:sz w:val="24"/>
                <w:szCs w:val="24"/>
              </w:rPr>
            </w:pPr>
            <w:r w:rsidRPr="00581939">
              <w:rPr>
                <w:rFonts w:ascii="Times New Roman" w:hAnsi="Times New Roman"/>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133C5DBC"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Систематизация условия реализации государственного инструментария регулирования и институциональной поддержки предмета исследования.</w:t>
            </w:r>
          </w:p>
        </w:tc>
        <w:tc>
          <w:tcPr>
            <w:tcW w:w="797" w:type="pct"/>
            <w:vAlign w:val="center"/>
          </w:tcPr>
          <w:p w14:paraId="0DE4B092" w14:textId="34867A85" w:rsidR="00C01C67" w:rsidRPr="00581939" w:rsidRDefault="009A61EA" w:rsidP="00A15CBD">
            <w:pPr>
              <w:suppressAutoHyphens/>
              <w:spacing w:after="0" w:line="240" w:lineRule="auto"/>
              <w:jc w:val="center"/>
              <w:rPr>
                <w:rFonts w:ascii="Times New Roman" w:hAnsi="Times New Roman"/>
                <w:sz w:val="24"/>
                <w:szCs w:val="24"/>
              </w:rPr>
            </w:pPr>
            <w:r>
              <w:rPr>
                <w:rFonts w:ascii="Times New Roman" w:hAnsi="Times New Roman"/>
                <w:sz w:val="24"/>
                <w:szCs w:val="24"/>
              </w:rPr>
              <w:t>13</w:t>
            </w:r>
            <w:r w:rsidR="00C01C67">
              <w:rPr>
                <w:rFonts w:ascii="Times New Roman" w:hAnsi="Times New Roman"/>
                <w:sz w:val="24"/>
                <w:szCs w:val="24"/>
              </w:rPr>
              <w:t>.</w:t>
            </w:r>
            <w:r>
              <w:rPr>
                <w:rFonts w:ascii="Times New Roman" w:hAnsi="Times New Roman"/>
                <w:sz w:val="24"/>
                <w:szCs w:val="24"/>
              </w:rPr>
              <w:t>11</w:t>
            </w:r>
            <w:r w:rsidR="00C01C67">
              <w:rPr>
                <w:rFonts w:ascii="Times New Roman" w:hAnsi="Times New Roman"/>
                <w:sz w:val="24"/>
                <w:szCs w:val="24"/>
              </w:rPr>
              <w:t>.2023-</w:t>
            </w:r>
            <w:r>
              <w:rPr>
                <w:rFonts w:ascii="Times New Roman" w:hAnsi="Times New Roman"/>
                <w:sz w:val="24"/>
                <w:szCs w:val="24"/>
              </w:rPr>
              <w:t>20</w:t>
            </w:r>
            <w:r w:rsidR="00C01C67">
              <w:rPr>
                <w:rFonts w:ascii="Times New Roman" w:hAnsi="Times New Roman"/>
                <w:sz w:val="24"/>
                <w:szCs w:val="24"/>
              </w:rPr>
              <w:t>.</w:t>
            </w:r>
            <w:r>
              <w:rPr>
                <w:rFonts w:ascii="Times New Roman" w:hAnsi="Times New Roman"/>
                <w:sz w:val="24"/>
                <w:szCs w:val="24"/>
              </w:rPr>
              <w:t>12</w:t>
            </w:r>
            <w:r w:rsidR="00C01C67">
              <w:rPr>
                <w:rFonts w:ascii="Times New Roman" w:hAnsi="Times New Roman"/>
                <w:sz w:val="24"/>
                <w:szCs w:val="24"/>
              </w:rPr>
              <w:t>.2023</w:t>
            </w:r>
          </w:p>
        </w:tc>
        <w:tc>
          <w:tcPr>
            <w:tcW w:w="869" w:type="pct"/>
            <w:vAlign w:val="center"/>
          </w:tcPr>
          <w:p w14:paraId="19567828" w14:textId="64A82969" w:rsidR="00C01C67" w:rsidRPr="00581939" w:rsidRDefault="004D4515" w:rsidP="00A15CBD">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r w:rsidR="00C01C67" w:rsidRPr="00581939" w14:paraId="136BC98B" w14:textId="77777777" w:rsidTr="00A15CBD">
        <w:trPr>
          <w:trHeight w:val="354"/>
        </w:trPr>
        <w:tc>
          <w:tcPr>
            <w:tcW w:w="1278" w:type="pct"/>
            <w:vAlign w:val="center"/>
          </w:tcPr>
          <w:p w14:paraId="79B1CC8D"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4. Оценочно-результативный</w:t>
            </w:r>
          </w:p>
        </w:tc>
        <w:tc>
          <w:tcPr>
            <w:tcW w:w="2056" w:type="pct"/>
            <w:vAlign w:val="center"/>
          </w:tcPr>
          <w:p w14:paraId="350140B9"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Подготовка отчета Сдача отчета по практике с сопроводительными документами на кафедру</w:t>
            </w:r>
          </w:p>
        </w:tc>
        <w:tc>
          <w:tcPr>
            <w:tcW w:w="797" w:type="pct"/>
            <w:vAlign w:val="center"/>
          </w:tcPr>
          <w:p w14:paraId="0C1CCAA8" w14:textId="428F28BD" w:rsidR="00C01C67" w:rsidRPr="009A61EA" w:rsidRDefault="009A61EA"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rPr>
              <w:t>21</w:t>
            </w:r>
            <w:r w:rsidR="00C01C67">
              <w:rPr>
                <w:rFonts w:ascii="Times New Roman" w:hAnsi="Times New Roman"/>
                <w:sz w:val="24"/>
                <w:szCs w:val="24"/>
              </w:rPr>
              <w:t>.</w:t>
            </w:r>
            <w:r>
              <w:rPr>
                <w:rFonts w:ascii="Times New Roman" w:hAnsi="Times New Roman"/>
                <w:sz w:val="24"/>
                <w:szCs w:val="24"/>
                <w:lang w:val="en-US"/>
              </w:rPr>
              <w:t>12</w:t>
            </w:r>
            <w:r w:rsidR="00C01C67">
              <w:rPr>
                <w:rFonts w:ascii="Times New Roman" w:hAnsi="Times New Roman"/>
                <w:sz w:val="24"/>
                <w:szCs w:val="24"/>
              </w:rPr>
              <w:t>.2023-</w:t>
            </w:r>
            <w:r>
              <w:rPr>
                <w:rFonts w:ascii="Times New Roman" w:hAnsi="Times New Roman"/>
                <w:sz w:val="24"/>
                <w:szCs w:val="24"/>
                <w:lang w:val="en-US"/>
              </w:rPr>
              <w:t>20</w:t>
            </w:r>
            <w:r w:rsidR="00C01C67">
              <w:rPr>
                <w:rFonts w:ascii="Times New Roman" w:hAnsi="Times New Roman"/>
                <w:sz w:val="24"/>
                <w:szCs w:val="24"/>
              </w:rPr>
              <w:t>.</w:t>
            </w:r>
            <w:r>
              <w:rPr>
                <w:rFonts w:ascii="Times New Roman" w:hAnsi="Times New Roman"/>
                <w:sz w:val="24"/>
                <w:szCs w:val="24"/>
                <w:lang w:val="en-US"/>
              </w:rPr>
              <w:t>01</w:t>
            </w:r>
            <w:r w:rsidR="00C01C67">
              <w:rPr>
                <w:rFonts w:ascii="Times New Roman" w:hAnsi="Times New Roman"/>
                <w:sz w:val="24"/>
                <w:szCs w:val="24"/>
              </w:rPr>
              <w:t>.202</w:t>
            </w:r>
            <w:r>
              <w:rPr>
                <w:rFonts w:ascii="Times New Roman" w:hAnsi="Times New Roman"/>
                <w:sz w:val="24"/>
                <w:szCs w:val="24"/>
                <w:lang w:val="en-US"/>
              </w:rPr>
              <w:t>4</w:t>
            </w:r>
          </w:p>
        </w:tc>
        <w:tc>
          <w:tcPr>
            <w:tcW w:w="869" w:type="pct"/>
            <w:vAlign w:val="center"/>
          </w:tcPr>
          <w:p w14:paraId="47975384" w14:textId="0EB2494B" w:rsidR="004D4515" w:rsidRPr="00581939" w:rsidRDefault="004D4515" w:rsidP="004D4515">
            <w:pPr>
              <w:tabs>
                <w:tab w:val="num" w:pos="643"/>
              </w:tabs>
              <w:suppressAutoHyphens/>
              <w:spacing w:after="0" w:line="240" w:lineRule="auto"/>
              <w:jc w:val="center"/>
              <w:rPr>
                <w:rFonts w:ascii="Times New Roman" w:hAnsi="Times New Roman"/>
                <w:sz w:val="24"/>
                <w:szCs w:val="24"/>
              </w:rPr>
            </w:pPr>
            <w:r>
              <w:rPr>
                <w:rFonts w:ascii="Times New Roman" w:hAnsi="Times New Roman"/>
                <w:sz w:val="24"/>
                <w:szCs w:val="24"/>
              </w:rPr>
              <w:t>Отлично</w:t>
            </w:r>
          </w:p>
        </w:tc>
      </w:tr>
    </w:tbl>
    <w:p w14:paraId="291FA420" w14:textId="77777777" w:rsidR="00C01C67" w:rsidRPr="00B51FD2" w:rsidRDefault="00C01C67" w:rsidP="00C01C67">
      <w:pPr>
        <w:suppressAutoHyphens/>
        <w:spacing w:after="0" w:line="240" w:lineRule="auto"/>
        <w:rPr>
          <w:rFonts w:ascii="Times New Roman" w:eastAsia="Times New Roman" w:hAnsi="Times New Roman"/>
          <w:b/>
          <w:sz w:val="24"/>
          <w:szCs w:val="24"/>
          <w:lang w:eastAsia="ru-RU"/>
        </w:rPr>
      </w:pPr>
    </w:p>
    <w:p w14:paraId="3DE8362B" w14:textId="77777777" w:rsidR="00C01C67" w:rsidRDefault="00C01C67" w:rsidP="00C01C67">
      <w:pPr>
        <w:suppressAutoHyphens/>
        <w:spacing w:after="0" w:line="240" w:lineRule="auto"/>
        <w:rPr>
          <w:rFonts w:ascii="Times New Roman" w:hAnsi="Times New Roman"/>
          <w:sz w:val="24"/>
          <w:szCs w:val="24"/>
        </w:rPr>
      </w:pPr>
    </w:p>
    <w:p w14:paraId="1072E199" w14:textId="77777777" w:rsidR="00C01C67" w:rsidRPr="00FB1898" w:rsidRDefault="00C01C67" w:rsidP="00C01C67">
      <w:pPr>
        <w:suppressAutoHyphens/>
        <w:spacing w:after="0" w:line="240" w:lineRule="auto"/>
        <w:rPr>
          <w:rFonts w:ascii="Times New Roman" w:hAnsi="Times New Roman"/>
          <w:sz w:val="26"/>
          <w:szCs w:val="26"/>
        </w:rPr>
      </w:pPr>
      <w:r w:rsidRPr="00FB1898">
        <w:rPr>
          <w:rFonts w:ascii="Times New Roman" w:hAnsi="Times New Roman"/>
          <w:sz w:val="26"/>
          <w:szCs w:val="26"/>
        </w:rPr>
        <w:t>Руководитель практики</w:t>
      </w:r>
    </w:p>
    <w:p w14:paraId="2245531F" w14:textId="0F83FC04" w:rsidR="00C01C67" w:rsidRPr="00FB1898" w:rsidRDefault="00C01C67" w:rsidP="00C01C67">
      <w:pPr>
        <w:suppressAutoHyphens/>
        <w:spacing w:after="0" w:line="240" w:lineRule="auto"/>
        <w:rPr>
          <w:rFonts w:ascii="Times New Roman" w:hAnsi="Times New Roman"/>
          <w:sz w:val="26"/>
          <w:szCs w:val="26"/>
        </w:rPr>
      </w:pPr>
      <w:r>
        <w:rPr>
          <w:rFonts w:ascii="Times New Roman" w:hAnsi="Times New Roman"/>
          <w:sz w:val="26"/>
          <w:szCs w:val="26"/>
        </w:rPr>
        <w:t>канд. эк. наук, доцент</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sidRPr="00FB1898">
        <w:rPr>
          <w:rFonts w:ascii="Times New Roman" w:hAnsi="Times New Roman"/>
          <w:sz w:val="26"/>
          <w:szCs w:val="26"/>
        </w:rPr>
        <w:t xml:space="preserve">_______________ </w:t>
      </w:r>
      <w:r>
        <w:rPr>
          <w:rFonts w:ascii="Times New Roman" w:hAnsi="Times New Roman"/>
          <w:sz w:val="26"/>
          <w:szCs w:val="26"/>
        </w:rPr>
        <w:t>С.И. Веролайнен</w:t>
      </w:r>
    </w:p>
    <w:p w14:paraId="58928A00" w14:textId="77777777" w:rsidR="00C01C67" w:rsidRPr="00FB1898" w:rsidRDefault="00C01C67" w:rsidP="00C01C67">
      <w:pPr>
        <w:spacing w:after="0" w:line="240" w:lineRule="auto"/>
        <w:ind w:left="426"/>
        <w:rPr>
          <w:rFonts w:ascii="Times New Roman" w:hAnsi="Times New Roman"/>
          <w:color w:val="FF0000"/>
          <w:sz w:val="26"/>
          <w:szCs w:val="26"/>
        </w:rPr>
      </w:pPr>
    </w:p>
    <w:p w14:paraId="4F0E2818" w14:textId="1B1B6719" w:rsidR="009227D5" w:rsidRDefault="009227D5" w:rsidP="0029705C">
      <w:pPr>
        <w:pStyle w:val="msonormaldop"/>
        <w:ind w:firstLine="0"/>
        <w:rPr>
          <w:color w:val="FFFFFF"/>
        </w:rPr>
      </w:pPr>
    </w:p>
    <w:p w14:paraId="6D24F35D" w14:textId="77777777" w:rsidR="009227D5" w:rsidRPr="00651E0B" w:rsidRDefault="009227D5" w:rsidP="00651E0B">
      <w:pPr>
        <w:pStyle w:val="3"/>
        <w:spacing w:after="240"/>
        <w:jc w:val="center"/>
        <w:rPr>
          <w:rFonts w:ascii="Arial" w:hAnsi="Arial" w:cs="Arial"/>
          <w:noProof/>
          <w:sz w:val="30"/>
          <w:szCs w:val="30"/>
        </w:rPr>
      </w:pPr>
      <w:bookmarkStart w:id="9" w:name="_Toc123311206"/>
      <w:r w:rsidRPr="0029705C">
        <w:rPr>
          <w:rFonts w:ascii="Arial" w:hAnsi="Arial" w:cs="Arial"/>
          <w:sz w:val="28"/>
          <w:szCs w:val="28"/>
        </w:rPr>
        <w:lastRenderedPageBreak/>
        <w:t>Содержание</w:t>
      </w:r>
      <w:bookmarkEnd w:id="9"/>
      <w:r>
        <w:fldChar w:fldCharType="begin"/>
      </w:r>
      <w:r>
        <w:instrText xml:space="preserve"> TOC \o "1-3" \h \z \u </w:instrText>
      </w:r>
      <w:r>
        <w:fldChar w:fldCharType="separate"/>
      </w:r>
    </w:p>
    <w:p w14:paraId="3D991E09" w14:textId="504D87F5" w:rsidR="009227D5" w:rsidRPr="00651E0B" w:rsidRDefault="00000000" w:rsidP="009A61EA">
      <w:pPr>
        <w:pStyle w:val="21"/>
        <w:rPr>
          <w:noProof/>
          <w:color w:val="000000"/>
          <w:sz w:val="24"/>
          <w:szCs w:val="24"/>
          <w:lang w:eastAsia="ru-RU"/>
        </w:rPr>
      </w:pPr>
      <w:hyperlink w:anchor="_Toc123311207" w:history="1">
        <w:r w:rsidR="009227D5" w:rsidRPr="00651E0B">
          <w:rPr>
            <w:rStyle w:val="ab"/>
            <w:b w:val="0"/>
            <w:noProof/>
            <w:color w:val="000000"/>
            <w:sz w:val="24"/>
            <w:szCs w:val="24"/>
          </w:rPr>
          <w:t>Введение</w:t>
        </w:r>
        <w:r w:rsidR="009227D5" w:rsidRPr="00651E0B">
          <w:rPr>
            <w:noProof/>
            <w:webHidden/>
            <w:color w:val="000000"/>
            <w:sz w:val="24"/>
            <w:szCs w:val="24"/>
          </w:rPr>
          <w:tab/>
        </w:r>
        <w:r w:rsidR="0029705C">
          <w:rPr>
            <w:noProof/>
            <w:webHidden/>
            <w:color w:val="000000"/>
            <w:sz w:val="24"/>
            <w:szCs w:val="24"/>
          </w:rPr>
          <w:t>5</w:t>
        </w:r>
      </w:hyperlink>
    </w:p>
    <w:p w14:paraId="362224CC" w14:textId="791FD5E9" w:rsidR="009227D5" w:rsidRPr="009A61EA" w:rsidRDefault="00000000" w:rsidP="00AB0629">
      <w:pPr>
        <w:pStyle w:val="11"/>
        <w:rPr>
          <w:rFonts w:ascii="Times New Roman" w:hAnsi="Times New Roman" w:cs="Times New Roman"/>
          <w:b w:val="0"/>
          <w:bCs w:val="0"/>
          <w:noProof/>
        </w:rPr>
      </w:pPr>
      <w:hyperlink w:anchor="_Toc123311208" w:history="1">
        <w:r w:rsidR="009227D5" w:rsidRPr="009A61EA">
          <w:rPr>
            <w:rStyle w:val="ab"/>
            <w:rFonts w:ascii="Times New Roman" w:hAnsi="Times New Roman"/>
            <w:b w:val="0"/>
            <w:bCs w:val="0"/>
            <w:noProof/>
            <w:color w:val="000000"/>
          </w:rPr>
          <w:t xml:space="preserve">1 </w:t>
        </w:r>
        <w:r w:rsidR="009A61EA" w:rsidRPr="009A61EA">
          <w:rPr>
            <w:rStyle w:val="ab"/>
            <w:rFonts w:ascii="Times New Roman" w:hAnsi="Times New Roman"/>
            <w:b w:val="0"/>
            <w:bCs w:val="0"/>
            <w:caps w:val="0"/>
            <w:noProof/>
            <w:color w:val="000000"/>
          </w:rPr>
          <w:t>Методы анализа социально-экономических проблем</w:t>
        </w:r>
        <w:r w:rsidR="007B6D67" w:rsidRPr="009A61EA">
          <w:rPr>
            <w:rStyle w:val="ab"/>
            <w:rFonts w:ascii="Times New Roman" w:hAnsi="Times New Roman"/>
            <w:b w:val="0"/>
            <w:bCs w:val="0"/>
            <w:caps w:val="0"/>
            <w:noProof/>
            <w:color w:val="000000"/>
          </w:rPr>
          <w:t xml:space="preserve"> и</w:t>
        </w:r>
        <w:r w:rsidR="00A32ED7" w:rsidRPr="009A61EA">
          <w:rPr>
            <w:rStyle w:val="ab"/>
            <w:rFonts w:ascii="Times New Roman" w:hAnsi="Times New Roman"/>
            <w:b w:val="0"/>
            <w:bCs w:val="0"/>
            <w:caps w:val="0"/>
            <w:noProof/>
            <w:color w:val="000000"/>
          </w:rPr>
          <w:t>нформационной</w:t>
        </w:r>
        <w:r w:rsidR="007B6D67" w:rsidRPr="009A61EA">
          <w:rPr>
            <w:rStyle w:val="ab"/>
            <w:rFonts w:ascii="Times New Roman" w:hAnsi="Times New Roman"/>
            <w:b w:val="0"/>
            <w:bCs w:val="0"/>
            <w:caps w:val="0"/>
            <w:noProof/>
            <w:color w:val="000000"/>
          </w:rPr>
          <w:t xml:space="preserve"> инфраструктуры</w:t>
        </w:r>
        <w:r w:rsidR="009A61EA" w:rsidRPr="009A61EA">
          <w:rPr>
            <w:rStyle w:val="ab"/>
            <w:rFonts w:ascii="Times New Roman" w:hAnsi="Times New Roman"/>
            <w:b w:val="0"/>
            <w:bCs w:val="0"/>
            <w:caps w:val="0"/>
            <w:noProof/>
            <w:color w:val="000000"/>
          </w:rPr>
          <w:t xml:space="preserve"> </w:t>
        </w:r>
        <w:r w:rsidR="009A61EA">
          <w:rPr>
            <w:rStyle w:val="ab"/>
            <w:rFonts w:ascii="Times New Roman" w:hAnsi="Times New Roman"/>
            <w:b w:val="0"/>
            <w:bCs w:val="0"/>
            <w:caps w:val="0"/>
            <w:noProof/>
            <w:color w:val="FFFFFF"/>
          </w:rPr>
          <w:t>8.</w:t>
        </w:r>
        <w:r w:rsidR="009A61EA" w:rsidRPr="009A61EA">
          <w:rPr>
            <w:rStyle w:val="ab"/>
            <w:rFonts w:ascii="Times New Roman" w:hAnsi="Times New Roman"/>
            <w:b w:val="0"/>
            <w:bCs w:val="0"/>
            <w:caps w:val="0"/>
            <w:noProof/>
            <w:color w:val="000000"/>
          </w:rPr>
          <w:t>переферийных территорий региона</w:t>
        </w:r>
        <w:r w:rsidR="009227D5" w:rsidRPr="009A61EA">
          <w:rPr>
            <w:rFonts w:ascii="Times New Roman" w:hAnsi="Times New Roman" w:cs="Times New Roman"/>
            <w:b w:val="0"/>
            <w:bCs w:val="0"/>
            <w:noProof/>
            <w:webHidden/>
          </w:rPr>
          <w:tab/>
        </w:r>
        <w:r w:rsidR="00A32ED7" w:rsidRPr="009A61EA">
          <w:rPr>
            <w:rFonts w:ascii="Times New Roman" w:hAnsi="Times New Roman" w:cs="Times New Roman"/>
            <w:b w:val="0"/>
            <w:bCs w:val="0"/>
            <w:noProof/>
            <w:webHidden/>
          </w:rPr>
          <w:t>7</w:t>
        </w:r>
      </w:hyperlink>
    </w:p>
    <w:p w14:paraId="7DF076CC" w14:textId="5A453A0F" w:rsidR="009227D5" w:rsidRPr="009A61EA" w:rsidRDefault="00000000" w:rsidP="009A61EA">
      <w:pPr>
        <w:pStyle w:val="21"/>
        <w:rPr>
          <w:b w:val="0"/>
          <w:bCs w:val="0"/>
          <w:noProof/>
          <w:sz w:val="24"/>
          <w:szCs w:val="24"/>
        </w:rPr>
      </w:pPr>
      <w:hyperlink w:anchor="_Toc123311210" w:history="1">
        <w:r w:rsidR="001E5201" w:rsidRPr="009A61EA">
          <w:rPr>
            <w:rStyle w:val="ab"/>
            <w:b w:val="0"/>
            <w:bCs w:val="0"/>
            <w:noProof/>
            <w:color w:val="000000"/>
            <w:sz w:val="24"/>
            <w:szCs w:val="24"/>
          </w:rPr>
          <w:t>2</w:t>
        </w:r>
        <w:r w:rsidR="009227D5" w:rsidRPr="009A61EA">
          <w:rPr>
            <w:rStyle w:val="ab"/>
            <w:b w:val="0"/>
            <w:bCs w:val="0"/>
            <w:noProof/>
            <w:color w:val="000000"/>
            <w:sz w:val="24"/>
            <w:szCs w:val="24"/>
          </w:rPr>
          <w:t xml:space="preserve"> </w:t>
        </w:r>
        <w:r w:rsidR="00B451D2" w:rsidRPr="009A61EA">
          <w:rPr>
            <w:rStyle w:val="ab"/>
            <w:b w:val="0"/>
            <w:bCs w:val="0"/>
            <w:noProof/>
            <w:color w:val="000000"/>
            <w:sz w:val="24"/>
            <w:szCs w:val="24"/>
          </w:rPr>
          <w:t>Актуальность исследования институциональ</w:t>
        </w:r>
        <w:r w:rsidR="00287B34" w:rsidRPr="009A61EA">
          <w:rPr>
            <w:rStyle w:val="ab"/>
            <w:b w:val="0"/>
            <w:bCs w:val="0"/>
            <w:noProof/>
            <w:color w:val="000000"/>
            <w:sz w:val="24"/>
            <w:szCs w:val="24"/>
          </w:rPr>
          <w:t>н</w:t>
        </w:r>
        <w:r w:rsidR="00B451D2" w:rsidRPr="009A61EA">
          <w:rPr>
            <w:rStyle w:val="ab"/>
            <w:b w:val="0"/>
            <w:bCs w:val="0"/>
            <w:noProof/>
            <w:color w:val="000000"/>
            <w:sz w:val="24"/>
            <w:szCs w:val="24"/>
          </w:rPr>
          <w:t xml:space="preserve">ого механизма развития   информационной </w:t>
        </w:r>
        <w:r w:rsidR="009A61EA">
          <w:rPr>
            <w:rStyle w:val="ab"/>
            <w:b w:val="0"/>
            <w:bCs w:val="0"/>
            <w:noProof/>
            <w:color w:val="FFFFFF"/>
            <w:sz w:val="24"/>
            <w:szCs w:val="24"/>
          </w:rPr>
          <w:t>8.</w:t>
        </w:r>
        <w:r w:rsidR="00B451D2" w:rsidRPr="009A61EA">
          <w:rPr>
            <w:rStyle w:val="ab"/>
            <w:b w:val="0"/>
            <w:bCs w:val="0"/>
            <w:noProof/>
            <w:color w:val="000000"/>
            <w:sz w:val="24"/>
            <w:szCs w:val="24"/>
          </w:rPr>
          <w:t>и</w:t>
        </w:r>
        <w:r w:rsidR="00B451D2" w:rsidRPr="009A61EA">
          <w:rPr>
            <w:rStyle w:val="ab"/>
            <w:b w:val="0"/>
            <w:bCs w:val="0"/>
            <w:noProof/>
            <w:color w:val="000000"/>
            <w:sz w:val="24"/>
            <w:szCs w:val="24"/>
          </w:rPr>
          <w:t>нфраструктуры пер</w:t>
        </w:r>
        <w:r w:rsidR="00A32ED7" w:rsidRPr="009A61EA">
          <w:rPr>
            <w:rStyle w:val="ab"/>
            <w:b w:val="0"/>
            <w:bCs w:val="0"/>
            <w:noProof/>
            <w:color w:val="000000"/>
            <w:sz w:val="24"/>
            <w:szCs w:val="24"/>
          </w:rPr>
          <w:t>и</w:t>
        </w:r>
        <w:r w:rsidR="00B451D2" w:rsidRPr="009A61EA">
          <w:rPr>
            <w:rStyle w:val="ab"/>
            <w:b w:val="0"/>
            <w:bCs w:val="0"/>
            <w:noProof/>
            <w:color w:val="000000"/>
            <w:sz w:val="24"/>
            <w:szCs w:val="24"/>
          </w:rPr>
          <w:t>ферийных территорий</w:t>
        </w:r>
        <w:r w:rsidR="009227D5" w:rsidRPr="009A61EA">
          <w:rPr>
            <w:b w:val="0"/>
            <w:bCs w:val="0"/>
            <w:noProof/>
            <w:webHidden/>
            <w:sz w:val="24"/>
            <w:szCs w:val="24"/>
          </w:rPr>
          <w:tab/>
        </w:r>
        <w:r w:rsidR="009A61EA" w:rsidRPr="009A61EA">
          <w:rPr>
            <w:b w:val="0"/>
            <w:bCs w:val="0"/>
            <w:noProof/>
            <w:webHidden/>
            <w:sz w:val="24"/>
            <w:szCs w:val="24"/>
          </w:rPr>
          <w:t>11</w:t>
        </w:r>
      </w:hyperlink>
    </w:p>
    <w:p w14:paraId="5901E2B3" w14:textId="36E1AC20" w:rsidR="00CB2776" w:rsidRPr="009A61EA" w:rsidRDefault="00000000" w:rsidP="009A61EA">
      <w:pPr>
        <w:pStyle w:val="21"/>
        <w:rPr>
          <w:b w:val="0"/>
          <w:bCs w:val="0"/>
          <w:noProof/>
          <w:sz w:val="24"/>
          <w:szCs w:val="24"/>
        </w:rPr>
      </w:pPr>
      <w:hyperlink w:anchor="_Toc123311211" w:history="1">
        <w:r w:rsidR="009227D5" w:rsidRPr="009A61EA">
          <w:rPr>
            <w:rStyle w:val="ab"/>
            <w:b w:val="0"/>
            <w:bCs w:val="0"/>
            <w:noProof/>
            <w:color w:val="000000"/>
            <w:sz w:val="24"/>
            <w:szCs w:val="24"/>
          </w:rPr>
          <w:t xml:space="preserve"> </w:t>
        </w:r>
        <w:r w:rsidR="00B451D2" w:rsidRPr="009A61EA">
          <w:rPr>
            <w:rStyle w:val="ab"/>
            <w:b w:val="0"/>
            <w:bCs w:val="0"/>
            <w:noProof/>
            <w:color w:val="000000"/>
            <w:sz w:val="24"/>
            <w:szCs w:val="24"/>
          </w:rPr>
          <w:t xml:space="preserve">3 </w:t>
        </w:r>
        <w:r w:rsidR="00A32ED7" w:rsidRPr="009A61EA">
          <w:rPr>
            <w:rStyle w:val="ab"/>
            <w:b w:val="0"/>
            <w:bCs w:val="0"/>
            <w:noProof/>
            <w:color w:val="000000"/>
            <w:sz w:val="24"/>
            <w:szCs w:val="24"/>
          </w:rPr>
          <w:t>М</w:t>
        </w:r>
        <w:r w:rsidR="00B451D2" w:rsidRPr="009A61EA">
          <w:rPr>
            <w:rStyle w:val="ab"/>
            <w:b w:val="0"/>
            <w:bCs w:val="0"/>
            <w:noProof/>
            <w:color w:val="000000"/>
            <w:sz w:val="24"/>
            <w:szCs w:val="24"/>
          </w:rPr>
          <w:t>еханизм развития информационной инфраструк</w:t>
        </w:r>
        <w:r w:rsidR="00287B34" w:rsidRPr="009A61EA">
          <w:rPr>
            <w:rStyle w:val="ab"/>
            <w:b w:val="0"/>
            <w:bCs w:val="0"/>
            <w:noProof/>
            <w:color w:val="000000"/>
            <w:sz w:val="24"/>
            <w:szCs w:val="24"/>
          </w:rPr>
          <w:t>ту</w:t>
        </w:r>
        <w:r w:rsidR="00B451D2" w:rsidRPr="009A61EA">
          <w:rPr>
            <w:rStyle w:val="ab"/>
            <w:b w:val="0"/>
            <w:bCs w:val="0"/>
            <w:noProof/>
            <w:color w:val="000000"/>
            <w:sz w:val="24"/>
            <w:szCs w:val="24"/>
          </w:rPr>
          <w:t>ры</w:t>
        </w:r>
        <w:r w:rsidR="009227D5" w:rsidRPr="009A61EA">
          <w:rPr>
            <w:b w:val="0"/>
            <w:bCs w:val="0"/>
            <w:noProof/>
            <w:webHidden/>
            <w:sz w:val="24"/>
            <w:szCs w:val="24"/>
          </w:rPr>
          <w:tab/>
        </w:r>
        <w:r w:rsidR="00430F4E" w:rsidRPr="009A61EA">
          <w:rPr>
            <w:b w:val="0"/>
            <w:bCs w:val="0"/>
            <w:noProof/>
            <w:webHidden/>
            <w:sz w:val="24"/>
            <w:szCs w:val="24"/>
          </w:rPr>
          <w:t>2</w:t>
        </w:r>
        <w:r w:rsidR="009A61EA" w:rsidRPr="009A61EA">
          <w:rPr>
            <w:b w:val="0"/>
            <w:bCs w:val="0"/>
            <w:noProof/>
            <w:webHidden/>
            <w:sz w:val="24"/>
            <w:szCs w:val="24"/>
          </w:rPr>
          <w:t>0</w:t>
        </w:r>
      </w:hyperlink>
    </w:p>
    <w:p w14:paraId="50B68955" w14:textId="559F4F84" w:rsidR="009227D5" w:rsidRPr="009A61EA" w:rsidRDefault="00000000" w:rsidP="00AB0629">
      <w:pPr>
        <w:pStyle w:val="11"/>
        <w:rPr>
          <w:rFonts w:ascii="Times New Roman" w:hAnsi="Times New Roman" w:cs="Times New Roman"/>
          <w:b w:val="0"/>
          <w:bCs w:val="0"/>
          <w:noProof/>
          <w:lang w:eastAsia="ru-RU"/>
        </w:rPr>
      </w:pPr>
      <w:hyperlink w:anchor="_Toc123311213" w:history="1">
        <w:r w:rsidR="009227D5" w:rsidRPr="009A61EA">
          <w:rPr>
            <w:rStyle w:val="ab"/>
            <w:rFonts w:ascii="Times New Roman" w:hAnsi="Times New Roman"/>
            <w:b w:val="0"/>
            <w:bCs w:val="0"/>
            <w:noProof/>
            <w:color w:val="000000"/>
          </w:rPr>
          <w:t>З</w:t>
        </w:r>
        <w:r w:rsidR="009227D5" w:rsidRPr="009A61EA">
          <w:rPr>
            <w:rStyle w:val="ab"/>
            <w:rFonts w:ascii="Times New Roman" w:hAnsi="Times New Roman"/>
            <w:b w:val="0"/>
            <w:bCs w:val="0"/>
            <w:caps w:val="0"/>
            <w:noProof/>
            <w:color w:val="000000"/>
          </w:rPr>
          <w:t>аключение</w:t>
        </w:r>
        <w:r w:rsidR="009227D5" w:rsidRPr="009A61EA">
          <w:rPr>
            <w:rFonts w:ascii="Times New Roman" w:hAnsi="Times New Roman" w:cs="Times New Roman"/>
            <w:b w:val="0"/>
            <w:bCs w:val="0"/>
            <w:noProof/>
            <w:webHidden/>
          </w:rPr>
          <w:tab/>
        </w:r>
        <w:r w:rsidR="009A61EA">
          <w:rPr>
            <w:rFonts w:ascii="Times New Roman" w:hAnsi="Times New Roman" w:cs="Times New Roman"/>
            <w:b w:val="0"/>
            <w:bCs w:val="0"/>
            <w:noProof/>
            <w:webHidden/>
          </w:rPr>
          <w:t>28</w:t>
        </w:r>
      </w:hyperlink>
    </w:p>
    <w:p w14:paraId="05BF5414" w14:textId="175F1565" w:rsidR="009227D5" w:rsidRPr="009A61EA" w:rsidRDefault="00000000" w:rsidP="00AB0629">
      <w:pPr>
        <w:pStyle w:val="11"/>
        <w:rPr>
          <w:rFonts w:ascii="Times New Roman" w:hAnsi="Times New Roman" w:cs="Times New Roman"/>
          <w:b w:val="0"/>
          <w:bCs w:val="0"/>
          <w:noProof/>
          <w:lang w:eastAsia="ru-RU"/>
        </w:rPr>
      </w:pPr>
      <w:hyperlink w:anchor="_Toc123311214" w:history="1">
        <w:r w:rsidR="009227D5" w:rsidRPr="009A61EA">
          <w:rPr>
            <w:rStyle w:val="ab"/>
            <w:rFonts w:ascii="Times New Roman" w:hAnsi="Times New Roman"/>
            <w:b w:val="0"/>
            <w:bCs w:val="0"/>
            <w:noProof/>
            <w:color w:val="000000"/>
          </w:rPr>
          <w:t>С</w:t>
        </w:r>
        <w:r w:rsidR="009227D5" w:rsidRPr="009A61EA">
          <w:rPr>
            <w:rStyle w:val="ab"/>
            <w:rFonts w:ascii="Times New Roman" w:hAnsi="Times New Roman"/>
            <w:b w:val="0"/>
            <w:bCs w:val="0"/>
            <w:caps w:val="0"/>
            <w:noProof/>
            <w:color w:val="000000"/>
          </w:rPr>
          <w:t>писок использованных источников</w:t>
        </w:r>
        <w:r w:rsidR="009227D5" w:rsidRPr="009A61EA">
          <w:rPr>
            <w:rFonts w:ascii="Times New Roman" w:hAnsi="Times New Roman" w:cs="Times New Roman"/>
            <w:b w:val="0"/>
            <w:bCs w:val="0"/>
            <w:noProof/>
            <w:webHidden/>
          </w:rPr>
          <w:tab/>
        </w:r>
        <w:r w:rsidR="00430F4E" w:rsidRPr="009A61EA">
          <w:rPr>
            <w:rFonts w:ascii="Times New Roman" w:hAnsi="Times New Roman" w:cs="Times New Roman"/>
            <w:b w:val="0"/>
            <w:bCs w:val="0"/>
            <w:noProof/>
            <w:webHidden/>
          </w:rPr>
          <w:t>3</w:t>
        </w:r>
        <w:r w:rsidR="009A61EA">
          <w:rPr>
            <w:rFonts w:ascii="Times New Roman" w:hAnsi="Times New Roman" w:cs="Times New Roman"/>
            <w:b w:val="0"/>
            <w:bCs w:val="0"/>
            <w:noProof/>
            <w:webHidden/>
          </w:rPr>
          <w:t>0</w:t>
        </w:r>
      </w:hyperlink>
    </w:p>
    <w:p w14:paraId="180940B6" w14:textId="77777777" w:rsidR="009227D5" w:rsidRDefault="009227D5">
      <w:r>
        <w:fldChar w:fldCharType="end"/>
      </w:r>
    </w:p>
    <w:p w14:paraId="3604377F" w14:textId="77777777" w:rsidR="009227D5" w:rsidRDefault="009227D5" w:rsidP="00B63C23">
      <w:pPr>
        <w:rPr>
          <w:lang w:eastAsia="ru-RU"/>
        </w:rPr>
      </w:pPr>
    </w:p>
    <w:p w14:paraId="5AD1D183" w14:textId="77777777" w:rsidR="009227D5" w:rsidRDefault="009227D5" w:rsidP="00B63C23">
      <w:pPr>
        <w:rPr>
          <w:lang w:eastAsia="ru-RU"/>
        </w:rPr>
      </w:pPr>
    </w:p>
    <w:p w14:paraId="3E5F6848" w14:textId="77777777" w:rsidR="009227D5" w:rsidRDefault="009227D5" w:rsidP="00B63C23">
      <w:pPr>
        <w:rPr>
          <w:lang w:eastAsia="ru-RU"/>
        </w:rPr>
      </w:pPr>
    </w:p>
    <w:p w14:paraId="6D3055E4" w14:textId="77777777" w:rsidR="009227D5" w:rsidRDefault="009227D5" w:rsidP="00B63C23">
      <w:pPr>
        <w:rPr>
          <w:lang w:eastAsia="ru-RU"/>
        </w:rPr>
      </w:pPr>
    </w:p>
    <w:p w14:paraId="725BED75" w14:textId="77777777" w:rsidR="009227D5" w:rsidRDefault="009227D5" w:rsidP="00B63C23">
      <w:pPr>
        <w:rPr>
          <w:lang w:eastAsia="ru-RU"/>
        </w:rPr>
      </w:pPr>
    </w:p>
    <w:p w14:paraId="4BB1956B" w14:textId="77777777" w:rsidR="009227D5" w:rsidRDefault="009227D5" w:rsidP="00B63C23">
      <w:pPr>
        <w:rPr>
          <w:lang w:eastAsia="ru-RU"/>
        </w:rPr>
      </w:pPr>
    </w:p>
    <w:p w14:paraId="76BE03B5" w14:textId="77777777" w:rsidR="009227D5" w:rsidRDefault="009227D5" w:rsidP="00B63C23">
      <w:pPr>
        <w:rPr>
          <w:lang w:eastAsia="ru-RU"/>
        </w:rPr>
      </w:pPr>
    </w:p>
    <w:p w14:paraId="72A12EC9" w14:textId="77777777" w:rsidR="009227D5" w:rsidRDefault="009227D5" w:rsidP="00B63C23">
      <w:pPr>
        <w:rPr>
          <w:lang w:eastAsia="ru-RU"/>
        </w:rPr>
      </w:pPr>
    </w:p>
    <w:p w14:paraId="2C8CD4EC" w14:textId="77777777" w:rsidR="009227D5" w:rsidRDefault="009227D5" w:rsidP="00B63C23">
      <w:pPr>
        <w:rPr>
          <w:lang w:eastAsia="ru-RU"/>
        </w:rPr>
      </w:pPr>
    </w:p>
    <w:p w14:paraId="36598952" w14:textId="77777777" w:rsidR="009A61EA" w:rsidRDefault="009A61EA" w:rsidP="00B63C23">
      <w:pPr>
        <w:rPr>
          <w:lang w:eastAsia="ru-RU"/>
        </w:rPr>
      </w:pPr>
    </w:p>
    <w:p w14:paraId="28BCBEC3" w14:textId="77777777" w:rsidR="009A61EA" w:rsidRDefault="009A61EA" w:rsidP="00B63C23">
      <w:pPr>
        <w:rPr>
          <w:lang w:eastAsia="ru-RU"/>
        </w:rPr>
      </w:pPr>
    </w:p>
    <w:p w14:paraId="4B0EE55D" w14:textId="77777777" w:rsidR="009A61EA" w:rsidRDefault="009A61EA" w:rsidP="00B63C23">
      <w:pPr>
        <w:rPr>
          <w:lang w:eastAsia="ru-RU"/>
        </w:rPr>
      </w:pPr>
    </w:p>
    <w:p w14:paraId="343F7768" w14:textId="77777777" w:rsidR="009A61EA" w:rsidRDefault="009A61EA" w:rsidP="00B63C23">
      <w:pPr>
        <w:rPr>
          <w:lang w:eastAsia="ru-RU"/>
        </w:rPr>
      </w:pPr>
    </w:p>
    <w:p w14:paraId="3466D2A9" w14:textId="77777777" w:rsidR="009A61EA" w:rsidRDefault="009A61EA" w:rsidP="00B63C23">
      <w:pPr>
        <w:rPr>
          <w:lang w:eastAsia="ru-RU"/>
        </w:rPr>
      </w:pPr>
    </w:p>
    <w:p w14:paraId="31D13DF9" w14:textId="77777777" w:rsidR="009227D5" w:rsidRDefault="009227D5" w:rsidP="00B63C23">
      <w:pPr>
        <w:rPr>
          <w:lang w:eastAsia="ru-RU"/>
        </w:rPr>
      </w:pPr>
    </w:p>
    <w:p w14:paraId="3EB5568E" w14:textId="77777777" w:rsidR="009A61EA" w:rsidRDefault="009A61EA" w:rsidP="00B63C23">
      <w:pPr>
        <w:rPr>
          <w:lang w:eastAsia="ru-RU"/>
        </w:rPr>
      </w:pPr>
    </w:p>
    <w:p w14:paraId="434343F0" w14:textId="77777777" w:rsidR="009227D5" w:rsidRDefault="009227D5" w:rsidP="00B63C23">
      <w:pPr>
        <w:rPr>
          <w:lang w:eastAsia="ru-RU"/>
        </w:rPr>
      </w:pPr>
    </w:p>
    <w:p w14:paraId="069216CC" w14:textId="77777777" w:rsidR="009227D5" w:rsidRDefault="009227D5" w:rsidP="00B63C23">
      <w:pPr>
        <w:rPr>
          <w:lang w:eastAsia="ru-RU"/>
        </w:rPr>
      </w:pPr>
    </w:p>
    <w:p w14:paraId="33F89583" w14:textId="77777777" w:rsidR="00287B34" w:rsidRDefault="00287B34" w:rsidP="00B63C23">
      <w:pPr>
        <w:rPr>
          <w:lang w:eastAsia="ru-RU"/>
        </w:rPr>
      </w:pPr>
    </w:p>
    <w:p w14:paraId="37F20B01" w14:textId="77777777" w:rsidR="009227D5" w:rsidRPr="00C82B97" w:rsidRDefault="009227D5" w:rsidP="0029705C">
      <w:pPr>
        <w:pStyle w:val="2"/>
        <w:spacing w:before="0" w:after="240" w:line="240" w:lineRule="auto"/>
        <w:jc w:val="center"/>
        <w:rPr>
          <w:rStyle w:val="a6"/>
          <w:rFonts w:ascii="Arial" w:hAnsi="Arial" w:cs="Arial"/>
          <w:bCs w:val="0"/>
          <w:i w:val="0"/>
          <w:sz w:val="30"/>
          <w:szCs w:val="30"/>
        </w:rPr>
      </w:pPr>
      <w:bookmarkStart w:id="10" w:name="_Toc123311207"/>
      <w:r w:rsidRPr="00C82B97">
        <w:rPr>
          <w:rStyle w:val="a6"/>
          <w:rFonts w:ascii="Arial" w:hAnsi="Arial" w:cs="Arial"/>
          <w:bCs w:val="0"/>
          <w:i w:val="0"/>
          <w:sz w:val="30"/>
          <w:szCs w:val="30"/>
        </w:rPr>
        <w:lastRenderedPageBreak/>
        <w:t>Введение</w:t>
      </w:r>
      <w:bookmarkEnd w:id="10"/>
    </w:p>
    <w:p w14:paraId="283C26FA" w14:textId="0E971B2E" w:rsidR="009A61EA" w:rsidRPr="009A61EA" w:rsidRDefault="009A61EA" w:rsidP="009A61EA">
      <w:pPr>
        <w:spacing w:after="0" w:line="360" w:lineRule="auto"/>
        <w:ind w:firstLine="709"/>
        <w:jc w:val="both"/>
        <w:rPr>
          <w:rFonts w:ascii="Times New Roman" w:hAnsi="Times New Roman"/>
          <w:sz w:val="24"/>
          <w:szCs w:val="24"/>
        </w:rPr>
      </w:pPr>
      <w:r w:rsidRPr="009A61EA">
        <w:rPr>
          <w:rFonts w:ascii="Times New Roman" w:hAnsi="Times New Roman"/>
          <w:color w:val="000000"/>
          <w:sz w:val="24"/>
          <w:szCs w:val="24"/>
        </w:rPr>
        <w:t>Производственная научно-исследовательская практика была пройдена мной в период с 27 октября 2023 г. по  14 января 2023 г.  на базе Якутской городской Думы</w:t>
      </w:r>
      <w:r w:rsidRPr="009A61EA">
        <w:rPr>
          <w:rFonts w:ascii="Times New Roman" w:hAnsi="Times New Roman"/>
          <w:sz w:val="24"/>
          <w:szCs w:val="24"/>
        </w:rPr>
        <w:t xml:space="preserve">, на основании чего проведена разработка проблемного поля и исследование цифрового неравенства в сфере информационной инфраструктуры в рамках написания будущей магистерской диссертации. </w:t>
      </w:r>
    </w:p>
    <w:p w14:paraId="26AFFF0B" w14:textId="77777777" w:rsidR="009A61EA" w:rsidRPr="009A61EA" w:rsidRDefault="009A61EA" w:rsidP="009A61EA">
      <w:pPr>
        <w:pStyle w:val="msonormaldop"/>
        <w:spacing w:line="360" w:lineRule="auto"/>
        <w:rPr>
          <w:color w:val="000000"/>
        </w:rPr>
      </w:pPr>
      <w:r w:rsidRPr="009A61EA">
        <w:rPr>
          <w:color w:val="000000"/>
        </w:rPr>
        <w:t xml:space="preserve">Якутская городская Дума - представительный орган городского округа «город Якутск», состоит из 29 депутатов, избираемых сроком на 5 лет. Действующий состав был избран на муниципальных выборах 10 сентября 2023 года. </w:t>
      </w:r>
    </w:p>
    <w:p w14:paraId="7E4E27DA" w14:textId="682C9831" w:rsidR="00B451D2" w:rsidRPr="00B451D2" w:rsidRDefault="00B451D2" w:rsidP="00B451D2">
      <w:pPr>
        <w:spacing w:after="0" w:line="360" w:lineRule="auto"/>
        <w:ind w:firstLine="709"/>
        <w:jc w:val="both"/>
        <w:rPr>
          <w:rFonts w:ascii="Times New Roman" w:hAnsi="Times New Roman"/>
          <w:sz w:val="24"/>
          <w:szCs w:val="24"/>
        </w:rPr>
      </w:pPr>
      <w:r w:rsidRPr="009A61EA">
        <w:rPr>
          <w:rFonts w:ascii="Times New Roman" w:hAnsi="Times New Roman"/>
          <w:sz w:val="24"/>
          <w:szCs w:val="24"/>
        </w:rPr>
        <w:t>Более 1000 миллионов граждан России проживают в районах, где нет доступа к Интернету и не предоставляются услуги сотовой связи. Эти населенные пункты расположены в прилегающих районах российского региона, и соответствующее явление известно как "географическое цифровое неравенство". Цифровое неравенство, наряду с другими видами социально-экономического неравенства, в значительной степени затеняет различия в уровнях доходов, уровнях человеческого развития, доступности социальных и других услуг в ситуациях отсутствия связей информационной инфраструктуры между региональными центрами и периферией региона, риска социально-экономического коллапса региона. численность населения небольших периферийных населенных пунктов в российском регионе высока в субъекте Российской Федерации, где спрос и предложение не сбалансированы, проблема определения зон в пространстве остается</w:t>
      </w:r>
      <w:r w:rsidRPr="00B451D2">
        <w:rPr>
          <w:rFonts w:ascii="Times New Roman" w:hAnsi="Times New Roman"/>
          <w:sz w:val="24"/>
          <w:szCs w:val="24"/>
        </w:rPr>
        <w:t xml:space="preserve"> нерешенной. Экономические и институциональные факторы, определяющие информационное неравенство, неоднородность и отсутствие коммуникаций, приводят к сбою регионального рынка информационной инфраструктуры.</w:t>
      </w:r>
    </w:p>
    <w:p w14:paraId="5B9D08E6" w14:textId="009E1D4D" w:rsidR="009227D5" w:rsidRPr="00A95A49" w:rsidRDefault="009227D5" w:rsidP="00B451D2">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Информационное неравенство в пространстве региона усиливают социально-экономические диспропорции между периферийными и урбанизированными территориями региона, что еще больше ускоряет урбанизацию.</w:t>
      </w:r>
      <w:r>
        <w:rPr>
          <w:rFonts w:ascii="Times New Roman" w:hAnsi="Times New Roman"/>
          <w:sz w:val="24"/>
          <w:szCs w:val="24"/>
        </w:rPr>
        <w:t xml:space="preserve">  Далее с</w:t>
      </w:r>
      <w:r w:rsidRPr="00A95A49">
        <w:rPr>
          <w:rFonts w:ascii="Times New Roman" w:hAnsi="Times New Roman"/>
          <w:sz w:val="24"/>
          <w:szCs w:val="24"/>
        </w:rPr>
        <w:t>окращаются и терпят провалы соответствующие локальные рынки благ, труда и социальных услуг. Перечисленные процессы влекут увеличение социально-экономического разрыва и дезинтеграции населения периферийных территорий регионов</w:t>
      </w:r>
      <w:r>
        <w:rPr>
          <w:rFonts w:ascii="Times New Roman" w:hAnsi="Times New Roman"/>
          <w:sz w:val="24"/>
          <w:szCs w:val="24"/>
        </w:rPr>
        <w:t xml:space="preserve">. </w:t>
      </w:r>
    </w:p>
    <w:p w14:paraId="326B50D9"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w:t>
      </w:r>
      <w:r>
        <w:rPr>
          <w:rFonts w:ascii="Times New Roman" w:hAnsi="Times New Roman"/>
          <w:sz w:val="24"/>
          <w:szCs w:val="24"/>
        </w:rPr>
        <w:t>,</w:t>
      </w:r>
      <w:r w:rsidRPr="00A95A49">
        <w:rPr>
          <w:rFonts w:ascii="Times New Roman" w:hAnsi="Times New Roman"/>
          <w:sz w:val="24"/>
          <w:szCs w:val="24"/>
        </w:rPr>
        <w:t xml:space="preserve"> наоборот, в крупнейших городах наблюдается рост социальной напряженности, вызванный чрезмерной концентрацией населения, культурных и этнических различий социаль</w:t>
      </w:r>
      <w:r>
        <w:rPr>
          <w:rFonts w:ascii="Times New Roman" w:hAnsi="Times New Roman"/>
          <w:sz w:val="24"/>
          <w:szCs w:val="24"/>
        </w:rPr>
        <w:t>ных групп</w:t>
      </w:r>
      <w:r w:rsidRPr="00A95A49">
        <w:rPr>
          <w:rFonts w:ascii="Times New Roman" w:hAnsi="Times New Roman"/>
          <w:sz w:val="24"/>
          <w:szCs w:val="24"/>
        </w:rPr>
        <w:t xml:space="preserve">. Агломерационный эффект, концентрация в городах производительных сил и финансового капитала сотни лет являлись </w:t>
      </w:r>
      <w:r>
        <w:rPr>
          <w:rFonts w:ascii="Times New Roman" w:hAnsi="Times New Roman"/>
          <w:sz w:val="24"/>
          <w:szCs w:val="24"/>
        </w:rPr>
        <w:t>основными факторами урбанизации</w:t>
      </w:r>
      <w:r w:rsidRPr="00A95A49">
        <w:rPr>
          <w:rFonts w:ascii="Times New Roman" w:hAnsi="Times New Roman"/>
          <w:sz w:val="24"/>
          <w:szCs w:val="24"/>
        </w:rPr>
        <w:t>. Переход к постиндустриальной экономике и информационному обществу, снижение географической определенности рабочей силы, глобализация и структурные изменения в экономических системах создают предпосылки к изменению хара</w:t>
      </w:r>
      <w:r>
        <w:rPr>
          <w:rFonts w:ascii="Times New Roman" w:hAnsi="Times New Roman"/>
          <w:sz w:val="24"/>
          <w:szCs w:val="24"/>
        </w:rPr>
        <w:t>ктера и направлений урбанизации</w:t>
      </w:r>
      <w:r w:rsidRPr="00A95A49">
        <w:rPr>
          <w:rFonts w:ascii="Times New Roman" w:hAnsi="Times New Roman"/>
          <w:sz w:val="24"/>
          <w:szCs w:val="24"/>
        </w:rPr>
        <w:t>.</w:t>
      </w:r>
    </w:p>
    <w:p w14:paraId="5A0960E2" w14:textId="77D406A6" w:rsidR="009227D5"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 xml:space="preserve">Доступность </w:t>
      </w:r>
      <w:r w:rsidR="008043FE">
        <w:rPr>
          <w:rFonts w:ascii="Times New Roman" w:hAnsi="Times New Roman"/>
          <w:sz w:val="24"/>
          <w:szCs w:val="24"/>
        </w:rPr>
        <w:t>информационной инфраструктуры</w:t>
      </w:r>
      <w:r w:rsidRPr="00A95A49">
        <w:rPr>
          <w:rFonts w:ascii="Times New Roman" w:hAnsi="Times New Roman"/>
          <w:sz w:val="24"/>
          <w:szCs w:val="24"/>
        </w:rPr>
        <w:t>, которая является неотъемлемой частью инфраструктуры экономики региона, определяет уровень экономической активности и оказывает непосредственное влияние на п</w:t>
      </w:r>
      <w:r>
        <w:rPr>
          <w:rFonts w:ascii="Times New Roman" w:hAnsi="Times New Roman"/>
          <w:sz w:val="24"/>
          <w:szCs w:val="24"/>
        </w:rPr>
        <w:t>араметры миграционных процессов</w:t>
      </w:r>
      <w:r w:rsidRPr="00A95A49">
        <w:rPr>
          <w:rFonts w:ascii="Times New Roman" w:hAnsi="Times New Roman"/>
          <w:sz w:val="24"/>
          <w:szCs w:val="24"/>
        </w:rPr>
        <w:t xml:space="preserve">. </w:t>
      </w:r>
      <w:r w:rsidR="008043FE">
        <w:rPr>
          <w:rFonts w:ascii="Times New Roman" w:hAnsi="Times New Roman"/>
          <w:sz w:val="24"/>
          <w:szCs w:val="24"/>
        </w:rPr>
        <w:t>Ее р</w:t>
      </w:r>
      <w:r w:rsidRPr="00A95A49">
        <w:rPr>
          <w:rFonts w:ascii="Times New Roman" w:hAnsi="Times New Roman"/>
          <w:sz w:val="24"/>
          <w:szCs w:val="24"/>
        </w:rPr>
        <w:t>азвитие в пространстве региона выступает инструментом регулирования миграционных процессов, инструментом управления издержками, связанными с избыточной концентрацией населения в крупнейших городах, снижает антропологическую нагрузку на города и социальную напряженность, влияет на доступность и качество жилья</w:t>
      </w:r>
      <w:r>
        <w:rPr>
          <w:rFonts w:ascii="Times New Roman" w:hAnsi="Times New Roman"/>
          <w:sz w:val="24"/>
          <w:szCs w:val="24"/>
        </w:rPr>
        <w:t xml:space="preserve">. </w:t>
      </w:r>
    </w:p>
    <w:p w14:paraId="4AD93B20" w14:textId="6EC25C06"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Актуальность </w:t>
      </w:r>
      <w:r w:rsidR="004D4515">
        <w:rPr>
          <w:rFonts w:ascii="Times New Roman" w:hAnsi="Times New Roman"/>
          <w:sz w:val="24"/>
          <w:szCs w:val="24"/>
        </w:rPr>
        <w:t xml:space="preserve">темы </w:t>
      </w:r>
      <w:r w:rsidRPr="00B451D2">
        <w:rPr>
          <w:rFonts w:ascii="Times New Roman" w:hAnsi="Times New Roman"/>
          <w:sz w:val="24"/>
          <w:szCs w:val="24"/>
        </w:rPr>
        <w:t>обусловлена неудовлетворительной потребностью населения прилегающих регионов в доступе к информации, риском социально-экономического коллапса населения по всему региону и необходимостью совершенствования механизмов развития информационной инфраструктуры в российском регионе.</w:t>
      </w:r>
    </w:p>
    <w:p w14:paraId="27677E6F" w14:textId="776C53AD" w:rsidR="009A61EA" w:rsidRPr="009A61EA" w:rsidRDefault="009A61EA" w:rsidP="009A61EA">
      <w:pPr>
        <w:pStyle w:val="msonormaldop"/>
        <w:spacing w:line="360" w:lineRule="auto"/>
        <w:rPr>
          <w:color w:val="000000"/>
        </w:rPr>
      </w:pPr>
      <w:r w:rsidRPr="009A61EA">
        <w:rPr>
          <w:color w:val="000000"/>
        </w:rPr>
        <w:t>Цель прохождения практики: формирование, развитие и закрепление теоретических знаний</w:t>
      </w:r>
      <w:r w:rsidRPr="009A61EA">
        <w:rPr>
          <w:color w:val="000000"/>
        </w:rPr>
        <w:t xml:space="preserve">, </w:t>
      </w:r>
      <w:r>
        <w:rPr>
          <w:color w:val="000000"/>
        </w:rPr>
        <w:t xml:space="preserve">практических навыков и умений в процессе выполнения научно-исследовательских задач. </w:t>
      </w:r>
    </w:p>
    <w:p w14:paraId="6E6A0298" w14:textId="77777777" w:rsidR="009A61EA" w:rsidRPr="009A61EA" w:rsidRDefault="009A61EA" w:rsidP="009A61EA">
      <w:pPr>
        <w:pStyle w:val="msonormaldop"/>
        <w:spacing w:line="360" w:lineRule="auto"/>
        <w:rPr>
          <w:color w:val="000000"/>
        </w:rPr>
      </w:pPr>
      <w:r w:rsidRPr="009A61EA">
        <w:rPr>
          <w:color w:val="000000"/>
        </w:rPr>
        <w:t>В рамках данной цели, основными задачами производственной практики выступили:</w:t>
      </w:r>
    </w:p>
    <w:p w14:paraId="73F27BA6" w14:textId="0926455B" w:rsidR="009A61EA" w:rsidRPr="009A61EA" w:rsidRDefault="009A61EA" w:rsidP="009A61EA">
      <w:pPr>
        <w:pStyle w:val="msonormaldop"/>
        <w:spacing w:line="360" w:lineRule="auto"/>
        <w:rPr>
          <w:color w:val="000000"/>
        </w:rPr>
      </w:pPr>
      <w:r w:rsidRPr="009A61EA">
        <w:rPr>
          <w:color w:val="000000"/>
        </w:rPr>
        <w:t>•</w:t>
      </w:r>
      <w:r w:rsidRPr="009A61EA">
        <w:rPr>
          <w:color w:val="000000"/>
        </w:rPr>
        <w:tab/>
      </w:r>
      <w:r>
        <w:rPr>
          <w:color w:val="000000"/>
        </w:rPr>
        <w:t>развитие навыков верификации и структурирования информации</w:t>
      </w:r>
      <w:r w:rsidRPr="009A61EA">
        <w:rPr>
          <w:color w:val="000000"/>
        </w:rPr>
        <w:t>;</w:t>
      </w:r>
    </w:p>
    <w:p w14:paraId="387E87DD" w14:textId="59215B71" w:rsidR="009A61EA" w:rsidRPr="009A61EA" w:rsidRDefault="009A61EA" w:rsidP="009A61EA">
      <w:pPr>
        <w:pStyle w:val="msonormaldop"/>
        <w:spacing w:line="360" w:lineRule="auto"/>
        <w:rPr>
          <w:color w:val="000000"/>
        </w:rPr>
      </w:pPr>
      <w:r w:rsidRPr="009A61EA">
        <w:rPr>
          <w:color w:val="000000"/>
        </w:rPr>
        <w:t>•</w:t>
      </w:r>
      <w:r w:rsidRPr="009A61EA">
        <w:rPr>
          <w:color w:val="000000"/>
        </w:rPr>
        <w:tab/>
      </w:r>
      <w:r>
        <w:rPr>
          <w:color w:val="000000"/>
        </w:rPr>
        <w:t>формирование умений подготавливать аналитические отчеты</w:t>
      </w:r>
      <w:r w:rsidRPr="009A61EA">
        <w:rPr>
          <w:color w:val="000000"/>
        </w:rPr>
        <w:t>;</w:t>
      </w:r>
    </w:p>
    <w:p w14:paraId="692F0D2A" w14:textId="7EF7CB20" w:rsidR="009A61EA" w:rsidRDefault="009A61EA" w:rsidP="009A61EA">
      <w:pPr>
        <w:pStyle w:val="msonormaldop"/>
        <w:spacing w:line="360" w:lineRule="auto"/>
        <w:rPr>
          <w:color w:val="000000"/>
        </w:rPr>
      </w:pPr>
      <w:r w:rsidRPr="009A61EA">
        <w:rPr>
          <w:color w:val="000000"/>
        </w:rPr>
        <w:t>•</w:t>
      </w:r>
      <w:r w:rsidRPr="009A61EA">
        <w:rPr>
          <w:color w:val="000000"/>
        </w:rPr>
        <w:tab/>
      </w:r>
      <w:r>
        <w:rPr>
          <w:color w:val="000000"/>
        </w:rPr>
        <w:t>развитие навыков представления и презентации результатов научных исследований, защиты авторских позиций по проблеме и отдельными вопросам ведения научных дискуссии.</w:t>
      </w:r>
    </w:p>
    <w:p w14:paraId="7BC5C67D" w14:textId="53C33712" w:rsidR="009A61EA" w:rsidRPr="009A61EA" w:rsidRDefault="009A61EA" w:rsidP="009A61EA">
      <w:pPr>
        <w:pStyle w:val="msonormaldop"/>
        <w:spacing w:line="360" w:lineRule="auto"/>
        <w:rPr>
          <w:color w:val="000000"/>
        </w:rPr>
      </w:pPr>
      <w:r w:rsidRPr="009A61EA">
        <w:rPr>
          <w:color w:val="000000"/>
        </w:rPr>
        <w:t>Целью исследования является изучение особенностей функционирования институционального механизма развития информационной инфраструктуры периферийных территорий региона.</w:t>
      </w:r>
    </w:p>
    <w:p w14:paraId="4D18E2F7" w14:textId="77777777" w:rsidR="009A61EA" w:rsidRPr="009A61EA" w:rsidRDefault="009A61EA" w:rsidP="009A61EA">
      <w:pPr>
        <w:pStyle w:val="msonormaldop"/>
        <w:spacing w:line="360" w:lineRule="auto"/>
        <w:rPr>
          <w:color w:val="000000"/>
        </w:rPr>
      </w:pPr>
      <w:r w:rsidRPr="009A61EA">
        <w:rPr>
          <w:color w:val="000000"/>
        </w:rPr>
        <w:t>Кроме того, в качестве задач, направленных на реализацию заданий по получению профессиональных умений и опыта профессиональной деятельности можно обозначить:</w:t>
      </w:r>
    </w:p>
    <w:p w14:paraId="4EC80E59" w14:textId="77777777" w:rsidR="009A61EA" w:rsidRPr="009A61EA" w:rsidRDefault="009A61EA" w:rsidP="009A61EA">
      <w:pPr>
        <w:pStyle w:val="msonormaldop"/>
        <w:spacing w:line="360" w:lineRule="auto"/>
        <w:rPr>
          <w:color w:val="000000"/>
        </w:rPr>
      </w:pPr>
      <w:r w:rsidRPr="009A61EA">
        <w:rPr>
          <w:color w:val="000000"/>
        </w:rPr>
        <w:t>•</w:t>
      </w:r>
      <w:r w:rsidRPr="009A61EA">
        <w:rPr>
          <w:color w:val="000000"/>
        </w:rPr>
        <w:tab/>
        <w:t>сбор материала по тематике исследования;</w:t>
      </w:r>
    </w:p>
    <w:p w14:paraId="6BDB4665" w14:textId="77777777" w:rsidR="009A61EA" w:rsidRPr="009A61EA" w:rsidRDefault="009A61EA" w:rsidP="009A61EA">
      <w:pPr>
        <w:pStyle w:val="msonormaldop"/>
        <w:spacing w:line="360" w:lineRule="auto"/>
        <w:rPr>
          <w:color w:val="000000"/>
        </w:rPr>
      </w:pPr>
      <w:r w:rsidRPr="009A61EA">
        <w:rPr>
          <w:color w:val="000000"/>
        </w:rPr>
        <w:t>•</w:t>
      </w:r>
      <w:r w:rsidRPr="009A61EA">
        <w:rPr>
          <w:color w:val="000000"/>
        </w:rPr>
        <w:tab/>
        <w:t>изучение статистических данных, необходимых для написания исследования;</w:t>
      </w:r>
    </w:p>
    <w:p w14:paraId="56287744" w14:textId="77777777" w:rsidR="009A61EA" w:rsidRPr="009A61EA" w:rsidRDefault="009A61EA" w:rsidP="009A61EA">
      <w:pPr>
        <w:pStyle w:val="msonormaldop"/>
        <w:spacing w:line="360" w:lineRule="auto"/>
        <w:rPr>
          <w:color w:val="000000"/>
        </w:rPr>
      </w:pPr>
      <w:r w:rsidRPr="009A61EA">
        <w:rPr>
          <w:color w:val="000000"/>
        </w:rPr>
        <w:t>•</w:t>
      </w:r>
      <w:r w:rsidRPr="009A61EA">
        <w:rPr>
          <w:color w:val="000000"/>
        </w:rPr>
        <w:tab/>
        <w:t>обобщение выводов, сделанных при изучении теоретического и эмпирического материала по теме исследования.</w:t>
      </w:r>
    </w:p>
    <w:p w14:paraId="653D3C9E" w14:textId="77777777" w:rsidR="009A61EA" w:rsidRPr="009A61EA" w:rsidRDefault="009A61EA" w:rsidP="009A61EA">
      <w:pPr>
        <w:pStyle w:val="msonormaldop"/>
        <w:spacing w:line="360" w:lineRule="auto"/>
        <w:rPr>
          <w:color w:val="000000"/>
        </w:rPr>
      </w:pPr>
      <w:r w:rsidRPr="009A61EA">
        <w:rPr>
          <w:color w:val="000000"/>
        </w:rPr>
        <w:t>Объект исследования – институциональный механизм развития информационной инфраструктуры периферийных территорий региона</w:t>
      </w:r>
    </w:p>
    <w:p w14:paraId="794B54A8" w14:textId="77777777" w:rsidR="009A61EA" w:rsidRPr="009A61EA" w:rsidRDefault="009A61EA" w:rsidP="009A61EA">
      <w:pPr>
        <w:pStyle w:val="msonormaldop"/>
        <w:spacing w:line="360" w:lineRule="auto"/>
        <w:rPr>
          <w:color w:val="000000"/>
        </w:rPr>
      </w:pPr>
      <w:r w:rsidRPr="009A61EA">
        <w:rPr>
          <w:color w:val="000000"/>
        </w:rPr>
        <w:t>Предмет исследования – особенности, присущие институциональному механизму развития информационной инфраструктуры периферийных территорий региона.</w:t>
      </w:r>
    </w:p>
    <w:p w14:paraId="64F56303" w14:textId="4DC66232" w:rsidR="009A61EA" w:rsidRPr="009A61EA" w:rsidRDefault="009A61EA" w:rsidP="009A61EA">
      <w:pPr>
        <w:pStyle w:val="msonormaldop"/>
        <w:spacing w:line="360" w:lineRule="auto"/>
        <w:rPr>
          <w:rStyle w:val="a6"/>
          <w:b w:val="0"/>
          <w:color w:val="000000"/>
        </w:rPr>
      </w:pPr>
      <w:r w:rsidRPr="009A61EA">
        <w:rPr>
          <w:color w:val="000000"/>
        </w:rPr>
        <w:t>Методологическая база включает в себя методы анализа, синтеза, познания и обобщения</w:t>
      </w:r>
      <w:r>
        <w:rPr>
          <w:color w:val="000000"/>
        </w:rPr>
        <w:t>.</w:t>
      </w:r>
    </w:p>
    <w:p w14:paraId="313FAA25" w14:textId="6E7931D5" w:rsidR="009227D5" w:rsidRDefault="009227D5" w:rsidP="00287B34">
      <w:pPr>
        <w:pStyle w:val="msonormaldop"/>
        <w:spacing w:after="240"/>
        <w:jc w:val="left"/>
        <w:outlineLvl w:val="0"/>
        <w:rPr>
          <w:rStyle w:val="a6"/>
          <w:rFonts w:ascii="Arial" w:hAnsi="Arial" w:cs="Arial"/>
          <w:b w:val="0"/>
          <w:bCs/>
          <w:sz w:val="28"/>
          <w:szCs w:val="28"/>
        </w:rPr>
      </w:pPr>
      <w:bookmarkStart w:id="11" w:name="_Toc123311208"/>
      <w:r w:rsidRPr="00B63C23">
        <w:rPr>
          <w:rStyle w:val="a6"/>
          <w:rFonts w:ascii="Arial" w:hAnsi="Arial" w:cs="Arial"/>
          <w:b w:val="0"/>
          <w:bCs/>
          <w:sz w:val="28"/>
          <w:szCs w:val="28"/>
        </w:rPr>
        <w:lastRenderedPageBreak/>
        <w:t>1</w:t>
      </w:r>
      <w:bookmarkEnd w:id="11"/>
      <w:r w:rsidR="00287B34">
        <w:rPr>
          <w:rStyle w:val="a6"/>
          <w:rFonts w:ascii="Arial" w:hAnsi="Arial" w:cs="Arial"/>
          <w:b w:val="0"/>
          <w:bCs/>
          <w:sz w:val="28"/>
          <w:szCs w:val="28"/>
        </w:rPr>
        <w:t xml:space="preserve"> </w:t>
      </w:r>
      <w:r w:rsidR="009A61EA">
        <w:rPr>
          <w:rStyle w:val="a6"/>
          <w:rFonts w:ascii="Arial" w:hAnsi="Arial" w:cs="Arial"/>
          <w:b w:val="0"/>
          <w:bCs/>
          <w:sz w:val="28"/>
          <w:szCs w:val="28"/>
        </w:rPr>
        <w:t>М</w:t>
      </w:r>
      <w:r w:rsidR="009A61EA" w:rsidRPr="009A61EA">
        <w:rPr>
          <w:rStyle w:val="a6"/>
          <w:rFonts w:ascii="Arial" w:hAnsi="Arial" w:cs="Arial"/>
          <w:b w:val="0"/>
          <w:bCs/>
          <w:sz w:val="28"/>
          <w:szCs w:val="28"/>
        </w:rPr>
        <w:t xml:space="preserve">етоды анализа социально-экономических проблем </w:t>
      </w:r>
      <w:r w:rsidR="009A61EA">
        <w:rPr>
          <w:rStyle w:val="a6"/>
          <w:rFonts w:ascii="Arial" w:hAnsi="Arial" w:cs="Arial"/>
          <w:b w:val="0"/>
          <w:bCs/>
          <w:sz w:val="28"/>
          <w:szCs w:val="28"/>
        </w:rPr>
        <w:t xml:space="preserve">              </w:t>
      </w:r>
      <w:r w:rsidR="009A61EA">
        <w:rPr>
          <w:rStyle w:val="a6"/>
          <w:rFonts w:ascii="Arial" w:hAnsi="Arial" w:cs="Arial"/>
          <w:b w:val="0"/>
          <w:bCs/>
          <w:color w:val="FFFFFF"/>
          <w:sz w:val="28"/>
          <w:szCs w:val="28"/>
        </w:rPr>
        <w:t>777777</w:t>
      </w:r>
      <w:r w:rsidR="009A61EA" w:rsidRPr="009A61EA">
        <w:rPr>
          <w:rStyle w:val="a6"/>
          <w:rFonts w:ascii="Arial" w:hAnsi="Arial" w:cs="Arial"/>
          <w:b w:val="0"/>
          <w:bCs/>
          <w:sz w:val="28"/>
          <w:szCs w:val="28"/>
        </w:rPr>
        <w:t xml:space="preserve">информационной инфраструктуры периферийных территорий </w:t>
      </w:r>
      <w:r w:rsidR="009A61EA">
        <w:rPr>
          <w:rStyle w:val="a6"/>
          <w:rFonts w:ascii="Arial" w:hAnsi="Arial" w:cs="Arial"/>
          <w:b w:val="0"/>
          <w:bCs/>
          <w:color w:val="FFFFFF"/>
          <w:sz w:val="28"/>
          <w:szCs w:val="28"/>
        </w:rPr>
        <w:t>777777</w:t>
      </w:r>
      <w:r w:rsidR="009A61EA" w:rsidRPr="009A61EA">
        <w:rPr>
          <w:rStyle w:val="a6"/>
          <w:rFonts w:ascii="Arial" w:hAnsi="Arial" w:cs="Arial"/>
          <w:b w:val="0"/>
          <w:bCs/>
          <w:sz w:val="28"/>
          <w:szCs w:val="28"/>
        </w:rPr>
        <w:t>региона</w:t>
      </w:r>
    </w:p>
    <w:p w14:paraId="0CDB66A2" w14:textId="77777777" w:rsidR="009A61EA" w:rsidRDefault="009A61EA" w:rsidP="009A61EA">
      <w:pPr>
        <w:pStyle w:val="msonormaldop"/>
        <w:spacing w:line="360" w:lineRule="auto"/>
      </w:pPr>
      <w:r>
        <w:t xml:space="preserve">Периферийные регионы считались малоперспективными из-за ограниченного доступа к большим рынкам и низкой плотности населения, что препятствовало экономическому развитию. </w:t>
      </w:r>
    </w:p>
    <w:p w14:paraId="57FD0567" w14:textId="77777777" w:rsidR="009A61EA" w:rsidRDefault="009A61EA" w:rsidP="009A61EA">
      <w:pPr>
        <w:pStyle w:val="msonormaldop"/>
        <w:spacing w:line="360" w:lineRule="auto"/>
      </w:pPr>
      <w:r>
        <w:t xml:space="preserve">Региональные власти в этих областях сталкивались с трудностями в предоставлении социальных услуг из-за низкой деловой активности и ограниченных доходов. Пограничные зоны, ihrerseits, часто считались «перифериями периферии» из-за их удаленности от экономических и культурных центров, ограниченности рабочих мест и проблемных путей развития. Тем не менее, особенности их местоположения предоставляют также уникальные возможности для развития. </w:t>
      </w:r>
    </w:p>
    <w:p w14:paraId="20C5353C" w14:textId="77777777" w:rsidR="009A61EA" w:rsidRDefault="009A61EA" w:rsidP="009A61EA">
      <w:pPr>
        <w:pStyle w:val="msonormaldop"/>
        <w:spacing w:line="360" w:lineRule="auto"/>
      </w:pPr>
      <w:r>
        <w:t>Модель О. Мартинеза, которая классифицирует пограничные районы в зависимости от уровня интеграции, отражает концепцию такого рода возможностей, которые могут быть использованы для развития периферийных приграничных территорий:</w:t>
      </w:r>
    </w:p>
    <w:p w14:paraId="4897F917" w14:textId="77777777" w:rsidR="009A61EA" w:rsidRDefault="009A61EA" w:rsidP="009A61EA">
      <w:pPr>
        <w:pStyle w:val="msonormaldop"/>
        <w:spacing w:line="360" w:lineRule="auto"/>
      </w:pPr>
      <w:r>
        <w:t>- «отчужденные пограничные районы» создаются границами, которые не позволяют каким-либо трансграничным взаимодействиям;</w:t>
      </w:r>
    </w:p>
    <w:p w14:paraId="093BCD56" w14:textId="77777777" w:rsidR="009A61EA" w:rsidRDefault="009A61EA" w:rsidP="009A61EA">
      <w:pPr>
        <w:pStyle w:val="msonormaldop"/>
        <w:spacing w:line="360" w:lineRule="auto"/>
      </w:pPr>
      <w:r>
        <w:t>- «сосуществующие пограничные районы» характеризуются границами с конфликтами, которые однако управляемы;</w:t>
      </w:r>
    </w:p>
    <w:p w14:paraId="564117E2" w14:textId="77777777" w:rsidR="009A61EA" w:rsidRDefault="009A61EA" w:rsidP="009A61EA">
      <w:pPr>
        <w:pStyle w:val="msonormaldop"/>
        <w:spacing w:line="360" w:lineRule="auto"/>
      </w:pPr>
      <w:r>
        <w:t>- «взаимозависимые пограничные районы» представляют собой территории соседних государств, между которыми развиваются стабильные отношения;</w:t>
      </w:r>
    </w:p>
    <w:p w14:paraId="1A3E296C" w14:textId="77777777" w:rsidR="009A61EA" w:rsidRDefault="009A61EA" w:rsidP="009A61EA">
      <w:pPr>
        <w:pStyle w:val="msonormaldop"/>
        <w:spacing w:line="360" w:lineRule="auto"/>
      </w:pPr>
      <w:r>
        <w:t>- «интегрированные пограничные районы» возникают, когда граница фактически исчезает, что позволяет свободное перемещение товаров и людей.</w:t>
      </w:r>
      <w:r>
        <w:tab/>
      </w:r>
    </w:p>
    <w:p w14:paraId="5DC7D26C" w14:textId="77777777" w:rsidR="009A61EA" w:rsidRDefault="009A61EA" w:rsidP="009A61EA">
      <w:pPr>
        <w:pStyle w:val="msonormaldop"/>
        <w:spacing w:line="360" w:lineRule="auto"/>
      </w:pPr>
      <w:r>
        <w:t xml:space="preserve">В Азии приграничные территории имеют различные подходы к управлению и развитию. Несмотря на то, что некоторые из этих территорий до сих пор несут наследие колониализма, недавней изоляции и политических напряжений, многие из них начинают использовать и получать пользу от новой приграничной политической экономии. </w:t>
      </w:r>
    </w:p>
    <w:p w14:paraId="55E0704B" w14:textId="77777777" w:rsidR="009A61EA" w:rsidRDefault="009A61EA" w:rsidP="009A61EA">
      <w:pPr>
        <w:pStyle w:val="msonormaldop"/>
        <w:spacing w:line="360" w:lineRule="auto"/>
      </w:pPr>
      <w:r>
        <w:t xml:space="preserve">Среди прототипов приграничных регионов в Азии можно выделить: </w:t>
      </w:r>
    </w:p>
    <w:p w14:paraId="1E40DF24" w14:textId="77777777" w:rsidR="009A61EA" w:rsidRDefault="009A61EA" w:rsidP="009A61EA">
      <w:pPr>
        <w:pStyle w:val="msonormaldop"/>
        <w:spacing w:line="360" w:lineRule="auto"/>
      </w:pPr>
      <w:r>
        <w:t>- возрожденные экономические зоны с вновь открытыми границами (например, зоны между Китаем и Вьетнамом, а также между материковым Китаем и Тайванем, пережившие период политического напряжения);</w:t>
      </w:r>
    </w:p>
    <w:p w14:paraId="39BD1F27" w14:textId="77777777" w:rsidR="009A61EA" w:rsidRDefault="009A61EA" w:rsidP="009A61EA">
      <w:pPr>
        <w:pStyle w:val="msonormaldop"/>
        <w:spacing w:line="360" w:lineRule="auto"/>
      </w:pPr>
      <w:r>
        <w:t>- реинтегрированные, но «разделенные» приграничные города (например, Гонконг и Макао, вернувшиеся Китаю, но оставшиеся специальными административными приграничными городами);</w:t>
      </w:r>
    </w:p>
    <w:p w14:paraId="2760E20D" w14:textId="77777777" w:rsidR="009A61EA" w:rsidRDefault="009A61EA" w:rsidP="009A61EA">
      <w:pPr>
        <w:pStyle w:val="msonormaldop"/>
        <w:spacing w:line="360" w:lineRule="auto"/>
      </w:pPr>
      <w:r>
        <w:lastRenderedPageBreak/>
        <w:t>- проницаемые приграничные районы (например, территории на тайско-бирманской и китайско-бирманской границах, доступные для частых неформальных миграций);</w:t>
      </w:r>
    </w:p>
    <w:p w14:paraId="4ACCE01E" w14:textId="77777777" w:rsidR="009A61EA" w:rsidRDefault="009A61EA" w:rsidP="009A61EA">
      <w:pPr>
        <w:pStyle w:val="msonormaldop"/>
        <w:spacing w:line="360" w:lineRule="auto"/>
      </w:pPr>
      <w:r>
        <w:t>- «неясные» приграничные районы (например, приграничные районы Китая и Северной Кореи: хотя эта граница воспринимается как строго охраняемая и непроходимая, здесь наблюдается пересекающая ее хозяйственная активность).</w:t>
      </w:r>
    </w:p>
    <w:p w14:paraId="30BEBF1C" w14:textId="77777777" w:rsidR="009A61EA" w:rsidRDefault="009A61EA" w:rsidP="009A61EA">
      <w:pPr>
        <w:pStyle w:val="msonormaldop"/>
        <w:spacing w:line="360" w:lineRule="auto"/>
      </w:pPr>
      <w:r>
        <w:t xml:space="preserve">Трансграничные макрорегионы могут формироваться странами с развитой и разнообразной экономикой, и хотя их правительства видят международную среду как ресурс для развития, часто процесс интеграции прекращается или даже противодействует национальным интересам. В результате макрорегион в целом и пограничные территории этих государств остаются малоразвитыми, как в случае стран региона Японского моря.  </w:t>
      </w:r>
    </w:p>
    <w:p w14:paraId="20B65157" w14:textId="77777777" w:rsidR="009A61EA" w:rsidRDefault="009A61EA" w:rsidP="009A61EA">
      <w:pPr>
        <w:pStyle w:val="msonormaldop"/>
        <w:spacing w:line="360" w:lineRule="auto"/>
      </w:pPr>
      <w:r>
        <w:t>Возможности и перспективы трансграничной интеграции смежных пограничных территорий национальных государств во многом зависят от представлений о возможностях решения существующих социальных и экономических проблем с ее помощью.</w:t>
      </w:r>
    </w:p>
    <w:p w14:paraId="0D5B4AFA" w14:textId="77777777" w:rsidR="009A61EA" w:rsidRDefault="009A61EA" w:rsidP="009A61EA">
      <w:pPr>
        <w:pStyle w:val="msonormaldop"/>
        <w:spacing w:line="360" w:lineRule="auto"/>
      </w:pPr>
      <w:r>
        <w:t xml:space="preserve">Различия в проблемах социально-экономического развития периферийных территорий обусловлены не только их принадлежностью к конкретной сфере функционирования региона, но и уровнем чувствительности и эластичности по отношению к изменениям в интенсивности интеграционных процессов, направленных на эти периферии. Влияние международной экономической интеграции на эти проблемы может иметь как прямую, так и обратную эластичность. </w:t>
      </w:r>
    </w:p>
    <w:p w14:paraId="02582088" w14:textId="77777777" w:rsidR="009A61EA" w:rsidRDefault="009A61EA" w:rsidP="009A61EA">
      <w:pPr>
        <w:pStyle w:val="msonormaldop"/>
        <w:spacing w:line="360" w:lineRule="auto"/>
      </w:pPr>
      <w:r>
        <w:t xml:space="preserve">Прямая эластичность определяется зависимостью остроты проблемы от интенсивности интеграционных процессов. </w:t>
      </w:r>
    </w:p>
    <w:p w14:paraId="09E4AE5E" w14:textId="77777777" w:rsidR="009A61EA" w:rsidRDefault="009A61EA" w:rsidP="009A61EA">
      <w:pPr>
        <w:pStyle w:val="msonormaldop"/>
        <w:spacing w:line="360" w:lineRule="auto"/>
      </w:pPr>
      <w:r>
        <w:t>Обратная эластичность характеризует связь трансграничной интеграции с проблемами регионального развития. Например, прямая эластичность проявляется в проблеме оттока населения (сфера демографии) и низком уровне привлекательности для инвестиций (экономическая сфера). С увеличением интенсивности международных контактов происходит качественное изменение проблемной ситуации – стабилизируются миграционные процессы в регионе, улучшается инвестиционный климат.</w:t>
      </w:r>
    </w:p>
    <w:p w14:paraId="2501FF07" w14:textId="77777777" w:rsidR="009A61EA" w:rsidRDefault="009A61EA" w:rsidP="009A61EA">
      <w:pPr>
        <w:pStyle w:val="msonormaldop"/>
        <w:spacing w:line="360" w:lineRule="auto"/>
      </w:pPr>
      <w:r>
        <w:t xml:space="preserve">С другой стороны, проблемы развития, связанные с региональным управлением и качеством транспортной и другой инфраструктуры, обладают высокой степенью обратной эластичности по отношению к процессам международной экономической интеграции. </w:t>
      </w:r>
    </w:p>
    <w:p w14:paraId="58A186D3" w14:textId="77777777" w:rsidR="009A61EA" w:rsidRDefault="009A61EA" w:rsidP="009A61EA">
      <w:pPr>
        <w:pStyle w:val="msonormaldop"/>
        <w:spacing w:line="360" w:lineRule="auto"/>
      </w:pPr>
      <w:r>
        <w:t>Даже небольшое снижение барьерной функции этих проблем (например, либерализация законодательства, строительство трансграничных инфраструктурных объектов и т. д.) способно значительно увеличить интеграционную активность в регионе.</w:t>
      </w:r>
    </w:p>
    <w:p w14:paraId="47BE2EB2" w14:textId="77777777" w:rsidR="009A61EA" w:rsidRDefault="009A61EA" w:rsidP="009A61EA">
      <w:pPr>
        <w:pStyle w:val="msonormaldop"/>
        <w:spacing w:line="360" w:lineRule="auto"/>
      </w:pPr>
      <w:r>
        <w:t xml:space="preserve">Совокупность проблем, связанных с несовершенством отраслевой структуры периферийных территорий стран СВА, сформировала экономическое «разнообразие» локальных </w:t>
      </w:r>
      <w:r>
        <w:lastRenderedPageBreak/>
        <w:t xml:space="preserve">экономик в пределах трансграничного региона. Это, в свою очередь, создает объективные предпосылки для развития различных форм трансграничной интеграции. Локальные экономические системы, используя комплементарность отдельных отраслей, в благоприятных условиях могут сформировать единый трансграничный экономический комплекс. </w:t>
      </w:r>
    </w:p>
    <w:p w14:paraId="66124352" w14:textId="77777777" w:rsidR="009A61EA" w:rsidRDefault="009A61EA" w:rsidP="009A61EA">
      <w:pPr>
        <w:pStyle w:val="msonormaldop"/>
        <w:spacing w:line="360" w:lineRule="auto"/>
      </w:pPr>
      <w:r>
        <w:t xml:space="preserve">Некоторые исследования применяют специальные функциональные классификации, разработанные для конкретных прикладных исследований. В данном случае, такая классификация выделяет различные типы поселков, включая дачные поселки, загородные жилые поселки, поселки научных станций, рыболовные поселки, охотничье-промысловые поселки, лесопромышленные поселки, поселки при станциях на путях сообщений и промышленные поселки. </w:t>
      </w:r>
    </w:p>
    <w:p w14:paraId="65AD86C4" w14:textId="77777777" w:rsidR="009A61EA" w:rsidRDefault="009A61EA" w:rsidP="009A61EA">
      <w:pPr>
        <w:pStyle w:val="msonormaldop"/>
        <w:spacing w:line="360" w:lineRule="auto"/>
      </w:pPr>
      <w:r>
        <w:t>Такая типология поселков отражает их потенциал на рынке и позволяет прогнозировать интенсивность использования информационной инфраструктуры (ИИ). Она также позволяет лучше соотносить тип локализации с типом ИИ.</w:t>
      </w:r>
    </w:p>
    <w:p w14:paraId="4D17EF35" w14:textId="77777777" w:rsidR="009A61EA" w:rsidRDefault="009A61EA" w:rsidP="009A61EA">
      <w:pPr>
        <w:pStyle w:val="msonormaldop"/>
        <w:spacing w:line="360" w:lineRule="auto"/>
      </w:pPr>
      <w:r>
        <w:t xml:space="preserve">Исследования подтверждают, что характеристики населенных пунктов, которые обычно используются для сетевого анализа, непосредственно влияют на инвестиционную привлекательность инфраструктурных объектов на их территории. </w:t>
      </w:r>
    </w:p>
    <w:p w14:paraId="2A40B493" w14:textId="77777777" w:rsidR="009A61EA" w:rsidRDefault="009A61EA" w:rsidP="009A61EA">
      <w:pPr>
        <w:pStyle w:val="msonormaldop"/>
        <w:spacing w:line="360" w:lineRule="auto"/>
      </w:pPr>
      <w:r>
        <w:t>Часто сетевые характеристики, в сочетании с функциональными характеристиками населенных пунктов, применяются для комплексной оценки инвестиционной привлекательности формирования ИИ.</w:t>
      </w:r>
    </w:p>
    <w:p w14:paraId="0F5C2999" w14:textId="77777777" w:rsidR="009A61EA" w:rsidRDefault="009A61EA" w:rsidP="009A61EA">
      <w:pPr>
        <w:pStyle w:val="msonormaldop"/>
        <w:spacing w:line="360" w:lineRule="auto"/>
      </w:pPr>
      <w:r>
        <w:t xml:space="preserve">Сетевые характеристики имеют влияние на миграционную активность в данном регионе и влияют на инфраструктурные издержки. Измеряя количество исходящих связей от данной локализации к другим, можно определить интенсивность миграции. </w:t>
      </w:r>
    </w:p>
    <w:p w14:paraId="5DB47CEA" w14:textId="77777777" w:rsidR="009A61EA" w:rsidRDefault="009A61EA" w:rsidP="009A61EA">
      <w:pPr>
        <w:pStyle w:val="msonormaldop"/>
        <w:spacing w:line="360" w:lineRule="auto"/>
      </w:pPr>
      <w:r>
        <w:t>Если количество исходящих связей превышает количество входящих и демонстрирует затухающую динамику, это снижает инвестиционную привлекательность для широкополосной инфраструктуры. В таком случае, целесообразнее оснащать эту локализацию узкополосной информационной инфраструктурой.</w:t>
      </w:r>
    </w:p>
    <w:p w14:paraId="70290EE5" w14:textId="77777777" w:rsidR="009A61EA" w:rsidRDefault="009A61EA" w:rsidP="009A61EA">
      <w:pPr>
        <w:pStyle w:val="msonormaldop"/>
        <w:spacing w:line="360" w:lineRule="auto"/>
      </w:pPr>
      <w:r>
        <w:t xml:space="preserve">Наличие входящих связей из других локализаций свидетельствует о высокой экономической активности или социальной функциональности данной локализации, что означает более интенсивное использование информационной инфраструктуры. </w:t>
      </w:r>
    </w:p>
    <w:p w14:paraId="722D6AFD" w14:textId="77777777" w:rsidR="009A61EA" w:rsidRDefault="009A61EA" w:rsidP="009A61EA">
      <w:pPr>
        <w:pStyle w:val="msonormaldop"/>
        <w:spacing w:line="360" w:lineRule="auto"/>
      </w:pPr>
      <w:r>
        <w:t>Несмотря на это, следует учитывать, что качество связей также важно.</w:t>
      </w:r>
    </w:p>
    <w:p w14:paraId="536E593B" w14:textId="77777777" w:rsidR="009A61EA" w:rsidRDefault="009A61EA" w:rsidP="009A61EA">
      <w:pPr>
        <w:pStyle w:val="msonormaldop"/>
        <w:spacing w:line="360" w:lineRule="auto"/>
      </w:pPr>
      <w:r>
        <w:t>Разные сетевые характеристики имеют различное влияние на интенсивность потребления ИИ. Наибольшее влияние на этот процесс оказывает сетевая центральность.</w:t>
      </w:r>
    </w:p>
    <w:p w14:paraId="4B6206DF" w14:textId="77777777" w:rsidR="009A61EA" w:rsidRDefault="009A61EA" w:rsidP="009A61EA">
      <w:pPr>
        <w:pStyle w:val="msonormaldop"/>
        <w:spacing w:line="360" w:lineRule="auto"/>
      </w:pPr>
      <w:r>
        <w:t>Есть несколько типологий населенных пунктов, которые не позволяют прогнозировать инвестиционную привлекательность. Поэтому для эффективной модернизации внедрения ИИ методом перераспределения издержек между государственными и частными источ</w:t>
      </w:r>
      <w:r>
        <w:lastRenderedPageBreak/>
        <w:t xml:space="preserve">никами финансирования, необходимо привлечение частных инвестиций в развитие потребительской сферы ИИ. </w:t>
      </w:r>
    </w:p>
    <w:p w14:paraId="0AAE7C12" w14:textId="77777777" w:rsidR="009A61EA" w:rsidRDefault="009A61EA" w:rsidP="009A61EA">
      <w:pPr>
        <w:pStyle w:val="msonormaldop"/>
        <w:spacing w:line="360" w:lineRule="auto"/>
      </w:pPr>
      <w:r>
        <w:t>Кроме того, следует инвестировать в инфраструктурные элементы в точках взаимного присоединения регионального и потребительского секторов ИИ.</w:t>
      </w:r>
    </w:p>
    <w:p w14:paraId="62DA76F5" w14:textId="77777777" w:rsidR="009A61EA" w:rsidRDefault="009A61EA" w:rsidP="009A61EA">
      <w:pPr>
        <w:pStyle w:val="msonormaldop"/>
        <w:spacing w:line="360" w:lineRule="auto"/>
      </w:pPr>
      <w:r>
        <w:t>Важными характеристиками для размещения важных элементов широкополосной информационной инфраструктуры на территории являются сетевая близость и сетевая центральность. Малая сетевая длина и высокая сетевая центральность являются показателями целесообразности размещения таких элементов в данной локализации, поскольку это снизит издержки на распространение ИИ.</w:t>
      </w:r>
    </w:p>
    <w:p w14:paraId="72128C96" w14:textId="77777777" w:rsidR="009A61EA" w:rsidRDefault="009A61EA" w:rsidP="009A61EA">
      <w:pPr>
        <w:pStyle w:val="msonormaldop"/>
        <w:spacing w:line="360" w:lineRule="auto"/>
      </w:pPr>
      <w:r>
        <w:t>Развитие методов планирования ИИ может осуществляться с помощью геомаркетинга. Сбор статистической информации об использовании ИИ реализуется посредством подсчета попыток использования ИИ в условиях его отсутствия. Это является обычной функцией центров управления мобильной связью и пользовательского оборудования с функцией геолокации.</w:t>
      </w:r>
    </w:p>
    <w:p w14:paraId="10856631" w14:textId="77777777" w:rsidR="009A61EA" w:rsidRDefault="009A61EA" w:rsidP="009A61EA">
      <w:pPr>
        <w:pStyle w:val="msonormaldop"/>
        <w:spacing w:line="360" w:lineRule="auto"/>
      </w:pPr>
      <w:r>
        <w:t>Для модернизации механизма внедрения ИИ в России и перераспределения издержек между государственными и частными источниками финансирования, необходимо привлечение частных инвестиций в развитие потребительского сектора ИИ и инвестирование в инфраструктуру на местах взаимного соединения регионального и потребительского секторов ИИ.</w:t>
      </w:r>
    </w:p>
    <w:p w14:paraId="4E60D162" w14:textId="77777777" w:rsidR="00287B34" w:rsidRDefault="00287B34" w:rsidP="00A32ED7">
      <w:pPr>
        <w:pStyle w:val="msonormaldop"/>
        <w:spacing w:line="360" w:lineRule="auto"/>
        <w:ind w:firstLine="0"/>
      </w:pPr>
    </w:p>
    <w:p w14:paraId="7A854508" w14:textId="77777777" w:rsidR="009A61EA" w:rsidRDefault="009A61EA" w:rsidP="00A32ED7">
      <w:pPr>
        <w:pStyle w:val="msonormaldop"/>
        <w:spacing w:line="360" w:lineRule="auto"/>
        <w:ind w:firstLine="0"/>
      </w:pPr>
    </w:p>
    <w:p w14:paraId="195D5A95" w14:textId="77777777" w:rsidR="009A61EA" w:rsidRDefault="009A61EA" w:rsidP="00A32ED7">
      <w:pPr>
        <w:pStyle w:val="msonormaldop"/>
        <w:spacing w:line="360" w:lineRule="auto"/>
        <w:ind w:firstLine="0"/>
      </w:pPr>
    </w:p>
    <w:p w14:paraId="2568E3B3" w14:textId="77777777" w:rsidR="009A61EA" w:rsidRDefault="009A61EA" w:rsidP="00A32ED7">
      <w:pPr>
        <w:pStyle w:val="msonormaldop"/>
        <w:spacing w:line="360" w:lineRule="auto"/>
        <w:ind w:firstLine="0"/>
      </w:pPr>
    </w:p>
    <w:p w14:paraId="03B85F60" w14:textId="77777777" w:rsidR="009A61EA" w:rsidRDefault="009A61EA" w:rsidP="00A32ED7">
      <w:pPr>
        <w:pStyle w:val="msonormaldop"/>
        <w:spacing w:line="360" w:lineRule="auto"/>
        <w:ind w:firstLine="0"/>
      </w:pPr>
    </w:p>
    <w:p w14:paraId="61942077" w14:textId="77777777" w:rsidR="009A61EA" w:rsidRDefault="009A61EA" w:rsidP="00A32ED7">
      <w:pPr>
        <w:pStyle w:val="msonormaldop"/>
        <w:spacing w:line="360" w:lineRule="auto"/>
        <w:ind w:firstLine="0"/>
      </w:pPr>
    </w:p>
    <w:p w14:paraId="5D050CBC" w14:textId="77777777" w:rsidR="009A61EA" w:rsidRDefault="009A61EA" w:rsidP="00A32ED7">
      <w:pPr>
        <w:pStyle w:val="msonormaldop"/>
        <w:spacing w:line="360" w:lineRule="auto"/>
        <w:ind w:firstLine="0"/>
      </w:pPr>
    </w:p>
    <w:p w14:paraId="48563760" w14:textId="77777777" w:rsidR="009A61EA" w:rsidRDefault="009A61EA" w:rsidP="00A32ED7">
      <w:pPr>
        <w:pStyle w:val="msonormaldop"/>
        <w:spacing w:line="360" w:lineRule="auto"/>
        <w:ind w:firstLine="0"/>
      </w:pPr>
    </w:p>
    <w:p w14:paraId="7B638C16" w14:textId="4256A2AB" w:rsidR="009A61EA" w:rsidRDefault="009A61EA" w:rsidP="00A32ED7">
      <w:pPr>
        <w:pStyle w:val="msonormaldop"/>
        <w:spacing w:line="360" w:lineRule="auto"/>
        <w:ind w:firstLine="0"/>
      </w:pPr>
    </w:p>
    <w:p w14:paraId="16732EB3" w14:textId="77777777" w:rsidR="009A61EA" w:rsidRDefault="009A61EA" w:rsidP="00A32ED7">
      <w:pPr>
        <w:pStyle w:val="msonormaldop"/>
        <w:spacing w:line="360" w:lineRule="auto"/>
        <w:ind w:firstLine="0"/>
      </w:pPr>
    </w:p>
    <w:p w14:paraId="5EC5FA47" w14:textId="77777777" w:rsidR="009A61EA" w:rsidRDefault="009A61EA" w:rsidP="00A32ED7">
      <w:pPr>
        <w:pStyle w:val="msonormaldop"/>
        <w:spacing w:line="360" w:lineRule="auto"/>
        <w:ind w:firstLine="0"/>
      </w:pPr>
    </w:p>
    <w:p w14:paraId="0C2CDE43" w14:textId="77777777" w:rsidR="009A61EA" w:rsidRDefault="009A61EA" w:rsidP="00A32ED7">
      <w:pPr>
        <w:pStyle w:val="msonormaldop"/>
        <w:spacing w:line="360" w:lineRule="auto"/>
        <w:ind w:firstLine="0"/>
      </w:pPr>
    </w:p>
    <w:p w14:paraId="71FF52F8" w14:textId="77777777" w:rsidR="009A61EA" w:rsidRDefault="009A61EA" w:rsidP="00A32ED7">
      <w:pPr>
        <w:pStyle w:val="msonormaldop"/>
        <w:spacing w:line="360" w:lineRule="auto"/>
        <w:ind w:firstLine="0"/>
      </w:pPr>
    </w:p>
    <w:p w14:paraId="47DB1E39" w14:textId="79C7D33E" w:rsidR="00287B34" w:rsidRPr="00C82B97" w:rsidRDefault="00287B34" w:rsidP="00287B34">
      <w:pPr>
        <w:pStyle w:val="2"/>
        <w:spacing w:before="0" w:after="240" w:line="240" w:lineRule="auto"/>
        <w:ind w:left="993" w:hanging="284"/>
        <w:rPr>
          <w:rFonts w:ascii="Arial" w:hAnsi="Arial" w:cs="Arial"/>
          <w:b w:val="0"/>
          <w:i w:val="0"/>
        </w:rPr>
      </w:pPr>
      <w:r>
        <w:rPr>
          <w:rStyle w:val="a6"/>
          <w:rFonts w:ascii="Arial" w:hAnsi="Arial" w:cs="Arial"/>
          <w:bCs w:val="0"/>
          <w:i w:val="0"/>
        </w:rPr>
        <w:lastRenderedPageBreak/>
        <w:t>2</w:t>
      </w:r>
      <w:r w:rsidRPr="00C82B97">
        <w:rPr>
          <w:rStyle w:val="a6"/>
          <w:rFonts w:ascii="Arial" w:hAnsi="Arial" w:cs="Arial"/>
          <w:bCs w:val="0"/>
          <w:i w:val="0"/>
        </w:rPr>
        <w:t xml:space="preserve"> </w:t>
      </w:r>
      <w:r w:rsidR="009A61EA">
        <w:rPr>
          <w:rStyle w:val="a6"/>
          <w:rFonts w:ascii="Arial" w:hAnsi="Arial" w:cs="Arial"/>
          <w:bCs w:val="0"/>
          <w:i w:val="0"/>
        </w:rPr>
        <w:t>П</w:t>
      </w:r>
      <w:r w:rsidR="009A61EA" w:rsidRPr="009A61EA">
        <w:rPr>
          <w:rStyle w:val="a6"/>
          <w:rFonts w:ascii="Arial" w:hAnsi="Arial" w:cs="Arial"/>
          <w:bCs w:val="0"/>
          <w:i w:val="0"/>
        </w:rPr>
        <w:t>лан-конспект лекции</w:t>
      </w:r>
      <w:r w:rsidR="009A61EA">
        <w:rPr>
          <w:rStyle w:val="a6"/>
          <w:rFonts w:ascii="Arial" w:hAnsi="Arial" w:cs="Arial"/>
          <w:bCs w:val="0"/>
          <w:i w:val="0"/>
        </w:rPr>
        <w:t xml:space="preserve"> «М</w:t>
      </w:r>
      <w:r w:rsidR="009A61EA" w:rsidRPr="009A61EA">
        <w:rPr>
          <w:rStyle w:val="a6"/>
          <w:rFonts w:ascii="Arial" w:hAnsi="Arial" w:cs="Arial"/>
          <w:bCs w:val="0"/>
          <w:i w:val="0"/>
        </w:rPr>
        <w:t>еханизм управления информационной инфраструктурой</w:t>
      </w:r>
      <w:r w:rsidR="009A61EA">
        <w:rPr>
          <w:rStyle w:val="a6"/>
          <w:rFonts w:ascii="Arial" w:hAnsi="Arial" w:cs="Arial"/>
          <w:bCs w:val="0"/>
          <w:i w:val="0"/>
        </w:rPr>
        <w:t>»</w:t>
      </w:r>
    </w:p>
    <w:p w14:paraId="6DE6F6CC" w14:textId="77777777" w:rsidR="009A61EA" w:rsidRPr="009A61EA" w:rsidRDefault="009A61EA" w:rsidP="009A61EA">
      <w:pPr>
        <w:pStyle w:val="msonormaldop"/>
        <w:spacing w:line="360" w:lineRule="auto"/>
        <w:rPr>
          <w:color w:val="000000"/>
        </w:rPr>
      </w:pPr>
      <w:r w:rsidRPr="009A61EA">
        <w:rPr>
          <w:color w:val="000000"/>
        </w:rPr>
        <w:t>Предложим разделение механизма управления информационной инфраструктурой на два уровня - федеральный и региональный.</w:t>
      </w:r>
    </w:p>
    <w:p w14:paraId="5096CFA4" w14:textId="77777777" w:rsidR="009A61EA" w:rsidRPr="009A61EA" w:rsidRDefault="009A61EA" w:rsidP="009A61EA">
      <w:pPr>
        <w:pStyle w:val="msonormaldop"/>
        <w:spacing w:line="360" w:lineRule="auto"/>
        <w:rPr>
          <w:color w:val="000000"/>
        </w:rPr>
      </w:pPr>
      <w:r w:rsidRPr="009A61EA">
        <w:rPr>
          <w:color w:val="000000"/>
        </w:rPr>
        <w:t xml:space="preserve">Механизм управления развитием информационной инфраструктуры активируется в центре региона благодаря следующим факторам: </w:t>
      </w:r>
    </w:p>
    <w:p w14:paraId="44A8B732" w14:textId="77777777" w:rsidR="009A61EA" w:rsidRPr="009A61EA" w:rsidRDefault="009A61EA" w:rsidP="009A61EA">
      <w:pPr>
        <w:pStyle w:val="msonormaldop"/>
        <w:spacing w:line="360" w:lineRule="auto"/>
        <w:rPr>
          <w:color w:val="000000"/>
        </w:rPr>
      </w:pPr>
      <w:r w:rsidRPr="009A61EA">
        <w:rPr>
          <w:color w:val="000000"/>
        </w:rPr>
        <w:t xml:space="preserve">1) предложенной модели распространения информационной инфраструктуры от центра к периферии региона; </w:t>
      </w:r>
      <w:r w:rsidRPr="009A61EA">
        <w:rPr>
          <w:color w:val="000000"/>
        </w:rPr>
        <w:tab/>
      </w:r>
    </w:p>
    <w:p w14:paraId="1788D33B" w14:textId="77777777" w:rsidR="009A61EA" w:rsidRPr="009A61EA" w:rsidRDefault="009A61EA" w:rsidP="009A61EA">
      <w:pPr>
        <w:pStyle w:val="msonormaldop"/>
        <w:spacing w:line="360" w:lineRule="auto"/>
        <w:rPr>
          <w:color w:val="000000"/>
        </w:rPr>
      </w:pPr>
      <w:r w:rsidRPr="009A61EA">
        <w:rPr>
          <w:color w:val="000000"/>
        </w:rPr>
        <w:t>2) использованию методов распространения информационной инфраструктуры от центра к периферии региона.</w:t>
      </w:r>
    </w:p>
    <w:p w14:paraId="771C3EA5" w14:textId="77777777" w:rsidR="009A61EA" w:rsidRPr="009A61EA" w:rsidRDefault="009A61EA" w:rsidP="009A61EA">
      <w:pPr>
        <w:pStyle w:val="msonormaldop"/>
        <w:spacing w:line="360" w:lineRule="auto"/>
        <w:rPr>
          <w:color w:val="000000"/>
        </w:rPr>
      </w:pPr>
      <w:r w:rsidRPr="009A61EA">
        <w:rPr>
          <w:color w:val="000000"/>
        </w:rPr>
        <w:t xml:space="preserve">Задача этого механизма на начальном этапе заключается в расширении площади территории, включенной в зоны действия рыночных институтов формирования информационной инфраструктуры. </w:t>
      </w:r>
    </w:p>
    <w:p w14:paraId="119C3356" w14:textId="77777777" w:rsidR="009A61EA" w:rsidRPr="009A61EA" w:rsidRDefault="009A61EA" w:rsidP="009A61EA">
      <w:pPr>
        <w:pStyle w:val="msonormaldop"/>
        <w:spacing w:line="360" w:lineRule="auto"/>
        <w:rPr>
          <w:color w:val="000000"/>
        </w:rPr>
      </w:pPr>
      <w:r w:rsidRPr="009A61EA">
        <w:rPr>
          <w:color w:val="000000"/>
        </w:rPr>
        <w:t>Основная цель федерального уровня - эффективное применение методов стимулирования зоны рыночной экономики, описанных в Приложении Б. Региональный уровень, в свою очередь, отвечает за организацию первоначального планирования развития информационной инфраструктуры в рамках региона таким образом, чтобы граница между сервисными зонами рыночных и смешанных институтов формирования ИИ была как можно дальше от центра региона.</w:t>
      </w:r>
    </w:p>
    <w:p w14:paraId="306A133B" w14:textId="77777777" w:rsidR="009A61EA" w:rsidRPr="009A61EA" w:rsidRDefault="009A61EA" w:rsidP="009A61EA">
      <w:pPr>
        <w:pStyle w:val="msonormaldop"/>
        <w:spacing w:line="360" w:lineRule="auto"/>
        <w:rPr>
          <w:color w:val="000000"/>
        </w:rPr>
      </w:pPr>
      <w:r w:rsidRPr="009A61EA">
        <w:rPr>
          <w:color w:val="000000"/>
        </w:rPr>
        <w:t xml:space="preserve">Непосредственно на региональном уровне управления присутствуют следующие заинтересованные стороны: </w:t>
      </w:r>
    </w:p>
    <w:p w14:paraId="70707F9E" w14:textId="77777777" w:rsidR="009A61EA" w:rsidRPr="009A61EA" w:rsidRDefault="009A61EA" w:rsidP="009A61EA">
      <w:pPr>
        <w:pStyle w:val="msonormaldop"/>
        <w:spacing w:line="360" w:lineRule="auto"/>
        <w:rPr>
          <w:color w:val="000000"/>
        </w:rPr>
      </w:pPr>
      <w:r w:rsidRPr="009A61EA">
        <w:rPr>
          <w:color w:val="000000"/>
        </w:rPr>
        <w:t xml:space="preserve">а) органы региональной власти, ответственные за развитие информационной инфраструктуры; </w:t>
      </w:r>
    </w:p>
    <w:p w14:paraId="26DCD1A7" w14:textId="77777777" w:rsidR="009A61EA" w:rsidRPr="009A61EA" w:rsidRDefault="009A61EA" w:rsidP="009A61EA">
      <w:pPr>
        <w:pStyle w:val="msonormaldop"/>
        <w:spacing w:line="360" w:lineRule="auto"/>
        <w:rPr>
          <w:color w:val="000000"/>
        </w:rPr>
      </w:pPr>
      <w:r w:rsidRPr="009A61EA">
        <w:rPr>
          <w:color w:val="000000"/>
        </w:rPr>
        <w:t>б) потенциальные и существующие участники рынка информационного доступа – частные инвесторы.</w:t>
      </w:r>
    </w:p>
    <w:p w14:paraId="0063B3E3" w14:textId="77777777" w:rsidR="009A61EA" w:rsidRPr="009A61EA" w:rsidRDefault="009A61EA" w:rsidP="009A61EA">
      <w:pPr>
        <w:pStyle w:val="msonormaldop"/>
        <w:spacing w:line="360" w:lineRule="auto"/>
        <w:rPr>
          <w:color w:val="000000"/>
        </w:rPr>
      </w:pPr>
      <w:r w:rsidRPr="009A61EA">
        <w:rPr>
          <w:color w:val="000000"/>
        </w:rPr>
        <w:t>Региональный уровень управления обеспечивает сдвиг субъективного барьера, представленного на рисунке 3.1, на основе принципа совместного планирования и применения кооперирующего института.</w:t>
      </w:r>
    </w:p>
    <w:p w14:paraId="0BF8B222" w14:textId="77777777" w:rsidR="009A61EA" w:rsidRPr="009A61EA" w:rsidRDefault="009A61EA" w:rsidP="009A61EA">
      <w:pPr>
        <w:pStyle w:val="msonormaldop"/>
        <w:spacing w:line="360" w:lineRule="auto"/>
        <w:rPr>
          <w:color w:val="000000"/>
        </w:rPr>
      </w:pPr>
      <w:r w:rsidRPr="009A61EA">
        <w:rPr>
          <w:color w:val="000000"/>
        </w:rPr>
        <w:t xml:space="preserve">Ключевые функции механизма управления распространением ИИ на региональном уровне включают:  </w:t>
      </w:r>
    </w:p>
    <w:p w14:paraId="5ED66B56" w14:textId="77777777" w:rsidR="009A61EA" w:rsidRPr="009A61EA" w:rsidRDefault="009A61EA" w:rsidP="009A61EA">
      <w:pPr>
        <w:pStyle w:val="msonormaldop"/>
        <w:spacing w:line="360" w:lineRule="auto"/>
        <w:rPr>
          <w:color w:val="000000"/>
        </w:rPr>
      </w:pPr>
      <w:r w:rsidRPr="009A61EA">
        <w:rPr>
          <w:color w:val="000000"/>
        </w:rPr>
        <w:t xml:space="preserve">а) совместное планирование стейкхолдерами общей ИИ в рамках региона; </w:t>
      </w:r>
    </w:p>
    <w:p w14:paraId="62E0B82B" w14:textId="77777777" w:rsidR="009A61EA" w:rsidRPr="009A61EA" w:rsidRDefault="009A61EA" w:rsidP="009A61EA">
      <w:pPr>
        <w:pStyle w:val="msonormaldop"/>
        <w:spacing w:line="360" w:lineRule="auto"/>
        <w:rPr>
          <w:color w:val="000000"/>
        </w:rPr>
      </w:pPr>
      <w:r w:rsidRPr="009A61EA">
        <w:rPr>
          <w:color w:val="000000"/>
        </w:rPr>
        <w:t>б) сотрудничество между частными инвесторами и распределение между ними локальных рынков (локалитетов), где необходимо создать информационную инфраструктуру.</w:t>
      </w:r>
    </w:p>
    <w:p w14:paraId="620636CA" w14:textId="77777777" w:rsidR="009A61EA" w:rsidRPr="009A61EA" w:rsidRDefault="009A61EA" w:rsidP="009A61EA">
      <w:pPr>
        <w:pStyle w:val="msonormaldop"/>
        <w:spacing w:line="360" w:lineRule="auto"/>
        <w:rPr>
          <w:color w:val="000000"/>
        </w:rPr>
      </w:pPr>
      <w:r w:rsidRPr="009A61EA">
        <w:rPr>
          <w:color w:val="000000"/>
        </w:rPr>
        <w:t xml:space="preserve">Принцип совместного планирования развития общей ИИ в рамках региона основан на следующих предпосылках:  </w:t>
      </w:r>
    </w:p>
    <w:p w14:paraId="2370D62D" w14:textId="77777777" w:rsidR="009A61EA" w:rsidRPr="009A61EA" w:rsidRDefault="009A61EA" w:rsidP="009A61EA">
      <w:pPr>
        <w:pStyle w:val="msonormaldop"/>
        <w:spacing w:line="360" w:lineRule="auto"/>
        <w:rPr>
          <w:color w:val="000000"/>
        </w:rPr>
      </w:pPr>
      <w:r w:rsidRPr="009A61EA">
        <w:rPr>
          <w:color w:val="000000"/>
        </w:rPr>
        <w:lastRenderedPageBreak/>
        <w:t xml:space="preserve">а) необходимо учитывать интересы потребителя, государственного заказчика (производство общественных благ для граждан с минимальными затратами), частных инвесторов (получение возврата на инвестиции в соответствии с рыночными ожиданиями) и региональной власти; </w:t>
      </w:r>
    </w:p>
    <w:p w14:paraId="3AD53A50" w14:textId="77777777" w:rsidR="009A61EA" w:rsidRPr="009A61EA" w:rsidRDefault="009A61EA" w:rsidP="009A61EA">
      <w:pPr>
        <w:pStyle w:val="msonormaldop"/>
        <w:spacing w:line="360" w:lineRule="auto"/>
        <w:rPr>
          <w:color w:val="000000"/>
        </w:rPr>
      </w:pPr>
      <w:r w:rsidRPr="009A61EA">
        <w:rPr>
          <w:color w:val="000000"/>
        </w:rPr>
        <w:t>б) нужно обеспечить адаптивное планирование размещения элементов ИИ с учетом ограничений, благоприятных факторов, изменений в технологиях и ожиданий потребителей.</w:t>
      </w:r>
    </w:p>
    <w:p w14:paraId="212AF139" w14:textId="4687F732" w:rsidR="009A61EA" w:rsidRPr="009A61EA" w:rsidRDefault="009A61EA" w:rsidP="009A61EA">
      <w:pPr>
        <w:pStyle w:val="msonormaldop"/>
        <w:spacing w:line="360" w:lineRule="auto"/>
        <w:rPr>
          <w:color w:val="000000"/>
        </w:rPr>
      </w:pPr>
      <w:r w:rsidRPr="009A61EA">
        <w:rPr>
          <w:color w:val="000000"/>
        </w:rPr>
        <w:t>С учетом требований к информационной инфраструктуре на территории различных локалитетов предлагаю следующую схему соответствия</w:t>
      </w:r>
      <w:r>
        <w:rPr>
          <w:color w:val="000000"/>
        </w:rPr>
        <w:t xml:space="preserve"> представленную на Рисунке 1</w:t>
      </w:r>
      <w:r w:rsidRPr="009A61EA">
        <w:rPr>
          <w:color w:val="000000"/>
        </w:rPr>
        <w:t>.</w:t>
      </w:r>
    </w:p>
    <w:p w14:paraId="0774C93D" w14:textId="77777777" w:rsidR="009A61EA" w:rsidRDefault="009A61EA" w:rsidP="009A61EA">
      <w:pPr>
        <w:pStyle w:val="msonormaldop"/>
        <w:spacing w:line="360" w:lineRule="auto"/>
        <w:rPr>
          <w:color w:val="000000"/>
        </w:rPr>
      </w:pPr>
    </w:p>
    <w:p w14:paraId="7E061EB1" w14:textId="485C5FD2" w:rsidR="009A61EA" w:rsidRPr="009A61EA" w:rsidRDefault="00000000" w:rsidP="009A61EA">
      <w:pPr>
        <w:pStyle w:val="msonormaldop"/>
        <w:spacing w:line="360" w:lineRule="auto"/>
        <w:jc w:val="center"/>
        <w:rPr>
          <w:color w:val="000000"/>
        </w:rPr>
      </w:pPr>
      <w:r>
        <w:rPr>
          <w:noProof/>
          <w:sz w:val="28"/>
          <w:szCs w:val="28"/>
        </w:rPr>
        <w:pict w14:anchorId="1404E7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 o:spid="_x0000_i1031" type="#_x0000_t75" style="width:381pt;height:311pt;visibility:visible;mso-wrap-style:square">
            <v:imagedata r:id="rId9" o:title=""/>
          </v:shape>
        </w:pict>
      </w:r>
    </w:p>
    <w:p w14:paraId="102EC640" w14:textId="71660A53" w:rsidR="009A61EA" w:rsidRPr="009A61EA" w:rsidRDefault="009A61EA" w:rsidP="009A61EA">
      <w:pPr>
        <w:pStyle w:val="msonormaldop"/>
        <w:spacing w:after="120" w:line="360" w:lineRule="auto"/>
        <w:jc w:val="center"/>
        <w:rPr>
          <w:color w:val="000000"/>
        </w:rPr>
      </w:pPr>
      <w:r>
        <w:rPr>
          <w:color w:val="000000"/>
        </w:rPr>
        <w:t>Рисунок</w:t>
      </w:r>
      <w:r w:rsidRPr="009A61EA">
        <w:rPr>
          <w:color w:val="000000"/>
        </w:rPr>
        <w:t xml:space="preserve"> 1</w:t>
      </w:r>
      <w:r>
        <w:rPr>
          <w:color w:val="000000"/>
        </w:rPr>
        <w:t xml:space="preserve"> </w:t>
      </w:r>
      <w:r>
        <w:t>–</w:t>
      </w:r>
      <w:r>
        <w:rPr>
          <w:color w:val="000000"/>
        </w:rPr>
        <w:t xml:space="preserve"> </w:t>
      </w:r>
      <w:r w:rsidRPr="009A61EA">
        <w:rPr>
          <w:color w:val="000000"/>
        </w:rPr>
        <w:t>Зонирование диффузии инфраструктуры на региональном уровне</w:t>
      </w:r>
      <w:r>
        <w:rPr>
          <w:color w:val="000000"/>
        </w:rPr>
        <w:t>.</w:t>
      </w:r>
    </w:p>
    <w:p w14:paraId="6D783979" w14:textId="77777777" w:rsidR="009A61EA" w:rsidRPr="009A61EA" w:rsidRDefault="009A61EA" w:rsidP="009A61EA">
      <w:pPr>
        <w:pStyle w:val="msonormaldop"/>
        <w:spacing w:line="360" w:lineRule="auto"/>
        <w:rPr>
          <w:color w:val="000000"/>
        </w:rPr>
      </w:pPr>
      <w:r w:rsidRPr="009A61EA">
        <w:rPr>
          <w:color w:val="000000"/>
        </w:rPr>
        <w:t>Предложенное деление информационной инфраструктуры на широкополосную и узкополосную основано на возможности технологической нейтрализации и соответствует теоретическим положениям,  а также концепции развертывания узкополосных беспроводных сетей связи и Интернета вещей, утвержденной Минцифры России в рамках программы «Цифровая экономика Российской Федерации».</w:t>
      </w:r>
    </w:p>
    <w:p w14:paraId="3841C7F3" w14:textId="77777777" w:rsidR="009A61EA" w:rsidRPr="009A61EA" w:rsidRDefault="009A61EA" w:rsidP="009A61EA">
      <w:pPr>
        <w:pStyle w:val="msonormaldop"/>
        <w:spacing w:line="360" w:lineRule="auto"/>
        <w:rPr>
          <w:color w:val="000000"/>
        </w:rPr>
      </w:pPr>
      <w:r w:rsidRPr="009A61EA">
        <w:rPr>
          <w:color w:val="000000"/>
        </w:rPr>
        <w:t xml:space="preserve">Преимущество современной узкополосной информационной инфраструктуры заключается в большем радиусе охвата инфраструктуры по сравнению со широкополосной ИИ, что приводит к внешнему эффекту - в зону охвата инфраструктуры входят не только территории населенных пунктов, но и прилегающие локалитеты (дороги, рекреационные зоны). </w:t>
      </w:r>
    </w:p>
    <w:p w14:paraId="4EA08BD2" w14:textId="77777777" w:rsidR="009A61EA" w:rsidRPr="009A61EA" w:rsidRDefault="009A61EA" w:rsidP="009A61EA">
      <w:pPr>
        <w:pStyle w:val="msonormaldop"/>
        <w:spacing w:line="360" w:lineRule="auto"/>
        <w:rPr>
          <w:color w:val="000000"/>
        </w:rPr>
      </w:pPr>
      <w:r w:rsidRPr="009A61EA">
        <w:rPr>
          <w:color w:val="000000"/>
        </w:rPr>
        <w:lastRenderedPageBreak/>
        <w:t>Узкополосная информационная инфраструктура отвечает потребностям Интернета вещей и промышленного Интернета, а также обеспечивает связь по голосу, передачу сигналов бедствия и передачу данных со средней скоростью.</w:t>
      </w:r>
    </w:p>
    <w:p w14:paraId="0020C944" w14:textId="77777777" w:rsidR="009A61EA" w:rsidRPr="009A61EA" w:rsidRDefault="009A61EA" w:rsidP="009A61EA">
      <w:pPr>
        <w:pStyle w:val="msonormaldop"/>
        <w:spacing w:line="360" w:lineRule="auto"/>
        <w:rPr>
          <w:color w:val="000000"/>
        </w:rPr>
      </w:pPr>
      <w:r w:rsidRPr="009A61EA">
        <w:rPr>
          <w:color w:val="000000"/>
        </w:rPr>
        <w:t>Создание узкополосной информационной инфраструктуры требует меньших капиталовложений на единицу площади, так как использует технологические стандарты, охватывающие большие территории.</w:t>
      </w:r>
    </w:p>
    <w:p w14:paraId="08F0648B" w14:textId="5C22A00E" w:rsidR="009A61EA" w:rsidRPr="009A61EA" w:rsidRDefault="009A61EA" w:rsidP="009A61EA">
      <w:pPr>
        <w:pStyle w:val="msonormaldop"/>
        <w:spacing w:line="360" w:lineRule="auto"/>
        <w:rPr>
          <w:color w:val="000000"/>
        </w:rPr>
      </w:pPr>
      <w:r w:rsidRPr="009A61EA">
        <w:rPr>
          <w:color w:val="000000"/>
        </w:rPr>
        <w:t xml:space="preserve">Данная типология и сравнение беспроводных технологий представлены на </w:t>
      </w:r>
      <w:r>
        <w:rPr>
          <w:color w:val="000000"/>
        </w:rPr>
        <w:t>Рисунке</w:t>
      </w:r>
      <w:r w:rsidRPr="009A61EA">
        <w:rPr>
          <w:color w:val="000000"/>
        </w:rPr>
        <w:t xml:space="preserve"> 2 ниже.</w:t>
      </w:r>
    </w:p>
    <w:p w14:paraId="094DE587" w14:textId="77777777" w:rsidR="009A61EA" w:rsidRPr="009A61EA" w:rsidRDefault="009A61EA" w:rsidP="009A61EA">
      <w:pPr>
        <w:pStyle w:val="msonormaldop"/>
        <w:spacing w:line="360" w:lineRule="auto"/>
        <w:rPr>
          <w:color w:val="000000"/>
        </w:rPr>
      </w:pPr>
    </w:p>
    <w:p w14:paraId="2D215788" w14:textId="644AF447" w:rsidR="009A61EA" w:rsidRPr="009A61EA" w:rsidRDefault="00000000" w:rsidP="009A61EA">
      <w:pPr>
        <w:pStyle w:val="msonormaldop"/>
        <w:spacing w:line="360" w:lineRule="auto"/>
        <w:rPr>
          <w:color w:val="000000"/>
        </w:rPr>
      </w:pPr>
      <w:r>
        <w:rPr>
          <w:noProof/>
          <w:sz w:val="28"/>
          <w:szCs w:val="28"/>
        </w:rPr>
        <w:pict w14:anchorId="31AFEEB6">
          <v:shape id="Рисунок 5" o:spid="_x0000_i1030" type="#_x0000_t75" style="width:332pt;height:212pt;visibility:visible;mso-wrap-style:square">
            <v:imagedata r:id="rId10" o:title=""/>
          </v:shape>
        </w:pict>
      </w:r>
    </w:p>
    <w:p w14:paraId="7327C921" w14:textId="77777777" w:rsidR="009A61EA" w:rsidRPr="009A61EA" w:rsidRDefault="009A61EA" w:rsidP="009A61EA">
      <w:pPr>
        <w:pStyle w:val="msonormaldop"/>
        <w:spacing w:line="360" w:lineRule="auto"/>
        <w:rPr>
          <w:color w:val="000000"/>
        </w:rPr>
      </w:pPr>
    </w:p>
    <w:p w14:paraId="7E1AAF37" w14:textId="3B02E8D4" w:rsidR="009A61EA" w:rsidRPr="009A61EA" w:rsidRDefault="009A61EA" w:rsidP="009A61EA">
      <w:pPr>
        <w:pStyle w:val="msonormaldop"/>
        <w:spacing w:after="120" w:line="360" w:lineRule="auto"/>
        <w:jc w:val="center"/>
        <w:rPr>
          <w:color w:val="000000"/>
        </w:rPr>
      </w:pPr>
      <w:r>
        <w:rPr>
          <w:color w:val="000000"/>
        </w:rPr>
        <w:t>Рисунок</w:t>
      </w:r>
      <w:r w:rsidRPr="009A61EA">
        <w:rPr>
          <w:color w:val="000000"/>
        </w:rPr>
        <w:t xml:space="preserve"> 2</w:t>
      </w:r>
      <w:r>
        <w:rPr>
          <w:color w:val="000000"/>
        </w:rPr>
        <w:t xml:space="preserve"> </w:t>
      </w:r>
      <w:r>
        <w:t>–</w:t>
      </w:r>
      <w:r>
        <w:rPr>
          <w:color w:val="000000"/>
        </w:rPr>
        <w:t xml:space="preserve"> </w:t>
      </w:r>
      <w:r w:rsidRPr="009A61EA">
        <w:rPr>
          <w:color w:val="000000"/>
        </w:rPr>
        <w:t xml:space="preserve"> Сравнение беспроводных технологий</w:t>
      </w:r>
    </w:p>
    <w:p w14:paraId="60C0C172" w14:textId="77777777" w:rsidR="009A61EA" w:rsidRPr="009A61EA" w:rsidRDefault="009A61EA" w:rsidP="009A61EA">
      <w:pPr>
        <w:pStyle w:val="msonormaldop"/>
        <w:spacing w:line="360" w:lineRule="auto"/>
        <w:rPr>
          <w:color w:val="000000"/>
        </w:rPr>
      </w:pPr>
      <w:r w:rsidRPr="009A61EA">
        <w:rPr>
          <w:color w:val="000000"/>
        </w:rPr>
        <w:t xml:space="preserve">Предложенная типология локалитетов, основанная на сочетании социальных, сетевых, функциональных и геодезических характеристик, отражает как локальный спрос на информационный доступ каждого отдельного элементарного локалитета, так и объединенный спрос субрегионального локалитета - системы взаимосвязанных локальных рынков. </w:t>
      </w:r>
    </w:p>
    <w:p w14:paraId="492C1688" w14:textId="77777777" w:rsidR="009A61EA" w:rsidRDefault="009A61EA" w:rsidP="009A61EA">
      <w:pPr>
        <w:pStyle w:val="msonormaldop"/>
        <w:spacing w:line="360" w:lineRule="auto"/>
        <w:rPr>
          <w:color w:val="000000"/>
        </w:rPr>
      </w:pPr>
      <w:r w:rsidRPr="009A61EA">
        <w:rPr>
          <w:color w:val="000000"/>
        </w:rPr>
        <w:t>Полезность информационной инфраструктуры зависит от охвата не только границ домовладений или регистрации потребителя, но и всего субрегионального локалитета, в пределах которого происходит регулярная миграция. Распределение элементарных локалитетов в пространстве региона показано на правой части рисунка.</w:t>
      </w:r>
    </w:p>
    <w:p w14:paraId="625E8062" w14:textId="40496580"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Инфраструктура региона</w:t>
      </w:r>
      <w:r>
        <w:rPr>
          <w:rFonts w:ascii="Times New Roman" w:hAnsi="Times New Roman"/>
          <w:sz w:val="24"/>
          <w:szCs w:val="24"/>
        </w:rPr>
        <w:t>,</w:t>
      </w:r>
      <w:r w:rsidRPr="00A95A49">
        <w:rPr>
          <w:rFonts w:ascii="Times New Roman" w:hAnsi="Times New Roman"/>
          <w:sz w:val="24"/>
          <w:szCs w:val="24"/>
        </w:rPr>
        <w:t xml:space="preserve"> будучи инструментом обслуживания экономической системы структурируется на множество организационно-экономических уровней. Региональная инфраструктура состоит из большого количества объектов и элементов различных видов, по функциональному признаку может быть разделена на инновационную, производственную, </w:t>
      </w:r>
      <w:r w:rsidRPr="00A95A49">
        <w:rPr>
          <w:rFonts w:ascii="Times New Roman" w:hAnsi="Times New Roman"/>
          <w:sz w:val="24"/>
          <w:szCs w:val="24"/>
        </w:rPr>
        <w:lastRenderedPageBreak/>
        <w:t>экономическую,</w:t>
      </w:r>
      <w:r w:rsidRPr="00A95A49">
        <w:rPr>
          <w:rFonts w:ascii="Times New Roman" w:hAnsi="Times New Roman"/>
          <w:sz w:val="24"/>
          <w:szCs w:val="24"/>
        </w:rPr>
        <w:tab/>
        <w:t>социальную,</w:t>
      </w:r>
      <w:r w:rsidRPr="00A95A49">
        <w:rPr>
          <w:rFonts w:ascii="Times New Roman" w:hAnsi="Times New Roman"/>
          <w:sz w:val="24"/>
          <w:szCs w:val="24"/>
        </w:rPr>
        <w:tab/>
        <w:t>институциональную,</w:t>
      </w:r>
      <w:r>
        <w:rPr>
          <w:rFonts w:ascii="Times New Roman" w:hAnsi="Times New Roman"/>
          <w:sz w:val="24"/>
          <w:szCs w:val="24"/>
        </w:rPr>
        <w:t xml:space="preserve"> </w:t>
      </w:r>
      <w:r w:rsidRPr="00A95A49">
        <w:rPr>
          <w:rFonts w:ascii="Times New Roman" w:hAnsi="Times New Roman"/>
          <w:sz w:val="24"/>
          <w:szCs w:val="24"/>
        </w:rPr>
        <w:t>обеспечивающую жизнедеятельность</w:t>
      </w:r>
      <w:r>
        <w:rPr>
          <w:rFonts w:ascii="Times New Roman" w:hAnsi="Times New Roman"/>
          <w:sz w:val="24"/>
          <w:szCs w:val="24"/>
        </w:rPr>
        <w:t>.</w:t>
      </w:r>
    </w:p>
    <w:p w14:paraId="388EADC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Инфраструктурные системы сетевого характера </w:t>
      </w:r>
      <w:r>
        <w:rPr>
          <w:rFonts w:ascii="Times New Roman" w:hAnsi="Times New Roman"/>
          <w:sz w:val="24"/>
          <w:szCs w:val="24"/>
        </w:rPr>
        <w:t>–</w:t>
      </w:r>
      <w:r w:rsidRPr="00A95A49">
        <w:rPr>
          <w:rFonts w:ascii="Times New Roman" w:hAnsi="Times New Roman"/>
          <w:sz w:val="24"/>
          <w:szCs w:val="24"/>
        </w:rPr>
        <w:t xml:space="preserve"> автодорожная и железнодорожная инфраструктура, газо-,</w:t>
      </w:r>
      <w:r>
        <w:rPr>
          <w:rFonts w:ascii="Times New Roman" w:hAnsi="Times New Roman"/>
          <w:sz w:val="24"/>
          <w:szCs w:val="24"/>
        </w:rPr>
        <w:t xml:space="preserve"> </w:t>
      </w:r>
      <w:r w:rsidRPr="00A95A49">
        <w:rPr>
          <w:rFonts w:ascii="Times New Roman" w:hAnsi="Times New Roman"/>
          <w:sz w:val="24"/>
          <w:szCs w:val="24"/>
        </w:rPr>
        <w:t xml:space="preserve"> электро-,тепло-, водораспределительная инфраструктура, информационная инфраструктура (далее </w:t>
      </w:r>
      <w:r>
        <w:rPr>
          <w:rFonts w:ascii="Times New Roman" w:hAnsi="Times New Roman"/>
          <w:sz w:val="24"/>
          <w:szCs w:val="24"/>
        </w:rPr>
        <w:t>–</w:t>
      </w:r>
      <w:r w:rsidRPr="00A95A49">
        <w:rPr>
          <w:rFonts w:ascii="Times New Roman" w:hAnsi="Times New Roman"/>
          <w:sz w:val="24"/>
          <w:szCs w:val="24"/>
        </w:rPr>
        <w:t xml:space="preserve"> ИИ) и т. п., формируются последовательно от центра региона к его периферии и несут функцию физической цепи поставок услуг от центра региона к потребителям на периферии региона.</w:t>
      </w:r>
    </w:p>
    <w:p w14:paraId="54ACFE1C"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Физическая цепь поставок на примере информационного доступа </w:t>
      </w:r>
      <w:r>
        <w:rPr>
          <w:rFonts w:ascii="Times New Roman" w:hAnsi="Times New Roman"/>
          <w:sz w:val="24"/>
          <w:szCs w:val="24"/>
        </w:rPr>
        <w:t xml:space="preserve">включает: </w:t>
      </w:r>
    </w:p>
    <w:p w14:paraId="0B9D6412"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международного звена, объединяющего национальные сети передачи данных каналами связи;</w:t>
      </w:r>
    </w:p>
    <w:p w14:paraId="3014CF98"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национального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соединяющих региональные центры;</w:t>
      </w:r>
    </w:p>
    <w:p w14:paraId="296CD7E1"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регионального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от региональных центров до населенных пунктов на периферии региона;</w:t>
      </w:r>
    </w:p>
    <w:p w14:paraId="4FA2AE86"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потребительского звена </w:t>
      </w:r>
      <w:r>
        <w:rPr>
          <w:rFonts w:ascii="Times New Roman" w:hAnsi="Times New Roman"/>
          <w:sz w:val="24"/>
          <w:szCs w:val="24"/>
        </w:rPr>
        <w:t>–</w:t>
      </w:r>
      <w:r w:rsidRPr="00A95A49">
        <w:rPr>
          <w:rFonts w:ascii="Times New Roman" w:hAnsi="Times New Roman"/>
          <w:sz w:val="24"/>
          <w:szCs w:val="24"/>
        </w:rPr>
        <w:t xml:space="preserve"> проводных или беспроводных каналов связи от устройства клиента (домашнего роутера, смартфона и т. п.) до ближайшей точки сети передачи данных.</w:t>
      </w:r>
    </w:p>
    <w:p w14:paraId="2F0E381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Инфраструктурный дефицит характерен для регионального звена, которое связывает региональный центр и поселения на периферии региона.</w:t>
      </w:r>
    </w:p>
    <w:p w14:paraId="4F8A123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условиях цифровизации экономики усиливаются диспропорции в доступности современной инфраструктуры для жителей центра региона и его периферии. Согласно различным подходам теории информационного общества (технологическому, экономическому, на основе структуры занятости, куль</w:t>
      </w:r>
      <w:r>
        <w:rPr>
          <w:rFonts w:ascii="Times New Roman" w:hAnsi="Times New Roman"/>
          <w:sz w:val="24"/>
          <w:szCs w:val="24"/>
        </w:rPr>
        <w:t>турному подходу</w:t>
      </w:r>
      <w:r w:rsidRPr="00A95A49">
        <w:rPr>
          <w:rFonts w:ascii="Times New Roman" w:hAnsi="Times New Roman"/>
          <w:sz w:val="24"/>
          <w:szCs w:val="24"/>
        </w:rPr>
        <w:t xml:space="preserve">), цифровая экономика </w:t>
      </w:r>
      <w:r>
        <w:rPr>
          <w:rFonts w:ascii="Times New Roman" w:hAnsi="Times New Roman"/>
          <w:sz w:val="24"/>
          <w:szCs w:val="24"/>
        </w:rPr>
        <w:t>–</w:t>
      </w:r>
      <w:r w:rsidRPr="00A95A49">
        <w:rPr>
          <w:rFonts w:ascii="Times New Roman" w:hAnsi="Times New Roman"/>
          <w:sz w:val="24"/>
          <w:szCs w:val="24"/>
        </w:rPr>
        <w:t xml:space="preserve"> это стадия развития экономической системы, переход в которую происходит в результате научно-технического прогресса</w:t>
      </w:r>
      <w:r>
        <w:rPr>
          <w:rFonts w:ascii="Times New Roman" w:hAnsi="Times New Roman"/>
          <w:sz w:val="24"/>
          <w:szCs w:val="24"/>
        </w:rPr>
        <w:t xml:space="preserve"> и общественного развития</w:t>
      </w:r>
      <w:r w:rsidRPr="00A95A49">
        <w:rPr>
          <w:rFonts w:ascii="Times New Roman" w:hAnsi="Times New Roman"/>
          <w:sz w:val="24"/>
          <w:szCs w:val="24"/>
        </w:rPr>
        <w:t>. Мнение представителей неошумпетерианской школы о скачкообразном переходе экономической системы в каждую последующую стадию развития совпадает с позицией сторонников пространственного подхода к пониманию экономики информационного общества. Последние исходят из того, что экономическая система неоднородна в пространстве и различные ее территориальные фрагменты находятся на различных стадиях развития, что обусловлено различием уровня развития инфраструктуры в той или иной точке пространства.</w:t>
      </w:r>
    </w:p>
    <w:p w14:paraId="7EEA5FC2" w14:textId="7888914C" w:rsidR="007772E9" w:rsidRPr="00A95A49" w:rsidRDefault="007772E9" w:rsidP="007772E9">
      <w:pPr>
        <w:spacing w:after="0" w:line="360" w:lineRule="auto"/>
        <w:ind w:firstLine="709"/>
        <w:rPr>
          <w:rFonts w:ascii="Times New Roman" w:hAnsi="Times New Roman"/>
          <w:sz w:val="24"/>
          <w:szCs w:val="24"/>
        </w:rPr>
      </w:pPr>
      <w:r w:rsidRPr="00A95A49">
        <w:rPr>
          <w:rFonts w:ascii="Times New Roman" w:hAnsi="Times New Roman"/>
          <w:sz w:val="24"/>
          <w:szCs w:val="24"/>
        </w:rPr>
        <w:t>Экономика основного каркаса расселения</w:t>
      </w:r>
      <w:r w:rsidR="001C5235">
        <w:rPr>
          <w:rFonts w:ascii="Times New Roman" w:hAnsi="Times New Roman"/>
          <w:sz w:val="24"/>
          <w:szCs w:val="24"/>
        </w:rPr>
        <w:t xml:space="preserve">, т.е. опорная составляющая в территориальной структуре хозяйствования, </w:t>
      </w:r>
      <w:r w:rsidRPr="00A95A49">
        <w:rPr>
          <w:rFonts w:ascii="Times New Roman" w:hAnsi="Times New Roman"/>
          <w:sz w:val="24"/>
          <w:szCs w:val="24"/>
        </w:rPr>
        <w:t xml:space="preserve"> находится на цифровой стадии развития и хорошо обеспечена инфраструктурой. По направлению удаления от узлов каркаса вдоль вектора «центр-периферия», происходит последовательный скачкообразный переход экономической систе</w:t>
      </w:r>
      <w:r w:rsidRPr="00A95A49">
        <w:rPr>
          <w:rFonts w:ascii="Times New Roman" w:hAnsi="Times New Roman"/>
          <w:sz w:val="24"/>
          <w:szCs w:val="24"/>
        </w:rPr>
        <w:lastRenderedPageBreak/>
        <w:t xml:space="preserve">мы в информационную стадию, далее при движении к периферии </w:t>
      </w:r>
      <w:r>
        <w:rPr>
          <w:rFonts w:ascii="Times New Roman" w:hAnsi="Times New Roman"/>
          <w:sz w:val="24"/>
          <w:szCs w:val="24"/>
        </w:rPr>
        <w:t>–</w:t>
      </w:r>
      <w:r w:rsidRPr="00A95A49">
        <w:rPr>
          <w:rFonts w:ascii="Times New Roman" w:hAnsi="Times New Roman"/>
          <w:sz w:val="24"/>
          <w:szCs w:val="24"/>
        </w:rPr>
        <w:t xml:space="preserve"> переход на населенную территорию, где отсутствуют: инфраструктура доступа в Интернет и телефония, газификация, а на самой периферии региона </w:t>
      </w:r>
      <w:r>
        <w:rPr>
          <w:rFonts w:ascii="Times New Roman" w:hAnsi="Times New Roman"/>
          <w:sz w:val="24"/>
          <w:szCs w:val="24"/>
        </w:rPr>
        <w:t>–</w:t>
      </w:r>
      <w:r w:rsidRPr="00A95A49">
        <w:rPr>
          <w:rFonts w:ascii="Times New Roman" w:hAnsi="Times New Roman"/>
          <w:sz w:val="24"/>
          <w:szCs w:val="24"/>
        </w:rPr>
        <w:t xml:space="preserve"> электричество.</w:t>
      </w:r>
    </w:p>
    <w:p w14:paraId="00689F20" w14:textId="4C49B281" w:rsidR="007772E9" w:rsidRDefault="007772E9"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Важно, что п</w:t>
      </w:r>
      <w:r w:rsidRPr="00A95A49">
        <w:rPr>
          <w:rFonts w:ascii="Times New Roman" w:hAnsi="Times New Roman"/>
          <w:sz w:val="24"/>
          <w:szCs w:val="24"/>
        </w:rPr>
        <w:t xml:space="preserve">ереход экономической системы с одного этапа развития на другой происходит скачкообразно на границе смены типа инфраструктуры. Эта неоднородность концентрирует на себе экономические ресурсы пространства для прорыва в создании инноваций, которые впоследствии должны </w:t>
      </w:r>
      <w:r>
        <w:rPr>
          <w:rFonts w:ascii="Times New Roman" w:hAnsi="Times New Roman"/>
          <w:sz w:val="24"/>
          <w:szCs w:val="24"/>
        </w:rPr>
        <w:t xml:space="preserve">проникнуть </w:t>
      </w:r>
      <w:r w:rsidRPr="00A95A49">
        <w:rPr>
          <w:rFonts w:ascii="Times New Roman" w:hAnsi="Times New Roman"/>
          <w:sz w:val="24"/>
          <w:szCs w:val="24"/>
        </w:rPr>
        <w:t xml:space="preserve">на периферию и обеспечить ее экономический рост. </w:t>
      </w:r>
    </w:p>
    <w:p w14:paraId="48AD35AA"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Нарушение работы центр-периферийной модели в части трансфера инноваций от цен</w:t>
      </w:r>
      <w:r>
        <w:rPr>
          <w:rFonts w:ascii="Times New Roman" w:hAnsi="Times New Roman"/>
          <w:sz w:val="24"/>
          <w:szCs w:val="24"/>
        </w:rPr>
        <w:t>тра к периферии связано с</w:t>
      </w:r>
      <w:r w:rsidRPr="00A95A49">
        <w:rPr>
          <w:rFonts w:ascii="Times New Roman" w:hAnsi="Times New Roman"/>
          <w:sz w:val="24"/>
          <w:szCs w:val="24"/>
        </w:rPr>
        <w:t xml:space="preserve"> отсутствием связующей инфраструктуры</w:t>
      </w:r>
      <w:r>
        <w:rPr>
          <w:rFonts w:ascii="Times New Roman" w:hAnsi="Times New Roman"/>
          <w:sz w:val="24"/>
          <w:szCs w:val="24"/>
        </w:rPr>
        <w:t xml:space="preserve">. </w:t>
      </w:r>
    </w:p>
    <w:p w14:paraId="37F08696" w14:textId="3AA67477" w:rsidR="007772E9" w:rsidRDefault="004D4515"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П</w:t>
      </w:r>
      <w:r w:rsidR="007772E9" w:rsidRPr="00A95A49">
        <w:rPr>
          <w:rFonts w:ascii="Times New Roman" w:hAnsi="Times New Roman"/>
          <w:sz w:val="24"/>
          <w:szCs w:val="24"/>
        </w:rPr>
        <w:t>лотность населения территории зависит не только от ее площади и численности населения, но и от уровня развития средств сообщения, что означает неравномерность динамики географической и экономической плотности населения при движении от центра региона (каркаса) к перифер</w:t>
      </w:r>
      <w:r w:rsidR="007772E9">
        <w:rPr>
          <w:rFonts w:ascii="Times New Roman" w:hAnsi="Times New Roman"/>
          <w:sz w:val="24"/>
          <w:szCs w:val="24"/>
        </w:rPr>
        <w:t>ии (глубинным территориям)</w:t>
      </w:r>
      <w:r w:rsidR="007772E9" w:rsidRPr="00A95A49">
        <w:rPr>
          <w:rFonts w:ascii="Times New Roman" w:hAnsi="Times New Roman"/>
          <w:sz w:val="24"/>
          <w:szCs w:val="24"/>
        </w:rPr>
        <w:t>.</w:t>
      </w:r>
    </w:p>
    <w:p w14:paraId="6684E5AA" w14:textId="5122A159" w:rsidR="007772E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Понятие инфраструктуры экономики и ее соотношение с инновационной инфраструктурой, информационной инфраструктурой и цифровой инфраструктурой региона не нашли единого понимания в современных исследованиях</w:t>
      </w:r>
      <w:r>
        <w:rPr>
          <w:rFonts w:ascii="Times New Roman" w:hAnsi="Times New Roman"/>
          <w:sz w:val="24"/>
          <w:szCs w:val="24"/>
        </w:rPr>
        <w:t xml:space="preserve">.  </w:t>
      </w:r>
    </w:p>
    <w:p w14:paraId="136BA47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Под информационной структурой исследователь понимает «</w:t>
      </w:r>
      <w:r w:rsidRPr="00A95A49">
        <w:rPr>
          <w:rFonts w:ascii="Times New Roman" w:hAnsi="Times New Roman"/>
          <w:sz w:val="24"/>
          <w:szCs w:val="24"/>
        </w:rPr>
        <w:t>институты и технологическая среда, формирующие информационное пространство национальной экономики</w:t>
      </w:r>
      <w:r>
        <w:rPr>
          <w:rFonts w:ascii="Times New Roman" w:hAnsi="Times New Roman"/>
          <w:sz w:val="24"/>
          <w:szCs w:val="24"/>
        </w:rPr>
        <w:t>»</w:t>
      </w:r>
      <w:r w:rsidRPr="00A95A49">
        <w:rPr>
          <w:rFonts w:ascii="Times New Roman" w:hAnsi="Times New Roman"/>
          <w:sz w:val="24"/>
          <w:szCs w:val="24"/>
        </w:rPr>
        <w:t>. Информационная инфраструктура создает возможность информационного взаимодействия социальных сообществ, обращения потребителя к информационным ресурсам, цифровым платформам.</w:t>
      </w:r>
    </w:p>
    <w:p w14:paraId="2390734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Информационная инфраструктура региона рассматривается как часть производственной и социальной инфраструктуры </w:t>
      </w:r>
      <w:r>
        <w:rPr>
          <w:rFonts w:ascii="Times New Roman" w:hAnsi="Times New Roman"/>
          <w:sz w:val="24"/>
          <w:szCs w:val="24"/>
        </w:rPr>
        <w:t>–</w:t>
      </w:r>
      <w:r w:rsidRPr="00A95A49">
        <w:rPr>
          <w:rFonts w:ascii="Times New Roman" w:hAnsi="Times New Roman"/>
          <w:sz w:val="24"/>
          <w:szCs w:val="24"/>
        </w:rPr>
        <w:t xml:space="preserve"> комплекс взаимосвязанных инженерных систем. Этот комплекс включает в себя цифровые платформы, системы искусственного интеллекта, центры обработки данных, банки данных, банки знаний, средства телекоммуникаций, аппаратно-программные комплексы и технологии генерации, сбора, хранения, обработки и передачи данных.</w:t>
      </w:r>
    </w:p>
    <w:p w14:paraId="77A3E1D4" w14:textId="12889C99"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Информационная инфраструктура региона</w:t>
      </w:r>
      <w:r>
        <w:rPr>
          <w:rFonts w:ascii="Times New Roman" w:hAnsi="Times New Roman"/>
          <w:sz w:val="24"/>
          <w:szCs w:val="24"/>
        </w:rPr>
        <w:t xml:space="preserve"> чаще всего</w:t>
      </w:r>
      <w:r w:rsidRPr="00A95A49">
        <w:rPr>
          <w:rFonts w:ascii="Times New Roman" w:hAnsi="Times New Roman"/>
          <w:sz w:val="24"/>
          <w:szCs w:val="24"/>
        </w:rPr>
        <w:t xml:space="preserve"> рассматривается</w:t>
      </w:r>
      <w:r>
        <w:rPr>
          <w:rFonts w:ascii="Times New Roman" w:hAnsi="Times New Roman"/>
          <w:sz w:val="24"/>
          <w:szCs w:val="24"/>
        </w:rPr>
        <w:t xml:space="preserve"> исследователями </w:t>
      </w:r>
      <w:r w:rsidRPr="00A95A49">
        <w:rPr>
          <w:rFonts w:ascii="Times New Roman" w:hAnsi="Times New Roman"/>
          <w:sz w:val="24"/>
          <w:szCs w:val="24"/>
        </w:rPr>
        <w:t>как уровень инфраструктуры региональной экономики, включающий материальные и информационные объекты.</w:t>
      </w:r>
    </w:p>
    <w:p w14:paraId="651B7D3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и</w:t>
      </w:r>
      <w:r w:rsidRPr="00A95A49">
        <w:rPr>
          <w:rFonts w:ascii="Times New Roman" w:hAnsi="Times New Roman"/>
          <w:sz w:val="24"/>
          <w:szCs w:val="24"/>
        </w:rPr>
        <w:t xml:space="preserve">нформационная инфраструктура </w:t>
      </w:r>
      <w:r>
        <w:rPr>
          <w:rFonts w:ascii="Times New Roman" w:hAnsi="Times New Roman"/>
          <w:sz w:val="24"/>
          <w:szCs w:val="24"/>
        </w:rPr>
        <w:t xml:space="preserve">есть ни что иное, как </w:t>
      </w:r>
      <w:r w:rsidRPr="00A95A49">
        <w:rPr>
          <w:rFonts w:ascii="Times New Roman" w:hAnsi="Times New Roman"/>
          <w:sz w:val="24"/>
          <w:szCs w:val="24"/>
        </w:rPr>
        <w:t>и производственная, и социально-бытовая инфраструктура региона наряду с дорогами, мостами, энергетическим хозяйством, транс</w:t>
      </w:r>
      <w:r>
        <w:rPr>
          <w:rFonts w:ascii="Times New Roman" w:hAnsi="Times New Roman"/>
          <w:sz w:val="24"/>
          <w:szCs w:val="24"/>
        </w:rPr>
        <w:t xml:space="preserve">портными системами и т. п. </w:t>
      </w:r>
    </w:p>
    <w:p w14:paraId="75468427" w14:textId="77777777" w:rsidR="001C5235"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 xml:space="preserve">Особенностью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является двойственность ее функ</w:t>
      </w:r>
      <w:r>
        <w:rPr>
          <w:rFonts w:ascii="Times New Roman" w:hAnsi="Times New Roman"/>
          <w:sz w:val="24"/>
          <w:szCs w:val="24"/>
        </w:rPr>
        <w:t xml:space="preserve">ции: </w:t>
      </w:r>
    </w:p>
    <w:p w14:paraId="4CA2E5EE" w14:textId="0BBD3929" w:rsidR="00B93854"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A95A49">
        <w:rPr>
          <w:rFonts w:ascii="Times New Roman" w:hAnsi="Times New Roman"/>
          <w:sz w:val="24"/>
          <w:szCs w:val="24"/>
        </w:rPr>
        <w:t>обеспечение доступа к услугам передачи данных, то есть, собственно, к телекоммуникационным сервисам</w:t>
      </w:r>
      <w:r>
        <w:rPr>
          <w:rFonts w:ascii="Times New Roman" w:hAnsi="Times New Roman"/>
          <w:sz w:val="24"/>
          <w:szCs w:val="24"/>
        </w:rPr>
        <w:t xml:space="preserve">; </w:t>
      </w:r>
    </w:p>
    <w:p w14:paraId="6A9ED8AE" w14:textId="51873FAE"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A95A49">
        <w:rPr>
          <w:rFonts w:ascii="Times New Roman" w:hAnsi="Times New Roman"/>
          <w:sz w:val="24"/>
          <w:szCs w:val="24"/>
        </w:rPr>
        <w:t xml:space="preserve"> обеспечение дистанционного доступа к рынку труда, образовательным услугам, сервисам обеспечения правопорядка, развлекательным сервисам, розничной торговле, телемедицине, финансовым услугам</w:t>
      </w:r>
      <w:r>
        <w:rPr>
          <w:rFonts w:ascii="Times New Roman" w:hAnsi="Times New Roman"/>
          <w:sz w:val="24"/>
          <w:szCs w:val="24"/>
        </w:rPr>
        <w:t xml:space="preserve">. </w:t>
      </w:r>
    </w:p>
    <w:p w14:paraId="6AEB6C2A"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t>Именно п</w:t>
      </w:r>
      <w:r w:rsidRPr="00A95A49">
        <w:rPr>
          <w:rFonts w:ascii="Times New Roman" w:hAnsi="Times New Roman"/>
          <w:sz w:val="24"/>
          <w:szCs w:val="24"/>
        </w:rPr>
        <w:t xml:space="preserve">оследовательная связь домохозяйства через инфраструктуру локального доступа и инфраструктуру регионального доступа со сферой услуг создает возможность потребления социальных услуг и прочих сервисов независимо от географического расположения места их оказания. </w:t>
      </w:r>
      <w:r>
        <w:rPr>
          <w:rFonts w:ascii="Times New Roman" w:hAnsi="Times New Roman"/>
          <w:sz w:val="24"/>
          <w:szCs w:val="24"/>
        </w:rPr>
        <w:t xml:space="preserve"> </w:t>
      </w:r>
    </w:p>
    <w:p w14:paraId="64A1891B"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Предлагается </w:t>
      </w:r>
      <w:r w:rsidRPr="00A95A49">
        <w:rPr>
          <w:rFonts w:ascii="Times New Roman" w:hAnsi="Times New Roman"/>
          <w:sz w:val="24"/>
          <w:szCs w:val="24"/>
        </w:rPr>
        <w:t>региональн</w:t>
      </w:r>
      <w:r>
        <w:rPr>
          <w:rFonts w:ascii="Times New Roman" w:hAnsi="Times New Roman"/>
          <w:sz w:val="24"/>
          <w:szCs w:val="24"/>
        </w:rPr>
        <w:t>ая</w:t>
      </w:r>
      <w:r w:rsidRPr="00A95A49">
        <w:rPr>
          <w:rFonts w:ascii="Times New Roman" w:hAnsi="Times New Roman"/>
          <w:sz w:val="24"/>
          <w:szCs w:val="24"/>
        </w:rPr>
        <w:t xml:space="preserve"> модель информационной инфраструктуры</w:t>
      </w:r>
      <w:r>
        <w:rPr>
          <w:rFonts w:ascii="Times New Roman" w:hAnsi="Times New Roman"/>
          <w:sz w:val="24"/>
          <w:szCs w:val="24"/>
        </w:rPr>
        <w:t xml:space="preserve"> (Рисунок 1).</w:t>
      </w:r>
    </w:p>
    <w:p w14:paraId="2415C8C5" w14:textId="77777777" w:rsidR="007772E9" w:rsidRPr="00A95A49" w:rsidRDefault="004557DA" w:rsidP="007772E9">
      <w:pPr>
        <w:spacing w:after="0" w:line="360" w:lineRule="auto"/>
        <w:ind w:firstLine="709"/>
        <w:jc w:val="center"/>
        <w:rPr>
          <w:rFonts w:ascii="Times New Roman" w:hAnsi="Times New Roman"/>
          <w:sz w:val="24"/>
          <w:szCs w:val="24"/>
        </w:rPr>
      </w:pPr>
      <w:r w:rsidRPr="004557DA">
        <w:rPr>
          <w:rFonts w:ascii="Times New Roman" w:hAnsi="Times New Roman"/>
          <w:noProof/>
          <w:sz w:val="24"/>
          <w:szCs w:val="24"/>
        </w:rPr>
        <w:pict w14:anchorId="6E8C9C72">
          <v:shape id="_x0000_i1026" type="#_x0000_t75" alt="" style="width:203pt;height:98pt;mso-width-percent:0;mso-height-percent:0;mso-width-percent:0;mso-height-percent:0">
            <v:imagedata r:id="rId11" o:title=""/>
          </v:shape>
        </w:pict>
      </w:r>
    </w:p>
    <w:tbl>
      <w:tblPr>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9"/>
        <w:gridCol w:w="302"/>
        <w:gridCol w:w="1633"/>
        <w:gridCol w:w="652"/>
        <w:gridCol w:w="1886"/>
        <w:gridCol w:w="905"/>
        <w:gridCol w:w="1813"/>
        <w:gridCol w:w="690"/>
      </w:tblGrid>
      <w:tr w:rsidR="007772E9" w:rsidRPr="00BF5F10" w14:paraId="6129B9D8" w14:textId="77777777" w:rsidTr="001C5235">
        <w:trPr>
          <w:cantSplit/>
          <w:trHeight w:val="1828"/>
        </w:trPr>
        <w:tc>
          <w:tcPr>
            <w:tcW w:w="1799" w:type="dxa"/>
          </w:tcPr>
          <w:p w14:paraId="72C3FFF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24"/>
                <w:szCs w:val="24"/>
              </w:rPr>
              <w:t xml:space="preserve"> </w:t>
            </w:r>
            <w:r w:rsidRPr="00651E0B">
              <w:rPr>
                <w:rFonts w:ascii="Times New Roman" w:hAnsi="Times New Roman"/>
                <w:sz w:val="14"/>
                <w:szCs w:val="14"/>
              </w:rPr>
              <w:t>Глобальная экономика</w:t>
            </w:r>
          </w:p>
          <w:p w14:paraId="64405F4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Глобальный центр</w:t>
            </w:r>
          </w:p>
        </w:tc>
        <w:tc>
          <w:tcPr>
            <w:tcW w:w="302" w:type="dxa"/>
            <w:vMerge w:val="restart"/>
            <w:textDirection w:val="btLr"/>
          </w:tcPr>
          <w:p w14:paraId="1493326F"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Инновационный сектор</w:t>
            </w:r>
          </w:p>
        </w:tc>
        <w:tc>
          <w:tcPr>
            <w:tcW w:w="1633" w:type="dxa"/>
          </w:tcPr>
          <w:p w14:paraId="6E027C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Национальная </w:t>
            </w:r>
          </w:p>
          <w:p w14:paraId="706C52F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экономика</w:t>
            </w:r>
          </w:p>
          <w:p w14:paraId="06B7A0D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Региональный центр (каркас)</w:t>
            </w:r>
          </w:p>
        </w:tc>
        <w:tc>
          <w:tcPr>
            <w:tcW w:w="652" w:type="dxa"/>
            <w:vMerge w:val="restart"/>
            <w:textDirection w:val="btLr"/>
          </w:tcPr>
          <w:p w14:paraId="4DA1A9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86" w:type="dxa"/>
          </w:tcPr>
          <w:p w14:paraId="4DED8E3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экономика</w:t>
            </w:r>
          </w:p>
          <w:p w14:paraId="2D75C91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периферия</w:t>
            </w:r>
          </w:p>
        </w:tc>
        <w:tc>
          <w:tcPr>
            <w:tcW w:w="905" w:type="dxa"/>
            <w:vMerge w:val="restart"/>
            <w:textDirection w:val="btLr"/>
          </w:tcPr>
          <w:p w14:paraId="1AB073E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13" w:type="dxa"/>
          </w:tcPr>
          <w:p w14:paraId="7E5AA0F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Микроэкономика</w:t>
            </w:r>
          </w:p>
          <w:p w14:paraId="75DDBA8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географически </w:t>
            </w:r>
          </w:p>
          <w:p w14:paraId="5648EF7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нейтральная</w:t>
            </w:r>
          </w:p>
        </w:tc>
        <w:tc>
          <w:tcPr>
            <w:tcW w:w="690" w:type="dxa"/>
            <w:textDirection w:val="btLr"/>
          </w:tcPr>
          <w:p w14:paraId="47173A70"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Услуги</w:t>
            </w:r>
          </w:p>
        </w:tc>
      </w:tr>
      <w:tr w:rsidR="007772E9" w:rsidRPr="00BF5F10" w14:paraId="0C679476" w14:textId="77777777" w:rsidTr="001C5235">
        <w:trPr>
          <w:trHeight w:val="512"/>
        </w:trPr>
        <w:tc>
          <w:tcPr>
            <w:tcW w:w="1799" w:type="dxa"/>
          </w:tcPr>
          <w:p w14:paraId="18CB878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Технологии, в том числе и цифровые</w:t>
            </w:r>
          </w:p>
        </w:tc>
        <w:tc>
          <w:tcPr>
            <w:tcW w:w="302" w:type="dxa"/>
            <w:vMerge/>
          </w:tcPr>
          <w:p w14:paraId="531B541B" w14:textId="77777777" w:rsidR="007772E9" w:rsidRPr="00651E0B" w:rsidRDefault="007772E9" w:rsidP="00A15CBD">
            <w:pPr>
              <w:spacing w:after="0" w:line="240" w:lineRule="auto"/>
              <w:jc w:val="center"/>
              <w:rPr>
                <w:rFonts w:ascii="Times New Roman" w:hAnsi="Times New Roman"/>
                <w:sz w:val="14"/>
                <w:szCs w:val="14"/>
              </w:rPr>
            </w:pPr>
          </w:p>
        </w:tc>
        <w:tc>
          <w:tcPr>
            <w:tcW w:w="1633" w:type="dxa"/>
          </w:tcPr>
          <w:p w14:paraId="5A7678A2"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сервисы</w:t>
            </w:r>
          </w:p>
        </w:tc>
        <w:tc>
          <w:tcPr>
            <w:tcW w:w="652" w:type="dxa"/>
            <w:vMerge/>
          </w:tcPr>
          <w:p w14:paraId="0DFEBD1D" w14:textId="77777777" w:rsidR="007772E9" w:rsidRPr="00651E0B" w:rsidRDefault="007772E9" w:rsidP="00A15CBD">
            <w:pPr>
              <w:spacing w:after="0" w:line="240" w:lineRule="auto"/>
              <w:jc w:val="center"/>
              <w:rPr>
                <w:rFonts w:ascii="Times New Roman" w:hAnsi="Times New Roman"/>
                <w:sz w:val="14"/>
                <w:szCs w:val="14"/>
              </w:rPr>
            </w:pPr>
          </w:p>
        </w:tc>
        <w:tc>
          <w:tcPr>
            <w:tcW w:w="1886" w:type="dxa"/>
          </w:tcPr>
          <w:p w14:paraId="00A9C85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Дистанционный доступ</w:t>
            </w:r>
          </w:p>
        </w:tc>
        <w:tc>
          <w:tcPr>
            <w:tcW w:w="905" w:type="dxa"/>
            <w:vMerge/>
          </w:tcPr>
          <w:p w14:paraId="0C77A466" w14:textId="77777777" w:rsidR="007772E9" w:rsidRPr="00651E0B" w:rsidRDefault="007772E9" w:rsidP="00A15CBD">
            <w:pPr>
              <w:spacing w:after="0" w:line="240" w:lineRule="auto"/>
              <w:jc w:val="center"/>
              <w:rPr>
                <w:rFonts w:ascii="Times New Roman" w:hAnsi="Times New Roman"/>
                <w:sz w:val="14"/>
                <w:szCs w:val="14"/>
              </w:rPr>
            </w:pPr>
          </w:p>
        </w:tc>
        <w:tc>
          <w:tcPr>
            <w:tcW w:w="1813" w:type="dxa"/>
          </w:tcPr>
          <w:p w14:paraId="64EA9B0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Генерация данных</w:t>
            </w:r>
          </w:p>
        </w:tc>
        <w:tc>
          <w:tcPr>
            <w:tcW w:w="690" w:type="dxa"/>
            <w:vMerge w:val="restart"/>
            <w:textDirection w:val="btLr"/>
          </w:tcPr>
          <w:p w14:paraId="1749FC7A"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Инфраструктура</w:t>
            </w:r>
          </w:p>
        </w:tc>
      </w:tr>
      <w:tr w:rsidR="007772E9" w:rsidRPr="00BF5F10" w14:paraId="72544016" w14:textId="77777777" w:rsidTr="001C5235">
        <w:trPr>
          <w:trHeight w:val="512"/>
        </w:trPr>
        <w:tc>
          <w:tcPr>
            <w:tcW w:w="1799" w:type="dxa"/>
          </w:tcPr>
          <w:p w14:paraId="7CB738E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Центры НИОКР</w:t>
            </w:r>
          </w:p>
        </w:tc>
        <w:tc>
          <w:tcPr>
            <w:tcW w:w="302" w:type="dxa"/>
            <w:vMerge/>
          </w:tcPr>
          <w:p w14:paraId="1C0FAF92" w14:textId="77777777" w:rsidR="007772E9" w:rsidRPr="00651E0B" w:rsidRDefault="007772E9" w:rsidP="00A15CBD">
            <w:pPr>
              <w:spacing w:after="0" w:line="240" w:lineRule="auto"/>
              <w:jc w:val="center"/>
              <w:rPr>
                <w:rFonts w:ascii="Times New Roman" w:hAnsi="Times New Roman"/>
                <w:sz w:val="14"/>
                <w:szCs w:val="14"/>
              </w:rPr>
            </w:pPr>
          </w:p>
        </w:tc>
        <w:tc>
          <w:tcPr>
            <w:tcW w:w="1633" w:type="dxa"/>
          </w:tcPr>
          <w:p w14:paraId="20CF350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платформы</w:t>
            </w:r>
          </w:p>
        </w:tc>
        <w:tc>
          <w:tcPr>
            <w:tcW w:w="652" w:type="dxa"/>
            <w:vMerge/>
          </w:tcPr>
          <w:p w14:paraId="48312D59" w14:textId="77777777" w:rsidR="007772E9" w:rsidRPr="00651E0B" w:rsidRDefault="007772E9" w:rsidP="00A15CBD">
            <w:pPr>
              <w:spacing w:after="0" w:line="240" w:lineRule="auto"/>
              <w:jc w:val="center"/>
              <w:rPr>
                <w:rFonts w:ascii="Times New Roman" w:hAnsi="Times New Roman"/>
                <w:sz w:val="14"/>
                <w:szCs w:val="14"/>
              </w:rPr>
            </w:pPr>
          </w:p>
        </w:tc>
        <w:tc>
          <w:tcPr>
            <w:tcW w:w="1886" w:type="dxa"/>
          </w:tcPr>
          <w:p w14:paraId="21A57BD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Связующая информационная инфраструктура</w:t>
            </w:r>
          </w:p>
        </w:tc>
        <w:tc>
          <w:tcPr>
            <w:tcW w:w="905" w:type="dxa"/>
            <w:vMerge/>
          </w:tcPr>
          <w:p w14:paraId="648C85AD" w14:textId="77777777" w:rsidR="007772E9" w:rsidRPr="00651E0B" w:rsidRDefault="007772E9" w:rsidP="00A15CBD">
            <w:pPr>
              <w:spacing w:after="0" w:line="240" w:lineRule="auto"/>
              <w:jc w:val="center"/>
              <w:rPr>
                <w:rFonts w:ascii="Times New Roman" w:hAnsi="Times New Roman"/>
                <w:sz w:val="14"/>
                <w:szCs w:val="14"/>
              </w:rPr>
            </w:pPr>
          </w:p>
        </w:tc>
        <w:tc>
          <w:tcPr>
            <w:tcW w:w="1813" w:type="dxa"/>
          </w:tcPr>
          <w:p w14:paraId="7DF11BE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Сенсоры</w:t>
            </w:r>
          </w:p>
        </w:tc>
        <w:tc>
          <w:tcPr>
            <w:tcW w:w="690" w:type="dxa"/>
            <w:vMerge/>
          </w:tcPr>
          <w:p w14:paraId="25C7855E" w14:textId="77777777" w:rsidR="007772E9" w:rsidRPr="00651E0B" w:rsidRDefault="007772E9" w:rsidP="00A15CBD">
            <w:pPr>
              <w:spacing w:after="0" w:line="240" w:lineRule="auto"/>
              <w:jc w:val="center"/>
              <w:rPr>
                <w:rFonts w:ascii="Times New Roman" w:hAnsi="Times New Roman"/>
                <w:sz w:val="14"/>
                <w:szCs w:val="14"/>
              </w:rPr>
            </w:pPr>
          </w:p>
        </w:tc>
      </w:tr>
    </w:tbl>
    <w:p w14:paraId="252B7D23" w14:textId="77777777" w:rsidR="007772E9" w:rsidRPr="00BF5F10" w:rsidRDefault="007772E9" w:rsidP="007772E9">
      <w:pPr>
        <w:spacing w:after="0" w:line="360" w:lineRule="auto"/>
        <w:ind w:firstLine="709"/>
        <w:jc w:val="center"/>
        <w:rPr>
          <w:rFonts w:ascii="Times New Roman" w:hAnsi="Times New Roman"/>
          <w:sz w:val="14"/>
          <w:szCs w:val="14"/>
        </w:rPr>
      </w:pPr>
    </w:p>
    <w:p w14:paraId="106C65FC" w14:textId="73D44F79" w:rsidR="007772E9" w:rsidRPr="00A95A49" w:rsidRDefault="007772E9" w:rsidP="007772E9">
      <w:pPr>
        <w:spacing w:before="120" w:after="240" w:line="240" w:lineRule="auto"/>
        <w:ind w:firstLine="709"/>
        <w:jc w:val="center"/>
        <w:rPr>
          <w:rFonts w:ascii="Times New Roman" w:hAnsi="Times New Roman"/>
          <w:sz w:val="24"/>
          <w:szCs w:val="24"/>
        </w:rPr>
      </w:pPr>
      <w:r>
        <w:rPr>
          <w:rFonts w:ascii="Times New Roman" w:hAnsi="Times New Roman"/>
          <w:sz w:val="24"/>
          <w:szCs w:val="24"/>
        </w:rPr>
        <w:t xml:space="preserve">Рисунок </w:t>
      </w:r>
      <w:r w:rsidR="009A61EA">
        <w:rPr>
          <w:rFonts w:ascii="Times New Roman" w:hAnsi="Times New Roman"/>
          <w:sz w:val="24"/>
          <w:szCs w:val="24"/>
        </w:rPr>
        <w:t>3</w:t>
      </w:r>
      <w:r>
        <w:rPr>
          <w:rFonts w:ascii="Times New Roman" w:hAnsi="Times New Roman"/>
          <w:sz w:val="24"/>
          <w:szCs w:val="24"/>
        </w:rPr>
        <w:t xml:space="preserve"> – </w:t>
      </w:r>
      <w:r w:rsidRPr="00A95A49">
        <w:rPr>
          <w:rFonts w:ascii="Times New Roman" w:hAnsi="Times New Roman"/>
          <w:sz w:val="24"/>
          <w:szCs w:val="24"/>
        </w:rPr>
        <w:t xml:space="preserve">Пространственно-структурная модель информационной </w:t>
      </w:r>
      <w:r>
        <w:rPr>
          <w:rFonts w:ascii="Times New Roman" w:hAnsi="Times New Roman"/>
          <w:sz w:val="24"/>
          <w:szCs w:val="24"/>
        </w:rPr>
        <w:t xml:space="preserve">                               </w:t>
      </w:r>
      <w:r w:rsidRPr="00A95A49">
        <w:rPr>
          <w:rFonts w:ascii="Times New Roman" w:hAnsi="Times New Roman"/>
          <w:sz w:val="24"/>
          <w:szCs w:val="24"/>
        </w:rPr>
        <w:t>инфраструктуры</w:t>
      </w:r>
    </w:p>
    <w:p w14:paraId="299125DA"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Инфраструктурой для создания инновационных цифровых технологий выступают центры НИОКР, расположенные в крупнейших городских агломерациях. Инновационные платформы создают сервисы, операционные платформы обеспечивают взаимодействие рынков, а связующая ИИ обеспечивает трансфер инноваций на периферию и доступ домохозяйств периферийных территорий к сервисам операционных платформ</w:t>
      </w:r>
      <w:r>
        <w:rPr>
          <w:rFonts w:ascii="Times New Roman" w:hAnsi="Times New Roman"/>
          <w:sz w:val="24"/>
          <w:szCs w:val="24"/>
        </w:rPr>
        <w:t xml:space="preserve"> </w:t>
      </w:r>
    </w:p>
    <w:p w14:paraId="4065E39A" w14:textId="38B328CD"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Институт развития информационного общества предлагает рассчитывать информационный разрыв регионов как отношение максимального значения индекса готовности регионов России к информационному обществу к минимальному положительному его значению. </w:t>
      </w:r>
    </w:p>
    <w:p w14:paraId="1FD968C2" w14:textId="5C6CFEB3"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Этот индекс измеряет степень подготовленности субъектов Российской Федерации к использованию ИТ на основе девяти под</w:t>
      </w:r>
      <w:r>
        <w:rPr>
          <w:rFonts w:ascii="Times New Roman" w:hAnsi="Times New Roman"/>
          <w:sz w:val="24"/>
          <w:szCs w:val="24"/>
        </w:rPr>
        <w:t>и</w:t>
      </w:r>
      <w:r w:rsidRPr="00A95A49">
        <w:rPr>
          <w:rFonts w:ascii="Times New Roman" w:hAnsi="Times New Roman"/>
          <w:sz w:val="24"/>
          <w:szCs w:val="24"/>
        </w:rPr>
        <w:t>ндексов</w:t>
      </w:r>
      <w:r>
        <w:rPr>
          <w:rFonts w:ascii="Times New Roman" w:hAnsi="Times New Roman"/>
          <w:sz w:val="24"/>
          <w:szCs w:val="24"/>
        </w:rPr>
        <w:t>, например, таких, как</w:t>
      </w:r>
      <w:r w:rsidRPr="00A95A49">
        <w:rPr>
          <w:rFonts w:ascii="Times New Roman" w:hAnsi="Times New Roman"/>
          <w:sz w:val="24"/>
          <w:szCs w:val="24"/>
        </w:rPr>
        <w:t xml:space="preserve"> человеческий капитал, экономи</w:t>
      </w:r>
      <w:r>
        <w:rPr>
          <w:rFonts w:ascii="Times New Roman" w:hAnsi="Times New Roman"/>
          <w:sz w:val="24"/>
          <w:szCs w:val="24"/>
        </w:rPr>
        <w:t xml:space="preserve">ческая среда, </w:t>
      </w:r>
      <w:r w:rsidRPr="00A95A49">
        <w:rPr>
          <w:rFonts w:ascii="Times New Roman" w:hAnsi="Times New Roman"/>
          <w:sz w:val="24"/>
          <w:szCs w:val="24"/>
        </w:rPr>
        <w:t xml:space="preserve">применение информационно-коммуникационных технологий </w:t>
      </w:r>
      <w:r>
        <w:rPr>
          <w:rFonts w:ascii="Times New Roman" w:hAnsi="Times New Roman"/>
          <w:sz w:val="24"/>
          <w:szCs w:val="24"/>
        </w:rPr>
        <w:t xml:space="preserve"> </w:t>
      </w:r>
      <w:r w:rsidRPr="00A95A49">
        <w:rPr>
          <w:rFonts w:ascii="Times New Roman" w:hAnsi="Times New Roman"/>
          <w:sz w:val="24"/>
          <w:szCs w:val="24"/>
        </w:rPr>
        <w:t>в бизнесе, домохозяйствах, государственном и муниципальном управлении, культуре, образовании и здравоохранении</w:t>
      </w:r>
      <w:r>
        <w:rPr>
          <w:rFonts w:ascii="Times New Roman" w:hAnsi="Times New Roman"/>
          <w:sz w:val="24"/>
          <w:szCs w:val="24"/>
        </w:rPr>
        <w:t xml:space="preserve">. </w:t>
      </w:r>
    </w:p>
    <w:p w14:paraId="72949DD6" w14:textId="77777777" w:rsidR="007772E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Разумеется, и</w:t>
      </w:r>
      <w:r w:rsidRPr="00A95A49">
        <w:rPr>
          <w:rFonts w:ascii="Times New Roman" w:hAnsi="Times New Roman"/>
          <w:sz w:val="24"/>
          <w:szCs w:val="24"/>
        </w:rPr>
        <w:t>нформационное неравенство не ограничивается наличием или отсутствием доступа к ИИ и информационным ресурсам, и включает в себя так же институциональные, экономические, социальные и культурные элементы</w:t>
      </w:r>
      <w:r>
        <w:rPr>
          <w:rFonts w:ascii="Times New Roman" w:hAnsi="Times New Roman"/>
          <w:sz w:val="24"/>
          <w:szCs w:val="24"/>
        </w:rPr>
        <w:t xml:space="preserve">. </w:t>
      </w:r>
      <w:r w:rsidRPr="00A95A49">
        <w:rPr>
          <w:rFonts w:ascii="Times New Roman" w:hAnsi="Times New Roman"/>
          <w:sz w:val="24"/>
          <w:szCs w:val="24"/>
        </w:rPr>
        <w:t xml:space="preserve"> Кроме того, феномен цифрового неравенства и дефицита </w:t>
      </w:r>
      <w:r>
        <w:rPr>
          <w:rFonts w:ascii="Times New Roman" w:hAnsi="Times New Roman"/>
          <w:sz w:val="24"/>
          <w:szCs w:val="24"/>
        </w:rPr>
        <w:t xml:space="preserve">информационной инфраструктуры </w:t>
      </w:r>
      <w:r w:rsidRPr="00A95A49">
        <w:rPr>
          <w:rFonts w:ascii="Times New Roman" w:hAnsi="Times New Roman"/>
          <w:sz w:val="24"/>
          <w:szCs w:val="24"/>
        </w:rPr>
        <w:t xml:space="preserve"> принято рассматривать на микроуровне, мезоуровне и глобальном уровне</w:t>
      </w:r>
      <w:r>
        <w:rPr>
          <w:rFonts w:ascii="Times New Roman" w:hAnsi="Times New Roman"/>
          <w:sz w:val="24"/>
          <w:szCs w:val="24"/>
        </w:rPr>
        <w:t>.</w:t>
      </w:r>
    </w:p>
    <w:p w14:paraId="60E886D8" w14:textId="0AFF4225" w:rsidR="00B93854" w:rsidRPr="00A95A49" w:rsidRDefault="00B93854" w:rsidP="00B93854">
      <w:pPr>
        <w:spacing w:after="0" w:line="360" w:lineRule="auto"/>
        <w:ind w:firstLine="709"/>
        <w:jc w:val="both"/>
        <w:rPr>
          <w:rFonts w:ascii="Times New Roman" w:hAnsi="Times New Roman"/>
          <w:sz w:val="24"/>
          <w:szCs w:val="24"/>
        </w:rPr>
      </w:pPr>
      <w:r>
        <w:rPr>
          <w:rFonts w:ascii="Times New Roman" w:hAnsi="Times New Roman"/>
          <w:sz w:val="24"/>
          <w:szCs w:val="24"/>
        </w:rPr>
        <w:t>Ф</w:t>
      </w:r>
      <w:r w:rsidRPr="00A95A49">
        <w:rPr>
          <w:rFonts w:ascii="Times New Roman" w:hAnsi="Times New Roman"/>
          <w:sz w:val="24"/>
          <w:szCs w:val="24"/>
        </w:rPr>
        <w:t xml:space="preserve">акторы информационного неравенства </w:t>
      </w:r>
      <w:r>
        <w:rPr>
          <w:rFonts w:ascii="Times New Roman" w:hAnsi="Times New Roman"/>
          <w:sz w:val="24"/>
          <w:szCs w:val="24"/>
        </w:rPr>
        <w:t xml:space="preserve">делятся </w:t>
      </w:r>
      <w:r w:rsidRPr="00A95A49">
        <w:rPr>
          <w:rFonts w:ascii="Times New Roman" w:hAnsi="Times New Roman"/>
          <w:sz w:val="24"/>
          <w:szCs w:val="24"/>
        </w:rPr>
        <w:t>на: группу факторов технологического доступа, группу многомерных факторов и группу мультиперспективных факторов</w:t>
      </w:r>
      <w:r>
        <w:rPr>
          <w:rFonts w:ascii="Times New Roman" w:hAnsi="Times New Roman"/>
          <w:sz w:val="24"/>
          <w:szCs w:val="24"/>
        </w:rPr>
        <w:t xml:space="preserve"> (таблица </w:t>
      </w:r>
      <w:r w:rsidR="009A61EA">
        <w:rPr>
          <w:rFonts w:ascii="Times New Roman" w:hAnsi="Times New Roman"/>
          <w:sz w:val="24"/>
          <w:szCs w:val="24"/>
        </w:rPr>
        <w:t>1</w:t>
      </w:r>
      <w:r>
        <w:rPr>
          <w:rFonts w:ascii="Times New Roman" w:hAnsi="Times New Roman"/>
          <w:sz w:val="24"/>
          <w:szCs w:val="24"/>
        </w:rPr>
        <w:t xml:space="preserve">). </w:t>
      </w:r>
    </w:p>
    <w:p w14:paraId="4A77FFE5" w14:textId="77777777" w:rsidR="007772E9" w:rsidRPr="00A95A49" w:rsidRDefault="007772E9" w:rsidP="007772E9">
      <w:pPr>
        <w:spacing w:before="240" w:after="120" w:line="240" w:lineRule="auto"/>
        <w:rPr>
          <w:rFonts w:ascii="Times New Roman" w:hAnsi="Times New Roman"/>
          <w:sz w:val="24"/>
          <w:szCs w:val="24"/>
        </w:rPr>
      </w:pPr>
      <w:r>
        <w:rPr>
          <w:rFonts w:ascii="Times New Roman" w:hAnsi="Times New Roman"/>
          <w:sz w:val="24"/>
          <w:szCs w:val="24"/>
        </w:rPr>
        <w:t xml:space="preserve">Таблица </w:t>
      </w:r>
      <w:r w:rsidRPr="00A95A49">
        <w:rPr>
          <w:rFonts w:ascii="Times New Roman" w:hAnsi="Times New Roman"/>
          <w:sz w:val="24"/>
          <w:szCs w:val="24"/>
        </w:rPr>
        <w:t xml:space="preserve">1 </w:t>
      </w:r>
      <w:r>
        <w:rPr>
          <w:rFonts w:ascii="Times New Roman" w:hAnsi="Times New Roman"/>
          <w:sz w:val="24"/>
          <w:szCs w:val="24"/>
        </w:rPr>
        <w:t>–</w:t>
      </w:r>
      <w:r w:rsidRPr="00A95A49">
        <w:rPr>
          <w:rFonts w:ascii="Times New Roman" w:hAnsi="Times New Roman"/>
          <w:sz w:val="24"/>
          <w:szCs w:val="24"/>
        </w:rPr>
        <w:t xml:space="preserve"> Факторы информационного неравенства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5"/>
        <w:gridCol w:w="6213"/>
      </w:tblGrid>
      <w:tr w:rsidR="007772E9" w:rsidRPr="00A95A49" w14:paraId="62F88D0F" w14:textId="77777777" w:rsidTr="00A15CBD">
        <w:tc>
          <w:tcPr>
            <w:tcW w:w="3255" w:type="dxa"/>
            <w:vAlign w:val="center"/>
          </w:tcPr>
          <w:p w14:paraId="78A0D66B"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sidRPr="00A95A49">
              <w:rPr>
                <w:rFonts w:ascii="Times New Roman" w:hAnsi="Times New Roman"/>
                <w:color w:val="000000"/>
                <w:sz w:val="24"/>
                <w:szCs w:val="24"/>
                <w:lang w:eastAsia="ru-RU"/>
              </w:rPr>
              <w:t>Фактор</w:t>
            </w:r>
          </w:p>
        </w:tc>
        <w:tc>
          <w:tcPr>
            <w:tcW w:w="6213" w:type="dxa"/>
            <w:vAlign w:val="center"/>
          </w:tcPr>
          <w:p w14:paraId="4D4ECC18"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Pr>
                <w:rFonts w:ascii="Times New Roman" w:hAnsi="Times New Roman"/>
                <w:color w:val="000000"/>
                <w:sz w:val="24"/>
                <w:szCs w:val="24"/>
                <w:lang w:eastAsia="ru-RU"/>
              </w:rPr>
              <w:t xml:space="preserve">Сущность </w:t>
            </w:r>
          </w:p>
        </w:tc>
      </w:tr>
      <w:tr w:rsidR="007772E9" w:rsidRPr="00A95A49" w14:paraId="166CC857" w14:textId="77777777" w:rsidTr="00A15CBD">
        <w:tc>
          <w:tcPr>
            <w:tcW w:w="9468" w:type="dxa"/>
            <w:gridSpan w:val="2"/>
          </w:tcPr>
          <w:p w14:paraId="74485834"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1 Факторы технологического доступа</w:t>
            </w:r>
          </w:p>
        </w:tc>
      </w:tr>
      <w:tr w:rsidR="007772E9" w:rsidRPr="00A95A49" w14:paraId="00A42328" w14:textId="77777777" w:rsidTr="00A15CBD">
        <w:tc>
          <w:tcPr>
            <w:tcW w:w="3255" w:type="dxa"/>
          </w:tcPr>
          <w:p w14:paraId="664E7869"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1.1 Физическая доступность</w:t>
            </w:r>
          </w:p>
        </w:tc>
        <w:tc>
          <w:tcPr>
            <w:tcW w:w="6213" w:type="dxa"/>
            <w:vAlign w:val="center"/>
          </w:tcPr>
          <w:p w14:paraId="6B6E46E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Наличие информационной инфраструктуры определяет интенсивность использования</w:t>
            </w:r>
          </w:p>
        </w:tc>
      </w:tr>
      <w:tr w:rsidR="007772E9" w:rsidRPr="00A95A49" w14:paraId="14C6D8B4" w14:textId="77777777" w:rsidTr="00A15CBD">
        <w:tc>
          <w:tcPr>
            <w:tcW w:w="3255" w:type="dxa"/>
            <w:vAlign w:val="center"/>
          </w:tcPr>
          <w:p w14:paraId="33E5716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1.2 Ценовая доступность и инвестиционная привлекательность</w:t>
            </w:r>
          </w:p>
        </w:tc>
        <w:tc>
          <w:tcPr>
            <w:tcW w:w="6213" w:type="dxa"/>
            <w:vAlign w:val="center"/>
          </w:tcPr>
          <w:p w14:paraId="043C34E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Разнообразие информационной инфраструктуры способствует большей скорости ее диффузии</w:t>
            </w:r>
          </w:p>
        </w:tc>
      </w:tr>
      <w:tr w:rsidR="007772E9" w:rsidRPr="00A95A49" w14:paraId="22B58EE1" w14:textId="77777777" w:rsidTr="00A15CBD">
        <w:tc>
          <w:tcPr>
            <w:tcW w:w="9468" w:type="dxa"/>
            <w:gridSpan w:val="2"/>
          </w:tcPr>
          <w:p w14:paraId="2B742B80"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2 Многомерные факторы</w:t>
            </w:r>
          </w:p>
        </w:tc>
      </w:tr>
      <w:tr w:rsidR="007772E9" w:rsidRPr="00A95A49" w14:paraId="7A562E18" w14:textId="77777777" w:rsidTr="00A15CBD">
        <w:tc>
          <w:tcPr>
            <w:tcW w:w="3255" w:type="dxa"/>
          </w:tcPr>
          <w:p w14:paraId="2A370081"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2.1 Доход, социо-экономический статус</w:t>
            </w:r>
          </w:p>
        </w:tc>
        <w:tc>
          <w:tcPr>
            <w:tcW w:w="6213" w:type="dxa"/>
          </w:tcPr>
          <w:p w14:paraId="1B1B1DE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Высокое социальное положение в обществе способствует меньшему информационному неравенству</w:t>
            </w:r>
          </w:p>
        </w:tc>
      </w:tr>
      <w:tr w:rsidR="007772E9" w:rsidRPr="00A95A49" w14:paraId="71C74D1D" w14:textId="77777777" w:rsidTr="00A15CBD">
        <w:tc>
          <w:tcPr>
            <w:tcW w:w="3255" w:type="dxa"/>
          </w:tcPr>
          <w:p w14:paraId="57333FB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2.2 Навыки и опыт</w:t>
            </w:r>
          </w:p>
        </w:tc>
        <w:tc>
          <w:tcPr>
            <w:tcW w:w="6213" w:type="dxa"/>
            <w:vAlign w:val="center"/>
          </w:tcPr>
          <w:p w14:paraId="64216FB5"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Недостаточные навыки применения технологий увеличивают информационное неравенство</w:t>
            </w:r>
          </w:p>
        </w:tc>
      </w:tr>
      <w:tr w:rsidR="007772E9" w:rsidRPr="00A95A49" w14:paraId="1B498BDD" w14:textId="77777777" w:rsidTr="00A15CBD">
        <w:tc>
          <w:tcPr>
            <w:tcW w:w="3255" w:type="dxa"/>
          </w:tcPr>
          <w:p w14:paraId="05E653FD"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2.3 Географическое положение</w:t>
            </w:r>
          </w:p>
        </w:tc>
        <w:tc>
          <w:tcPr>
            <w:tcW w:w="6213" w:type="dxa"/>
          </w:tcPr>
          <w:p w14:paraId="7030CD8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Население городских агломераций обеспечено более современной и недорогой информационной инфраструктурой</w:t>
            </w:r>
          </w:p>
        </w:tc>
      </w:tr>
      <w:tr w:rsidR="007772E9" w:rsidRPr="00A95A49" w14:paraId="05AF1BB1" w14:textId="77777777" w:rsidTr="00A15CBD">
        <w:tc>
          <w:tcPr>
            <w:tcW w:w="3255" w:type="dxa"/>
          </w:tcPr>
          <w:p w14:paraId="6F874C4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2.4 Образование / грамотность</w:t>
            </w:r>
          </w:p>
        </w:tc>
        <w:tc>
          <w:tcPr>
            <w:tcW w:w="6213" w:type="dxa"/>
            <w:vAlign w:val="center"/>
          </w:tcPr>
          <w:p w14:paraId="3485A2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Люди с высшим образованием более склонны к использованию цифровой инфраструктуры</w:t>
            </w:r>
          </w:p>
        </w:tc>
      </w:tr>
      <w:tr w:rsidR="007772E9" w:rsidRPr="00A95A49" w14:paraId="30060C8A" w14:textId="77777777" w:rsidTr="00A15CBD">
        <w:tc>
          <w:tcPr>
            <w:tcW w:w="9468" w:type="dxa"/>
            <w:gridSpan w:val="2"/>
          </w:tcPr>
          <w:p w14:paraId="29C61AFC"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3 Мульти-перспективные факторы</w:t>
            </w:r>
          </w:p>
        </w:tc>
      </w:tr>
      <w:tr w:rsidR="007772E9" w:rsidRPr="00A95A49" w14:paraId="5795F8E7" w14:textId="77777777" w:rsidTr="00A15CBD">
        <w:tc>
          <w:tcPr>
            <w:tcW w:w="3255" w:type="dxa"/>
          </w:tcPr>
          <w:p w14:paraId="731BDF8C"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3.1 Структура рынка и тип государственного устройства</w:t>
            </w:r>
          </w:p>
        </w:tc>
        <w:tc>
          <w:tcPr>
            <w:tcW w:w="6213" w:type="dxa"/>
          </w:tcPr>
          <w:p w14:paraId="0F5C00C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Отраслевое и рыночное регулирование значительно влияют на диффузию информационной инфраструктуры</w:t>
            </w:r>
          </w:p>
        </w:tc>
      </w:tr>
      <w:tr w:rsidR="007772E9" w:rsidRPr="00A95A49" w14:paraId="6991C33F" w14:textId="77777777" w:rsidTr="00A15CBD">
        <w:tc>
          <w:tcPr>
            <w:tcW w:w="3255" w:type="dxa"/>
          </w:tcPr>
          <w:p w14:paraId="2F7A9B5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3.2 Занятость (профессия, трудовые отношения)</w:t>
            </w:r>
          </w:p>
        </w:tc>
        <w:tc>
          <w:tcPr>
            <w:tcW w:w="6213" w:type="dxa"/>
          </w:tcPr>
          <w:p w14:paraId="0DA763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Научные и технические работники более интенсивно используют инновационные технологии</w:t>
            </w:r>
          </w:p>
        </w:tc>
      </w:tr>
      <w:tr w:rsidR="007772E9" w:rsidRPr="00A95A49" w14:paraId="30F30A22" w14:textId="77777777" w:rsidTr="00A15CBD">
        <w:tc>
          <w:tcPr>
            <w:tcW w:w="3255" w:type="dxa"/>
          </w:tcPr>
          <w:p w14:paraId="17FC29D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3.3 Этническая принадлежность</w:t>
            </w:r>
          </w:p>
        </w:tc>
        <w:tc>
          <w:tcPr>
            <w:tcW w:w="6213" w:type="dxa"/>
            <w:vAlign w:val="center"/>
          </w:tcPr>
          <w:p w14:paraId="3FDD20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Азиатские, африканские</w:t>
            </w:r>
          </w:p>
          <w:p w14:paraId="212C06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 xml:space="preserve">и испаноговорящие пользователи в меньшей степени </w:t>
            </w:r>
            <w:r>
              <w:rPr>
                <w:rFonts w:ascii="Times New Roman" w:hAnsi="Times New Roman"/>
                <w:color w:val="000000"/>
                <w:sz w:val="24"/>
                <w:szCs w:val="24"/>
                <w:lang w:eastAsia="ru-RU"/>
              </w:rPr>
              <w:t>ИТ</w:t>
            </w:r>
          </w:p>
        </w:tc>
      </w:tr>
    </w:tbl>
    <w:p w14:paraId="4B0F559C" w14:textId="77777777" w:rsidR="00B93854" w:rsidRDefault="00B93854" w:rsidP="007772E9">
      <w:pPr>
        <w:spacing w:after="0" w:line="360" w:lineRule="auto"/>
        <w:ind w:firstLine="709"/>
        <w:jc w:val="both"/>
        <w:rPr>
          <w:rFonts w:ascii="Times New Roman" w:hAnsi="Times New Roman"/>
          <w:sz w:val="24"/>
          <w:szCs w:val="24"/>
        </w:rPr>
      </w:pPr>
    </w:p>
    <w:p w14:paraId="6C1C0018" w14:textId="11F1264D"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Т.Ф. Шарифьянов предлагает следующую структурную модель информационного неравенства (Рисунок )</w:t>
      </w:r>
      <w:r w:rsidRPr="000A53D3">
        <w:rPr>
          <w:rFonts w:ascii="Times New Roman" w:hAnsi="Times New Roman"/>
          <w:sz w:val="24"/>
          <w:szCs w:val="24"/>
        </w:rPr>
        <w:t xml:space="preserve"> [30]</w:t>
      </w:r>
      <w:r>
        <w:rPr>
          <w:rFonts w:ascii="Times New Roman" w:hAnsi="Times New Roman"/>
          <w:sz w:val="24"/>
          <w:szCs w:val="24"/>
        </w:rPr>
        <w:t xml:space="preserve">. </w:t>
      </w:r>
    </w:p>
    <w:p w14:paraId="093C843F" w14:textId="77777777" w:rsidR="007772E9" w:rsidRPr="00A95A49" w:rsidRDefault="004557DA" w:rsidP="007772E9">
      <w:pPr>
        <w:spacing w:after="0" w:line="360" w:lineRule="auto"/>
        <w:ind w:firstLine="709"/>
        <w:jc w:val="center"/>
        <w:rPr>
          <w:rFonts w:ascii="Times New Roman" w:hAnsi="Times New Roman"/>
          <w:sz w:val="24"/>
          <w:szCs w:val="24"/>
        </w:rPr>
      </w:pPr>
      <w:r w:rsidRPr="004557DA">
        <w:rPr>
          <w:rFonts w:ascii="Times New Roman" w:hAnsi="Times New Roman"/>
          <w:noProof/>
          <w:sz w:val="24"/>
          <w:szCs w:val="24"/>
          <w:lang w:eastAsia="ru-RU"/>
        </w:rPr>
        <w:lastRenderedPageBreak/>
        <w:pict w14:anchorId="048B9B9C">
          <v:shape id="Рисунок 8" o:spid="_x0000_i1025" type="#_x0000_t75" alt="" style="width:462pt;height:183pt;visibility:visible;mso-width-percent:0;mso-height-percent:0;mso-width-percent:0;mso-height-percent:0">
            <v:imagedata r:id="rId12" o:title=""/>
          </v:shape>
        </w:pict>
      </w:r>
    </w:p>
    <w:p w14:paraId="71AA0B2C" w14:textId="31688633" w:rsidR="007772E9" w:rsidRPr="00A95A49" w:rsidRDefault="007772E9" w:rsidP="007772E9">
      <w:pPr>
        <w:spacing w:before="120" w:after="240" w:line="360" w:lineRule="auto"/>
        <w:ind w:firstLine="709"/>
        <w:jc w:val="center"/>
        <w:rPr>
          <w:rFonts w:ascii="Times New Roman" w:hAnsi="Times New Roman"/>
          <w:sz w:val="24"/>
          <w:szCs w:val="24"/>
        </w:rPr>
      </w:pPr>
      <w:r>
        <w:rPr>
          <w:rFonts w:ascii="Times New Roman" w:hAnsi="Times New Roman"/>
          <w:sz w:val="24"/>
          <w:szCs w:val="24"/>
        </w:rPr>
        <w:t xml:space="preserve">Рисунок </w:t>
      </w:r>
      <w:r w:rsidR="009A61EA">
        <w:rPr>
          <w:rFonts w:ascii="Times New Roman" w:hAnsi="Times New Roman"/>
          <w:sz w:val="24"/>
          <w:szCs w:val="24"/>
        </w:rPr>
        <w:t>4</w:t>
      </w:r>
      <w:r w:rsidRPr="00A95A49">
        <w:rPr>
          <w:rFonts w:ascii="Times New Roman" w:hAnsi="Times New Roman"/>
          <w:sz w:val="24"/>
          <w:szCs w:val="24"/>
        </w:rPr>
        <w:t xml:space="preserve"> </w:t>
      </w:r>
      <w:r>
        <w:rPr>
          <w:rFonts w:ascii="Times New Roman" w:hAnsi="Times New Roman"/>
          <w:sz w:val="24"/>
          <w:szCs w:val="24"/>
        </w:rPr>
        <w:t>–</w:t>
      </w:r>
      <w:r w:rsidRPr="00A95A49">
        <w:rPr>
          <w:rFonts w:ascii="Times New Roman" w:hAnsi="Times New Roman"/>
          <w:sz w:val="24"/>
          <w:szCs w:val="24"/>
        </w:rPr>
        <w:t xml:space="preserve"> Структурная модель информационного неравенства</w:t>
      </w:r>
    </w:p>
    <w:p w14:paraId="237B903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Итак, ц</w:t>
      </w:r>
      <w:r w:rsidRPr="00A95A49">
        <w:rPr>
          <w:rFonts w:ascii="Times New Roman" w:hAnsi="Times New Roman"/>
          <w:sz w:val="24"/>
          <w:szCs w:val="24"/>
        </w:rPr>
        <w:t>ифровая инфраструктура как инструмент социально-экономического развития региона имеет значительный потенциал по оказанию помощи низкодоходным слоям населения</w:t>
      </w:r>
      <w:r>
        <w:rPr>
          <w:rFonts w:ascii="Times New Roman" w:hAnsi="Times New Roman"/>
          <w:sz w:val="24"/>
          <w:szCs w:val="24"/>
        </w:rPr>
        <w:t>. Распространение</w:t>
      </w:r>
      <w:r w:rsidRPr="00A95A49">
        <w:rPr>
          <w:rFonts w:ascii="Times New Roman" w:hAnsi="Times New Roman"/>
          <w:sz w:val="24"/>
          <w:szCs w:val="24"/>
        </w:rPr>
        <w:t xml:space="preserve"> современной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на 10% приводит в экономическому росту на террито</w:t>
      </w:r>
      <w:r>
        <w:rPr>
          <w:rFonts w:ascii="Times New Roman" w:hAnsi="Times New Roman"/>
          <w:sz w:val="24"/>
          <w:szCs w:val="24"/>
        </w:rPr>
        <w:t>рии до 1,5%</w:t>
      </w:r>
      <w:r w:rsidRPr="00A95A49">
        <w:rPr>
          <w:rFonts w:ascii="Times New Roman" w:hAnsi="Times New Roman"/>
          <w:sz w:val="24"/>
          <w:szCs w:val="24"/>
        </w:rPr>
        <w:t xml:space="preserve">. В этой связи стимулирование развития </w:t>
      </w:r>
      <w:r>
        <w:rPr>
          <w:rFonts w:ascii="Times New Roman" w:hAnsi="Times New Roman"/>
          <w:sz w:val="24"/>
          <w:szCs w:val="24"/>
        </w:rPr>
        <w:t>таковой</w:t>
      </w:r>
      <w:r w:rsidRPr="00A95A49">
        <w:rPr>
          <w:rFonts w:ascii="Times New Roman" w:hAnsi="Times New Roman"/>
          <w:sz w:val="24"/>
          <w:szCs w:val="24"/>
        </w:rPr>
        <w:t xml:space="preserve"> на всей территории входит в политическую повестку на национальном уровн</w:t>
      </w:r>
      <w:r>
        <w:rPr>
          <w:rFonts w:ascii="Times New Roman" w:hAnsi="Times New Roman"/>
          <w:sz w:val="24"/>
          <w:szCs w:val="24"/>
        </w:rPr>
        <w:t>е</w:t>
      </w:r>
      <w:r w:rsidRPr="00A95A49">
        <w:rPr>
          <w:rFonts w:ascii="Times New Roman" w:hAnsi="Times New Roman"/>
          <w:sz w:val="24"/>
          <w:szCs w:val="24"/>
        </w:rPr>
        <w:t>.</w:t>
      </w:r>
    </w:p>
    <w:p w14:paraId="56588A4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Сокращение дефицита информационной инфраструктуры на периферии региона приводит к сокращению следующих видов неравенства между домохозяйствами, расположенными в центре ре</w:t>
      </w:r>
      <w:r>
        <w:rPr>
          <w:rFonts w:ascii="Times New Roman" w:hAnsi="Times New Roman"/>
          <w:sz w:val="24"/>
          <w:szCs w:val="24"/>
        </w:rPr>
        <w:t xml:space="preserve">гиона и на периферии региона: </w:t>
      </w:r>
      <w:r w:rsidRPr="00A95A49">
        <w:rPr>
          <w:rFonts w:ascii="Times New Roman" w:hAnsi="Times New Roman"/>
          <w:sz w:val="24"/>
          <w:szCs w:val="24"/>
        </w:rPr>
        <w:t>нерав</w:t>
      </w:r>
      <w:r>
        <w:rPr>
          <w:rFonts w:ascii="Times New Roman" w:hAnsi="Times New Roman"/>
          <w:sz w:val="24"/>
          <w:szCs w:val="24"/>
        </w:rPr>
        <w:t xml:space="preserve">енство доступа к рынку труда, </w:t>
      </w:r>
      <w:r w:rsidRPr="00A95A49">
        <w:rPr>
          <w:rFonts w:ascii="Times New Roman" w:hAnsi="Times New Roman"/>
          <w:sz w:val="24"/>
          <w:szCs w:val="24"/>
        </w:rPr>
        <w:t xml:space="preserve">неравенство </w:t>
      </w:r>
      <w:r>
        <w:rPr>
          <w:rFonts w:ascii="Times New Roman" w:hAnsi="Times New Roman"/>
          <w:sz w:val="24"/>
          <w:szCs w:val="24"/>
        </w:rPr>
        <w:t xml:space="preserve">доступа к медицинским услугам, </w:t>
      </w:r>
      <w:r w:rsidRPr="00A95A49">
        <w:rPr>
          <w:rFonts w:ascii="Times New Roman" w:hAnsi="Times New Roman"/>
          <w:sz w:val="24"/>
          <w:szCs w:val="24"/>
        </w:rPr>
        <w:t xml:space="preserve"> неравенство доступа к образовательным услугам.</w:t>
      </w:r>
    </w:p>
    <w:p w14:paraId="1DBDF979"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На начальном этапе своего развития информационная инфраструктура региона выполняла функции доступа к услугам связи. В настоящее время информационная инфраструктура выполняет функции дистанционного доступа к расширяющемуся множеству социальных услуг.</w:t>
      </w:r>
      <w:r w:rsidRPr="00A95A49">
        <w:rPr>
          <w:rFonts w:ascii="Times New Roman" w:hAnsi="Times New Roman"/>
          <w:sz w:val="24"/>
          <w:szCs w:val="24"/>
        </w:rPr>
        <w:t> </w:t>
      </w:r>
    </w:p>
    <w:p w14:paraId="5AFB190B" w14:textId="77777777" w:rsidR="009A61EA" w:rsidRPr="000A53D3" w:rsidRDefault="009A61EA" w:rsidP="009A61EA">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Кейс № 1. </w:t>
      </w:r>
    </w:p>
    <w:p w14:paraId="6DFC9668"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Необходимо  развить диспетчерскую службу для системы школьного образования в Республике Саха (Якутия). </w:t>
      </w:r>
    </w:p>
    <w:p w14:paraId="0E2304B4"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Воспользовавшись ресурсами https://itforumaltai.ru/2018/materialy/cases/  и https://strategy.cdto.ranepa.ru/prilozhenie-b , представьте следующие компоненты для описания такого проекта: </w:t>
      </w:r>
    </w:p>
    <w:p w14:paraId="707816AC"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1 Краткое описание решения; </w:t>
      </w:r>
    </w:p>
    <w:p w14:paraId="4A0AC7E9"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2 Название, логотип службы; </w:t>
      </w:r>
    </w:p>
    <w:p w14:paraId="1AA4000D"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3 Условия реализации и применяемые данные; </w:t>
      </w:r>
    </w:p>
    <w:p w14:paraId="20A2B45D"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4 Проблемная ситуация и меры ее решения; </w:t>
      </w:r>
    </w:p>
    <w:p w14:paraId="1CEE0BC2"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5 Итоги внедрения </w:t>
      </w:r>
    </w:p>
    <w:p w14:paraId="7345DF40" w14:textId="77777777" w:rsidR="009A61EA" w:rsidRPr="000A53D3" w:rsidRDefault="009A61EA" w:rsidP="009A61EA">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6 Стоимость и сроки внедрения  </w:t>
      </w:r>
    </w:p>
    <w:p w14:paraId="5A9288EB"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 xml:space="preserve">Кейс № 2 </w:t>
      </w:r>
    </w:p>
    <w:p w14:paraId="429B8426" w14:textId="77777777" w:rsidR="009A61EA" w:rsidRPr="000A53D3"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Прочтите статью Т.Ф. Шарифьянова «Институциональное обеспечение развития региональной инфраструктуры».  Воспользовавшись ресурсом https://www.lucidchart.com/pages/ru, сост</w:t>
      </w:r>
      <w:r>
        <w:rPr>
          <w:rFonts w:ascii="Times New Roman" w:hAnsi="Times New Roman"/>
          <w:sz w:val="24"/>
          <w:szCs w:val="24"/>
        </w:rPr>
        <w:t xml:space="preserve">авьте ментальную карту статьи. </w:t>
      </w:r>
    </w:p>
    <w:p w14:paraId="63298B68" w14:textId="77777777" w:rsidR="009A61EA" w:rsidRPr="000A53D3" w:rsidRDefault="009A61EA" w:rsidP="009A61EA">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Кейс № </w:t>
      </w:r>
      <w:r w:rsidRPr="00C82B97">
        <w:rPr>
          <w:rFonts w:ascii="Times New Roman" w:hAnsi="Times New Roman"/>
          <w:sz w:val="24"/>
          <w:szCs w:val="24"/>
        </w:rPr>
        <w:t>3</w:t>
      </w:r>
      <w:r>
        <w:rPr>
          <w:rFonts w:ascii="Times New Roman" w:hAnsi="Times New Roman"/>
          <w:sz w:val="24"/>
          <w:szCs w:val="24"/>
        </w:rPr>
        <w:t xml:space="preserve"> </w:t>
      </w:r>
    </w:p>
    <w:p w14:paraId="4BD5FA4F" w14:textId="77777777" w:rsidR="009A61EA" w:rsidRPr="00A95A49" w:rsidRDefault="009A61EA" w:rsidP="009A61EA">
      <w:pPr>
        <w:spacing w:after="0" w:line="360" w:lineRule="auto"/>
        <w:ind w:firstLine="709"/>
        <w:jc w:val="both"/>
        <w:rPr>
          <w:rFonts w:ascii="Times New Roman" w:hAnsi="Times New Roman"/>
          <w:sz w:val="24"/>
          <w:szCs w:val="24"/>
        </w:rPr>
      </w:pPr>
      <w:r w:rsidRPr="000A53D3">
        <w:rPr>
          <w:rFonts w:ascii="Times New Roman" w:hAnsi="Times New Roman"/>
          <w:sz w:val="24"/>
          <w:szCs w:val="24"/>
        </w:rPr>
        <w:t>Воспользовавшись ресурсом www.e-library.ru, подготовьте список источников по понятие и сущности периферийного региона.</w:t>
      </w:r>
    </w:p>
    <w:p w14:paraId="5AEF8B01" w14:textId="2039E2E4" w:rsidR="009A61EA" w:rsidRDefault="009A61EA" w:rsidP="007772E9">
      <w:pPr>
        <w:spacing w:after="0" w:line="360" w:lineRule="auto"/>
        <w:ind w:firstLine="709"/>
        <w:jc w:val="both"/>
        <w:rPr>
          <w:rFonts w:ascii="Times New Roman" w:hAnsi="Times New Roman"/>
          <w:sz w:val="24"/>
          <w:szCs w:val="24"/>
        </w:rPr>
      </w:pPr>
    </w:p>
    <w:p w14:paraId="3E886E7B" w14:textId="77777777" w:rsidR="009A61EA" w:rsidRDefault="009A61EA" w:rsidP="007772E9">
      <w:pPr>
        <w:spacing w:after="0" w:line="360" w:lineRule="auto"/>
        <w:ind w:firstLine="709"/>
        <w:jc w:val="both"/>
        <w:rPr>
          <w:rFonts w:ascii="Times New Roman" w:hAnsi="Times New Roman"/>
          <w:sz w:val="24"/>
          <w:szCs w:val="24"/>
        </w:rPr>
      </w:pPr>
    </w:p>
    <w:p w14:paraId="7E574E4A" w14:textId="77777777" w:rsidR="009A61EA" w:rsidRDefault="009A61EA" w:rsidP="007772E9">
      <w:pPr>
        <w:spacing w:after="0" w:line="360" w:lineRule="auto"/>
        <w:ind w:firstLine="709"/>
        <w:jc w:val="both"/>
        <w:rPr>
          <w:rFonts w:ascii="Times New Roman" w:hAnsi="Times New Roman"/>
          <w:sz w:val="24"/>
          <w:szCs w:val="24"/>
        </w:rPr>
      </w:pPr>
    </w:p>
    <w:p w14:paraId="5D0F712D" w14:textId="77777777" w:rsidR="009A61EA" w:rsidRDefault="009A61EA" w:rsidP="007772E9">
      <w:pPr>
        <w:spacing w:after="0" w:line="360" w:lineRule="auto"/>
        <w:ind w:firstLine="709"/>
        <w:jc w:val="both"/>
        <w:rPr>
          <w:rFonts w:ascii="Times New Roman" w:hAnsi="Times New Roman"/>
          <w:sz w:val="24"/>
          <w:szCs w:val="24"/>
        </w:rPr>
      </w:pPr>
    </w:p>
    <w:p w14:paraId="20603356" w14:textId="77777777" w:rsidR="009A61EA" w:rsidRDefault="009A61EA" w:rsidP="007772E9">
      <w:pPr>
        <w:spacing w:after="0" w:line="360" w:lineRule="auto"/>
        <w:ind w:firstLine="709"/>
        <w:jc w:val="both"/>
        <w:rPr>
          <w:rFonts w:ascii="Times New Roman" w:hAnsi="Times New Roman"/>
          <w:sz w:val="24"/>
          <w:szCs w:val="24"/>
        </w:rPr>
      </w:pPr>
    </w:p>
    <w:p w14:paraId="3FE0D6C1" w14:textId="77777777" w:rsidR="009A61EA" w:rsidRDefault="009A61EA" w:rsidP="007772E9">
      <w:pPr>
        <w:spacing w:after="0" w:line="360" w:lineRule="auto"/>
        <w:ind w:firstLine="709"/>
        <w:jc w:val="both"/>
        <w:rPr>
          <w:rFonts w:ascii="Times New Roman" w:hAnsi="Times New Roman"/>
          <w:sz w:val="24"/>
          <w:szCs w:val="24"/>
        </w:rPr>
      </w:pPr>
    </w:p>
    <w:p w14:paraId="7C9AB3E1" w14:textId="77777777" w:rsidR="009A61EA" w:rsidRDefault="009A61EA" w:rsidP="007772E9">
      <w:pPr>
        <w:spacing w:after="0" w:line="360" w:lineRule="auto"/>
        <w:ind w:firstLine="709"/>
        <w:jc w:val="both"/>
        <w:rPr>
          <w:rFonts w:ascii="Times New Roman" w:hAnsi="Times New Roman"/>
          <w:sz w:val="24"/>
          <w:szCs w:val="24"/>
        </w:rPr>
      </w:pPr>
    </w:p>
    <w:p w14:paraId="7FEE97F4" w14:textId="77777777" w:rsidR="009A61EA" w:rsidRDefault="009A61EA" w:rsidP="007772E9">
      <w:pPr>
        <w:spacing w:after="0" w:line="360" w:lineRule="auto"/>
        <w:ind w:firstLine="709"/>
        <w:jc w:val="both"/>
        <w:rPr>
          <w:rFonts w:ascii="Times New Roman" w:hAnsi="Times New Roman"/>
          <w:sz w:val="24"/>
          <w:szCs w:val="24"/>
        </w:rPr>
      </w:pPr>
    </w:p>
    <w:p w14:paraId="1821B1DC" w14:textId="77777777" w:rsidR="009A61EA" w:rsidRDefault="009A61EA" w:rsidP="007772E9">
      <w:pPr>
        <w:spacing w:after="0" w:line="360" w:lineRule="auto"/>
        <w:ind w:firstLine="709"/>
        <w:jc w:val="both"/>
        <w:rPr>
          <w:rFonts w:ascii="Times New Roman" w:hAnsi="Times New Roman"/>
          <w:sz w:val="24"/>
          <w:szCs w:val="24"/>
        </w:rPr>
      </w:pPr>
    </w:p>
    <w:p w14:paraId="24A0626F" w14:textId="77777777" w:rsidR="009A61EA" w:rsidRDefault="009A61EA" w:rsidP="007772E9">
      <w:pPr>
        <w:spacing w:after="0" w:line="360" w:lineRule="auto"/>
        <w:ind w:firstLine="709"/>
        <w:jc w:val="both"/>
        <w:rPr>
          <w:rFonts w:ascii="Times New Roman" w:hAnsi="Times New Roman"/>
          <w:sz w:val="24"/>
          <w:szCs w:val="24"/>
        </w:rPr>
      </w:pPr>
    </w:p>
    <w:p w14:paraId="1A533F25" w14:textId="77777777" w:rsidR="009A61EA" w:rsidRDefault="009A61EA" w:rsidP="007772E9">
      <w:pPr>
        <w:spacing w:after="0" w:line="360" w:lineRule="auto"/>
        <w:ind w:firstLine="709"/>
        <w:jc w:val="both"/>
        <w:rPr>
          <w:rFonts w:ascii="Times New Roman" w:hAnsi="Times New Roman"/>
          <w:sz w:val="24"/>
          <w:szCs w:val="24"/>
        </w:rPr>
      </w:pPr>
    </w:p>
    <w:p w14:paraId="4845C1A5" w14:textId="77777777" w:rsidR="009A61EA" w:rsidRDefault="009A61EA" w:rsidP="007772E9">
      <w:pPr>
        <w:spacing w:after="0" w:line="360" w:lineRule="auto"/>
        <w:ind w:firstLine="709"/>
        <w:jc w:val="both"/>
        <w:rPr>
          <w:rFonts w:ascii="Times New Roman" w:hAnsi="Times New Roman"/>
          <w:sz w:val="24"/>
          <w:szCs w:val="24"/>
        </w:rPr>
      </w:pPr>
    </w:p>
    <w:p w14:paraId="4AD32415" w14:textId="77777777" w:rsidR="009A61EA" w:rsidRDefault="009A61EA" w:rsidP="007772E9">
      <w:pPr>
        <w:spacing w:after="0" w:line="360" w:lineRule="auto"/>
        <w:ind w:firstLine="709"/>
        <w:jc w:val="both"/>
        <w:rPr>
          <w:rFonts w:ascii="Times New Roman" w:hAnsi="Times New Roman"/>
          <w:sz w:val="24"/>
          <w:szCs w:val="24"/>
        </w:rPr>
      </w:pPr>
    </w:p>
    <w:p w14:paraId="76F17211" w14:textId="77777777" w:rsidR="009A61EA" w:rsidRPr="00A95A49" w:rsidRDefault="009A61EA" w:rsidP="007772E9">
      <w:pPr>
        <w:spacing w:after="0" w:line="360" w:lineRule="auto"/>
        <w:ind w:firstLine="709"/>
        <w:jc w:val="both"/>
        <w:rPr>
          <w:rFonts w:ascii="Times New Roman" w:hAnsi="Times New Roman"/>
          <w:sz w:val="24"/>
          <w:szCs w:val="24"/>
        </w:rPr>
      </w:pPr>
    </w:p>
    <w:p w14:paraId="03080A6F" w14:textId="77777777" w:rsidR="007772E9" w:rsidRDefault="007772E9" w:rsidP="007772E9">
      <w:pPr>
        <w:tabs>
          <w:tab w:val="left" w:pos="1134"/>
        </w:tabs>
        <w:spacing w:after="0" w:line="360" w:lineRule="auto"/>
        <w:ind w:firstLine="709"/>
        <w:jc w:val="both"/>
        <w:rPr>
          <w:rFonts w:ascii="Times New Roman" w:hAnsi="Times New Roman"/>
          <w:sz w:val="24"/>
          <w:szCs w:val="24"/>
        </w:rPr>
      </w:pPr>
    </w:p>
    <w:p w14:paraId="513818DF"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7149D82E"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08D662DD"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1D1A42A9"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18EC4928"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3617C693"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62AFFE53"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24201017"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50A9C559"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002B275D" w14:textId="77777777" w:rsidR="009A61EA" w:rsidRDefault="009A61EA" w:rsidP="007772E9">
      <w:pPr>
        <w:tabs>
          <w:tab w:val="left" w:pos="1134"/>
        </w:tabs>
        <w:spacing w:after="0" w:line="360" w:lineRule="auto"/>
        <w:ind w:firstLine="709"/>
        <w:jc w:val="both"/>
        <w:rPr>
          <w:rFonts w:ascii="Times New Roman" w:hAnsi="Times New Roman"/>
          <w:sz w:val="24"/>
          <w:szCs w:val="24"/>
        </w:rPr>
      </w:pPr>
    </w:p>
    <w:p w14:paraId="1E70539A" w14:textId="77777777" w:rsidR="00B93854" w:rsidRDefault="00B93854" w:rsidP="00272E6E">
      <w:pPr>
        <w:pStyle w:val="msonormaldop"/>
        <w:spacing w:line="360" w:lineRule="auto"/>
        <w:ind w:firstLine="0"/>
      </w:pPr>
    </w:p>
    <w:p w14:paraId="15EF9F5F" w14:textId="77777777" w:rsidR="00B93854" w:rsidRPr="00A95A49" w:rsidRDefault="00B93854" w:rsidP="00272E6E">
      <w:pPr>
        <w:pStyle w:val="msonormaldop"/>
        <w:spacing w:line="360" w:lineRule="auto"/>
        <w:ind w:firstLine="0"/>
      </w:pPr>
    </w:p>
    <w:p w14:paraId="4125F2BA" w14:textId="600B4E71" w:rsidR="00CB2776" w:rsidRPr="009A61EA" w:rsidRDefault="00B93854" w:rsidP="009A61EA">
      <w:pPr>
        <w:pStyle w:val="2"/>
        <w:spacing w:before="0" w:after="240" w:line="240" w:lineRule="auto"/>
        <w:ind w:left="993" w:hanging="284"/>
        <w:rPr>
          <w:rFonts w:ascii="Arial" w:hAnsi="Arial" w:cs="Arial"/>
          <w:b w:val="0"/>
          <w:bCs w:val="0"/>
          <w:i w:val="0"/>
        </w:rPr>
      </w:pPr>
      <w:bookmarkStart w:id="12" w:name="_Toc123311210"/>
      <w:r>
        <w:rPr>
          <w:rStyle w:val="a6"/>
          <w:rFonts w:ascii="Arial" w:hAnsi="Arial" w:cs="Arial"/>
          <w:bCs w:val="0"/>
          <w:i w:val="0"/>
        </w:rPr>
        <w:lastRenderedPageBreak/>
        <w:t>3</w:t>
      </w:r>
      <w:r w:rsidR="009227D5" w:rsidRPr="00C82B97">
        <w:rPr>
          <w:rStyle w:val="a6"/>
          <w:rFonts w:ascii="Arial" w:hAnsi="Arial" w:cs="Arial"/>
          <w:bCs w:val="0"/>
          <w:i w:val="0"/>
        </w:rPr>
        <w:t xml:space="preserve"> </w:t>
      </w:r>
      <w:r w:rsidR="00CB2776">
        <w:rPr>
          <w:rStyle w:val="a6"/>
          <w:rFonts w:ascii="Arial" w:hAnsi="Arial" w:cs="Arial"/>
          <w:bCs w:val="0"/>
          <w:i w:val="0"/>
        </w:rPr>
        <w:t xml:space="preserve"> </w:t>
      </w:r>
      <w:bookmarkEnd w:id="12"/>
      <w:r w:rsidR="009A61EA">
        <w:rPr>
          <w:rStyle w:val="a6"/>
          <w:rFonts w:ascii="Arial" w:hAnsi="Arial" w:cs="Arial"/>
          <w:bCs w:val="0"/>
          <w:i w:val="0"/>
        </w:rPr>
        <w:t>А</w:t>
      </w:r>
      <w:r w:rsidR="009A61EA" w:rsidRPr="009A61EA">
        <w:rPr>
          <w:rStyle w:val="a6"/>
          <w:rFonts w:ascii="Arial" w:hAnsi="Arial" w:cs="Arial"/>
          <w:bCs w:val="0"/>
          <w:i w:val="0"/>
        </w:rPr>
        <w:t xml:space="preserve">нализ реализации национального проекта </w:t>
      </w:r>
      <w:r w:rsidR="009A61EA">
        <w:rPr>
          <w:rStyle w:val="a6"/>
          <w:rFonts w:ascii="Arial" w:hAnsi="Arial" w:cs="Arial"/>
          <w:bCs w:val="0"/>
          <w:i w:val="0"/>
          <w:color w:val="FFFFFF"/>
        </w:rPr>
        <w:t>77777777</w:t>
      </w:r>
      <w:r w:rsidR="009A61EA">
        <w:rPr>
          <w:rStyle w:val="a6"/>
          <w:rFonts w:ascii="Arial" w:hAnsi="Arial" w:cs="Arial"/>
          <w:bCs w:val="0"/>
          <w:i w:val="0"/>
        </w:rPr>
        <w:t xml:space="preserve">          </w:t>
      </w:r>
      <w:r w:rsidR="009A61EA" w:rsidRPr="009A61EA">
        <w:rPr>
          <w:rStyle w:val="a6"/>
          <w:rFonts w:ascii="Arial" w:hAnsi="Arial" w:cs="Arial"/>
          <w:bCs w:val="0"/>
          <w:i w:val="0"/>
        </w:rPr>
        <w:t>«Цифровая экономика»</w:t>
      </w:r>
    </w:p>
    <w:p w14:paraId="19AB8EE6"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Основной задачей федерального проекта «Информационная инфраструктура» является создание конкурентоспособной, устойчивой и безопасной инфраструктуры высокоскоростной передачи данных, доступной для всех граждан, бизнеса и органов власти. Реализация мероприятий проекта не только обеспечит полномасштабное подключение к сети «Интернет» ключевых социально-значимых объектов инфраструктуры, но и позволит населению пользоваться качественными современными цифровыми услугами даже в самых удаленных уголках нашей страны.</w:t>
      </w:r>
    </w:p>
    <w:p w14:paraId="6595D63C"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Так, одним из приоритетных направлений в рамках федерального проекта является создание инфраструктуры для подключения к сети «Интернет» социально значимых организаций на всей территории Российской Федерации, а также эффективного и безопасного использования ими онлайн-сервисов.</w:t>
      </w:r>
    </w:p>
    <w:p w14:paraId="40489CFB"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 рамках проекта проводится активная работа по подключению государственных (муниципальных) образовательных организаций, центральных избирательных комиссий к Единой сети передачи данных (ЕСПД) в целях обеспечения не только защищенного доступа к государственным и муниципальным информационным системам, но и обеспечения безопасного интернет-пространства.</w:t>
      </w:r>
    </w:p>
    <w:p w14:paraId="3CBB1337"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Вместе с тем, в рамках федерального проекта предусмотрено оснащение учебных классов государственных (муниципальных) образовательных организаций внутренней ИТ-инфраструктурой как для обеспечения безопасного доступа к сети Интернет по технологии Wi-Fi, так и для использования защищенного доступа к государственным и муниципальным информационным системам, что, в свою очередь, является гарантом обеспечения базовой безопасности образовательного процесса.</w:t>
      </w:r>
    </w:p>
    <w:p w14:paraId="6FDCEA23" w14:textId="27EC928E"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Также важным мероприятием проекта является оказание универсальных услуг связи (УУС) в малонаселенных пунктах. Они включают установку точек доступа беспроводного интернета (WiFi) и организацию сотовой связи в населенных пунктах от 100 до 500 человек.В настоящее время информационные технологии (ИТ) являются наиболее актуальными и широко используемыми в различных сферах деятельности[</w:t>
      </w:r>
      <w:r w:rsidRPr="009A61EA">
        <w:rPr>
          <w:rFonts w:ascii="Times New Roman" w:hAnsi="Times New Roman"/>
          <w:color w:val="000000"/>
          <w:sz w:val="24"/>
          <w:szCs w:val="24"/>
        </w:rPr>
        <w:t>2</w:t>
      </w:r>
      <w:r w:rsidRPr="009A61EA">
        <w:rPr>
          <w:rFonts w:ascii="Times New Roman" w:hAnsi="Times New Roman"/>
          <w:color w:val="000000"/>
          <w:sz w:val="24"/>
          <w:szCs w:val="24"/>
        </w:rPr>
        <w:t xml:space="preserve">]. </w:t>
      </w:r>
    </w:p>
    <w:p w14:paraId="090F33A9"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Их важную роль можно отметить в экономической сфере для развития бизнеса, обмена информацией и управления производством. Использование средств вычислительной техники необходимо в таких областях, как оптимизация управления производством, планирование экономики и автоматизация доступа к информации.</w:t>
      </w:r>
    </w:p>
    <w:p w14:paraId="273D7FE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Якутии информационные и телекоммуникационные технологии активно внедряются в промышленное производство. </w:t>
      </w:r>
    </w:p>
    <w:p w14:paraId="7D61CDBC"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lastRenderedPageBreak/>
        <w:t xml:space="preserve">Республика активно внедряет передовые информационные технологии в сферу финансового обслуживания населения, особенно заметен рост безналичных расчетов. Каждый второй трудоспособный житель региона обладает пластиковой банковской картой. </w:t>
      </w:r>
    </w:p>
    <w:p w14:paraId="2C1EA44D"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Создана региональная инфокоммуникационная сеть органов государственной власти и органов местного самоуправления Якутии «СахаИнформ-Сеть», которая посредством волоконно-оптических линий связи (ВОЛС) по наземным и спутниковым каналам является основой для организации электронного информационного обмена на территории региона.</w:t>
      </w:r>
    </w:p>
    <w:p w14:paraId="2E91F351"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 Построен Центр обработки данных электронного правительства республики, обеспечивающий функционирование существующих государственных информационных систем.</w:t>
      </w:r>
    </w:p>
    <w:p w14:paraId="30303FF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Разработана защищенная правительственная сеть, позволяющая обеспечить информационную работу исполнительных органов государственной власти и местного самоуправления.</w:t>
      </w:r>
    </w:p>
    <w:p w14:paraId="4613DDB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Большое внимание также уделяется созданию информационно-коммуникативной инфраструктуры, развитию телемедицины и другим актуальным направлениям в этой области.</w:t>
      </w:r>
    </w:p>
    <w:p w14:paraId="032EC680"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скором времени планируется цифровизация радиорелейной линии в городах Мирного, Ленска и Вилюйской группы улусов. Кроме того, в Якутске начнется строительство IT-парка в 2016 году. </w:t>
      </w:r>
    </w:p>
    <w:p w14:paraId="3481D55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Ассоциация развития IT-отрасли Якутии провела встречу, на которой было обсуждено развитие этой сферы в республике. В результате в ближайшее время будет проведен конкурс для программистов, графических дизайнеров и IT-маркетологов с целью развития интеллектуального потенциала и подготовки конкурентоспособных специалистов.</w:t>
      </w:r>
    </w:p>
    <w:p w14:paraId="73E3722E"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Анализируя перспективные направления в IT-сфере, эксперты прогнозируют приток инвестиций в рынок высоких технологий в ближайшие 2 года. </w:t>
      </w:r>
    </w:p>
    <w:p w14:paraId="77A0494A"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Среди сегментов, ожидающих развития, особое внимание уделяется мобильным технологиям, рекламным технологиям, цифровой медицине, дистанционным платежам и криптовалютам.</w:t>
      </w:r>
    </w:p>
    <w:p w14:paraId="5B28A261"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Мобильные технологии продолжают набирать популярность, и их потенциал на рынке еще не исчерпан. </w:t>
      </w:r>
    </w:p>
    <w:p w14:paraId="40EA3EE0"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 Якутии, компания "MyTona" является одним из ведущих разработчиков мобильных и социальных игр. Основанная в 2012 году, компания выпустила успешную игру "TheSecretSociety: HiddenMystery", которая занимает высокие места в топ-списках загружаемых приложений на iPad.</w:t>
      </w:r>
    </w:p>
    <w:p w14:paraId="757AF6D5"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Рекламные технологии также переживают развитие с появлением персонализированной онлайн-информации. </w:t>
      </w:r>
    </w:p>
    <w:p w14:paraId="095C32F5"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lastRenderedPageBreak/>
        <w:t>Большие онлайн-площадки, такие как социальные сети и поисковые системы, изучают поведение пользователей в сети и разрабатывают новые методы воздействия на их предпочтения. В Якутии, компания "SinetGroup" занимается развитием рекламных технологий, представляя различные проекты на рынке республики.</w:t>
      </w:r>
    </w:p>
    <w:p w14:paraId="311B91E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Глобальная тенденция к росту доли IT-сферы в мировом ВВП делает информационно-коммуникационные технологии одним из приоритетных направлений для инвестиций.</w:t>
      </w:r>
    </w:p>
    <w:p w14:paraId="09BA48C2"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Развитие информационно-коммуникационных технологий в Арктике стало неотъемлемой частью жизни людей на Севере. </w:t>
      </w:r>
    </w:p>
    <w:p w14:paraId="4A85E02A"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Эти технологии активно внедряются во все структуры гражданского общества, включая некоммерческий сектор. Сегодня Арктика и Север играют важную практическую роль в решении глобальных проблем развития человечества. </w:t>
      </w:r>
    </w:p>
    <w:p w14:paraId="0CF5931D"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Изучение социально-экономического и инновационного развития циркумполярного мира является актуальной задачей нашего времени. </w:t>
      </w:r>
    </w:p>
    <w:p w14:paraId="44196992"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Технологическое развитие Арктики остается на вершине приоритетов. Эта цель указана в Стратегии развития Арктической зоны Российской Федерации до 2035 года. Мы уже сделали первые шаги в этом направлении в арктических регионах. </w:t>
      </w:r>
    </w:p>
    <w:p w14:paraId="1DF3DC0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Внедрение искусственного интеллекта позволяет увеличить объемы морских перевозок, обеспечить качественную мобильную связь для жителей удаленных поселков и обеспечить доступ в Интернет и дистанционное обучение. Цифровые технологии также помогают решить проблему молодежной миграции с арктических территорий, делая северные регионы более привлекательными для жизни, учебы и развития человеческого потенциала. </w:t>
      </w:r>
    </w:p>
    <w:p w14:paraId="2F4DF302"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Некоммерческие организации стремятся использовать цифровые решения, которые позволят им автоматизировать и упростить свою работу. Цифровизация воспринимается в этом контексте как показатель развитости и конкурентоспособности организации. </w:t>
      </w:r>
    </w:p>
    <w:p w14:paraId="5C70591C"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Руководитель Акселератора Цифровой трансформации для НКО DI:NGO (НИУ ВШЭ) Василиса Дрогичинская определяет цифровую трансформацию некоммерческих организаций как возможность усилить социальное воздействие за счет использования цифровых технологий двумя способами: внутренними коммуникациями и работой с внешней аудиторией.</w:t>
      </w:r>
    </w:p>
    <w:p w14:paraId="5D1768A7"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Во время пандемии женские общественные организации (женсоветы) в Республике Саха (Якутия) перешли на новый цифровой формат работы. Однако было выявлено, что уровень цифровой грамотности и компетенций активистов и сотрудников НКО был недостаточным, а информационная доступность и открытость деятельности оставляли желать лучшего. </w:t>
      </w:r>
    </w:p>
    <w:p w14:paraId="6616B492"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Отсутствие сайтов, страниц в социальных сетях и публичных отчетов о деятельности и реализации проектов были замечены. Для НКО цифровизация считается важной задачей, которую можно выполнить с использованием бесплатных цифровых технологий.</w:t>
      </w:r>
    </w:p>
    <w:p w14:paraId="101A2015"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lastRenderedPageBreak/>
        <w:t xml:space="preserve">В результате проекта более 140 представителей некоммерческих организаций Якутии повысили свои информационно-коммуникационные компетенции, разработали стратегии информационного продвижения женсоветов и освоили навыки digital-маркетинга. </w:t>
      </w:r>
    </w:p>
    <w:p w14:paraId="554D6D57"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Они также создали личные бренды и развили деловую репутацию НКО, научились справляться с препятствиями и использовать различные платформы для фандрайзинга. </w:t>
      </w:r>
    </w:p>
    <w:p w14:paraId="166886CA"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ходе глубоких интервью с представителями некоммерческого сектора было выявлено, что основные проблемы цифровизации НКО в арктических районах Якутии связаны с ограниченной скоростью и доступностью Интернета, недостаточным финансированием и цифровой грамотностью сотрудников. </w:t>
      </w:r>
    </w:p>
    <w:p w14:paraId="4307A13D"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Более того, мало кто из них оказался готовым к изменениям, связанным с цифровизацией, и не понимал полной ценности, которую эта трансформация может принести для их деятельности.</w:t>
      </w:r>
    </w:p>
    <w:p w14:paraId="16C1814C" w14:textId="78E4F6AA" w:rsid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рамках нацпроекта «Цифровая экономика», который будет реализован в Республике Саха (Якутия), запланировано проведение пяти региональных проектов, из которых трое будут получать финансовую поддержку, объемы которой указаны в </w:t>
      </w:r>
      <w:r>
        <w:rPr>
          <w:rFonts w:ascii="Times New Roman" w:hAnsi="Times New Roman"/>
          <w:color w:val="000000"/>
          <w:sz w:val="24"/>
          <w:szCs w:val="24"/>
        </w:rPr>
        <w:t>Т</w:t>
      </w:r>
      <w:r w:rsidRPr="009A61EA">
        <w:rPr>
          <w:rFonts w:ascii="Times New Roman" w:hAnsi="Times New Roman"/>
          <w:color w:val="000000"/>
          <w:sz w:val="24"/>
          <w:szCs w:val="24"/>
        </w:rPr>
        <w:t xml:space="preserve">аблице </w:t>
      </w:r>
      <w:r>
        <w:rPr>
          <w:rFonts w:ascii="Times New Roman" w:hAnsi="Times New Roman"/>
          <w:color w:val="000000"/>
          <w:sz w:val="24"/>
          <w:szCs w:val="24"/>
        </w:rPr>
        <w:t>2</w:t>
      </w:r>
      <w:r w:rsidRPr="009A61EA">
        <w:rPr>
          <w:rFonts w:ascii="Times New Roman" w:hAnsi="Times New Roman"/>
          <w:color w:val="000000"/>
          <w:sz w:val="24"/>
          <w:szCs w:val="24"/>
        </w:rPr>
        <w:t xml:space="preserve"> ниже[1]..</w:t>
      </w:r>
    </w:p>
    <w:p w14:paraId="17F8EA5F" w14:textId="7EE1844F"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Таблица </w:t>
      </w:r>
      <w:r>
        <w:rPr>
          <w:rFonts w:ascii="Times New Roman" w:hAnsi="Times New Roman"/>
          <w:color w:val="000000"/>
          <w:sz w:val="24"/>
          <w:szCs w:val="24"/>
        </w:rPr>
        <w:t xml:space="preserve">2 </w:t>
      </w:r>
      <w:r>
        <w:rPr>
          <w:rFonts w:ascii="Times New Roman" w:hAnsi="Times New Roman"/>
          <w:sz w:val="24"/>
          <w:szCs w:val="24"/>
        </w:rPr>
        <w:t>–</w:t>
      </w:r>
      <w:r w:rsidRPr="009A61EA">
        <w:rPr>
          <w:rFonts w:ascii="Times New Roman" w:hAnsi="Times New Roman"/>
          <w:color w:val="000000"/>
          <w:sz w:val="24"/>
          <w:szCs w:val="24"/>
        </w:rPr>
        <w:t xml:space="preserve"> Финансирование нацпроекта «Цифровая экономика» в Республике Саха </w:t>
      </w:r>
      <w:r>
        <w:rPr>
          <w:rFonts w:ascii="Times New Roman" w:hAnsi="Times New Roman"/>
          <w:color w:val="FFFFFF"/>
          <w:sz w:val="24"/>
          <w:szCs w:val="24"/>
        </w:rPr>
        <w:t>77777777777777777</w:t>
      </w:r>
      <w:r w:rsidRPr="009A61EA">
        <w:rPr>
          <w:rFonts w:ascii="Times New Roman" w:hAnsi="Times New Roman"/>
          <w:color w:val="000000"/>
          <w:sz w:val="24"/>
          <w:szCs w:val="24"/>
        </w:rPr>
        <w:t>(Якутия)</w:t>
      </w:r>
    </w:p>
    <w:p w14:paraId="0C6E3D78" w14:textId="1F3BBE1B" w:rsidR="009A61EA" w:rsidRPr="009A61EA" w:rsidRDefault="00000000" w:rsidP="009A61EA">
      <w:pPr>
        <w:spacing w:after="0" w:line="360" w:lineRule="auto"/>
        <w:ind w:firstLine="709"/>
        <w:jc w:val="both"/>
        <w:rPr>
          <w:rFonts w:ascii="Times New Roman" w:hAnsi="Times New Roman"/>
          <w:color w:val="000000"/>
          <w:sz w:val="24"/>
          <w:szCs w:val="24"/>
        </w:rPr>
      </w:pPr>
      <w:r>
        <w:rPr>
          <w:rFonts w:ascii="Times New Roman" w:hAnsi="Times New Roman"/>
          <w:noProof/>
          <w:sz w:val="28"/>
          <w:szCs w:val="28"/>
          <w:lang w:eastAsia="ru-RU"/>
        </w:rPr>
        <w:pict w14:anchorId="0FB59E59">
          <v:shape id="Рисунок 1882267043" o:spid="_x0000_i1029" type="#_x0000_t75" style="width:459pt;height:253pt;visibility:visible;mso-wrap-style:square">
            <v:imagedata r:id="rId13" o:title=""/>
          </v:shape>
        </w:pict>
      </w:r>
    </w:p>
    <w:p w14:paraId="7C38E57A"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Проекты будут выполняться в период с 23 июля 2019 года по 31 декабря 2024 года. </w:t>
      </w:r>
    </w:p>
    <w:p w14:paraId="2DC88510" w14:textId="5181BAB8" w:rsid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документе, который описывает региональный проект, указана связь с госпрограммой «Инновационное и цифровое развитие в Республике Саха (Якутия) на 2020-2024 годы» (далее – ГП-36), и показатель «Доля социально значимых объектов, имеющих широкополосный доступ к интернету в соответствии с утвержденными требованиями» соответствует </w:t>
      </w:r>
      <w:r w:rsidRPr="009A61EA">
        <w:rPr>
          <w:rFonts w:ascii="Times New Roman" w:hAnsi="Times New Roman"/>
          <w:color w:val="000000"/>
          <w:sz w:val="24"/>
          <w:szCs w:val="24"/>
        </w:rPr>
        <w:lastRenderedPageBreak/>
        <w:t xml:space="preserve">идентичному показателю ГП-36. Таким образом, данным проектом предусмотрены два основных показателя, приведенные на таблице </w:t>
      </w:r>
      <w:r>
        <w:rPr>
          <w:rFonts w:ascii="Times New Roman" w:hAnsi="Times New Roman"/>
          <w:color w:val="000000"/>
          <w:sz w:val="24"/>
          <w:szCs w:val="24"/>
        </w:rPr>
        <w:t xml:space="preserve">3 </w:t>
      </w:r>
      <w:r w:rsidRPr="009A61EA">
        <w:rPr>
          <w:rFonts w:ascii="Times New Roman" w:hAnsi="Times New Roman"/>
          <w:color w:val="000000"/>
          <w:sz w:val="24"/>
          <w:szCs w:val="24"/>
        </w:rPr>
        <w:t>ниже[1]..</w:t>
      </w:r>
    </w:p>
    <w:p w14:paraId="00A58784" w14:textId="370B95AE" w:rsid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Таблица 2 </w:t>
      </w:r>
      <w:r>
        <w:rPr>
          <w:rFonts w:ascii="Times New Roman" w:hAnsi="Times New Roman"/>
          <w:sz w:val="24"/>
          <w:szCs w:val="24"/>
        </w:rPr>
        <w:t>–</w:t>
      </w:r>
      <w:r>
        <w:rPr>
          <w:rFonts w:ascii="Times New Roman" w:hAnsi="Times New Roman"/>
          <w:sz w:val="24"/>
          <w:szCs w:val="24"/>
        </w:rPr>
        <w:t xml:space="preserve"> </w:t>
      </w:r>
      <w:r w:rsidRPr="009A61EA">
        <w:rPr>
          <w:rFonts w:ascii="Times New Roman" w:hAnsi="Times New Roman"/>
          <w:color w:val="000000"/>
          <w:sz w:val="24"/>
          <w:szCs w:val="24"/>
        </w:rPr>
        <w:t>Целевые показатели проекта</w:t>
      </w:r>
    </w:p>
    <w:p w14:paraId="3CA4A9A6" w14:textId="77777777" w:rsidR="009A61EA" w:rsidRPr="009A61EA" w:rsidRDefault="009A61EA" w:rsidP="009A61EA">
      <w:pPr>
        <w:spacing w:after="0" w:line="360" w:lineRule="auto"/>
        <w:ind w:firstLine="709"/>
        <w:jc w:val="both"/>
        <w:rPr>
          <w:rFonts w:ascii="Times New Roman" w:hAnsi="Times New Roman"/>
          <w:color w:val="000000"/>
          <w:sz w:val="24"/>
          <w:szCs w:val="24"/>
        </w:rPr>
      </w:pPr>
    </w:p>
    <w:p w14:paraId="28ED83DA" w14:textId="79E59C86" w:rsidR="009A61EA" w:rsidRPr="009A61EA" w:rsidRDefault="00000000" w:rsidP="009A61EA">
      <w:pPr>
        <w:spacing w:after="0" w:line="360" w:lineRule="auto"/>
        <w:ind w:firstLine="709"/>
        <w:jc w:val="both"/>
        <w:rPr>
          <w:rFonts w:ascii="Times New Roman" w:hAnsi="Times New Roman"/>
          <w:color w:val="000000"/>
          <w:sz w:val="24"/>
          <w:szCs w:val="24"/>
        </w:rPr>
      </w:pPr>
      <w:r>
        <w:rPr>
          <w:rFonts w:ascii="Times New Roman" w:hAnsi="Times New Roman"/>
          <w:noProof/>
          <w:sz w:val="28"/>
          <w:szCs w:val="28"/>
          <w:lang w:eastAsia="ru-RU"/>
        </w:rPr>
        <w:pict w14:anchorId="703BF008">
          <v:shape id="Рисунок 856341568" o:spid="_x0000_i1028" type="#_x0000_t75" style="width:416pt;height:215pt;visibility:visible;mso-wrap-style:square">
            <v:imagedata r:id="rId14" o:title=""/>
          </v:shape>
        </w:pict>
      </w:r>
    </w:p>
    <w:p w14:paraId="7426C6D8" w14:textId="3387E61F"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 </w:t>
      </w:r>
    </w:p>
    <w:p w14:paraId="0EA75464"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По результатам регионального проекта будет достигнуто следующее:</w:t>
      </w:r>
    </w:p>
    <w:p w14:paraId="445D46D6"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Обеспечение необходимой информационно-технологической и телекоммуникационной инфраструктуры на участках мировых судей для организации защищенной межведомственной электронной коммуникации, приема электронных заявлений и проведения видеоконференцсвязи на одном участке.</w:t>
      </w:r>
    </w:p>
    <w:p w14:paraId="497356A9"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Создание информационно-технологической инфраструктуры в государственных (муниципальных) образовательных организациях, реализующих программы общего образования, для обеспечения безопасного доступа к государственным и муниципальным информационным системам и интернету – на 0%.</w:t>
      </w:r>
    </w:p>
    <w:p w14:paraId="68D05FD8"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Реализация мероприятий по созданию службы оперативной помощи гражданам по номеру «122» – 1 шт.</w:t>
      </w:r>
    </w:p>
    <w:p w14:paraId="1CF9C221"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Подключение социально значимых объектов Республики Саха (Якутия) к интернету, включая фельдшерско-акушерские пункты, государственные и муниципальные образовательные организации, пожарные части, посты полиции и другие, с финансированием из федерального бюджета с результатом.</w:t>
      </w:r>
    </w:p>
    <w:p w14:paraId="34992B9A"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Подключение органов государственной власти и местного самоуправления Республики Саха (Якутия) к интернету с использованием средств федерального бюджета, с результатом.</w:t>
      </w:r>
    </w:p>
    <w:p w14:paraId="732A94F3"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lastRenderedPageBreak/>
        <w:t>- Обеспечение широкополосного доступа к интернету для образовательных организаций, реализующих программы начального, основного и среднего общего образования – на 100%.</w:t>
      </w:r>
    </w:p>
    <w:p w14:paraId="43A11E98"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Обеспечение широкополосного доступа к интернету для фельдшерско-акушерских пунктов, органов власти субъектов РФ, органов местного самоуправления, объектов культуры и органов гражданской обороны и предупреждения чрезвычайных ситуаций, находящихся в региональном ведении, которые были подключены к интернету в рамках мероприятий Минцифры России в период с 2019 по 2021 год – на 100%.</w:t>
      </w:r>
    </w:p>
    <w:p w14:paraId="171F91DA"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Соглашение о реализации регионального проекта «Информационная инфраструктура» действует до 31 декабря 2024 года. </w:t>
      </w:r>
    </w:p>
    <w:p w14:paraId="312B0980" w14:textId="63125632"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Общий объем бюджетных средств на реализацию проекта в 2022 году составляет 43 710 тыс. рублей, в 2023 году – 8 121 тыс. рублей, в 2024 году – 8 121 тыс. рублей, в том числе софинансирование в виде субсидии в 2022 году составит 43 273 тыс. рублей, в 2023 году – 8 040 тыс. рублей, в 2024 году – 8 040 тыс. рублей. На реализацию проекта заключено соглашение между Правительством Республики Саха (Якутия) и Министерством цифрового развития, связи и массовых коммуникаций Российской Федерации, с дополнительными соглашениями относительно финансирования</w:t>
      </w:r>
      <w:r w:rsidRPr="009A61EA">
        <w:rPr>
          <w:rFonts w:ascii="Times New Roman" w:hAnsi="Times New Roman"/>
          <w:color w:val="000000"/>
          <w:sz w:val="24"/>
          <w:szCs w:val="24"/>
        </w:rPr>
        <w:t xml:space="preserve"> </w:t>
      </w:r>
      <w:r w:rsidRPr="009A61EA">
        <w:rPr>
          <w:rFonts w:ascii="Times New Roman" w:hAnsi="Times New Roman"/>
          <w:color w:val="000000"/>
          <w:sz w:val="24"/>
          <w:szCs w:val="24"/>
        </w:rPr>
        <w:t>[1].</w:t>
      </w:r>
    </w:p>
    <w:p w14:paraId="5B183AE8"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соответствии с договором от 23.12.2020 г. №071-09-2021-153 (дополнительное соглашение от 30.12.2021 г. №071-09-2021-153/1), заключенным между Правительством РС(Я) и Министерством цифрового развития, связи и массовых коммуникаций РФ, на реализацию регионального проекта «Информационная инфраструктура» запланировано выделение бюджетных средств на 2023 год в общей сумме 123 952 тыс. рублей, а на 2024 год – 553 383 тыс. рублей, включая субсидии в размере 122 713 тыс. рублей на 2023 год и 547 849 тыс. рублей на 2024 год. </w:t>
      </w:r>
    </w:p>
    <w:p w14:paraId="4B98B417"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Финансирование регионального проекта «Информационная инфраструктура» в целом составляет 671 585 тыс. рублей, включая 7 346 тыс. рублей на 2022 год. </w:t>
      </w:r>
    </w:p>
    <w:p w14:paraId="3C41C014"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Однако это значение меньше объема регионального проекта, рассчитанного по пункту 36 государственной программы (без учета местных бюджетов и внебюджетных источников), который составляет 43 710 тыс. рублей и относится к формированию и функционированию информационно-технологической и телекоммуникационной инфраструктуры для организации защищенного межведомственного электронного взаимодействия, приема исковых заявлений в электронной форме и проведения заседаний мировых судов через видеоконференцсвязь. </w:t>
      </w:r>
    </w:p>
    <w:p w14:paraId="4172A46B"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lastRenderedPageBreak/>
        <w:t>Общий бюджет на реализацию регионального проекта «Информационная инфраструктура» на 2022 год составляет 401 056 тыс. рублей, включая 350 000 тыс. рублей из внебюджетных источников и 51 056 тыс. рублей из федерального и государственного бюджетов.</w:t>
      </w:r>
    </w:p>
    <w:p w14:paraId="661A7EF3"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 xml:space="preserve">В бюджетном плане на 2022 год региональные ассигнования на реализацию регионального проекта «Информационная безопасность» предусмотрены только для мероприятия «Реализация мероприятий по созданию и организации работы единой службы оперативной помощи гражданам по номеру «122» в размере 7 346 тыс. рублей, что соответствует положениям государственного бюджета и паспорту регионального проекта. </w:t>
      </w:r>
    </w:p>
    <w:p w14:paraId="21852791"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Финансовое выполнение регионального проекта «Информационная инфраструктура» составляет 100% от запланированных средств.</w:t>
      </w:r>
    </w:p>
    <w:p w14:paraId="4C3C3375" w14:textId="6E6CFB6A"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 соответствии с Отчетом о ходе реализации регионального проекта на 2023 г., предоставленным порталом «Электронный бюджет», отклонения по достижению показателей регионального проекта не выявлено</w:t>
      </w:r>
      <w:r>
        <w:rPr>
          <w:rFonts w:ascii="Times New Roman" w:hAnsi="Times New Roman"/>
          <w:color w:val="000000"/>
          <w:sz w:val="24"/>
          <w:szCs w:val="24"/>
        </w:rPr>
        <w:t xml:space="preserve"> </w:t>
      </w:r>
      <w:r w:rsidRPr="009A61EA">
        <w:rPr>
          <w:rFonts w:ascii="Times New Roman" w:hAnsi="Times New Roman"/>
          <w:color w:val="000000"/>
          <w:sz w:val="24"/>
          <w:szCs w:val="24"/>
        </w:rPr>
        <w:t>[1]</w:t>
      </w:r>
      <w:r w:rsidRPr="009A61EA">
        <w:rPr>
          <w:rFonts w:ascii="Times New Roman" w:hAnsi="Times New Roman"/>
          <w:color w:val="000000"/>
          <w:sz w:val="24"/>
          <w:szCs w:val="24"/>
        </w:rPr>
        <w:t>.</w:t>
      </w:r>
    </w:p>
    <w:p w14:paraId="3C8EFDE0" w14:textId="4A526994"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Таблица 3</w:t>
      </w:r>
      <w:r>
        <w:rPr>
          <w:rFonts w:ascii="Times New Roman" w:hAnsi="Times New Roman"/>
          <w:color w:val="000000"/>
          <w:sz w:val="24"/>
          <w:szCs w:val="24"/>
        </w:rPr>
        <w:t xml:space="preserve"> </w:t>
      </w:r>
      <w:r>
        <w:rPr>
          <w:rFonts w:ascii="Times New Roman" w:hAnsi="Times New Roman"/>
          <w:sz w:val="24"/>
          <w:szCs w:val="24"/>
        </w:rPr>
        <w:t xml:space="preserve">– </w:t>
      </w:r>
      <w:r w:rsidRPr="009A61EA">
        <w:rPr>
          <w:rFonts w:ascii="Times New Roman" w:hAnsi="Times New Roman"/>
          <w:color w:val="000000"/>
          <w:sz w:val="24"/>
          <w:szCs w:val="24"/>
        </w:rPr>
        <w:t>Данные о реализации проекта на 2023 год</w:t>
      </w:r>
    </w:p>
    <w:p w14:paraId="3C551103" w14:textId="0BABE011" w:rsidR="009A61EA" w:rsidRPr="009A61EA" w:rsidRDefault="00000000" w:rsidP="009A61EA">
      <w:pPr>
        <w:spacing w:after="0" w:line="360" w:lineRule="auto"/>
        <w:ind w:firstLine="709"/>
        <w:jc w:val="both"/>
        <w:rPr>
          <w:rFonts w:ascii="Times New Roman" w:hAnsi="Times New Roman"/>
          <w:color w:val="000000"/>
          <w:sz w:val="24"/>
          <w:szCs w:val="24"/>
        </w:rPr>
      </w:pPr>
      <w:r>
        <w:rPr>
          <w:rFonts w:ascii="Times New Roman" w:hAnsi="Times New Roman"/>
          <w:noProof/>
          <w:sz w:val="28"/>
          <w:szCs w:val="28"/>
          <w:lang w:eastAsia="ru-RU"/>
        </w:rPr>
        <w:pict w14:anchorId="1AB90D6C">
          <v:shape id="Рисунок 3" o:spid="_x0000_i1027" type="#_x0000_t75" style="width:426pt;height:193pt;visibility:visible;mso-wrap-style:square">
            <v:imagedata r:id="rId15" o:title=""/>
          </v:shape>
        </w:pict>
      </w:r>
    </w:p>
    <w:p w14:paraId="267A61E1"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На основании апробированных в процессе проведения исследования критериев предложить варианты оригинальных управленческих решений и мероприятий по совершенствованию системы оценки и повышению эффективности реализации федерального проекта «Развитие цифровых и информационных проектов на территории субъектов Российской Федерации», был разработан и предложен следующий сценарий влияния предлагаемых управленческих решений на развитие и реализацию программ развития информационной инфраструктуры периферийных территорий региона в средне и долгосрочной перспективе: в рамках данного проекта «Развитие цифровых и информационных проектов на территории субъектов Российской Федерации» предлагается рассмотреть ряд оригинальных управленческих решений и мероприятий, направленных на повышение эффективности его реализации и улучшение системы оценки.</w:t>
      </w:r>
    </w:p>
    <w:p w14:paraId="4009BAA6"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lastRenderedPageBreak/>
        <w:t>Во-первых, рекомендуется установить единые стандарты оценки эффективности проектов, а также определить четкие критерии и показатели для оценки достижения целей и результативности. Такой подход позволит сравнивать проекты на разных территориях и принимать обоснованные управленческие решения на основе объективной оценки.</w:t>
      </w:r>
    </w:p>
    <w:p w14:paraId="504A37D6"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Во-вторых, имеет смысл разработать инновационную систему мотивации для проектных команд и участников программы развития информационной инфраструктуры. Внедрение такой системы позволит стимулировать активность и повысить качество работы, а также привлечь больше специалистов и инвестиций.</w:t>
      </w:r>
    </w:p>
    <w:p w14:paraId="4A4CFC29"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Третьим шагом должна стать расширенная коммуникационная политика, включающая в себя улучшение информационного обмена между участниками проекта, внедрение открытых площадок для обмена опытом и передачи передовых практик. Это позволит создать объединенную платформу для обсуждения и принятия положительных управленческих решений.</w:t>
      </w:r>
    </w:p>
    <w:p w14:paraId="06728E8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 четвертых, необходимо активно включать местные сообщества и представителей субъектов Российской Федерации в процесс управления и принятия решений. Это позволит учитывать особенности каждого региона, улучшить прозрачность и ответственность процесса, а также повысить поддержку населения и широкой общественности.</w:t>
      </w:r>
    </w:p>
    <w:p w14:paraId="73D3B95F"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В пятых, следует создать механизмы для постоянного мониторинга и оценки результатов реализации проектов развития информационной инфраструктуры на периферийных территориях. Это позволит своевременно выявлять проблемы и корректировать действия, а также продолжать анализировать эффективность и эффект от предпринятых управленческих решений в средне и долгосрочной перспективе.</w:t>
      </w:r>
    </w:p>
    <w:p w14:paraId="1C7B5EE9" w14:textId="77777777" w:rsidR="009A61EA" w:rsidRPr="009A61EA" w:rsidRDefault="009A61EA" w:rsidP="009A61EA">
      <w:pPr>
        <w:spacing w:after="0" w:line="360" w:lineRule="auto"/>
        <w:ind w:firstLine="709"/>
        <w:jc w:val="both"/>
        <w:rPr>
          <w:rFonts w:ascii="Times New Roman" w:hAnsi="Times New Roman"/>
          <w:color w:val="000000"/>
          <w:sz w:val="24"/>
          <w:szCs w:val="24"/>
        </w:rPr>
      </w:pPr>
      <w:r w:rsidRPr="009A61EA">
        <w:rPr>
          <w:rFonts w:ascii="Times New Roman" w:hAnsi="Times New Roman"/>
          <w:color w:val="000000"/>
          <w:sz w:val="24"/>
          <w:szCs w:val="24"/>
        </w:rPr>
        <w:t>Таким образом, предложенные управленческие решения и мероприятия будут способствовать более эффективной и рациональной реализации федерального проекта «Развитие цифровых и информационных проектов на территории субъектов Российской Федерации» и способствовать развитию информационной инфраструктуры периферийных территорий регионов в средне и долгосрочной перспективе.</w:t>
      </w:r>
    </w:p>
    <w:p w14:paraId="43F4CB9D" w14:textId="77777777" w:rsidR="009A61EA" w:rsidRPr="009A61EA" w:rsidRDefault="009A61EA" w:rsidP="009A61EA">
      <w:pPr>
        <w:spacing w:after="0" w:line="360" w:lineRule="auto"/>
        <w:ind w:firstLine="709"/>
        <w:jc w:val="both"/>
        <w:rPr>
          <w:rFonts w:ascii="Times New Roman" w:hAnsi="Times New Roman"/>
          <w:color w:val="000000"/>
          <w:sz w:val="24"/>
          <w:szCs w:val="24"/>
        </w:rPr>
      </w:pPr>
    </w:p>
    <w:p w14:paraId="21341E01" w14:textId="77777777" w:rsidR="009A61EA" w:rsidRPr="009A61EA" w:rsidRDefault="009A61EA" w:rsidP="009A61EA">
      <w:pPr>
        <w:spacing w:after="0" w:line="360" w:lineRule="auto"/>
        <w:ind w:firstLine="709"/>
        <w:jc w:val="both"/>
        <w:rPr>
          <w:rFonts w:ascii="Times New Roman" w:hAnsi="Times New Roman"/>
          <w:color w:val="000000"/>
          <w:sz w:val="24"/>
          <w:szCs w:val="24"/>
        </w:rPr>
      </w:pPr>
    </w:p>
    <w:p w14:paraId="676FC947" w14:textId="77777777" w:rsidR="009A61EA" w:rsidRPr="009A61EA" w:rsidRDefault="009A61EA" w:rsidP="009A61EA">
      <w:pPr>
        <w:spacing w:after="0" w:line="360" w:lineRule="auto"/>
        <w:ind w:firstLine="709"/>
        <w:jc w:val="both"/>
        <w:rPr>
          <w:rFonts w:ascii="Times New Roman" w:hAnsi="Times New Roman"/>
          <w:color w:val="000000"/>
          <w:sz w:val="24"/>
          <w:szCs w:val="24"/>
        </w:rPr>
      </w:pPr>
    </w:p>
    <w:p w14:paraId="1CBBB7E6" w14:textId="77777777" w:rsidR="009227D5" w:rsidRPr="00651E0B" w:rsidRDefault="009227D5" w:rsidP="00D72D01">
      <w:pPr>
        <w:spacing w:after="0" w:line="360" w:lineRule="auto"/>
        <w:ind w:firstLine="709"/>
        <w:jc w:val="both"/>
        <w:rPr>
          <w:rFonts w:ascii="Times New Roman" w:hAnsi="Times New Roman"/>
          <w:sz w:val="24"/>
          <w:szCs w:val="24"/>
        </w:rPr>
      </w:pPr>
    </w:p>
    <w:p w14:paraId="688AAF8B" w14:textId="77777777" w:rsidR="009227D5" w:rsidRDefault="009227D5" w:rsidP="00D72D01">
      <w:pPr>
        <w:spacing w:after="0" w:line="360" w:lineRule="auto"/>
        <w:ind w:firstLine="709"/>
        <w:jc w:val="both"/>
        <w:rPr>
          <w:rFonts w:ascii="Times New Roman" w:hAnsi="Times New Roman"/>
          <w:sz w:val="24"/>
          <w:szCs w:val="24"/>
        </w:rPr>
      </w:pPr>
    </w:p>
    <w:p w14:paraId="72732527" w14:textId="77777777" w:rsidR="009A61EA" w:rsidRPr="00651E0B" w:rsidRDefault="009A61EA" w:rsidP="00D72D01">
      <w:pPr>
        <w:spacing w:after="0" w:line="360" w:lineRule="auto"/>
        <w:ind w:firstLine="709"/>
        <w:jc w:val="both"/>
        <w:rPr>
          <w:rFonts w:ascii="Times New Roman" w:hAnsi="Times New Roman"/>
          <w:sz w:val="24"/>
          <w:szCs w:val="24"/>
        </w:rPr>
      </w:pPr>
    </w:p>
    <w:p w14:paraId="7031EFC7" w14:textId="77777777" w:rsidR="009227D5" w:rsidRPr="00651E0B" w:rsidRDefault="009227D5" w:rsidP="009A61EA">
      <w:pPr>
        <w:spacing w:after="0" w:line="360" w:lineRule="auto"/>
        <w:jc w:val="both"/>
        <w:rPr>
          <w:rFonts w:ascii="Times New Roman" w:hAnsi="Times New Roman"/>
          <w:sz w:val="24"/>
          <w:szCs w:val="24"/>
        </w:rPr>
      </w:pPr>
    </w:p>
    <w:p w14:paraId="35636968" w14:textId="77777777" w:rsidR="009227D5" w:rsidRPr="00651E0B" w:rsidRDefault="009227D5" w:rsidP="00BA4F52">
      <w:pPr>
        <w:spacing w:after="0" w:line="360" w:lineRule="auto"/>
        <w:jc w:val="both"/>
        <w:rPr>
          <w:rFonts w:ascii="Times New Roman" w:hAnsi="Times New Roman"/>
          <w:sz w:val="24"/>
          <w:szCs w:val="24"/>
        </w:rPr>
      </w:pPr>
    </w:p>
    <w:p w14:paraId="41CF78C0"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3" w:name="_Toc123311213"/>
      <w:r w:rsidRPr="00651E0B">
        <w:rPr>
          <w:rFonts w:ascii="Arial" w:hAnsi="Arial" w:cs="Arial"/>
          <w:color w:val="000000"/>
          <w:sz w:val="28"/>
          <w:szCs w:val="28"/>
        </w:rPr>
        <w:lastRenderedPageBreak/>
        <w:t>Заключение</w:t>
      </w:r>
      <w:bookmarkEnd w:id="13"/>
    </w:p>
    <w:p w14:paraId="352AA811" w14:textId="5CB55ABA" w:rsidR="008832D1" w:rsidRPr="00A95A49" w:rsidRDefault="008832D1" w:rsidP="008832D1">
      <w:pPr>
        <w:pStyle w:val="msonormaldop"/>
        <w:spacing w:line="360" w:lineRule="auto"/>
      </w:pPr>
      <w:r>
        <w:t xml:space="preserve">В рамках </w:t>
      </w:r>
      <w:r w:rsidR="008145EF">
        <w:t>производственной</w:t>
      </w:r>
      <w:r>
        <w:t xml:space="preserve"> практики было достигнуто закрепление и расширение теоретических знаний, практических навыков и умений в процессе выполнения </w:t>
      </w:r>
      <w:r w:rsidR="008145EF">
        <w:t xml:space="preserve">профессиональных </w:t>
      </w:r>
      <w:r>
        <w:t xml:space="preserve"> задач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5397FFB3" w14:textId="77777777" w:rsidR="008145EF" w:rsidRPr="008145EF"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Проблема отсутствия доступа к информационной инфраструктуре у 1000 миллионов граждан России обостряется в условиях цифровизации, создавая риск социально-экономического коллапса этих жителей.</w:t>
      </w:r>
    </w:p>
    <w:p w14:paraId="09394BAD" w14:textId="76B86FD7" w:rsidR="008145EF" w:rsidRPr="008145EF"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 xml:space="preserve">Информационная инфраструктура, а также другая сетевая инфраструктура автомобильных дорог, газификации и энергоснабжения развиваются в пространстве от рамок до глубинных районов, предполагая затраты, зависящие от пространства, и сокращая экономическое расстояние между центром и периферией региона. </w:t>
      </w:r>
      <w:r>
        <w:rPr>
          <w:rFonts w:ascii="Times New Roman" w:hAnsi="Times New Roman"/>
          <w:sz w:val="24"/>
          <w:szCs w:val="24"/>
        </w:rPr>
        <w:t>Можно именовать</w:t>
      </w:r>
      <w:r w:rsidRPr="008145EF">
        <w:rPr>
          <w:rFonts w:ascii="Times New Roman" w:hAnsi="Times New Roman"/>
          <w:sz w:val="24"/>
          <w:szCs w:val="24"/>
        </w:rPr>
        <w:t xml:space="preserve"> это распространение инфраструктуры пролиферацией. Разработана пространственная структурная модель информационной инфраструктуры, определяющая экономически обоснованное размещение элементов инфраструктуры в пространстве региона.</w:t>
      </w:r>
    </w:p>
    <w:p w14:paraId="4F5827EE" w14:textId="7618D08F" w:rsidR="009227D5"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На основе факторов распространения инфраструктуры, соответствующих экономических методов (предельный анализ маржи, метод ценообразования затрат), институциональных методов (кооперативный метод, метод кооперации, метод открытой разнонаправленной инвестиционной игры), региональных методов (метод статистического анализа расстояний, метод зонирования) и методов управления (метод управления проектами, метод управления цепочками поставок). были полны решимости. Распространение инфраструктуры на периферию региона. И на основе этих методов стимулирования разрабатываются институциональные механизмы управления развитием информационной инфраструктуры в регионе.</w:t>
      </w:r>
      <w:r w:rsidR="00BA4F52">
        <w:rPr>
          <w:rFonts w:ascii="Times New Roman" w:hAnsi="Times New Roman"/>
          <w:sz w:val="24"/>
          <w:szCs w:val="24"/>
        </w:rPr>
        <w:t>Таким образом</w:t>
      </w:r>
      <w:r w:rsidR="009227D5">
        <w:rPr>
          <w:rFonts w:ascii="Times New Roman" w:hAnsi="Times New Roman"/>
          <w:sz w:val="24"/>
          <w:szCs w:val="24"/>
        </w:rPr>
        <w:t>, и</w:t>
      </w:r>
      <w:r w:rsidR="009227D5" w:rsidRPr="00A95A49">
        <w:rPr>
          <w:rFonts w:ascii="Times New Roman" w:hAnsi="Times New Roman"/>
          <w:sz w:val="24"/>
          <w:szCs w:val="24"/>
        </w:rPr>
        <w:t>нформационная инфраструктура в пространстве региона формируется от центра к периферии по принципу физической цепочки поставки информационного доступа.</w:t>
      </w:r>
    </w:p>
    <w:p w14:paraId="0400A88F" w14:textId="77777777" w:rsidR="009227D5" w:rsidRDefault="009227D5" w:rsidP="00764984">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Проблема распространения ИИ от центра к периферии региона локализуется на региональном звене цепочки поставки, то есть при движении от каркаса расселения к глубинным территориям.</w:t>
      </w:r>
    </w:p>
    <w:p w14:paraId="284F3A49"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занимает важный иерархический уровень в рыночной инфраструктуре региона. Из-за ограничения развития связующей информационной инфраструктуры в пространстве региона региональная экономическая система скачкообразно переходит на различные стадии развития (цифровую, информационную, индустриальную, доиндустриальную) на границах смены типа доступной информационной инфраструктуры.</w:t>
      </w:r>
    </w:p>
    <w:p w14:paraId="027BCF2D"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Информационная инфраструктура региона несет особую функцию – обеспечивает как доступ к информации, так и дистанционный доступ к сфере социальных и производственных </w:t>
      </w:r>
      <w:r w:rsidRPr="00D72D01">
        <w:rPr>
          <w:rFonts w:ascii="Times New Roman" w:hAnsi="Times New Roman"/>
          <w:sz w:val="24"/>
          <w:szCs w:val="24"/>
        </w:rPr>
        <w:lastRenderedPageBreak/>
        <w:t>услуг, способна сокращать экономическое расстояние и обеспечивать трансфер инноваций до потребителей, проживающих на периферийной территории региона.</w:t>
      </w:r>
    </w:p>
    <w:p w14:paraId="62C79DDA" w14:textId="77777777" w:rsidR="009227D5"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Дефицит информационной инфраструктуры на периферии региона связан с влиянием объективных и субъективных факторов. Объективные факторы </w:t>
      </w:r>
      <w:r>
        <w:rPr>
          <w:rFonts w:ascii="Times New Roman" w:hAnsi="Times New Roman"/>
          <w:sz w:val="24"/>
          <w:szCs w:val="24"/>
        </w:rPr>
        <w:t>–</w:t>
      </w:r>
      <w:r w:rsidRPr="00D72D01">
        <w:rPr>
          <w:rFonts w:ascii="Times New Roman" w:hAnsi="Times New Roman"/>
          <w:sz w:val="24"/>
          <w:szCs w:val="24"/>
        </w:rPr>
        <w:t xml:space="preserve"> опережающая, по отношению к расстоянию от регионального центра, прогрессия себестоимости информационной инфраструктуры и соответствующий сдвиг кривой ее предложения влево. Следующим объективным ограничивающим фактором является опережающая, по отношению к расстоянию от регионального центра, прогрессия географической специфичности инфраструктурных активов. </w:t>
      </w:r>
    </w:p>
    <w:p w14:paraId="1EFFB05B" w14:textId="77777777" w:rsidR="009227D5" w:rsidRPr="00D72D01"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Так</w:t>
      </w:r>
      <w:r w:rsidRPr="00D72D01">
        <w:rPr>
          <w:rFonts w:ascii="Times New Roman" w:hAnsi="Times New Roman"/>
          <w:sz w:val="24"/>
          <w:szCs w:val="24"/>
        </w:rPr>
        <w:t xml:space="preserve">же к числу объективных факторов, препятствующих развитию информационной инфраструктуры на периферии региона, относится обмельчание населенных пунктов на периферийных территориях регионов и соответствующая дисперсия спроса. А субъективный барьер </w:t>
      </w:r>
      <w:r>
        <w:rPr>
          <w:rFonts w:ascii="Times New Roman" w:hAnsi="Times New Roman"/>
          <w:sz w:val="24"/>
          <w:szCs w:val="24"/>
        </w:rPr>
        <w:t>–</w:t>
      </w:r>
      <w:r w:rsidRPr="00D72D01">
        <w:rPr>
          <w:rFonts w:ascii="Times New Roman" w:hAnsi="Times New Roman"/>
          <w:sz w:val="24"/>
          <w:szCs w:val="24"/>
        </w:rPr>
        <w:t xml:space="preserve"> прогрессия конкурентных инвестиционных рисков на локальных (территориальных) микрорынках, где объем спроса ограничен численностью постоянно проживающего населения.</w:t>
      </w:r>
    </w:p>
    <w:p w14:paraId="521D5CB6" w14:textId="77777777" w:rsidR="009227D5" w:rsidRPr="00D72D01"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Развитие региональной информационной инфраструктуры следует стимулировать мерами и методами, соответствующими зонам, где инфраструктура создается силами рыночных, смешанных или государственных институтов.</w:t>
      </w:r>
    </w:p>
    <w:p w14:paraId="4B7AA129"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является одним из приоритетных направлений развития экономики Республики Саха (Якутия). Разработана государственная программа «Инновационное и цифровое развитие в Республике Са</w:t>
      </w:r>
      <w:r>
        <w:rPr>
          <w:rFonts w:ascii="Times New Roman" w:hAnsi="Times New Roman"/>
          <w:sz w:val="24"/>
          <w:szCs w:val="24"/>
        </w:rPr>
        <w:t>ха (Якутия) на 2020 – 2024 годы»</w:t>
      </w:r>
      <w:r w:rsidRPr="00A95A49">
        <w:rPr>
          <w:rFonts w:ascii="Times New Roman" w:hAnsi="Times New Roman"/>
          <w:sz w:val="24"/>
          <w:szCs w:val="24"/>
        </w:rPr>
        <w:t>. Среди основных направлений, по которым проводится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13 муниципальных образований Якутии входят в состав Арктич</w:t>
      </w:r>
      <w:r>
        <w:rPr>
          <w:rFonts w:ascii="Times New Roman" w:hAnsi="Times New Roman"/>
          <w:sz w:val="24"/>
          <w:szCs w:val="24"/>
        </w:rPr>
        <w:t>еской зоны Российской Федерации</w:t>
      </w:r>
      <w:r w:rsidRPr="00A95A49">
        <w:rPr>
          <w:rFonts w:ascii="Times New Roman" w:hAnsi="Times New Roman"/>
          <w:sz w:val="24"/>
          <w:szCs w:val="24"/>
        </w:rPr>
        <w:t>. Российская Арктика должна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3ED9AAA6" w14:textId="4A1956BD" w:rsidR="009227D5" w:rsidRPr="008145EF" w:rsidRDefault="009227D5" w:rsidP="008145EF">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современных динамично развивающихся условиях</w:t>
      </w:r>
      <w:r>
        <w:rPr>
          <w:rFonts w:ascii="Times New Roman" w:hAnsi="Times New Roman"/>
          <w:sz w:val="24"/>
          <w:szCs w:val="24"/>
        </w:rPr>
        <w:t xml:space="preserve"> некоторые аспекты </w:t>
      </w:r>
      <w:r w:rsidRPr="00A95A49">
        <w:rPr>
          <w:rFonts w:ascii="Times New Roman" w:hAnsi="Times New Roman"/>
          <w:sz w:val="24"/>
          <w:szCs w:val="24"/>
        </w:rPr>
        <w:t>процесс</w:t>
      </w:r>
      <w:r>
        <w:rPr>
          <w:rFonts w:ascii="Times New Roman" w:hAnsi="Times New Roman"/>
          <w:sz w:val="24"/>
          <w:szCs w:val="24"/>
        </w:rPr>
        <w:t xml:space="preserve">а </w:t>
      </w:r>
      <w:r w:rsidRPr="00A95A49">
        <w:rPr>
          <w:rFonts w:ascii="Times New Roman" w:hAnsi="Times New Roman"/>
          <w:sz w:val="24"/>
          <w:szCs w:val="24"/>
        </w:rPr>
        <w:t xml:space="preserve">цифровой трансформации </w:t>
      </w:r>
      <w:r>
        <w:rPr>
          <w:rFonts w:ascii="Times New Roman" w:hAnsi="Times New Roman"/>
          <w:sz w:val="24"/>
          <w:szCs w:val="24"/>
        </w:rPr>
        <w:t xml:space="preserve">в </w:t>
      </w:r>
      <w:r w:rsidRPr="00A95A49">
        <w:rPr>
          <w:rFonts w:ascii="Times New Roman" w:hAnsi="Times New Roman"/>
          <w:sz w:val="24"/>
          <w:szCs w:val="24"/>
        </w:rPr>
        <w:t xml:space="preserve"> Якутии требу</w:t>
      </w:r>
      <w:r>
        <w:rPr>
          <w:rFonts w:ascii="Times New Roman" w:hAnsi="Times New Roman"/>
          <w:sz w:val="24"/>
          <w:szCs w:val="24"/>
        </w:rPr>
        <w:t>ю</w:t>
      </w:r>
      <w:r w:rsidRPr="00A95A49">
        <w:rPr>
          <w:rFonts w:ascii="Times New Roman" w:hAnsi="Times New Roman"/>
          <w:sz w:val="24"/>
          <w:szCs w:val="24"/>
        </w:rPr>
        <w:t>т более детального изучения, новых оперативных цифровых решений, что привело бы к быстрому росту цифрового потенциала</w:t>
      </w:r>
      <w:r>
        <w:rPr>
          <w:rFonts w:ascii="Times New Roman" w:hAnsi="Times New Roman"/>
          <w:sz w:val="24"/>
          <w:szCs w:val="24"/>
        </w:rPr>
        <w:t xml:space="preserve">, к примеру, </w:t>
      </w:r>
      <w:r w:rsidRPr="00A95A49">
        <w:rPr>
          <w:rFonts w:ascii="Times New Roman" w:hAnsi="Times New Roman"/>
          <w:sz w:val="24"/>
          <w:szCs w:val="24"/>
        </w:rPr>
        <w:t xml:space="preserve"> некоммерческих организаций Якутии, способствовало бы улучшению качества предоставляемых ими социальных услуг, усилению социального эффекта их общественной деятельности на Севере и в Арктике.</w:t>
      </w:r>
    </w:p>
    <w:p w14:paraId="3F74795F"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4" w:name="_Toc123311214"/>
      <w:r w:rsidRPr="00651E0B">
        <w:rPr>
          <w:rFonts w:ascii="Arial" w:hAnsi="Arial" w:cs="Arial"/>
          <w:color w:val="000000"/>
          <w:sz w:val="28"/>
          <w:szCs w:val="28"/>
        </w:rPr>
        <w:lastRenderedPageBreak/>
        <w:t>Список использованных источников</w:t>
      </w:r>
      <w:bookmarkEnd w:id="14"/>
    </w:p>
    <w:p w14:paraId="4D199E6C" w14:textId="0FD0E3F6" w:rsidR="009A61EA" w:rsidRPr="009A61EA" w:rsidRDefault="009A61EA" w:rsidP="009A61EA">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9A61EA">
        <w:rPr>
          <w:rFonts w:ascii="Times New Roman" w:hAnsi="Times New Roman"/>
          <w:sz w:val="24"/>
          <w:szCs w:val="24"/>
        </w:rPr>
        <w:t xml:space="preserve">Анализ региональных проектов Республики Саха (Якутия), реализуемых на территории Республики Саха (Якутия) в рамках национальных проектов, за январь–сентябрь 2022 года </w:t>
      </w:r>
      <w:r w:rsidRPr="000A53D3">
        <w:rPr>
          <w:rFonts w:ascii="Times New Roman" w:hAnsi="Times New Roman"/>
          <w:sz w:val="24"/>
          <w:szCs w:val="24"/>
        </w:rPr>
        <w:t>//</w:t>
      </w:r>
      <w:r>
        <w:rPr>
          <w:rFonts w:ascii="Times New Roman" w:hAnsi="Times New Roman"/>
          <w:sz w:val="24"/>
          <w:szCs w:val="24"/>
        </w:rPr>
        <w:t xml:space="preserve"> Счетная палата </w:t>
      </w:r>
      <w:r w:rsidRPr="000A53D3">
        <w:rPr>
          <w:rFonts w:ascii="Times New Roman" w:hAnsi="Times New Roman"/>
          <w:sz w:val="24"/>
          <w:szCs w:val="24"/>
        </w:rPr>
        <w:t xml:space="preserve">// – URL: </w:t>
      </w:r>
      <w:r w:rsidRPr="009A61EA">
        <w:rPr>
          <w:rFonts w:ascii="Times New Roman" w:hAnsi="Times New Roman"/>
          <w:sz w:val="24"/>
          <w:szCs w:val="24"/>
        </w:rPr>
        <w:t>https://schetnaja-palata.sakha.gov.ru/uploads/ckfinder/userfiles/2022/11/25/files/О%20РП%20Информ%20инфраструктура.pdf (дата обращения:25.12.2023).</w:t>
      </w:r>
    </w:p>
    <w:p w14:paraId="3216C181" w14:textId="7B6DEC3C" w:rsidR="009A61EA" w:rsidRDefault="009A61EA"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9A61EA">
        <w:rPr>
          <w:rFonts w:ascii="Times New Roman" w:hAnsi="Times New Roman"/>
          <w:sz w:val="24"/>
          <w:szCs w:val="24"/>
        </w:rPr>
        <w:t>Министерство цифрового развития, связи и массовых коммуникаций Российской Федерации</w:t>
      </w:r>
      <w:r w:rsidRPr="009A61EA">
        <w:rPr>
          <w:rFonts w:ascii="Times New Roman" w:hAnsi="Times New Roman"/>
          <w:sz w:val="24"/>
          <w:szCs w:val="24"/>
        </w:rPr>
        <w:t xml:space="preserve"> </w:t>
      </w:r>
      <w:r w:rsidRPr="000A53D3">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Информационная инфраструктура</w:t>
      </w:r>
      <w:r w:rsidRPr="000A53D3">
        <w:rPr>
          <w:rFonts w:ascii="Times New Roman" w:hAnsi="Times New Roman"/>
          <w:sz w:val="24"/>
          <w:szCs w:val="24"/>
        </w:rPr>
        <w:t>// – URL:</w:t>
      </w:r>
      <w:r w:rsidRPr="009A61EA">
        <w:t xml:space="preserve"> </w:t>
      </w:r>
      <w:r w:rsidRPr="009A61EA">
        <w:rPr>
          <w:rFonts w:ascii="Times New Roman" w:hAnsi="Times New Roman"/>
          <w:sz w:val="24"/>
          <w:szCs w:val="24"/>
        </w:rPr>
        <w:t>https://digital.gov.ru/ru/activity/directions/870/(дата обращения:25.12.2023).</w:t>
      </w:r>
    </w:p>
    <w:p w14:paraId="72610DE5" w14:textId="76F50D93"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Постановление Правительства РФ от 31 октября 2018 г. N 1288 «Об организации проектной деятельности в Правительстве Российской Федерации» (ред. от 28.06.2022) // СПС «Гарант». – URL: https://base.garant.ru/72093040/ </w:t>
      </w:r>
      <w:r w:rsidR="009A61EA" w:rsidRPr="009A61EA">
        <w:rPr>
          <w:rFonts w:ascii="Times New Roman" w:hAnsi="Times New Roman"/>
          <w:sz w:val="24"/>
          <w:szCs w:val="24"/>
        </w:rPr>
        <w:t>(дата обращения:25.12.2023).</w:t>
      </w:r>
    </w:p>
    <w:p w14:paraId="105F08F9" w14:textId="0E1878E8"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16 сентября 2016 года N 582 «Об утверждении Методических указаний по разработке и реализации государственных программ Российской Федерации» // ПНТД. – URL: https://docs.cntd.ru/document/566068317 </w:t>
      </w:r>
      <w:r w:rsidR="009A61EA" w:rsidRPr="009A61EA">
        <w:rPr>
          <w:rFonts w:ascii="Times New Roman" w:hAnsi="Times New Roman"/>
          <w:sz w:val="24"/>
          <w:szCs w:val="24"/>
        </w:rPr>
        <w:t>(дата обращения:25.12.2023).</w:t>
      </w:r>
    </w:p>
    <w:p w14:paraId="28E7F8D2" w14:textId="300BA0B8"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7 октября 2020 года N 653 «Об утверждении Методики оценки эффективности реализации государственной программы Российской Федерации «Развитие Северо-Кавказского федерального округа» // СПС «Консультант плюс». – URL: https://www.consultant.ru/document/cons_doc_LAW_365402/ </w:t>
      </w:r>
      <w:r w:rsidR="009A61EA" w:rsidRPr="009A61EA">
        <w:rPr>
          <w:rFonts w:ascii="Times New Roman" w:hAnsi="Times New Roman"/>
          <w:sz w:val="24"/>
          <w:szCs w:val="24"/>
        </w:rPr>
        <w:t>(дата обращения:25.12.2023).</w:t>
      </w:r>
    </w:p>
    <w:p w14:paraId="66416B40" w14:textId="26C2EB63"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Указ Президента РФ от 7 мая 2018 г. N 204 «О национальных целях и стратегических задачах развития Российской Федерации на период до 2024 года» (ред. от 21.07.2020) // СПС «Гарант». – URL: https://base.garant.ru/71937200/https://base.garant.ru/10103000/</w:t>
      </w:r>
      <w:r>
        <w:rPr>
          <w:rFonts w:ascii="Times New Roman" w:hAnsi="Times New Roman"/>
          <w:sz w:val="24"/>
          <w:szCs w:val="24"/>
        </w:rPr>
        <w:t xml:space="preserve"> </w:t>
      </w:r>
      <w:r w:rsidR="009A61EA" w:rsidRPr="009A61EA">
        <w:rPr>
          <w:rFonts w:ascii="Times New Roman" w:hAnsi="Times New Roman"/>
          <w:sz w:val="24"/>
          <w:szCs w:val="24"/>
        </w:rPr>
        <w:t>(дата обращения:25.12.2023).</w:t>
      </w:r>
    </w:p>
    <w:p w14:paraId="76BC63B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Аузан,</w:t>
      </w:r>
      <w:r>
        <w:rPr>
          <w:rFonts w:ascii="Times New Roman" w:hAnsi="Times New Roman"/>
          <w:sz w:val="24"/>
          <w:szCs w:val="24"/>
        </w:rPr>
        <w:t xml:space="preserve"> А. Институциональная экономика</w:t>
      </w:r>
      <w:r w:rsidRPr="000A53D3">
        <w:rPr>
          <w:rFonts w:ascii="Times New Roman" w:hAnsi="Times New Roman"/>
          <w:sz w:val="24"/>
          <w:szCs w:val="24"/>
        </w:rPr>
        <w:t>: новая институциональная экономическая теория / А. Аузан. – М. : ИНФРА-М, 2006. – 416 с.</w:t>
      </w:r>
    </w:p>
    <w:p w14:paraId="344A7225" w14:textId="5597A6C3"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Андреева Т.В. Цифровая трансформация некоммерческих организаций Якутии: условие устойчивого развития арктического региона – URL:  </w:t>
      </w:r>
      <w:r>
        <w:rPr>
          <w:rFonts w:ascii="Times New Roman" w:hAnsi="Times New Roman"/>
          <w:sz w:val="24"/>
          <w:szCs w:val="24"/>
        </w:rPr>
        <w:t xml:space="preserve"> </w:t>
      </w:r>
      <w:hyperlink r:id="rId16" w:history="1">
        <w:r w:rsidRPr="00011D19">
          <w:rPr>
            <w:rStyle w:val="ab"/>
            <w:rFonts w:ascii="Times New Roman" w:hAnsi="Times New Roman"/>
            <w:color w:val="000000"/>
            <w:sz w:val="24"/>
            <w:szCs w:val="24"/>
            <w:u w:val="none"/>
          </w:rPr>
          <w:t>https://cyberleninka.ru/article/n/tsifrovaya-transformatsiya-nekommercheskih-organizatsiy-yakutii-uslovie-ustoychivogo-razvitiya-arkticheskogo-regiona</w:t>
        </w:r>
      </w:hyperlink>
      <w:r w:rsidRPr="00011D19">
        <w:rPr>
          <w:rFonts w:ascii="Times New Roman" w:hAnsi="Times New Roman"/>
          <w:color w:val="000000"/>
          <w:sz w:val="24"/>
          <w:szCs w:val="24"/>
        </w:rPr>
        <w:t xml:space="preserve"> </w:t>
      </w:r>
      <w:r w:rsidR="009A61EA" w:rsidRPr="009A61EA">
        <w:rPr>
          <w:rFonts w:ascii="Times New Roman" w:hAnsi="Times New Roman"/>
          <w:sz w:val="24"/>
          <w:szCs w:val="24"/>
        </w:rPr>
        <w:t>(дата обращения:25.12.2023).</w:t>
      </w:r>
    </w:p>
    <w:p w14:paraId="2709C94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Блинова Е.Д. Оценка эффективности применения финансовых моделей управления рисками в СМО / В сборнике: Лучшая исследовательская работа. – 2020. – С. 62-79.</w:t>
      </w:r>
    </w:p>
    <w:p w14:paraId="3D7BD92D"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Ваганова О.Е.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NovaInfo.Ru. – 2021. – Т. 1. –  53. – С. 127-132.</w:t>
      </w:r>
    </w:p>
    <w:p w14:paraId="53475D27"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Водолагина К.С., Езангина И.А. Проект как важнейший инструмент программно-целевого управления государства // Актуальные вопросы современной экономики. – 2020. –  1. – С. 92-98. </w:t>
      </w:r>
    </w:p>
    <w:p w14:paraId="73CD77C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Валькович О.Н., Эдиев Р.Р. Оценка результатов реализации приоритетного национального проекта «Здоровье» // Современные тенденции развития науки и технологий. – 2015. – 5-3. – С.101-104.</w:t>
      </w:r>
    </w:p>
    <w:p w14:paraId="2C7932F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Городнова Н.В., Самарская Н.А., Ильин С.М., Скипин Д.Л. Реализация национальных проектов: оценка готовности управленческого персонала // Экономика труда. – 2019. – Т. 6. –  3. – С. 1131-1148.</w:t>
      </w:r>
    </w:p>
    <w:p w14:paraId="40A4D23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Исламутдинов В.Ф. Институциональные изменения в контексте цифровой экономики //Journal of Institutional Studies, 2020, Т. 12, № 3, С. 142-156.</w:t>
      </w:r>
    </w:p>
    <w:p w14:paraId="0E2199C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Карпова О.В., Невердовская М.А., Синяева О.Ю. Целевые показатели национального проекта «культура» в контексте международной практики: эффективность управленческого инструментария и потенциал влияния на развитие сферы культуры // Горизонты гуманитарного знания. – 2019. –  5. – С. 62-88.</w:t>
      </w:r>
    </w:p>
    <w:p w14:paraId="3A15C65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Каширская Л.В., Зурнаджьянц Ю.А. Применение основных этапов аудита при оценке эффективности национальных проектов // Проблемы экономики и юридической практики. – 2022. – Т. 18. –  3. – С. 85-93.</w:t>
      </w:r>
    </w:p>
    <w:p w14:paraId="7067611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Клюня, В. Л. История экономических учений: курс лекций / В. Л. Клюня, А. В. Черновалов, Ж. В. Черновалова. – Минск: БГУ, 2016.</w:t>
      </w:r>
    </w:p>
    <w:p w14:paraId="49043C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Кондратов М.В., Гарипов Р.И. Теоретические подходы к понятию «институциональной среды»//Фундаментальные исследования. 2013. №11-9. С. 1908-1911.</w:t>
      </w:r>
    </w:p>
    <w:p w14:paraId="428519DC"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Куделич М.И. Cистема нормативных требований к оценке эффективности национальных проектов: актуальные проблемы // Финансовый журнал. – 2019. – 4. – С.36-39.</w:t>
      </w:r>
    </w:p>
    <w:p w14:paraId="073DD76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Макаров И.Н. Методика оценки эффективности проектов государственно-частного партнерства в национальной инфраструктуре // Ученые записки Тамбовского отделения РоСМУ. – 2019. –  2. – С. 104-117.</w:t>
      </w:r>
    </w:p>
    <w:p w14:paraId="6A7D530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Мельников Р.М. Оценка общественно значимых проектов, поддерживаемых федеральными органами власти: методические проблемы и пути совершенствования // Экономический анализ: теория и практика. – 2020. –  6 (405). – С. 9-19.</w:t>
      </w:r>
    </w:p>
    <w:p w14:paraId="64E6E76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Михалкин А.Н. Способы оценки реализации приоритетных национальных проектов в Калининградской области и пути совершенствования законодательства по их финанси</w:t>
      </w:r>
      <w:r w:rsidRPr="000A53D3">
        <w:rPr>
          <w:rFonts w:ascii="Times New Roman" w:hAnsi="Times New Roman"/>
          <w:sz w:val="24"/>
          <w:szCs w:val="24"/>
        </w:rPr>
        <w:lastRenderedPageBreak/>
        <w:t>рованию // Вестник Российского государственного университета им. И. Канта. – 2010. –  9. – С. 172-181.</w:t>
      </w:r>
    </w:p>
    <w:p w14:paraId="0947DBD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Минаев Р.С., Фисенко А.И. Методы оценки социально-экономических реакций экономики региона на проводимую политику федерального центра // Современные проблемы науки и образования. – 2014. – № 6. ;</w:t>
      </w:r>
      <w:r w:rsidRPr="000A53D3">
        <w:rPr>
          <w:rFonts w:ascii="Times New Roman" w:hAnsi="Times New Roman"/>
          <w:sz w:val="24"/>
          <w:szCs w:val="24"/>
        </w:rPr>
        <w:br/>
        <w:t>URL: https://science-education.ru/ru/article/view?id=16635 (дата обращения:  09.12.2022).</w:t>
      </w:r>
    </w:p>
    <w:p w14:paraId="24C9B241"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Науменко М.А.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В сборнике: Региональная специфика и российский опыт развития бизнеса и экономики. – 2019. – С. 263-265.</w:t>
      </w:r>
    </w:p>
    <w:p w14:paraId="68C837B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Норт, Д. Институты, институциональные изменения и функционирование экономики / Д. Норт. – М. : Начала, 1997. – 190 с.</w:t>
      </w:r>
    </w:p>
    <w:p w14:paraId="640E219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Пуряев А.С., Новикова А.Р. Фундаментальная база внеэкономических параметров для оценки эффективности инвестиционных проектов глобального и национального уровня значимости // Экономические и гуманитарные науки. – 2022. –  2 (361). – С. 3-13. </w:t>
      </w:r>
    </w:p>
    <w:p w14:paraId="0D2CCF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Подколзин А.В. Оценка эффективности функционирования механизма контроля по реализации приоритетного национального проекта «Образование» // Научно-методический электронный журнал «Концепт». – 2017. – Т. 24. – С. 54–58. </w:t>
      </w:r>
    </w:p>
    <w:p w14:paraId="0B14688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Павлова С.А., Ларионова Ю.В.  Оценка современного состояния приоритетного национального проекта «Доступное и комфортное жилье –гражданам России» и выявление перспектив его реализации // Экономика образования. – 2013. –  1. – С.119-132. </w:t>
      </w:r>
    </w:p>
    <w:p w14:paraId="28FA0C6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Пешина Э.В., Долганова Ю.С. Оценка эффективности реализации приоритетного национального проекта «Образование» на территориальном уровне //Управленец. – 2012. –С. 8-12.</w:t>
      </w:r>
    </w:p>
    <w:p w14:paraId="1BBBC38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Сухарев, О. С. Институциональная и эволюционная экономика: проблемы описания хозяйственного развития / О. С. Сухарев // Эволюционная экономика. – Тула : Изд-во ТГПУ им. Л. Н. Толстого, 2008. – С. 59–90.  Тамбовцев, В. Л. Институциональный рынок как механизм институциональных изменений / В. Л. Тамбовцев // Общественные науки и современность. – 2001. – № 5. – С. 25–38.</w:t>
      </w:r>
    </w:p>
    <w:p w14:paraId="0D4A187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Шарифьянов Т.Ф. Пространственный подход к определению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hyperlink r:id="rId17" w:history="1">
        <w:r w:rsidRPr="000A53D3">
          <w:rPr>
            <w:rFonts w:ascii="Times New Roman" w:hAnsi="Times New Roman"/>
            <w:color w:val="000000"/>
            <w:sz w:val="24"/>
            <w:szCs w:val="24"/>
          </w:rPr>
          <w:t>https://ras.jes.su/oie/s020736760015393-1-1</w:t>
        </w:r>
      </w:hyperlink>
      <w:r w:rsidRPr="000A53D3">
        <w:rPr>
          <w:rFonts w:ascii="Times New Roman" w:hAnsi="Times New Roman"/>
          <w:color w:val="000000"/>
          <w:sz w:val="24"/>
          <w:szCs w:val="24"/>
          <w:u w:val="single"/>
        </w:rPr>
        <w:t xml:space="preserve"> </w:t>
      </w:r>
      <w:r w:rsidRPr="000A53D3">
        <w:rPr>
          <w:rFonts w:ascii="Times New Roman" w:hAnsi="Times New Roman"/>
          <w:sz w:val="24"/>
          <w:szCs w:val="24"/>
        </w:rPr>
        <w:t>(дата обращения: 30.12.2022)</w:t>
      </w:r>
    </w:p>
    <w:p w14:paraId="6E9A87E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Шарифьянов Т.Ф. Расширение территориальных границ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r w:rsidRPr="000A53D3">
        <w:rPr>
          <w:rFonts w:ascii="Times New Roman" w:hAnsi="Times New Roman"/>
          <w:sz w:val="24"/>
          <w:szCs w:val="24"/>
          <w:lang w:val="en-US"/>
        </w:rPr>
        <w:t>elibrary</w:t>
      </w:r>
      <w:r w:rsidRPr="000A53D3">
        <w:rPr>
          <w:rFonts w:ascii="Times New Roman" w:hAnsi="Times New Roman"/>
          <w:sz w:val="24"/>
          <w:szCs w:val="24"/>
        </w:rPr>
        <w:t>.</w:t>
      </w:r>
      <w:r w:rsidRPr="000A53D3">
        <w:rPr>
          <w:rFonts w:ascii="Times New Roman" w:hAnsi="Times New Roman"/>
          <w:sz w:val="24"/>
          <w:szCs w:val="24"/>
          <w:lang w:val="en-US"/>
        </w:rPr>
        <w:t>ru</w:t>
      </w:r>
      <w:r w:rsidRPr="000A53D3">
        <w:rPr>
          <w:rFonts w:ascii="Times New Roman" w:hAnsi="Times New Roman"/>
          <w:sz w:val="24"/>
          <w:szCs w:val="24"/>
        </w:rPr>
        <w:t xml:space="preserve"> (дата обращения: 30.12.2022) </w:t>
      </w:r>
    </w:p>
    <w:p w14:paraId="395D1CA9" w14:textId="77777777" w:rsidR="009227D5" w:rsidRPr="00F703F6" w:rsidRDefault="009227D5" w:rsidP="00F703F6">
      <w:pPr>
        <w:spacing w:after="0" w:line="360" w:lineRule="auto"/>
        <w:ind w:firstLine="709"/>
        <w:jc w:val="both"/>
        <w:rPr>
          <w:rFonts w:ascii="Times New Roman" w:hAnsi="Times New Roman"/>
          <w:sz w:val="24"/>
          <w:szCs w:val="24"/>
        </w:rPr>
      </w:pPr>
    </w:p>
    <w:p w14:paraId="44215497" w14:textId="77777777" w:rsidR="009227D5" w:rsidRPr="00F703F6" w:rsidRDefault="009227D5" w:rsidP="00F703F6">
      <w:pPr>
        <w:spacing w:after="0" w:line="360" w:lineRule="auto"/>
        <w:ind w:firstLine="709"/>
        <w:jc w:val="both"/>
        <w:rPr>
          <w:rFonts w:ascii="Times New Roman" w:hAnsi="Times New Roman"/>
          <w:sz w:val="24"/>
          <w:szCs w:val="24"/>
        </w:rPr>
      </w:pPr>
      <w:r w:rsidRPr="00F703F6">
        <w:rPr>
          <w:rFonts w:ascii="Times New Roman" w:hAnsi="Times New Roman"/>
          <w:sz w:val="24"/>
          <w:szCs w:val="24"/>
        </w:rPr>
        <w:t xml:space="preserve">  </w:t>
      </w:r>
    </w:p>
    <w:sectPr w:rsidR="009227D5" w:rsidRPr="00F703F6" w:rsidSect="00B63C23">
      <w:headerReference w:type="even" r:id="rId18"/>
      <w:headerReference w:type="default" r:id="rId19"/>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94658" w14:textId="77777777" w:rsidR="004557DA" w:rsidRDefault="004557DA" w:rsidP="00412F35">
      <w:r>
        <w:separator/>
      </w:r>
    </w:p>
  </w:endnote>
  <w:endnote w:type="continuationSeparator" w:id="0">
    <w:p w14:paraId="02E9D095" w14:textId="77777777" w:rsidR="004557DA" w:rsidRDefault="004557DA" w:rsidP="0041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CC"/>
    <w:family w:val="swiss"/>
    <w:pitch w:val="variable"/>
    <w:sig w:usb0="E0002AFF" w:usb1="C000ACFF"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imesNewRoman???????">
    <w:altName w:val="Times New Roman"/>
    <w:panose1 w:val="020B0604020202020204"/>
    <w:charset w:val="00"/>
    <w:family w:val="roman"/>
    <w:notTrueType/>
    <w:pitch w:val="default"/>
  </w:font>
  <w:font w:name="SimSun">
    <w:altName w:val="宋体"/>
    <w:panose1 w:val="02010600030101010101"/>
    <w:charset w:val="86"/>
    <w:family w:val="auto"/>
    <w:notTrueType/>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EEF81" w14:textId="77777777" w:rsidR="004557DA" w:rsidRDefault="004557DA" w:rsidP="00412F35">
      <w:r>
        <w:separator/>
      </w:r>
    </w:p>
  </w:footnote>
  <w:footnote w:type="continuationSeparator" w:id="0">
    <w:p w14:paraId="2AD48857" w14:textId="77777777" w:rsidR="004557DA" w:rsidRDefault="004557DA" w:rsidP="0041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4430"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1998C952" w14:textId="77777777" w:rsidR="009227D5" w:rsidRDefault="009227D5" w:rsidP="00D474C1">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E93F9"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noProof/>
      </w:rPr>
      <w:t>2</w:t>
    </w:r>
    <w:r>
      <w:rPr>
        <w:rStyle w:val="ae"/>
      </w:rPr>
      <w:fldChar w:fldCharType="end"/>
    </w:r>
  </w:p>
  <w:p w14:paraId="610F6B28" w14:textId="77777777" w:rsidR="009227D5" w:rsidRDefault="009227D5" w:rsidP="00D474C1">
    <w:pPr>
      <w:pStyle w:val="ac"/>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63333" w14:textId="77777777" w:rsidR="009227D5" w:rsidRDefault="009227D5" w:rsidP="00C24813">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27E6FAE1" w14:textId="77777777" w:rsidR="009227D5" w:rsidRDefault="009227D5" w:rsidP="00B63C23">
    <w:pPr>
      <w:pStyle w:val="ac"/>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E40FC" w14:textId="77777777" w:rsidR="009227D5" w:rsidRPr="00B63C23" w:rsidRDefault="009227D5" w:rsidP="00C24813">
    <w:pPr>
      <w:pStyle w:val="ac"/>
      <w:framePr w:wrap="around" w:vAnchor="text" w:hAnchor="margin" w:xAlign="right" w:y="1"/>
      <w:rPr>
        <w:rStyle w:val="ae"/>
        <w:rFonts w:ascii="Times New Roman" w:hAnsi="Times New Roman"/>
      </w:rPr>
    </w:pPr>
    <w:r w:rsidRPr="00B63C23">
      <w:rPr>
        <w:rStyle w:val="ae"/>
        <w:rFonts w:ascii="Times New Roman" w:hAnsi="Times New Roman"/>
      </w:rPr>
      <w:fldChar w:fldCharType="begin"/>
    </w:r>
    <w:r w:rsidRPr="00B63C23">
      <w:rPr>
        <w:rStyle w:val="ae"/>
        <w:rFonts w:ascii="Times New Roman" w:hAnsi="Times New Roman"/>
      </w:rPr>
      <w:instrText xml:space="preserve">PAGE  </w:instrText>
    </w:r>
    <w:r w:rsidRPr="00B63C23">
      <w:rPr>
        <w:rStyle w:val="ae"/>
        <w:rFonts w:ascii="Times New Roman" w:hAnsi="Times New Roman"/>
      </w:rPr>
      <w:fldChar w:fldCharType="separate"/>
    </w:r>
    <w:r>
      <w:rPr>
        <w:rStyle w:val="ae"/>
        <w:rFonts w:ascii="Times New Roman" w:hAnsi="Times New Roman"/>
        <w:noProof/>
      </w:rPr>
      <w:t>31</w:t>
    </w:r>
    <w:r w:rsidRPr="00B63C23">
      <w:rPr>
        <w:rStyle w:val="ae"/>
        <w:rFonts w:ascii="Times New Roman" w:hAnsi="Times New Roman"/>
      </w:rPr>
      <w:fldChar w:fldCharType="end"/>
    </w:r>
  </w:p>
  <w:p w14:paraId="209FEA0D" w14:textId="77777777" w:rsidR="009227D5" w:rsidRDefault="009227D5" w:rsidP="00B63C23">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1442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F640E1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1F4B33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71A20B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C5C3F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29AB2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A83D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A208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FE597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01E62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3007C"/>
    <w:multiLevelType w:val="hybridMultilevel"/>
    <w:tmpl w:val="6B9A4F8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0C2401AE"/>
    <w:multiLevelType w:val="hybridMultilevel"/>
    <w:tmpl w:val="963C0C20"/>
    <w:lvl w:ilvl="0" w:tplc="4632764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20D2FE9"/>
    <w:multiLevelType w:val="multilevel"/>
    <w:tmpl w:val="931620E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3" w15:restartNumberingAfterBreak="0">
    <w:nsid w:val="13C77D60"/>
    <w:multiLevelType w:val="multilevel"/>
    <w:tmpl w:val="F03E19B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4CF0651"/>
    <w:multiLevelType w:val="multilevel"/>
    <w:tmpl w:val="3FB678E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16EF06D5"/>
    <w:multiLevelType w:val="hybridMultilevel"/>
    <w:tmpl w:val="B2AC284A"/>
    <w:lvl w:ilvl="0" w:tplc="099C2504">
      <w:start w:val="1"/>
      <w:numFmt w:val="decimal"/>
      <w:lvlText w:val="%1"/>
      <w:lvlJc w:val="left"/>
      <w:pPr>
        <w:tabs>
          <w:tab w:val="num" w:pos="1429"/>
        </w:tabs>
        <w:ind w:left="1429" w:hanging="360"/>
      </w:pPr>
      <w:rPr>
        <w:rFonts w:ascii="Times New Roman" w:eastAsia="Times New Roman" w:hAnsi="Times New Roman"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20A76D33"/>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637"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7" w15:restartNumberingAfterBreak="0">
    <w:nsid w:val="299F7B62"/>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8" w15:restartNumberingAfterBreak="0">
    <w:nsid w:val="345840C4"/>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39E11FC1"/>
    <w:multiLevelType w:val="hybridMultilevel"/>
    <w:tmpl w:val="A92C82B0"/>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3A6B5E72"/>
    <w:multiLevelType w:val="hybridMultilevel"/>
    <w:tmpl w:val="02642280"/>
    <w:lvl w:ilvl="0" w:tplc="CFB2869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1" w15:restartNumberingAfterBreak="0">
    <w:nsid w:val="3B8E0011"/>
    <w:multiLevelType w:val="multilevel"/>
    <w:tmpl w:val="D37AAFC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4C620933"/>
    <w:multiLevelType w:val="hybridMultilevel"/>
    <w:tmpl w:val="4C6409B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15:restartNumberingAfterBreak="0">
    <w:nsid w:val="544643BA"/>
    <w:multiLevelType w:val="multilevel"/>
    <w:tmpl w:val="88D4AFA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24" w15:restartNumberingAfterBreak="0">
    <w:nsid w:val="630F0D05"/>
    <w:multiLevelType w:val="multilevel"/>
    <w:tmpl w:val="46243462"/>
    <w:lvl w:ilvl="0">
      <w:start w:val="2"/>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5" w15:restartNumberingAfterBreak="0">
    <w:nsid w:val="647354BD"/>
    <w:multiLevelType w:val="multilevel"/>
    <w:tmpl w:val="3B16238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6E4528C6"/>
    <w:multiLevelType w:val="multilevel"/>
    <w:tmpl w:val="8B245B14"/>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AB959E0"/>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16cid:durableId="1706441247">
    <w:abstractNumId w:val="17"/>
  </w:num>
  <w:num w:numId="2" w16cid:durableId="962463178">
    <w:abstractNumId w:val="16"/>
  </w:num>
  <w:num w:numId="3" w16cid:durableId="597099723">
    <w:abstractNumId w:val="18"/>
  </w:num>
  <w:num w:numId="4" w16cid:durableId="1261716911">
    <w:abstractNumId w:val="27"/>
  </w:num>
  <w:num w:numId="5" w16cid:durableId="1288971350">
    <w:abstractNumId w:val="13"/>
  </w:num>
  <w:num w:numId="6" w16cid:durableId="1516462105">
    <w:abstractNumId w:val="12"/>
  </w:num>
  <w:num w:numId="7" w16cid:durableId="1369179822">
    <w:abstractNumId w:val="26"/>
  </w:num>
  <w:num w:numId="8" w16cid:durableId="685986148">
    <w:abstractNumId w:val="25"/>
  </w:num>
  <w:num w:numId="9" w16cid:durableId="1562987203">
    <w:abstractNumId w:val="23"/>
  </w:num>
  <w:num w:numId="10" w16cid:durableId="511460620">
    <w:abstractNumId w:val="14"/>
  </w:num>
  <w:num w:numId="11" w16cid:durableId="1982226136">
    <w:abstractNumId w:val="21"/>
  </w:num>
  <w:num w:numId="12" w16cid:durableId="677390762">
    <w:abstractNumId w:val="24"/>
  </w:num>
  <w:num w:numId="13" w16cid:durableId="1151213269">
    <w:abstractNumId w:val="20"/>
  </w:num>
  <w:num w:numId="14" w16cid:durableId="1388382685">
    <w:abstractNumId w:val="11"/>
  </w:num>
  <w:num w:numId="15" w16cid:durableId="1887374332">
    <w:abstractNumId w:val="9"/>
  </w:num>
  <w:num w:numId="16" w16cid:durableId="319620352">
    <w:abstractNumId w:val="7"/>
  </w:num>
  <w:num w:numId="17" w16cid:durableId="1942495869">
    <w:abstractNumId w:val="6"/>
  </w:num>
  <w:num w:numId="18" w16cid:durableId="1354960946">
    <w:abstractNumId w:val="5"/>
  </w:num>
  <w:num w:numId="19" w16cid:durableId="683482738">
    <w:abstractNumId w:val="4"/>
  </w:num>
  <w:num w:numId="20" w16cid:durableId="1783575116">
    <w:abstractNumId w:val="8"/>
  </w:num>
  <w:num w:numId="21" w16cid:durableId="27067369">
    <w:abstractNumId w:val="3"/>
  </w:num>
  <w:num w:numId="22" w16cid:durableId="2081902139">
    <w:abstractNumId w:val="2"/>
  </w:num>
  <w:num w:numId="23" w16cid:durableId="1170875864">
    <w:abstractNumId w:val="1"/>
  </w:num>
  <w:num w:numId="24" w16cid:durableId="624119557">
    <w:abstractNumId w:val="0"/>
  </w:num>
  <w:num w:numId="25" w16cid:durableId="1695687513">
    <w:abstractNumId w:val="19"/>
  </w:num>
  <w:num w:numId="26" w16cid:durableId="423844807">
    <w:abstractNumId w:val="10"/>
  </w:num>
  <w:num w:numId="27" w16cid:durableId="858927155">
    <w:abstractNumId w:val="22"/>
  </w:num>
  <w:num w:numId="28" w16cid:durableId="10421758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F5BD9"/>
    <w:rsid w:val="00011D19"/>
    <w:rsid w:val="00014441"/>
    <w:rsid w:val="00022736"/>
    <w:rsid w:val="0002296C"/>
    <w:rsid w:val="0003618B"/>
    <w:rsid w:val="00043114"/>
    <w:rsid w:val="000431F9"/>
    <w:rsid w:val="00053171"/>
    <w:rsid w:val="0005395D"/>
    <w:rsid w:val="000712A6"/>
    <w:rsid w:val="00073C3B"/>
    <w:rsid w:val="00084EBA"/>
    <w:rsid w:val="00086209"/>
    <w:rsid w:val="00087AF5"/>
    <w:rsid w:val="0009525F"/>
    <w:rsid w:val="000A53D3"/>
    <w:rsid w:val="000A5B46"/>
    <w:rsid w:val="000C572D"/>
    <w:rsid w:val="00111849"/>
    <w:rsid w:val="0015749E"/>
    <w:rsid w:val="00172785"/>
    <w:rsid w:val="001803F9"/>
    <w:rsid w:val="001C5235"/>
    <w:rsid w:val="001E37FE"/>
    <w:rsid w:val="001E3B3C"/>
    <w:rsid w:val="001E5201"/>
    <w:rsid w:val="001F4145"/>
    <w:rsid w:val="0024335A"/>
    <w:rsid w:val="002550D7"/>
    <w:rsid w:val="00272E6E"/>
    <w:rsid w:val="00274134"/>
    <w:rsid w:val="00274BBD"/>
    <w:rsid w:val="0027629A"/>
    <w:rsid w:val="00287B34"/>
    <w:rsid w:val="0029705C"/>
    <w:rsid w:val="002A32A9"/>
    <w:rsid w:val="002C5892"/>
    <w:rsid w:val="002D302F"/>
    <w:rsid w:val="002F5BD9"/>
    <w:rsid w:val="00330B2F"/>
    <w:rsid w:val="00382D4E"/>
    <w:rsid w:val="003B02B3"/>
    <w:rsid w:val="003E62C0"/>
    <w:rsid w:val="00406695"/>
    <w:rsid w:val="00412797"/>
    <w:rsid w:val="00412F35"/>
    <w:rsid w:val="00430F4E"/>
    <w:rsid w:val="00436845"/>
    <w:rsid w:val="004557DA"/>
    <w:rsid w:val="00462F26"/>
    <w:rsid w:val="004660FE"/>
    <w:rsid w:val="0046694C"/>
    <w:rsid w:val="004B4941"/>
    <w:rsid w:val="004C07B9"/>
    <w:rsid w:val="004D4515"/>
    <w:rsid w:val="004E63FD"/>
    <w:rsid w:val="004F6657"/>
    <w:rsid w:val="00517682"/>
    <w:rsid w:val="00521F36"/>
    <w:rsid w:val="005350A6"/>
    <w:rsid w:val="00540B03"/>
    <w:rsid w:val="005642AF"/>
    <w:rsid w:val="005978C5"/>
    <w:rsid w:val="005A3593"/>
    <w:rsid w:val="005A537B"/>
    <w:rsid w:val="005D1AB7"/>
    <w:rsid w:val="005F22FE"/>
    <w:rsid w:val="005F7F58"/>
    <w:rsid w:val="00614204"/>
    <w:rsid w:val="00624131"/>
    <w:rsid w:val="00627B29"/>
    <w:rsid w:val="006339EC"/>
    <w:rsid w:val="00634F46"/>
    <w:rsid w:val="00645C5C"/>
    <w:rsid w:val="00651E0B"/>
    <w:rsid w:val="00685172"/>
    <w:rsid w:val="0068574D"/>
    <w:rsid w:val="006903CB"/>
    <w:rsid w:val="006C72FC"/>
    <w:rsid w:val="006E3DB2"/>
    <w:rsid w:val="006E4044"/>
    <w:rsid w:val="006F0C98"/>
    <w:rsid w:val="006F5C96"/>
    <w:rsid w:val="006F5CBF"/>
    <w:rsid w:val="00706AAC"/>
    <w:rsid w:val="00713C34"/>
    <w:rsid w:val="00727029"/>
    <w:rsid w:val="00730046"/>
    <w:rsid w:val="0075022B"/>
    <w:rsid w:val="007514C1"/>
    <w:rsid w:val="00764984"/>
    <w:rsid w:val="007701A2"/>
    <w:rsid w:val="00770C38"/>
    <w:rsid w:val="0077452E"/>
    <w:rsid w:val="007772E9"/>
    <w:rsid w:val="007A44EC"/>
    <w:rsid w:val="007B6D67"/>
    <w:rsid w:val="007D5482"/>
    <w:rsid w:val="007E437A"/>
    <w:rsid w:val="007E708C"/>
    <w:rsid w:val="008043FE"/>
    <w:rsid w:val="00805C7D"/>
    <w:rsid w:val="008105D9"/>
    <w:rsid w:val="008145EF"/>
    <w:rsid w:val="00814896"/>
    <w:rsid w:val="00850E12"/>
    <w:rsid w:val="00867D7E"/>
    <w:rsid w:val="008832D1"/>
    <w:rsid w:val="008963DA"/>
    <w:rsid w:val="00897EDF"/>
    <w:rsid w:val="008B2E9F"/>
    <w:rsid w:val="009011F6"/>
    <w:rsid w:val="00903875"/>
    <w:rsid w:val="00903A8C"/>
    <w:rsid w:val="00912AFD"/>
    <w:rsid w:val="00913D88"/>
    <w:rsid w:val="00915188"/>
    <w:rsid w:val="009207CC"/>
    <w:rsid w:val="009227D5"/>
    <w:rsid w:val="009328F0"/>
    <w:rsid w:val="00947D8F"/>
    <w:rsid w:val="0097110C"/>
    <w:rsid w:val="0098508D"/>
    <w:rsid w:val="009A5EDB"/>
    <w:rsid w:val="009A61EA"/>
    <w:rsid w:val="009B065D"/>
    <w:rsid w:val="009C7352"/>
    <w:rsid w:val="00A01F7B"/>
    <w:rsid w:val="00A32ED7"/>
    <w:rsid w:val="00A51198"/>
    <w:rsid w:val="00A6657C"/>
    <w:rsid w:val="00A95A49"/>
    <w:rsid w:val="00AA7AC3"/>
    <w:rsid w:val="00AB0629"/>
    <w:rsid w:val="00AB330F"/>
    <w:rsid w:val="00AC1F02"/>
    <w:rsid w:val="00AC2D42"/>
    <w:rsid w:val="00AD615F"/>
    <w:rsid w:val="00AD7F8B"/>
    <w:rsid w:val="00AE1381"/>
    <w:rsid w:val="00AF1AA4"/>
    <w:rsid w:val="00B12EE9"/>
    <w:rsid w:val="00B1529E"/>
    <w:rsid w:val="00B42593"/>
    <w:rsid w:val="00B451D2"/>
    <w:rsid w:val="00B60835"/>
    <w:rsid w:val="00B63C23"/>
    <w:rsid w:val="00B63DD4"/>
    <w:rsid w:val="00B73A5A"/>
    <w:rsid w:val="00B93854"/>
    <w:rsid w:val="00B951B3"/>
    <w:rsid w:val="00B96251"/>
    <w:rsid w:val="00BA4F52"/>
    <w:rsid w:val="00BB7743"/>
    <w:rsid w:val="00BE19E7"/>
    <w:rsid w:val="00BF5F10"/>
    <w:rsid w:val="00C00BDF"/>
    <w:rsid w:val="00C00ED8"/>
    <w:rsid w:val="00C01C67"/>
    <w:rsid w:val="00C10C60"/>
    <w:rsid w:val="00C24813"/>
    <w:rsid w:val="00C24D7B"/>
    <w:rsid w:val="00C24E3B"/>
    <w:rsid w:val="00C61684"/>
    <w:rsid w:val="00C65949"/>
    <w:rsid w:val="00C82B97"/>
    <w:rsid w:val="00CB2776"/>
    <w:rsid w:val="00CD722F"/>
    <w:rsid w:val="00D160FE"/>
    <w:rsid w:val="00D26F6E"/>
    <w:rsid w:val="00D333F8"/>
    <w:rsid w:val="00D474C1"/>
    <w:rsid w:val="00D66AB7"/>
    <w:rsid w:val="00D726C2"/>
    <w:rsid w:val="00D72D01"/>
    <w:rsid w:val="00D91191"/>
    <w:rsid w:val="00DA048D"/>
    <w:rsid w:val="00DA18B7"/>
    <w:rsid w:val="00DA2DE2"/>
    <w:rsid w:val="00DB7097"/>
    <w:rsid w:val="00DF72B8"/>
    <w:rsid w:val="00E33FD0"/>
    <w:rsid w:val="00E3620F"/>
    <w:rsid w:val="00E4359D"/>
    <w:rsid w:val="00E4783B"/>
    <w:rsid w:val="00E775B2"/>
    <w:rsid w:val="00E83D3B"/>
    <w:rsid w:val="00E958B8"/>
    <w:rsid w:val="00EB1C33"/>
    <w:rsid w:val="00EC0401"/>
    <w:rsid w:val="00EC308F"/>
    <w:rsid w:val="00ED1356"/>
    <w:rsid w:val="00ED26B2"/>
    <w:rsid w:val="00EF2CF5"/>
    <w:rsid w:val="00F11735"/>
    <w:rsid w:val="00F175E0"/>
    <w:rsid w:val="00F25BE4"/>
    <w:rsid w:val="00F35B08"/>
    <w:rsid w:val="00F44C22"/>
    <w:rsid w:val="00F46629"/>
    <w:rsid w:val="00F703F6"/>
    <w:rsid w:val="00F83194"/>
    <w:rsid w:val="00F865BD"/>
    <w:rsid w:val="00FC2ECE"/>
    <w:rsid w:val="00FC4721"/>
    <w:rsid w:val="00FE6C8D"/>
    <w:rsid w:val="00FF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F90EE3"/>
  <w15:docId w15:val="{BDF4F1AC-F4B4-214D-A074-2DE2EA1E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682"/>
    <w:pPr>
      <w:spacing w:after="200" w:line="276" w:lineRule="auto"/>
    </w:pPr>
    <w:rPr>
      <w:sz w:val="22"/>
      <w:szCs w:val="22"/>
      <w:lang w:eastAsia="en-US"/>
    </w:rPr>
  </w:style>
  <w:style w:type="paragraph" w:styleId="1">
    <w:name w:val="heading 1"/>
    <w:basedOn w:val="a"/>
    <w:next w:val="a"/>
    <w:link w:val="10"/>
    <w:uiPriority w:val="99"/>
    <w:qFormat/>
    <w:rsid w:val="005A3593"/>
    <w:pPr>
      <w:keepNext/>
      <w:keepLines/>
      <w:spacing w:before="240" w:after="0"/>
      <w:outlineLvl w:val="0"/>
    </w:pPr>
    <w:rPr>
      <w:rFonts w:ascii="Cambria" w:hAnsi="Cambria"/>
      <w:color w:val="365F91"/>
      <w:sz w:val="32"/>
      <w:szCs w:val="32"/>
      <w:lang w:eastAsia="ru-RU"/>
    </w:rPr>
  </w:style>
  <w:style w:type="paragraph" w:styleId="2">
    <w:name w:val="heading 2"/>
    <w:basedOn w:val="a"/>
    <w:next w:val="a"/>
    <w:link w:val="20"/>
    <w:uiPriority w:val="99"/>
    <w:qFormat/>
    <w:locked/>
    <w:rsid w:val="00A95A49"/>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4E63FD"/>
    <w:pPr>
      <w:keepNext/>
      <w:spacing w:after="0" w:line="240" w:lineRule="auto"/>
      <w:jc w:val="both"/>
      <w:outlineLvl w:val="2"/>
    </w:pPr>
    <w:rPr>
      <w:rFonts w:ascii="Times New Roman" w:hAnsi="Times New Roman"/>
      <w:sz w:val="20"/>
      <w:szCs w:val="20"/>
      <w:lang w:eastAsia="ru-RU"/>
    </w:rPr>
  </w:style>
  <w:style w:type="paragraph" w:styleId="4">
    <w:name w:val="heading 4"/>
    <w:basedOn w:val="a"/>
    <w:next w:val="a"/>
    <w:link w:val="40"/>
    <w:uiPriority w:val="99"/>
    <w:qFormat/>
    <w:locked/>
    <w:rsid w:val="00A95A49"/>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A3593"/>
    <w:rPr>
      <w:rFonts w:ascii="Cambria" w:hAnsi="Cambria"/>
      <w:color w:val="365F91"/>
      <w:sz w:val="32"/>
    </w:rPr>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30">
    <w:name w:val="Заголовок 3 Знак"/>
    <w:link w:val="3"/>
    <w:uiPriority w:val="99"/>
    <w:locked/>
    <w:rsid w:val="004E63FD"/>
    <w:rPr>
      <w:rFonts w:ascii="Times New Roman" w:hAnsi="Times New Roman"/>
      <w:sz w:val="20"/>
      <w:lang w:eastAsia="ru-RU"/>
    </w:rPr>
  </w:style>
  <w:style w:type="character" w:customStyle="1" w:styleId="40">
    <w:name w:val="Заголовок 4 Знак"/>
    <w:link w:val="4"/>
    <w:uiPriority w:val="99"/>
    <w:semiHidden/>
    <w:locked/>
    <w:rPr>
      <w:rFonts w:ascii="Calibri" w:hAnsi="Calibri"/>
      <w:b/>
      <w:sz w:val="28"/>
      <w:lang w:eastAsia="en-US"/>
    </w:rPr>
  </w:style>
  <w:style w:type="paragraph" w:styleId="a3">
    <w:name w:val="List Paragraph"/>
    <w:basedOn w:val="a"/>
    <w:uiPriority w:val="99"/>
    <w:qFormat/>
    <w:rsid w:val="00915188"/>
    <w:pPr>
      <w:ind w:left="720"/>
      <w:contextualSpacing/>
    </w:pPr>
  </w:style>
  <w:style w:type="paragraph" w:styleId="a4">
    <w:name w:val="Balloon Text"/>
    <w:basedOn w:val="a"/>
    <w:link w:val="a5"/>
    <w:uiPriority w:val="99"/>
    <w:semiHidden/>
    <w:rsid w:val="00645C5C"/>
    <w:pPr>
      <w:spacing w:after="0" w:line="240" w:lineRule="auto"/>
    </w:pPr>
    <w:rPr>
      <w:rFonts w:ascii="Segoe UI" w:eastAsia="Times New Roman" w:hAnsi="Segoe UI"/>
      <w:sz w:val="18"/>
      <w:szCs w:val="18"/>
      <w:lang w:eastAsia="ru-RU"/>
    </w:rPr>
  </w:style>
  <w:style w:type="character" w:customStyle="1" w:styleId="a5">
    <w:name w:val="Текст выноски Знак"/>
    <w:link w:val="a4"/>
    <w:uiPriority w:val="99"/>
    <w:semiHidden/>
    <w:locked/>
    <w:rsid w:val="00645C5C"/>
    <w:rPr>
      <w:rFonts w:ascii="Segoe UI" w:hAnsi="Segoe UI"/>
      <w:sz w:val="18"/>
    </w:rPr>
  </w:style>
  <w:style w:type="paragraph" w:customStyle="1" w:styleId="143">
    <w:name w:val="14_3"/>
    <w:basedOn w:val="a"/>
    <w:autoRedefine/>
    <w:uiPriority w:val="99"/>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paragraph" w:customStyle="1" w:styleId="ConsPlusNormal">
    <w:name w:val="ConsPlusNormal"/>
    <w:uiPriority w:val="99"/>
    <w:rsid w:val="00DA18B7"/>
    <w:pPr>
      <w:widowControl w:val="0"/>
      <w:autoSpaceDE w:val="0"/>
      <w:autoSpaceDN w:val="0"/>
      <w:adjustRightInd w:val="0"/>
    </w:pPr>
    <w:rPr>
      <w:rFonts w:ascii="Arial" w:eastAsia="Times New Roman" w:hAnsi="Arial" w:cs="Arial"/>
    </w:rPr>
  </w:style>
  <w:style w:type="paragraph" w:customStyle="1" w:styleId="msonormaldop">
    <w:name w:val="msonormaldop"/>
    <w:qFormat/>
    <w:rsid w:val="005A3593"/>
    <w:pPr>
      <w:ind w:firstLine="709"/>
      <w:jc w:val="both"/>
    </w:pPr>
    <w:rPr>
      <w:rFonts w:ascii="Times New Roman" w:eastAsia="Times New Roman" w:hAnsi="Times New Roman"/>
      <w:sz w:val="24"/>
      <w:szCs w:val="24"/>
    </w:rPr>
  </w:style>
  <w:style w:type="character" w:styleId="a6">
    <w:name w:val="Strong"/>
    <w:uiPriority w:val="99"/>
    <w:qFormat/>
    <w:rsid w:val="005A3593"/>
    <w:rPr>
      <w:rFonts w:cs="Times New Roman"/>
      <w:b/>
    </w:rPr>
  </w:style>
  <w:style w:type="paragraph" w:styleId="a7">
    <w:name w:val="footnote text"/>
    <w:basedOn w:val="a"/>
    <w:link w:val="a8"/>
    <w:uiPriority w:val="99"/>
    <w:semiHidden/>
    <w:rsid w:val="00AD615F"/>
    <w:rPr>
      <w:sz w:val="20"/>
      <w:szCs w:val="20"/>
    </w:rPr>
  </w:style>
  <w:style w:type="character" w:customStyle="1" w:styleId="a8">
    <w:name w:val="Текст сноски Знак"/>
    <w:link w:val="a7"/>
    <w:uiPriority w:val="99"/>
    <w:semiHidden/>
    <w:locked/>
    <w:rPr>
      <w:sz w:val="20"/>
      <w:lang w:eastAsia="en-US"/>
    </w:rPr>
  </w:style>
  <w:style w:type="character" w:styleId="a9">
    <w:name w:val="footnote reference"/>
    <w:uiPriority w:val="99"/>
    <w:semiHidden/>
    <w:rsid w:val="00AD615F"/>
    <w:rPr>
      <w:rFonts w:cs="Times New Roman"/>
      <w:vertAlign w:val="superscript"/>
    </w:rPr>
  </w:style>
  <w:style w:type="paragraph" w:styleId="aa">
    <w:name w:val="Normal (Web)"/>
    <w:basedOn w:val="a"/>
    <w:uiPriority w:val="99"/>
    <w:rsid w:val="00412F35"/>
    <w:pPr>
      <w:spacing w:before="100" w:beforeAutospacing="1" w:after="100" w:afterAutospacing="1" w:line="240" w:lineRule="auto"/>
    </w:pPr>
    <w:rPr>
      <w:rFonts w:ascii="Times New Roman" w:hAnsi="Times New Roman"/>
      <w:sz w:val="24"/>
      <w:szCs w:val="24"/>
      <w:lang w:eastAsia="ru-RU"/>
    </w:rPr>
  </w:style>
  <w:style w:type="character" w:styleId="ab">
    <w:name w:val="Hyperlink"/>
    <w:uiPriority w:val="99"/>
    <w:rsid w:val="00A95A49"/>
    <w:rPr>
      <w:rFonts w:cs="Times New Roman"/>
      <w:color w:val="0000FF"/>
      <w:u w:val="single"/>
    </w:rPr>
  </w:style>
  <w:style w:type="paragraph" w:styleId="ac">
    <w:name w:val="header"/>
    <w:basedOn w:val="a"/>
    <w:link w:val="ad"/>
    <w:uiPriority w:val="99"/>
    <w:rsid w:val="00B63C23"/>
    <w:pPr>
      <w:tabs>
        <w:tab w:val="center" w:pos="4677"/>
        <w:tab w:val="right" w:pos="9355"/>
      </w:tabs>
    </w:pPr>
    <w:rPr>
      <w:sz w:val="20"/>
      <w:szCs w:val="20"/>
    </w:rPr>
  </w:style>
  <w:style w:type="character" w:customStyle="1" w:styleId="ad">
    <w:name w:val="Верхний колонтитул Знак"/>
    <w:link w:val="ac"/>
    <w:uiPriority w:val="99"/>
    <w:semiHidden/>
    <w:locked/>
    <w:rPr>
      <w:lang w:eastAsia="en-US"/>
    </w:rPr>
  </w:style>
  <w:style w:type="character" w:styleId="ae">
    <w:name w:val="page number"/>
    <w:uiPriority w:val="99"/>
    <w:rsid w:val="00B63C23"/>
    <w:rPr>
      <w:rFonts w:cs="Times New Roman"/>
    </w:rPr>
  </w:style>
  <w:style w:type="paragraph" w:styleId="af">
    <w:name w:val="footer"/>
    <w:basedOn w:val="a"/>
    <w:link w:val="af0"/>
    <w:uiPriority w:val="99"/>
    <w:rsid w:val="00B63C23"/>
    <w:pPr>
      <w:tabs>
        <w:tab w:val="center" w:pos="4677"/>
        <w:tab w:val="right" w:pos="9355"/>
      </w:tabs>
    </w:pPr>
    <w:rPr>
      <w:sz w:val="20"/>
      <w:szCs w:val="20"/>
    </w:rPr>
  </w:style>
  <w:style w:type="character" w:customStyle="1" w:styleId="af0">
    <w:name w:val="Нижний колонтитул Знак"/>
    <w:link w:val="af"/>
    <w:uiPriority w:val="99"/>
    <w:semiHidden/>
    <w:locked/>
    <w:rPr>
      <w:lang w:eastAsia="en-US"/>
    </w:rPr>
  </w:style>
  <w:style w:type="table" w:styleId="af1">
    <w:name w:val="Table Grid"/>
    <w:basedOn w:val="a1"/>
    <w:uiPriority w:val="99"/>
    <w:locked/>
    <w:rsid w:val="00382D4E"/>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99"/>
    <w:locked/>
    <w:rsid w:val="00AB0629"/>
    <w:pPr>
      <w:tabs>
        <w:tab w:val="right" w:leader="dot" w:pos="9628"/>
      </w:tabs>
      <w:spacing w:after="120" w:line="240" w:lineRule="auto"/>
    </w:pPr>
    <w:rPr>
      <w:rFonts w:ascii="Arial" w:hAnsi="Arial" w:cs="Arial"/>
      <w:b/>
      <w:bCs/>
      <w:caps/>
      <w:sz w:val="24"/>
      <w:szCs w:val="24"/>
    </w:rPr>
  </w:style>
  <w:style w:type="paragraph" w:styleId="21">
    <w:name w:val="toc 2"/>
    <w:basedOn w:val="a"/>
    <w:next w:val="a"/>
    <w:autoRedefine/>
    <w:uiPriority w:val="99"/>
    <w:locked/>
    <w:rsid w:val="009A61EA"/>
    <w:pPr>
      <w:tabs>
        <w:tab w:val="right" w:leader="dot" w:pos="9628"/>
      </w:tabs>
      <w:spacing w:before="120" w:after="120" w:line="240" w:lineRule="auto"/>
    </w:pPr>
    <w:rPr>
      <w:rFonts w:ascii="Times New Roman" w:hAnsi="Times New Roman"/>
      <w:b/>
      <w:bCs/>
      <w:sz w:val="20"/>
      <w:szCs w:val="20"/>
    </w:rPr>
  </w:style>
  <w:style w:type="paragraph" w:styleId="31">
    <w:name w:val="toc 3"/>
    <w:basedOn w:val="a"/>
    <w:next w:val="a"/>
    <w:autoRedefine/>
    <w:uiPriority w:val="99"/>
    <w:locked/>
    <w:rsid w:val="00F703F6"/>
    <w:pPr>
      <w:spacing w:after="0"/>
      <w:ind w:left="220"/>
    </w:pPr>
    <w:rPr>
      <w:rFonts w:ascii="Times New Roman" w:hAnsi="Times New Roman"/>
      <w:sz w:val="20"/>
      <w:szCs w:val="20"/>
    </w:rPr>
  </w:style>
  <w:style w:type="paragraph" w:styleId="41">
    <w:name w:val="toc 4"/>
    <w:basedOn w:val="a"/>
    <w:next w:val="a"/>
    <w:autoRedefine/>
    <w:uiPriority w:val="99"/>
    <w:semiHidden/>
    <w:locked/>
    <w:rsid w:val="00F703F6"/>
    <w:pPr>
      <w:spacing w:after="0"/>
      <w:ind w:left="440"/>
    </w:pPr>
    <w:rPr>
      <w:rFonts w:ascii="Times New Roman" w:hAnsi="Times New Roman"/>
      <w:sz w:val="20"/>
      <w:szCs w:val="20"/>
    </w:rPr>
  </w:style>
  <w:style w:type="paragraph" w:styleId="5">
    <w:name w:val="toc 5"/>
    <w:basedOn w:val="a"/>
    <w:next w:val="a"/>
    <w:autoRedefine/>
    <w:uiPriority w:val="99"/>
    <w:semiHidden/>
    <w:locked/>
    <w:rsid w:val="00F703F6"/>
    <w:pPr>
      <w:spacing w:after="0"/>
      <w:ind w:left="660"/>
    </w:pPr>
    <w:rPr>
      <w:rFonts w:ascii="Times New Roman" w:hAnsi="Times New Roman"/>
      <w:sz w:val="20"/>
      <w:szCs w:val="20"/>
    </w:rPr>
  </w:style>
  <w:style w:type="paragraph" w:styleId="6">
    <w:name w:val="toc 6"/>
    <w:basedOn w:val="a"/>
    <w:next w:val="a"/>
    <w:autoRedefine/>
    <w:uiPriority w:val="99"/>
    <w:semiHidden/>
    <w:locked/>
    <w:rsid w:val="00F703F6"/>
    <w:pPr>
      <w:spacing w:after="0"/>
      <w:ind w:left="880"/>
    </w:pPr>
    <w:rPr>
      <w:rFonts w:ascii="Times New Roman" w:hAnsi="Times New Roman"/>
      <w:sz w:val="20"/>
      <w:szCs w:val="20"/>
    </w:rPr>
  </w:style>
  <w:style w:type="paragraph" w:styleId="7">
    <w:name w:val="toc 7"/>
    <w:basedOn w:val="a"/>
    <w:next w:val="a"/>
    <w:autoRedefine/>
    <w:uiPriority w:val="99"/>
    <w:semiHidden/>
    <w:locked/>
    <w:rsid w:val="00F703F6"/>
    <w:pPr>
      <w:spacing w:after="0"/>
      <w:ind w:left="1100"/>
    </w:pPr>
    <w:rPr>
      <w:rFonts w:ascii="Times New Roman" w:hAnsi="Times New Roman"/>
      <w:sz w:val="20"/>
      <w:szCs w:val="20"/>
    </w:rPr>
  </w:style>
  <w:style w:type="paragraph" w:styleId="8">
    <w:name w:val="toc 8"/>
    <w:basedOn w:val="a"/>
    <w:next w:val="a"/>
    <w:autoRedefine/>
    <w:uiPriority w:val="99"/>
    <w:semiHidden/>
    <w:locked/>
    <w:rsid w:val="00F703F6"/>
    <w:pPr>
      <w:spacing w:after="0"/>
      <w:ind w:left="1320"/>
    </w:pPr>
    <w:rPr>
      <w:rFonts w:ascii="Times New Roman" w:hAnsi="Times New Roman"/>
      <w:sz w:val="20"/>
      <w:szCs w:val="20"/>
    </w:rPr>
  </w:style>
  <w:style w:type="paragraph" w:styleId="9">
    <w:name w:val="toc 9"/>
    <w:basedOn w:val="a"/>
    <w:next w:val="a"/>
    <w:autoRedefine/>
    <w:uiPriority w:val="99"/>
    <w:semiHidden/>
    <w:locked/>
    <w:rsid w:val="00F703F6"/>
    <w:pPr>
      <w:spacing w:after="0"/>
      <w:ind w:left="1540"/>
    </w:pPr>
    <w:rPr>
      <w:rFonts w:ascii="Times New Roman" w:hAnsi="Times New Roman"/>
      <w:sz w:val="20"/>
      <w:szCs w:val="20"/>
    </w:rPr>
  </w:style>
  <w:style w:type="paragraph" w:styleId="af2">
    <w:name w:val="TOC Heading"/>
    <w:basedOn w:val="1"/>
    <w:next w:val="a"/>
    <w:uiPriority w:val="99"/>
    <w:qFormat/>
    <w:rsid w:val="00651E0B"/>
    <w:pPr>
      <w:spacing w:line="259" w:lineRule="auto"/>
      <w:outlineLvl w:val="9"/>
    </w:pPr>
    <w:rPr>
      <w:rFonts w:ascii="Calibri Light" w:hAnsi="Calibri Light"/>
      <w:color w:val="2E74B5"/>
    </w:rPr>
  </w:style>
  <w:style w:type="character" w:styleId="af3">
    <w:name w:val="annotation reference"/>
    <w:uiPriority w:val="99"/>
    <w:semiHidden/>
    <w:unhideWhenUsed/>
    <w:rsid w:val="006E3DB2"/>
    <w:rPr>
      <w:sz w:val="16"/>
      <w:szCs w:val="16"/>
    </w:rPr>
  </w:style>
  <w:style w:type="paragraph" w:styleId="af4">
    <w:name w:val="annotation text"/>
    <w:basedOn w:val="a"/>
    <w:link w:val="af5"/>
    <w:uiPriority w:val="99"/>
    <w:semiHidden/>
    <w:unhideWhenUsed/>
    <w:rsid w:val="006E3DB2"/>
    <w:rPr>
      <w:sz w:val="20"/>
      <w:szCs w:val="20"/>
    </w:rPr>
  </w:style>
  <w:style w:type="character" w:customStyle="1" w:styleId="af5">
    <w:name w:val="Текст примечания Знак"/>
    <w:link w:val="af4"/>
    <w:uiPriority w:val="99"/>
    <w:semiHidden/>
    <w:rsid w:val="006E3DB2"/>
    <w:rPr>
      <w:lang w:eastAsia="en-US"/>
    </w:rPr>
  </w:style>
  <w:style w:type="paragraph" w:styleId="af6">
    <w:name w:val="annotation subject"/>
    <w:basedOn w:val="af4"/>
    <w:next w:val="af4"/>
    <w:link w:val="af7"/>
    <w:uiPriority w:val="99"/>
    <w:semiHidden/>
    <w:unhideWhenUsed/>
    <w:rsid w:val="006E3DB2"/>
    <w:rPr>
      <w:b/>
      <w:bCs/>
    </w:rPr>
  </w:style>
  <w:style w:type="character" w:customStyle="1" w:styleId="af7">
    <w:name w:val="Тема примечания Знак"/>
    <w:link w:val="af6"/>
    <w:uiPriority w:val="99"/>
    <w:semiHidden/>
    <w:rsid w:val="006E3DB2"/>
    <w:rPr>
      <w:b/>
      <w:bCs/>
      <w:lang w:eastAsia="en-US"/>
    </w:rPr>
  </w:style>
  <w:style w:type="character" w:styleId="af8">
    <w:name w:val="Unresolved Mention"/>
    <w:uiPriority w:val="99"/>
    <w:semiHidden/>
    <w:unhideWhenUsed/>
    <w:rsid w:val="009A61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369923">
      <w:bodyDiv w:val="1"/>
      <w:marLeft w:val="0"/>
      <w:marRight w:val="0"/>
      <w:marTop w:val="0"/>
      <w:marBottom w:val="0"/>
      <w:divBdr>
        <w:top w:val="none" w:sz="0" w:space="0" w:color="auto"/>
        <w:left w:val="none" w:sz="0" w:space="0" w:color="auto"/>
        <w:bottom w:val="none" w:sz="0" w:space="0" w:color="auto"/>
        <w:right w:val="none" w:sz="0" w:space="0" w:color="auto"/>
      </w:divBdr>
      <w:divsChild>
        <w:div w:id="2067757676">
          <w:marLeft w:val="0"/>
          <w:marRight w:val="0"/>
          <w:marTop w:val="0"/>
          <w:marBottom w:val="0"/>
          <w:divBdr>
            <w:top w:val="none" w:sz="0" w:space="0" w:color="auto"/>
            <w:left w:val="none" w:sz="0" w:space="0" w:color="auto"/>
            <w:bottom w:val="none" w:sz="0" w:space="0" w:color="auto"/>
            <w:right w:val="none" w:sz="0" w:space="0" w:color="auto"/>
          </w:divBdr>
          <w:divsChild>
            <w:div w:id="940256229">
              <w:marLeft w:val="0"/>
              <w:marRight w:val="0"/>
              <w:marTop w:val="0"/>
              <w:marBottom w:val="0"/>
              <w:divBdr>
                <w:top w:val="none" w:sz="0" w:space="0" w:color="auto"/>
                <w:left w:val="none" w:sz="0" w:space="0" w:color="auto"/>
                <w:bottom w:val="none" w:sz="0" w:space="0" w:color="auto"/>
                <w:right w:val="none" w:sz="0" w:space="0" w:color="auto"/>
              </w:divBdr>
              <w:divsChild>
                <w:div w:id="105647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626">
      <w:marLeft w:val="0"/>
      <w:marRight w:val="0"/>
      <w:marTop w:val="0"/>
      <w:marBottom w:val="0"/>
      <w:divBdr>
        <w:top w:val="none" w:sz="0" w:space="0" w:color="auto"/>
        <w:left w:val="none" w:sz="0" w:space="0" w:color="auto"/>
        <w:bottom w:val="none" w:sz="0" w:space="0" w:color="auto"/>
        <w:right w:val="none" w:sz="0" w:space="0" w:color="auto"/>
      </w:divBdr>
    </w:div>
    <w:div w:id="1330402627">
      <w:marLeft w:val="0"/>
      <w:marRight w:val="0"/>
      <w:marTop w:val="0"/>
      <w:marBottom w:val="0"/>
      <w:divBdr>
        <w:top w:val="none" w:sz="0" w:space="0" w:color="auto"/>
        <w:left w:val="none" w:sz="0" w:space="0" w:color="auto"/>
        <w:bottom w:val="none" w:sz="0" w:space="0" w:color="auto"/>
        <w:right w:val="none" w:sz="0" w:space="0" w:color="auto"/>
      </w:divBdr>
    </w:div>
    <w:div w:id="1330402628">
      <w:marLeft w:val="0"/>
      <w:marRight w:val="0"/>
      <w:marTop w:val="0"/>
      <w:marBottom w:val="0"/>
      <w:divBdr>
        <w:top w:val="none" w:sz="0" w:space="0" w:color="auto"/>
        <w:left w:val="none" w:sz="0" w:space="0" w:color="auto"/>
        <w:bottom w:val="none" w:sz="0" w:space="0" w:color="auto"/>
        <w:right w:val="none" w:sz="0" w:space="0" w:color="auto"/>
      </w:divBdr>
    </w:div>
    <w:div w:id="1330402629">
      <w:marLeft w:val="0"/>
      <w:marRight w:val="0"/>
      <w:marTop w:val="0"/>
      <w:marBottom w:val="0"/>
      <w:divBdr>
        <w:top w:val="none" w:sz="0" w:space="0" w:color="auto"/>
        <w:left w:val="none" w:sz="0" w:space="0" w:color="auto"/>
        <w:bottom w:val="none" w:sz="0" w:space="0" w:color="auto"/>
        <w:right w:val="none" w:sz="0" w:space="0" w:color="auto"/>
      </w:divBdr>
    </w:div>
    <w:div w:id="1330402630">
      <w:marLeft w:val="0"/>
      <w:marRight w:val="0"/>
      <w:marTop w:val="0"/>
      <w:marBottom w:val="0"/>
      <w:divBdr>
        <w:top w:val="none" w:sz="0" w:space="0" w:color="auto"/>
        <w:left w:val="none" w:sz="0" w:space="0" w:color="auto"/>
        <w:bottom w:val="none" w:sz="0" w:space="0" w:color="auto"/>
        <w:right w:val="none" w:sz="0" w:space="0" w:color="auto"/>
      </w:divBdr>
    </w:div>
    <w:div w:id="1330402658">
      <w:marLeft w:val="0"/>
      <w:marRight w:val="0"/>
      <w:marTop w:val="0"/>
      <w:marBottom w:val="0"/>
      <w:divBdr>
        <w:top w:val="none" w:sz="0" w:space="0" w:color="auto"/>
        <w:left w:val="none" w:sz="0" w:space="0" w:color="auto"/>
        <w:bottom w:val="none" w:sz="0" w:space="0" w:color="auto"/>
        <w:right w:val="none" w:sz="0" w:space="0" w:color="auto"/>
      </w:divBdr>
    </w:div>
    <w:div w:id="1330402670">
      <w:marLeft w:val="0"/>
      <w:marRight w:val="0"/>
      <w:marTop w:val="0"/>
      <w:marBottom w:val="0"/>
      <w:divBdr>
        <w:top w:val="none" w:sz="0" w:space="0" w:color="auto"/>
        <w:left w:val="none" w:sz="0" w:space="0" w:color="auto"/>
        <w:bottom w:val="none" w:sz="0" w:space="0" w:color="auto"/>
        <w:right w:val="none" w:sz="0" w:space="0" w:color="auto"/>
      </w:divBdr>
      <w:divsChild>
        <w:div w:id="1330402647">
          <w:marLeft w:val="0"/>
          <w:marRight w:val="360"/>
          <w:marTop w:val="0"/>
          <w:marBottom w:val="160"/>
          <w:divBdr>
            <w:top w:val="none" w:sz="0" w:space="0" w:color="auto"/>
            <w:left w:val="none" w:sz="0" w:space="0" w:color="auto"/>
            <w:bottom w:val="none" w:sz="0" w:space="0" w:color="auto"/>
            <w:right w:val="none" w:sz="0" w:space="0" w:color="auto"/>
          </w:divBdr>
          <w:divsChild>
            <w:div w:id="1330402638">
              <w:marLeft w:val="0"/>
              <w:marRight w:val="0"/>
              <w:marTop w:val="0"/>
              <w:marBottom w:val="0"/>
              <w:divBdr>
                <w:top w:val="none" w:sz="0" w:space="0" w:color="auto"/>
                <w:left w:val="none" w:sz="0" w:space="0" w:color="auto"/>
                <w:bottom w:val="none" w:sz="0" w:space="0" w:color="auto"/>
                <w:right w:val="none" w:sz="0" w:space="0" w:color="auto"/>
              </w:divBdr>
              <w:divsChild>
                <w:div w:id="13304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48">
          <w:marLeft w:val="0"/>
          <w:marRight w:val="0"/>
          <w:marTop w:val="0"/>
          <w:marBottom w:val="0"/>
          <w:divBdr>
            <w:top w:val="none" w:sz="0" w:space="0" w:color="auto"/>
            <w:left w:val="none" w:sz="0" w:space="0" w:color="auto"/>
            <w:bottom w:val="none" w:sz="0" w:space="0" w:color="auto"/>
            <w:right w:val="none" w:sz="0" w:space="0" w:color="auto"/>
          </w:divBdr>
          <w:divsChild>
            <w:div w:id="1330402747">
              <w:marLeft w:val="0"/>
              <w:marRight w:val="0"/>
              <w:marTop w:val="100"/>
              <w:marBottom w:val="100"/>
              <w:divBdr>
                <w:top w:val="none" w:sz="0" w:space="0" w:color="auto"/>
                <w:left w:val="none" w:sz="0" w:space="0" w:color="auto"/>
                <w:bottom w:val="none" w:sz="0" w:space="0" w:color="auto"/>
                <w:right w:val="none" w:sz="0" w:space="0" w:color="auto"/>
              </w:divBdr>
              <w:divsChild>
                <w:div w:id="1330402674">
                  <w:marLeft w:val="0"/>
                  <w:marRight w:val="0"/>
                  <w:marTop w:val="0"/>
                  <w:marBottom w:val="0"/>
                  <w:divBdr>
                    <w:top w:val="none" w:sz="0" w:space="0" w:color="auto"/>
                    <w:left w:val="none" w:sz="0" w:space="0" w:color="auto"/>
                    <w:bottom w:val="none" w:sz="0" w:space="0" w:color="auto"/>
                    <w:right w:val="none" w:sz="0" w:space="0" w:color="auto"/>
                  </w:divBdr>
                  <w:divsChild>
                    <w:div w:id="1330402727">
                      <w:marLeft w:val="0"/>
                      <w:marRight w:val="0"/>
                      <w:marTop w:val="0"/>
                      <w:marBottom w:val="0"/>
                      <w:divBdr>
                        <w:top w:val="none" w:sz="0" w:space="0" w:color="auto"/>
                        <w:left w:val="none" w:sz="0" w:space="0" w:color="auto"/>
                        <w:bottom w:val="none" w:sz="0" w:space="0" w:color="auto"/>
                        <w:right w:val="none" w:sz="0" w:space="0" w:color="auto"/>
                      </w:divBdr>
                      <w:divsChild>
                        <w:div w:id="1330402675">
                          <w:marLeft w:val="0"/>
                          <w:marRight w:val="0"/>
                          <w:marTop w:val="100"/>
                          <w:marBottom w:val="100"/>
                          <w:divBdr>
                            <w:top w:val="none" w:sz="0" w:space="0" w:color="auto"/>
                            <w:left w:val="none" w:sz="0" w:space="0" w:color="auto"/>
                            <w:bottom w:val="none" w:sz="0" w:space="0" w:color="auto"/>
                            <w:right w:val="none" w:sz="0" w:space="0" w:color="auto"/>
                          </w:divBdr>
                          <w:divsChild>
                            <w:div w:id="1330402635">
                              <w:marLeft w:val="0"/>
                              <w:marRight w:val="0"/>
                              <w:marTop w:val="100"/>
                              <w:marBottom w:val="100"/>
                              <w:divBdr>
                                <w:top w:val="none" w:sz="0" w:space="0" w:color="auto"/>
                                <w:left w:val="none" w:sz="0" w:space="0" w:color="auto"/>
                                <w:bottom w:val="none" w:sz="0" w:space="0" w:color="auto"/>
                                <w:right w:val="none" w:sz="0" w:space="0" w:color="auto"/>
                              </w:divBdr>
                              <w:divsChild>
                                <w:div w:id="1330402639">
                                  <w:marLeft w:val="0"/>
                                  <w:marRight w:val="0"/>
                                  <w:marTop w:val="0"/>
                                  <w:marBottom w:val="0"/>
                                  <w:divBdr>
                                    <w:top w:val="none" w:sz="0" w:space="0" w:color="auto"/>
                                    <w:left w:val="none" w:sz="0" w:space="0" w:color="auto"/>
                                    <w:bottom w:val="none" w:sz="0" w:space="0" w:color="auto"/>
                                    <w:right w:val="none" w:sz="0" w:space="0" w:color="auto"/>
                                  </w:divBdr>
                                  <w:divsChild>
                                    <w:div w:id="1330402734">
                                      <w:marLeft w:val="0"/>
                                      <w:marRight w:val="0"/>
                                      <w:marTop w:val="0"/>
                                      <w:marBottom w:val="0"/>
                                      <w:divBdr>
                                        <w:top w:val="none" w:sz="0" w:space="0" w:color="auto"/>
                                        <w:left w:val="none" w:sz="0" w:space="0" w:color="auto"/>
                                        <w:bottom w:val="none" w:sz="0" w:space="0" w:color="auto"/>
                                        <w:right w:val="none" w:sz="0" w:space="0" w:color="auto"/>
                                      </w:divBdr>
                                      <w:divsChild>
                                        <w:div w:id="1330402678">
                                          <w:marLeft w:val="0"/>
                                          <w:marRight w:val="0"/>
                                          <w:marTop w:val="0"/>
                                          <w:marBottom w:val="0"/>
                                          <w:divBdr>
                                            <w:top w:val="none" w:sz="0" w:space="0" w:color="auto"/>
                                            <w:left w:val="none" w:sz="0" w:space="0" w:color="auto"/>
                                            <w:bottom w:val="none" w:sz="0" w:space="0" w:color="auto"/>
                                            <w:right w:val="none" w:sz="0" w:space="0" w:color="auto"/>
                                          </w:divBdr>
                                          <w:divsChild>
                                            <w:div w:id="1330402750">
                                              <w:marLeft w:val="0"/>
                                              <w:marRight w:val="0"/>
                                              <w:marTop w:val="0"/>
                                              <w:marBottom w:val="0"/>
                                              <w:divBdr>
                                                <w:top w:val="none" w:sz="0" w:space="0" w:color="auto"/>
                                                <w:left w:val="none" w:sz="0" w:space="0" w:color="auto"/>
                                                <w:bottom w:val="none" w:sz="0" w:space="0" w:color="auto"/>
                                                <w:right w:val="none" w:sz="0" w:space="0" w:color="auto"/>
                                              </w:divBdr>
                                              <w:divsChild>
                                                <w:div w:id="1330402671">
                                                  <w:marLeft w:val="0"/>
                                                  <w:marRight w:val="0"/>
                                                  <w:marTop w:val="0"/>
                                                  <w:marBottom w:val="0"/>
                                                  <w:divBdr>
                                                    <w:top w:val="none" w:sz="0" w:space="0" w:color="auto"/>
                                                    <w:left w:val="none" w:sz="0" w:space="0" w:color="auto"/>
                                                    <w:bottom w:val="none" w:sz="0" w:space="0" w:color="auto"/>
                                                    <w:right w:val="none" w:sz="0" w:space="0" w:color="auto"/>
                                                  </w:divBdr>
                                                  <w:divsChild>
                                                    <w:div w:id="1330402644">
                                                      <w:marLeft w:val="0"/>
                                                      <w:marRight w:val="0"/>
                                                      <w:marTop w:val="60"/>
                                                      <w:marBottom w:val="0"/>
                                                      <w:divBdr>
                                                        <w:top w:val="none" w:sz="0" w:space="0" w:color="auto"/>
                                                        <w:left w:val="none" w:sz="0" w:space="0" w:color="auto"/>
                                                        <w:bottom w:val="none" w:sz="0" w:space="0" w:color="auto"/>
                                                        <w:right w:val="none" w:sz="0" w:space="0" w:color="auto"/>
                                                      </w:divBdr>
                                                      <w:divsChild>
                                                        <w:div w:id="1330402741">
                                                          <w:marLeft w:val="0"/>
                                                          <w:marRight w:val="0"/>
                                                          <w:marTop w:val="0"/>
                                                          <w:marBottom w:val="0"/>
                                                          <w:divBdr>
                                                            <w:top w:val="none" w:sz="0" w:space="0" w:color="auto"/>
                                                            <w:left w:val="none" w:sz="0" w:space="0" w:color="auto"/>
                                                            <w:bottom w:val="none" w:sz="0" w:space="0" w:color="auto"/>
                                                            <w:right w:val="none" w:sz="0" w:space="0" w:color="auto"/>
                                                          </w:divBdr>
                                                          <w:divsChild>
                                                            <w:div w:id="13304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3">
                                                      <w:marLeft w:val="0"/>
                                                      <w:marRight w:val="0"/>
                                                      <w:marTop w:val="60"/>
                                                      <w:marBottom w:val="0"/>
                                                      <w:divBdr>
                                                        <w:top w:val="none" w:sz="0" w:space="0" w:color="auto"/>
                                                        <w:left w:val="none" w:sz="0" w:space="0" w:color="auto"/>
                                                        <w:bottom w:val="none" w:sz="0" w:space="0" w:color="auto"/>
                                                        <w:right w:val="none" w:sz="0" w:space="0" w:color="auto"/>
                                                      </w:divBdr>
                                                      <w:divsChild>
                                                        <w:div w:id="1330402694">
                                                          <w:marLeft w:val="0"/>
                                                          <w:marRight w:val="0"/>
                                                          <w:marTop w:val="0"/>
                                                          <w:marBottom w:val="0"/>
                                                          <w:divBdr>
                                                            <w:top w:val="none" w:sz="0" w:space="0" w:color="auto"/>
                                                            <w:left w:val="none" w:sz="0" w:space="0" w:color="auto"/>
                                                            <w:bottom w:val="none" w:sz="0" w:space="0" w:color="auto"/>
                                                            <w:right w:val="none" w:sz="0" w:space="0" w:color="auto"/>
                                                          </w:divBdr>
                                                          <w:divsChild>
                                                            <w:div w:id="133040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6">
                                                      <w:marLeft w:val="0"/>
                                                      <w:marRight w:val="0"/>
                                                      <w:marTop w:val="0"/>
                                                      <w:marBottom w:val="0"/>
                                                      <w:divBdr>
                                                        <w:top w:val="none" w:sz="0" w:space="0" w:color="auto"/>
                                                        <w:left w:val="none" w:sz="0" w:space="0" w:color="auto"/>
                                                        <w:bottom w:val="none" w:sz="0" w:space="0" w:color="auto"/>
                                                        <w:right w:val="none" w:sz="0" w:space="0" w:color="auto"/>
                                                      </w:divBdr>
                                                      <w:divsChild>
                                                        <w:div w:id="1330402662">
                                                          <w:marLeft w:val="0"/>
                                                          <w:marRight w:val="0"/>
                                                          <w:marTop w:val="0"/>
                                                          <w:marBottom w:val="0"/>
                                                          <w:divBdr>
                                                            <w:top w:val="none" w:sz="0" w:space="0" w:color="auto"/>
                                                            <w:left w:val="none" w:sz="0" w:space="0" w:color="auto"/>
                                                            <w:bottom w:val="none" w:sz="0" w:space="0" w:color="auto"/>
                                                            <w:right w:val="none" w:sz="0" w:space="0" w:color="auto"/>
                                                          </w:divBdr>
                                                          <w:divsChild>
                                                            <w:div w:id="1330402718">
                                                              <w:marLeft w:val="0"/>
                                                              <w:marRight w:val="0"/>
                                                              <w:marTop w:val="0"/>
                                                              <w:marBottom w:val="0"/>
                                                              <w:divBdr>
                                                                <w:top w:val="none" w:sz="0" w:space="0" w:color="auto"/>
                                                                <w:left w:val="none" w:sz="0" w:space="0" w:color="auto"/>
                                                                <w:bottom w:val="none" w:sz="0" w:space="0" w:color="auto"/>
                                                                <w:right w:val="none" w:sz="0" w:space="0" w:color="auto"/>
                                                              </w:divBdr>
                                                              <w:divsChild>
                                                                <w:div w:id="1330402669">
                                                                  <w:marLeft w:val="0"/>
                                                                  <w:marRight w:val="0"/>
                                                                  <w:marTop w:val="0"/>
                                                                  <w:marBottom w:val="0"/>
                                                                  <w:divBdr>
                                                                    <w:top w:val="none" w:sz="0" w:space="0" w:color="auto"/>
                                                                    <w:left w:val="none" w:sz="0" w:space="0" w:color="auto"/>
                                                                    <w:bottom w:val="none" w:sz="0" w:space="0" w:color="auto"/>
                                                                    <w:right w:val="none" w:sz="0" w:space="0" w:color="auto"/>
                                                                  </w:divBdr>
                                                                  <w:divsChild>
                                                                    <w:div w:id="13304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09">
                                                          <w:marLeft w:val="0"/>
                                                          <w:marRight w:val="0"/>
                                                          <w:marTop w:val="0"/>
                                                          <w:marBottom w:val="0"/>
                                                          <w:divBdr>
                                                            <w:top w:val="none" w:sz="0" w:space="0" w:color="auto"/>
                                                            <w:left w:val="none" w:sz="0" w:space="0" w:color="auto"/>
                                                            <w:bottom w:val="none" w:sz="0" w:space="0" w:color="auto"/>
                                                            <w:right w:val="none" w:sz="0" w:space="0" w:color="auto"/>
                                                          </w:divBdr>
                                                        </w:div>
                                                      </w:divsChild>
                                                    </w:div>
                                                    <w:div w:id="133040272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2721">
                              <w:marLeft w:val="0"/>
                              <w:marRight w:val="0"/>
                              <w:marTop w:val="100"/>
                              <w:marBottom w:val="100"/>
                              <w:divBdr>
                                <w:top w:val="none" w:sz="0" w:space="0" w:color="auto"/>
                                <w:left w:val="none" w:sz="0" w:space="0" w:color="auto"/>
                                <w:bottom w:val="none" w:sz="0" w:space="0" w:color="auto"/>
                                <w:right w:val="none" w:sz="0" w:space="0" w:color="auto"/>
                              </w:divBdr>
                              <w:divsChild>
                                <w:div w:id="1330402661">
                                  <w:marLeft w:val="0"/>
                                  <w:marRight w:val="0"/>
                                  <w:marTop w:val="0"/>
                                  <w:marBottom w:val="0"/>
                                  <w:divBdr>
                                    <w:top w:val="none" w:sz="0" w:space="0" w:color="auto"/>
                                    <w:left w:val="none" w:sz="0" w:space="0" w:color="auto"/>
                                    <w:bottom w:val="none" w:sz="0" w:space="0" w:color="auto"/>
                                    <w:right w:val="none" w:sz="0" w:space="0" w:color="auto"/>
                                  </w:divBdr>
                                  <w:divsChild>
                                    <w:div w:id="1330402659">
                                      <w:marLeft w:val="0"/>
                                      <w:marRight w:val="0"/>
                                      <w:marTop w:val="0"/>
                                      <w:marBottom w:val="0"/>
                                      <w:divBdr>
                                        <w:top w:val="none" w:sz="0" w:space="0" w:color="auto"/>
                                        <w:left w:val="none" w:sz="0" w:space="0" w:color="auto"/>
                                        <w:bottom w:val="none" w:sz="0" w:space="0" w:color="auto"/>
                                        <w:right w:val="none" w:sz="0" w:space="0" w:color="auto"/>
                                      </w:divBdr>
                                      <w:divsChild>
                                        <w:div w:id="1330402683">
                                          <w:marLeft w:val="0"/>
                                          <w:marRight w:val="0"/>
                                          <w:marTop w:val="0"/>
                                          <w:marBottom w:val="0"/>
                                          <w:divBdr>
                                            <w:top w:val="none" w:sz="0" w:space="0" w:color="auto"/>
                                            <w:left w:val="none" w:sz="0" w:space="0" w:color="auto"/>
                                            <w:bottom w:val="none" w:sz="0" w:space="0" w:color="auto"/>
                                            <w:right w:val="none" w:sz="0" w:space="0" w:color="auto"/>
                                          </w:divBdr>
                                          <w:divsChild>
                                            <w:div w:id="1330402640">
                                              <w:marLeft w:val="0"/>
                                              <w:marRight w:val="0"/>
                                              <w:marTop w:val="0"/>
                                              <w:marBottom w:val="0"/>
                                              <w:divBdr>
                                                <w:top w:val="none" w:sz="0" w:space="0" w:color="auto"/>
                                                <w:left w:val="none" w:sz="0" w:space="0" w:color="auto"/>
                                                <w:bottom w:val="none" w:sz="0" w:space="0" w:color="auto"/>
                                                <w:right w:val="none" w:sz="0" w:space="0" w:color="auto"/>
                                              </w:divBdr>
                                              <w:divsChild>
                                                <w:div w:id="1330402729">
                                                  <w:marLeft w:val="0"/>
                                                  <w:marRight w:val="0"/>
                                                  <w:marTop w:val="0"/>
                                                  <w:marBottom w:val="0"/>
                                                  <w:divBdr>
                                                    <w:top w:val="none" w:sz="0" w:space="0" w:color="auto"/>
                                                    <w:left w:val="none" w:sz="0" w:space="0" w:color="auto"/>
                                                    <w:bottom w:val="none" w:sz="0" w:space="0" w:color="auto"/>
                                                    <w:right w:val="none" w:sz="0" w:space="0" w:color="auto"/>
                                                  </w:divBdr>
                                                  <w:divsChild>
                                                    <w:div w:id="1330402692">
                                                      <w:marLeft w:val="0"/>
                                                      <w:marRight w:val="0"/>
                                                      <w:marTop w:val="60"/>
                                                      <w:marBottom w:val="0"/>
                                                      <w:divBdr>
                                                        <w:top w:val="none" w:sz="0" w:space="0" w:color="auto"/>
                                                        <w:left w:val="none" w:sz="0" w:space="0" w:color="auto"/>
                                                        <w:bottom w:val="none" w:sz="0" w:space="0" w:color="auto"/>
                                                        <w:right w:val="none" w:sz="0" w:space="0" w:color="auto"/>
                                                      </w:divBdr>
                                                      <w:divsChild>
                                                        <w:div w:id="1330402715">
                                                          <w:marLeft w:val="0"/>
                                                          <w:marRight w:val="0"/>
                                                          <w:marTop w:val="0"/>
                                                          <w:marBottom w:val="0"/>
                                                          <w:divBdr>
                                                            <w:top w:val="none" w:sz="0" w:space="0" w:color="auto"/>
                                                            <w:left w:val="none" w:sz="0" w:space="0" w:color="auto"/>
                                                            <w:bottom w:val="none" w:sz="0" w:space="0" w:color="auto"/>
                                                            <w:right w:val="none" w:sz="0" w:space="0" w:color="auto"/>
                                                          </w:divBdr>
                                                          <w:divsChild>
                                                            <w:div w:id="13304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3">
                                                      <w:marLeft w:val="0"/>
                                                      <w:marRight w:val="0"/>
                                                      <w:marTop w:val="60"/>
                                                      <w:marBottom w:val="0"/>
                                                      <w:divBdr>
                                                        <w:top w:val="none" w:sz="0" w:space="0" w:color="auto"/>
                                                        <w:left w:val="none" w:sz="0" w:space="0" w:color="auto"/>
                                                        <w:bottom w:val="none" w:sz="0" w:space="0" w:color="auto"/>
                                                        <w:right w:val="none" w:sz="0" w:space="0" w:color="auto"/>
                                                      </w:divBdr>
                                                      <w:divsChild>
                                                        <w:div w:id="1330402634">
                                                          <w:marLeft w:val="0"/>
                                                          <w:marRight w:val="0"/>
                                                          <w:marTop w:val="0"/>
                                                          <w:marBottom w:val="0"/>
                                                          <w:divBdr>
                                                            <w:top w:val="none" w:sz="0" w:space="0" w:color="auto"/>
                                                            <w:left w:val="none" w:sz="0" w:space="0" w:color="auto"/>
                                                            <w:bottom w:val="none" w:sz="0" w:space="0" w:color="auto"/>
                                                            <w:right w:val="none" w:sz="0" w:space="0" w:color="auto"/>
                                                          </w:divBdr>
                                                          <w:divsChild>
                                                            <w:div w:id="1330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33">
                                                      <w:marLeft w:val="0"/>
                                                      <w:marRight w:val="0"/>
                                                      <w:marTop w:val="100"/>
                                                      <w:marBottom w:val="0"/>
                                                      <w:divBdr>
                                                        <w:top w:val="none" w:sz="0" w:space="0" w:color="auto"/>
                                                        <w:left w:val="none" w:sz="0" w:space="0" w:color="auto"/>
                                                        <w:bottom w:val="none" w:sz="0" w:space="0" w:color="auto"/>
                                                        <w:right w:val="none" w:sz="0" w:space="0" w:color="auto"/>
                                                      </w:divBdr>
                                                    </w:div>
                                                    <w:div w:id="1330402746">
                                                      <w:marLeft w:val="0"/>
                                                      <w:marRight w:val="0"/>
                                                      <w:marTop w:val="0"/>
                                                      <w:marBottom w:val="0"/>
                                                      <w:divBdr>
                                                        <w:top w:val="none" w:sz="0" w:space="0" w:color="auto"/>
                                                        <w:left w:val="none" w:sz="0" w:space="0" w:color="auto"/>
                                                        <w:bottom w:val="none" w:sz="0" w:space="0" w:color="auto"/>
                                                        <w:right w:val="none" w:sz="0" w:space="0" w:color="auto"/>
                                                      </w:divBdr>
                                                      <w:divsChild>
                                                        <w:div w:id="1330402633">
                                                          <w:marLeft w:val="0"/>
                                                          <w:marRight w:val="0"/>
                                                          <w:marTop w:val="0"/>
                                                          <w:marBottom w:val="0"/>
                                                          <w:divBdr>
                                                            <w:top w:val="none" w:sz="0" w:space="0" w:color="auto"/>
                                                            <w:left w:val="none" w:sz="0" w:space="0" w:color="auto"/>
                                                            <w:bottom w:val="none" w:sz="0" w:space="0" w:color="auto"/>
                                                            <w:right w:val="none" w:sz="0" w:space="0" w:color="auto"/>
                                                          </w:divBdr>
                                                        </w:div>
                                                        <w:div w:id="1330402697">
                                                          <w:marLeft w:val="0"/>
                                                          <w:marRight w:val="0"/>
                                                          <w:marTop w:val="0"/>
                                                          <w:marBottom w:val="0"/>
                                                          <w:divBdr>
                                                            <w:top w:val="none" w:sz="0" w:space="0" w:color="auto"/>
                                                            <w:left w:val="none" w:sz="0" w:space="0" w:color="auto"/>
                                                            <w:bottom w:val="none" w:sz="0" w:space="0" w:color="auto"/>
                                                            <w:right w:val="none" w:sz="0" w:space="0" w:color="auto"/>
                                                          </w:divBdr>
                                                          <w:divsChild>
                                                            <w:div w:id="1330402695">
                                                              <w:marLeft w:val="0"/>
                                                              <w:marRight w:val="0"/>
                                                              <w:marTop w:val="0"/>
                                                              <w:marBottom w:val="0"/>
                                                              <w:divBdr>
                                                                <w:top w:val="none" w:sz="0" w:space="0" w:color="auto"/>
                                                                <w:left w:val="none" w:sz="0" w:space="0" w:color="auto"/>
                                                                <w:bottom w:val="none" w:sz="0" w:space="0" w:color="auto"/>
                                                                <w:right w:val="none" w:sz="0" w:space="0" w:color="auto"/>
                                                              </w:divBdr>
                                                              <w:divsChild>
                                                                <w:div w:id="1330402712">
                                                                  <w:marLeft w:val="0"/>
                                                                  <w:marRight w:val="0"/>
                                                                  <w:marTop w:val="0"/>
                                                                  <w:marBottom w:val="0"/>
                                                                  <w:divBdr>
                                                                    <w:top w:val="none" w:sz="0" w:space="0" w:color="auto"/>
                                                                    <w:left w:val="none" w:sz="0" w:space="0" w:color="auto"/>
                                                                    <w:bottom w:val="none" w:sz="0" w:space="0" w:color="auto"/>
                                                                    <w:right w:val="none" w:sz="0" w:space="0" w:color="auto"/>
                                                                  </w:divBdr>
                                                                  <w:divsChild>
                                                                    <w:div w:id="13304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0402679">
      <w:marLeft w:val="0"/>
      <w:marRight w:val="0"/>
      <w:marTop w:val="0"/>
      <w:marBottom w:val="0"/>
      <w:divBdr>
        <w:top w:val="none" w:sz="0" w:space="0" w:color="auto"/>
        <w:left w:val="none" w:sz="0" w:space="0" w:color="auto"/>
        <w:bottom w:val="none" w:sz="0" w:space="0" w:color="auto"/>
        <w:right w:val="none" w:sz="0" w:space="0" w:color="auto"/>
      </w:divBdr>
    </w:div>
    <w:div w:id="1330402687">
      <w:marLeft w:val="0"/>
      <w:marRight w:val="0"/>
      <w:marTop w:val="0"/>
      <w:marBottom w:val="0"/>
      <w:divBdr>
        <w:top w:val="none" w:sz="0" w:space="0" w:color="auto"/>
        <w:left w:val="none" w:sz="0" w:space="0" w:color="auto"/>
        <w:bottom w:val="none" w:sz="0" w:space="0" w:color="auto"/>
        <w:right w:val="none" w:sz="0" w:space="0" w:color="auto"/>
      </w:divBdr>
    </w:div>
    <w:div w:id="1330402719">
      <w:marLeft w:val="0"/>
      <w:marRight w:val="0"/>
      <w:marTop w:val="0"/>
      <w:marBottom w:val="0"/>
      <w:divBdr>
        <w:top w:val="none" w:sz="0" w:space="0" w:color="auto"/>
        <w:left w:val="none" w:sz="0" w:space="0" w:color="auto"/>
        <w:bottom w:val="none" w:sz="0" w:space="0" w:color="auto"/>
        <w:right w:val="none" w:sz="0" w:space="0" w:color="auto"/>
      </w:divBdr>
      <w:divsChild>
        <w:div w:id="1330402631">
          <w:marLeft w:val="0"/>
          <w:marRight w:val="0"/>
          <w:marTop w:val="200"/>
          <w:marBottom w:val="0"/>
          <w:divBdr>
            <w:top w:val="none" w:sz="0" w:space="0" w:color="auto"/>
            <w:left w:val="none" w:sz="0" w:space="0" w:color="auto"/>
            <w:bottom w:val="none" w:sz="0" w:space="0" w:color="auto"/>
            <w:right w:val="none" w:sz="0" w:space="0" w:color="auto"/>
          </w:divBdr>
          <w:divsChild>
            <w:div w:id="1330402736">
              <w:marLeft w:val="0"/>
              <w:marRight w:val="0"/>
              <w:marTop w:val="0"/>
              <w:marBottom w:val="0"/>
              <w:divBdr>
                <w:top w:val="none" w:sz="0" w:space="0" w:color="auto"/>
                <w:left w:val="none" w:sz="0" w:space="0" w:color="auto"/>
                <w:bottom w:val="none" w:sz="0" w:space="0" w:color="auto"/>
                <w:right w:val="none" w:sz="0" w:space="0" w:color="auto"/>
              </w:divBdr>
            </w:div>
          </w:divsChild>
        </w:div>
        <w:div w:id="1330402636">
          <w:marLeft w:val="0"/>
          <w:marRight w:val="0"/>
          <w:marTop w:val="150"/>
          <w:marBottom w:val="0"/>
          <w:divBdr>
            <w:top w:val="none" w:sz="0" w:space="0" w:color="auto"/>
            <w:left w:val="none" w:sz="0" w:space="0" w:color="auto"/>
            <w:bottom w:val="none" w:sz="0" w:space="0" w:color="auto"/>
            <w:right w:val="none" w:sz="0" w:space="0" w:color="auto"/>
          </w:divBdr>
          <w:divsChild>
            <w:div w:id="1330402722">
              <w:marLeft w:val="0"/>
              <w:marRight w:val="0"/>
              <w:marTop w:val="0"/>
              <w:marBottom w:val="0"/>
              <w:divBdr>
                <w:top w:val="none" w:sz="0" w:space="0" w:color="auto"/>
                <w:left w:val="none" w:sz="0" w:space="0" w:color="auto"/>
                <w:bottom w:val="none" w:sz="0" w:space="0" w:color="auto"/>
                <w:right w:val="none" w:sz="0" w:space="0" w:color="auto"/>
              </w:divBdr>
            </w:div>
          </w:divsChild>
        </w:div>
        <w:div w:id="1330402643">
          <w:marLeft w:val="0"/>
          <w:marRight w:val="0"/>
          <w:marTop w:val="250"/>
          <w:marBottom w:val="0"/>
          <w:divBdr>
            <w:top w:val="none" w:sz="0" w:space="0" w:color="auto"/>
            <w:left w:val="none" w:sz="0" w:space="0" w:color="auto"/>
            <w:bottom w:val="none" w:sz="0" w:space="0" w:color="auto"/>
            <w:right w:val="none" w:sz="0" w:space="0" w:color="auto"/>
          </w:divBdr>
          <w:divsChild>
            <w:div w:id="1330402650">
              <w:marLeft w:val="0"/>
              <w:marRight w:val="0"/>
              <w:marTop w:val="0"/>
              <w:marBottom w:val="0"/>
              <w:divBdr>
                <w:top w:val="none" w:sz="0" w:space="0" w:color="auto"/>
                <w:left w:val="none" w:sz="0" w:space="0" w:color="auto"/>
                <w:bottom w:val="none" w:sz="0" w:space="0" w:color="auto"/>
                <w:right w:val="none" w:sz="0" w:space="0" w:color="auto"/>
              </w:divBdr>
              <w:divsChild>
                <w:div w:id="1330402723">
                  <w:marLeft w:val="0"/>
                  <w:marRight w:val="0"/>
                  <w:marTop w:val="0"/>
                  <w:marBottom w:val="0"/>
                  <w:divBdr>
                    <w:top w:val="none" w:sz="0" w:space="0" w:color="auto"/>
                    <w:left w:val="none" w:sz="0" w:space="0" w:color="auto"/>
                    <w:bottom w:val="none" w:sz="0" w:space="0" w:color="auto"/>
                    <w:right w:val="none" w:sz="0" w:space="0" w:color="auto"/>
                  </w:divBdr>
                </w:div>
                <w:div w:id="133040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46">
          <w:marLeft w:val="0"/>
          <w:marRight w:val="0"/>
          <w:marTop w:val="150"/>
          <w:marBottom w:val="0"/>
          <w:divBdr>
            <w:top w:val="none" w:sz="0" w:space="0" w:color="auto"/>
            <w:left w:val="none" w:sz="0" w:space="0" w:color="auto"/>
            <w:bottom w:val="none" w:sz="0" w:space="0" w:color="auto"/>
            <w:right w:val="none" w:sz="0" w:space="0" w:color="auto"/>
          </w:divBdr>
          <w:divsChild>
            <w:div w:id="1330402745">
              <w:marLeft w:val="0"/>
              <w:marRight w:val="0"/>
              <w:marTop w:val="0"/>
              <w:marBottom w:val="0"/>
              <w:divBdr>
                <w:top w:val="none" w:sz="0" w:space="0" w:color="auto"/>
                <w:left w:val="none" w:sz="0" w:space="0" w:color="auto"/>
                <w:bottom w:val="none" w:sz="0" w:space="0" w:color="auto"/>
                <w:right w:val="none" w:sz="0" w:space="0" w:color="auto"/>
              </w:divBdr>
            </w:div>
          </w:divsChild>
        </w:div>
        <w:div w:id="1330402652">
          <w:marLeft w:val="0"/>
          <w:marRight w:val="0"/>
          <w:marTop w:val="150"/>
          <w:marBottom w:val="0"/>
          <w:divBdr>
            <w:top w:val="none" w:sz="0" w:space="0" w:color="auto"/>
            <w:left w:val="none" w:sz="0" w:space="0" w:color="auto"/>
            <w:bottom w:val="none" w:sz="0" w:space="0" w:color="auto"/>
            <w:right w:val="none" w:sz="0" w:space="0" w:color="auto"/>
          </w:divBdr>
          <w:divsChild>
            <w:div w:id="1330402731">
              <w:marLeft w:val="0"/>
              <w:marRight w:val="0"/>
              <w:marTop w:val="0"/>
              <w:marBottom w:val="0"/>
              <w:divBdr>
                <w:top w:val="none" w:sz="0" w:space="0" w:color="auto"/>
                <w:left w:val="none" w:sz="0" w:space="0" w:color="auto"/>
                <w:bottom w:val="none" w:sz="0" w:space="0" w:color="auto"/>
                <w:right w:val="none" w:sz="0" w:space="0" w:color="auto"/>
              </w:divBdr>
            </w:div>
          </w:divsChild>
        </w:div>
        <w:div w:id="1330402654">
          <w:marLeft w:val="0"/>
          <w:marRight w:val="0"/>
          <w:marTop w:val="150"/>
          <w:marBottom w:val="0"/>
          <w:divBdr>
            <w:top w:val="none" w:sz="0" w:space="0" w:color="auto"/>
            <w:left w:val="none" w:sz="0" w:space="0" w:color="auto"/>
            <w:bottom w:val="none" w:sz="0" w:space="0" w:color="auto"/>
            <w:right w:val="none" w:sz="0" w:space="0" w:color="auto"/>
          </w:divBdr>
          <w:divsChild>
            <w:div w:id="1330402649">
              <w:marLeft w:val="0"/>
              <w:marRight w:val="0"/>
              <w:marTop w:val="0"/>
              <w:marBottom w:val="0"/>
              <w:divBdr>
                <w:top w:val="none" w:sz="0" w:space="0" w:color="auto"/>
                <w:left w:val="none" w:sz="0" w:space="0" w:color="auto"/>
                <w:bottom w:val="none" w:sz="0" w:space="0" w:color="auto"/>
                <w:right w:val="none" w:sz="0" w:space="0" w:color="auto"/>
              </w:divBdr>
            </w:div>
          </w:divsChild>
        </w:div>
        <w:div w:id="1330402655">
          <w:marLeft w:val="0"/>
          <w:marRight w:val="0"/>
          <w:marTop w:val="150"/>
          <w:marBottom w:val="0"/>
          <w:divBdr>
            <w:top w:val="none" w:sz="0" w:space="0" w:color="auto"/>
            <w:left w:val="none" w:sz="0" w:space="0" w:color="auto"/>
            <w:bottom w:val="none" w:sz="0" w:space="0" w:color="auto"/>
            <w:right w:val="none" w:sz="0" w:space="0" w:color="auto"/>
          </w:divBdr>
          <w:divsChild>
            <w:div w:id="1330402691">
              <w:marLeft w:val="0"/>
              <w:marRight w:val="0"/>
              <w:marTop w:val="0"/>
              <w:marBottom w:val="0"/>
              <w:divBdr>
                <w:top w:val="none" w:sz="0" w:space="0" w:color="auto"/>
                <w:left w:val="none" w:sz="0" w:space="0" w:color="auto"/>
                <w:bottom w:val="none" w:sz="0" w:space="0" w:color="auto"/>
                <w:right w:val="none" w:sz="0" w:space="0" w:color="auto"/>
              </w:divBdr>
            </w:div>
          </w:divsChild>
        </w:div>
        <w:div w:id="1330402656">
          <w:marLeft w:val="0"/>
          <w:marRight w:val="0"/>
          <w:marTop w:val="250"/>
          <w:marBottom w:val="0"/>
          <w:divBdr>
            <w:top w:val="none" w:sz="0" w:space="0" w:color="auto"/>
            <w:left w:val="none" w:sz="0" w:space="0" w:color="auto"/>
            <w:bottom w:val="none" w:sz="0" w:space="0" w:color="auto"/>
            <w:right w:val="none" w:sz="0" w:space="0" w:color="auto"/>
          </w:divBdr>
          <w:divsChild>
            <w:div w:id="1330402743">
              <w:marLeft w:val="0"/>
              <w:marRight w:val="0"/>
              <w:marTop w:val="0"/>
              <w:marBottom w:val="0"/>
              <w:divBdr>
                <w:top w:val="none" w:sz="0" w:space="0" w:color="auto"/>
                <w:left w:val="none" w:sz="0" w:space="0" w:color="auto"/>
                <w:bottom w:val="none" w:sz="0" w:space="0" w:color="auto"/>
                <w:right w:val="none" w:sz="0" w:space="0" w:color="auto"/>
              </w:divBdr>
            </w:div>
          </w:divsChild>
        </w:div>
        <w:div w:id="1330402664">
          <w:marLeft w:val="0"/>
          <w:marRight w:val="0"/>
          <w:marTop w:val="250"/>
          <w:marBottom w:val="0"/>
          <w:divBdr>
            <w:top w:val="none" w:sz="0" w:space="0" w:color="auto"/>
            <w:left w:val="none" w:sz="0" w:space="0" w:color="auto"/>
            <w:bottom w:val="none" w:sz="0" w:space="0" w:color="auto"/>
            <w:right w:val="none" w:sz="0" w:space="0" w:color="auto"/>
          </w:divBdr>
          <w:divsChild>
            <w:div w:id="1330402737">
              <w:marLeft w:val="0"/>
              <w:marRight w:val="0"/>
              <w:marTop w:val="0"/>
              <w:marBottom w:val="0"/>
              <w:divBdr>
                <w:top w:val="none" w:sz="0" w:space="0" w:color="auto"/>
                <w:left w:val="none" w:sz="0" w:space="0" w:color="auto"/>
                <w:bottom w:val="none" w:sz="0" w:space="0" w:color="auto"/>
                <w:right w:val="none" w:sz="0" w:space="0" w:color="auto"/>
              </w:divBdr>
              <w:divsChild>
                <w:div w:id="1330402686">
                  <w:marLeft w:val="0"/>
                  <w:marRight w:val="0"/>
                  <w:marTop w:val="0"/>
                  <w:marBottom w:val="0"/>
                  <w:divBdr>
                    <w:top w:val="none" w:sz="0" w:space="0" w:color="auto"/>
                    <w:left w:val="none" w:sz="0" w:space="0" w:color="auto"/>
                    <w:bottom w:val="none" w:sz="0" w:space="0" w:color="auto"/>
                    <w:right w:val="none" w:sz="0" w:space="0" w:color="auto"/>
                  </w:divBdr>
                </w:div>
                <w:div w:id="1330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7">
          <w:marLeft w:val="0"/>
          <w:marRight w:val="0"/>
          <w:marTop w:val="150"/>
          <w:marBottom w:val="0"/>
          <w:divBdr>
            <w:top w:val="none" w:sz="0" w:space="0" w:color="auto"/>
            <w:left w:val="none" w:sz="0" w:space="0" w:color="auto"/>
            <w:bottom w:val="none" w:sz="0" w:space="0" w:color="auto"/>
            <w:right w:val="none" w:sz="0" w:space="0" w:color="auto"/>
          </w:divBdr>
          <w:divsChild>
            <w:div w:id="1330402690">
              <w:marLeft w:val="0"/>
              <w:marRight w:val="0"/>
              <w:marTop w:val="0"/>
              <w:marBottom w:val="0"/>
              <w:divBdr>
                <w:top w:val="none" w:sz="0" w:space="0" w:color="auto"/>
                <w:left w:val="none" w:sz="0" w:space="0" w:color="auto"/>
                <w:bottom w:val="none" w:sz="0" w:space="0" w:color="auto"/>
                <w:right w:val="none" w:sz="0" w:space="0" w:color="auto"/>
              </w:divBdr>
            </w:div>
          </w:divsChild>
        </w:div>
        <w:div w:id="1330402668">
          <w:marLeft w:val="0"/>
          <w:marRight w:val="0"/>
          <w:marTop w:val="250"/>
          <w:marBottom w:val="0"/>
          <w:divBdr>
            <w:top w:val="none" w:sz="0" w:space="0" w:color="auto"/>
            <w:left w:val="none" w:sz="0" w:space="0" w:color="auto"/>
            <w:bottom w:val="none" w:sz="0" w:space="0" w:color="auto"/>
            <w:right w:val="none" w:sz="0" w:space="0" w:color="auto"/>
          </w:divBdr>
          <w:divsChild>
            <w:div w:id="1330402684">
              <w:marLeft w:val="0"/>
              <w:marRight w:val="0"/>
              <w:marTop w:val="0"/>
              <w:marBottom w:val="0"/>
              <w:divBdr>
                <w:top w:val="none" w:sz="0" w:space="0" w:color="auto"/>
                <w:left w:val="none" w:sz="0" w:space="0" w:color="auto"/>
                <w:bottom w:val="none" w:sz="0" w:space="0" w:color="auto"/>
                <w:right w:val="none" w:sz="0" w:space="0" w:color="auto"/>
              </w:divBdr>
            </w:div>
          </w:divsChild>
        </w:div>
        <w:div w:id="1330402672">
          <w:marLeft w:val="0"/>
          <w:marRight w:val="0"/>
          <w:marTop w:val="250"/>
          <w:marBottom w:val="0"/>
          <w:divBdr>
            <w:top w:val="none" w:sz="0" w:space="0" w:color="auto"/>
            <w:left w:val="none" w:sz="0" w:space="0" w:color="auto"/>
            <w:bottom w:val="none" w:sz="0" w:space="0" w:color="auto"/>
            <w:right w:val="none" w:sz="0" w:space="0" w:color="auto"/>
          </w:divBdr>
          <w:divsChild>
            <w:div w:id="1330402751">
              <w:marLeft w:val="0"/>
              <w:marRight w:val="0"/>
              <w:marTop w:val="0"/>
              <w:marBottom w:val="0"/>
              <w:divBdr>
                <w:top w:val="none" w:sz="0" w:space="0" w:color="auto"/>
                <w:left w:val="none" w:sz="0" w:space="0" w:color="auto"/>
                <w:bottom w:val="none" w:sz="0" w:space="0" w:color="auto"/>
                <w:right w:val="none" w:sz="0" w:space="0" w:color="auto"/>
              </w:divBdr>
              <w:divsChild>
                <w:div w:id="1330402657">
                  <w:marLeft w:val="0"/>
                  <w:marRight w:val="0"/>
                  <w:marTop w:val="0"/>
                  <w:marBottom w:val="0"/>
                  <w:divBdr>
                    <w:top w:val="none" w:sz="0" w:space="0" w:color="auto"/>
                    <w:left w:val="none" w:sz="0" w:space="0" w:color="auto"/>
                    <w:bottom w:val="none" w:sz="0" w:space="0" w:color="auto"/>
                    <w:right w:val="none" w:sz="0" w:space="0" w:color="auto"/>
                  </w:divBdr>
                </w:div>
                <w:div w:id="13304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80">
          <w:marLeft w:val="0"/>
          <w:marRight w:val="0"/>
          <w:marTop w:val="150"/>
          <w:marBottom w:val="0"/>
          <w:divBdr>
            <w:top w:val="none" w:sz="0" w:space="0" w:color="auto"/>
            <w:left w:val="none" w:sz="0" w:space="0" w:color="auto"/>
            <w:bottom w:val="none" w:sz="0" w:space="0" w:color="auto"/>
            <w:right w:val="none" w:sz="0" w:space="0" w:color="auto"/>
          </w:divBdr>
          <w:divsChild>
            <w:div w:id="1330402665">
              <w:marLeft w:val="0"/>
              <w:marRight w:val="0"/>
              <w:marTop w:val="0"/>
              <w:marBottom w:val="0"/>
              <w:divBdr>
                <w:top w:val="none" w:sz="0" w:space="0" w:color="auto"/>
                <w:left w:val="none" w:sz="0" w:space="0" w:color="auto"/>
                <w:bottom w:val="none" w:sz="0" w:space="0" w:color="auto"/>
                <w:right w:val="none" w:sz="0" w:space="0" w:color="auto"/>
              </w:divBdr>
            </w:div>
          </w:divsChild>
        </w:div>
        <w:div w:id="1330402681">
          <w:marLeft w:val="0"/>
          <w:marRight w:val="0"/>
          <w:marTop w:val="150"/>
          <w:marBottom w:val="0"/>
          <w:divBdr>
            <w:top w:val="none" w:sz="0" w:space="0" w:color="auto"/>
            <w:left w:val="none" w:sz="0" w:space="0" w:color="auto"/>
            <w:bottom w:val="none" w:sz="0" w:space="0" w:color="auto"/>
            <w:right w:val="none" w:sz="0" w:space="0" w:color="auto"/>
          </w:divBdr>
          <w:divsChild>
            <w:div w:id="1330402699">
              <w:marLeft w:val="0"/>
              <w:marRight w:val="0"/>
              <w:marTop w:val="0"/>
              <w:marBottom w:val="0"/>
              <w:divBdr>
                <w:top w:val="none" w:sz="0" w:space="0" w:color="auto"/>
                <w:left w:val="none" w:sz="0" w:space="0" w:color="auto"/>
                <w:bottom w:val="none" w:sz="0" w:space="0" w:color="auto"/>
                <w:right w:val="none" w:sz="0" w:space="0" w:color="auto"/>
              </w:divBdr>
            </w:div>
          </w:divsChild>
        </w:div>
        <w:div w:id="1330402688">
          <w:marLeft w:val="0"/>
          <w:marRight w:val="0"/>
          <w:marTop w:val="350"/>
          <w:marBottom w:val="0"/>
          <w:divBdr>
            <w:top w:val="none" w:sz="0" w:space="0" w:color="auto"/>
            <w:left w:val="none" w:sz="0" w:space="0" w:color="auto"/>
            <w:bottom w:val="none" w:sz="0" w:space="0" w:color="auto"/>
            <w:right w:val="none" w:sz="0" w:space="0" w:color="auto"/>
          </w:divBdr>
        </w:div>
        <w:div w:id="1330402698">
          <w:marLeft w:val="0"/>
          <w:marRight w:val="0"/>
          <w:marTop w:val="0"/>
          <w:marBottom w:val="0"/>
          <w:divBdr>
            <w:top w:val="none" w:sz="0" w:space="0" w:color="auto"/>
            <w:left w:val="none" w:sz="0" w:space="0" w:color="auto"/>
            <w:bottom w:val="none" w:sz="0" w:space="0" w:color="auto"/>
            <w:right w:val="none" w:sz="0" w:space="0" w:color="auto"/>
          </w:divBdr>
          <w:divsChild>
            <w:div w:id="1330402749">
              <w:marLeft w:val="0"/>
              <w:marRight w:val="0"/>
              <w:marTop w:val="0"/>
              <w:marBottom w:val="0"/>
              <w:divBdr>
                <w:top w:val="none" w:sz="0" w:space="0" w:color="auto"/>
                <w:left w:val="none" w:sz="0" w:space="0" w:color="auto"/>
                <w:bottom w:val="none" w:sz="0" w:space="0" w:color="auto"/>
                <w:right w:val="none" w:sz="0" w:space="0" w:color="auto"/>
              </w:divBdr>
            </w:div>
          </w:divsChild>
        </w:div>
        <w:div w:id="1330402702">
          <w:marLeft w:val="0"/>
          <w:marRight w:val="0"/>
          <w:marTop w:val="250"/>
          <w:marBottom w:val="0"/>
          <w:divBdr>
            <w:top w:val="none" w:sz="0" w:space="0" w:color="auto"/>
            <w:left w:val="none" w:sz="0" w:space="0" w:color="auto"/>
            <w:bottom w:val="none" w:sz="0" w:space="0" w:color="auto"/>
            <w:right w:val="none" w:sz="0" w:space="0" w:color="auto"/>
          </w:divBdr>
          <w:divsChild>
            <w:div w:id="1330402755">
              <w:marLeft w:val="0"/>
              <w:marRight w:val="0"/>
              <w:marTop w:val="0"/>
              <w:marBottom w:val="0"/>
              <w:divBdr>
                <w:top w:val="none" w:sz="0" w:space="0" w:color="auto"/>
                <w:left w:val="none" w:sz="0" w:space="0" w:color="auto"/>
                <w:bottom w:val="none" w:sz="0" w:space="0" w:color="auto"/>
                <w:right w:val="none" w:sz="0" w:space="0" w:color="auto"/>
              </w:divBdr>
            </w:div>
          </w:divsChild>
        </w:div>
        <w:div w:id="1330402706">
          <w:marLeft w:val="0"/>
          <w:marRight w:val="0"/>
          <w:marTop w:val="250"/>
          <w:marBottom w:val="0"/>
          <w:divBdr>
            <w:top w:val="none" w:sz="0" w:space="0" w:color="auto"/>
            <w:left w:val="none" w:sz="0" w:space="0" w:color="auto"/>
            <w:bottom w:val="none" w:sz="0" w:space="0" w:color="auto"/>
            <w:right w:val="none" w:sz="0" w:space="0" w:color="auto"/>
          </w:divBdr>
          <w:divsChild>
            <w:div w:id="1330402708">
              <w:marLeft w:val="0"/>
              <w:marRight w:val="0"/>
              <w:marTop w:val="0"/>
              <w:marBottom w:val="0"/>
              <w:divBdr>
                <w:top w:val="none" w:sz="0" w:space="0" w:color="auto"/>
                <w:left w:val="none" w:sz="0" w:space="0" w:color="auto"/>
                <w:bottom w:val="none" w:sz="0" w:space="0" w:color="auto"/>
                <w:right w:val="none" w:sz="0" w:space="0" w:color="auto"/>
              </w:divBdr>
              <w:divsChild>
                <w:div w:id="1330402653">
                  <w:marLeft w:val="0"/>
                  <w:marRight w:val="0"/>
                  <w:marTop w:val="0"/>
                  <w:marBottom w:val="0"/>
                  <w:divBdr>
                    <w:top w:val="none" w:sz="0" w:space="0" w:color="auto"/>
                    <w:left w:val="none" w:sz="0" w:space="0" w:color="auto"/>
                    <w:bottom w:val="none" w:sz="0" w:space="0" w:color="auto"/>
                    <w:right w:val="none" w:sz="0" w:space="0" w:color="auto"/>
                  </w:divBdr>
                </w:div>
                <w:div w:id="133040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07">
          <w:marLeft w:val="0"/>
          <w:marRight w:val="0"/>
          <w:marTop w:val="250"/>
          <w:marBottom w:val="0"/>
          <w:divBdr>
            <w:top w:val="none" w:sz="0" w:space="0" w:color="auto"/>
            <w:left w:val="none" w:sz="0" w:space="0" w:color="auto"/>
            <w:bottom w:val="none" w:sz="0" w:space="0" w:color="auto"/>
            <w:right w:val="none" w:sz="0" w:space="0" w:color="auto"/>
          </w:divBdr>
          <w:divsChild>
            <w:div w:id="1330402637">
              <w:marLeft w:val="0"/>
              <w:marRight w:val="0"/>
              <w:marTop w:val="0"/>
              <w:marBottom w:val="0"/>
              <w:divBdr>
                <w:top w:val="none" w:sz="0" w:space="0" w:color="auto"/>
                <w:left w:val="none" w:sz="0" w:space="0" w:color="auto"/>
                <w:bottom w:val="none" w:sz="0" w:space="0" w:color="auto"/>
                <w:right w:val="none" w:sz="0" w:space="0" w:color="auto"/>
              </w:divBdr>
              <w:divsChild>
                <w:div w:id="1330402677">
                  <w:marLeft w:val="0"/>
                  <w:marRight w:val="0"/>
                  <w:marTop w:val="0"/>
                  <w:marBottom w:val="0"/>
                  <w:divBdr>
                    <w:top w:val="none" w:sz="0" w:space="0" w:color="auto"/>
                    <w:left w:val="none" w:sz="0" w:space="0" w:color="auto"/>
                    <w:bottom w:val="none" w:sz="0" w:space="0" w:color="auto"/>
                    <w:right w:val="none" w:sz="0" w:space="0" w:color="auto"/>
                  </w:divBdr>
                </w:div>
                <w:div w:id="133040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10">
          <w:marLeft w:val="0"/>
          <w:marRight w:val="0"/>
          <w:marTop w:val="200"/>
          <w:marBottom w:val="0"/>
          <w:divBdr>
            <w:top w:val="none" w:sz="0" w:space="0" w:color="auto"/>
            <w:left w:val="none" w:sz="0" w:space="0" w:color="auto"/>
            <w:bottom w:val="none" w:sz="0" w:space="0" w:color="auto"/>
            <w:right w:val="none" w:sz="0" w:space="0" w:color="auto"/>
          </w:divBdr>
          <w:divsChild>
            <w:div w:id="1330402704">
              <w:marLeft w:val="0"/>
              <w:marRight w:val="0"/>
              <w:marTop w:val="0"/>
              <w:marBottom w:val="0"/>
              <w:divBdr>
                <w:top w:val="none" w:sz="0" w:space="0" w:color="auto"/>
                <w:left w:val="none" w:sz="0" w:space="0" w:color="auto"/>
                <w:bottom w:val="none" w:sz="0" w:space="0" w:color="auto"/>
                <w:right w:val="none" w:sz="0" w:space="0" w:color="auto"/>
              </w:divBdr>
            </w:div>
          </w:divsChild>
        </w:div>
        <w:div w:id="1330402711">
          <w:marLeft w:val="0"/>
          <w:marRight w:val="0"/>
          <w:marTop w:val="350"/>
          <w:marBottom w:val="0"/>
          <w:divBdr>
            <w:top w:val="none" w:sz="0" w:space="0" w:color="auto"/>
            <w:left w:val="none" w:sz="0" w:space="0" w:color="auto"/>
            <w:bottom w:val="none" w:sz="0" w:space="0" w:color="auto"/>
            <w:right w:val="none" w:sz="0" w:space="0" w:color="auto"/>
          </w:divBdr>
        </w:div>
        <w:div w:id="1330402713">
          <w:marLeft w:val="0"/>
          <w:marRight w:val="0"/>
          <w:marTop w:val="200"/>
          <w:marBottom w:val="0"/>
          <w:divBdr>
            <w:top w:val="none" w:sz="0" w:space="0" w:color="auto"/>
            <w:left w:val="none" w:sz="0" w:space="0" w:color="auto"/>
            <w:bottom w:val="none" w:sz="0" w:space="0" w:color="auto"/>
            <w:right w:val="none" w:sz="0" w:space="0" w:color="auto"/>
          </w:divBdr>
          <w:divsChild>
            <w:div w:id="1330402703">
              <w:marLeft w:val="0"/>
              <w:marRight w:val="0"/>
              <w:marTop w:val="0"/>
              <w:marBottom w:val="0"/>
              <w:divBdr>
                <w:top w:val="none" w:sz="0" w:space="0" w:color="auto"/>
                <w:left w:val="none" w:sz="0" w:space="0" w:color="auto"/>
                <w:bottom w:val="none" w:sz="0" w:space="0" w:color="auto"/>
                <w:right w:val="none" w:sz="0" w:space="0" w:color="auto"/>
              </w:divBdr>
            </w:div>
          </w:divsChild>
        </w:div>
        <w:div w:id="1330402716">
          <w:marLeft w:val="0"/>
          <w:marRight w:val="0"/>
          <w:marTop w:val="150"/>
          <w:marBottom w:val="0"/>
          <w:divBdr>
            <w:top w:val="none" w:sz="0" w:space="0" w:color="auto"/>
            <w:left w:val="none" w:sz="0" w:space="0" w:color="auto"/>
            <w:bottom w:val="none" w:sz="0" w:space="0" w:color="auto"/>
            <w:right w:val="none" w:sz="0" w:space="0" w:color="auto"/>
          </w:divBdr>
          <w:divsChild>
            <w:div w:id="1330402700">
              <w:marLeft w:val="0"/>
              <w:marRight w:val="0"/>
              <w:marTop w:val="0"/>
              <w:marBottom w:val="0"/>
              <w:divBdr>
                <w:top w:val="none" w:sz="0" w:space="0" w:color="auto"/>
                <w:left w:val="none" w:sz="0" w:space="0" w:color="auto"/>
                <w:bottom w:val="none" w:sz="0" w:space="0" w:color="auto"/>
                <w:right w:val="none" w:sz="0" w:space="0" w:color="auto"/>
              </w:divBdr>
            </w:div>
          </w:divsChild>
        </w:div>
        <w:div w:id="1330402717">
          <w:marLeft w:val="0"/>
          <w:marRight w:val="0"/>
          <w:marTop w:val="150"/>
          <w:marBottom w:val="0"/>
          <w:divBdr>
            <w:top w:val="none" w:sz="0" w:space="0" w:color="auto"/>
            <w:left w:val="none" w:sz="0" w:space="0" w:color="auto"/>
            <w:bottom w:val="none" w:sz="0" w:space="0" w:color="auto"/>
            <w:right w:val="none" w:sz="0" w:space="0" w:color="auto"/>
          </w:divBdr>
          <w:divsChild>
            <w:div w:id="1330402757">
              <w:marLeft w:val="0"/>
              <w:marRight w:val="0"/>
              <w:marTop w:val="0"/>
              <w:marBottom w:val="0"/>
              <w:divBdr>
                <w:top w:val="none" w:sz="0" w:space="0" w:color="auto"/>
                <w:left w:val="none" w:sz="0" w:space="0" w:color="auto"/>
                <w:bottom w:val="none" w:sz="0" w:space="0" w:color="auto"/>
                <w:right w:val="none" w:sz="0" w:space="0" w:color="auto"/>
              </w:divBdr>
            </w:div>
          </w:divsChild>
        </w:div>
        <w:div w:id="1330402725">
          <w:marLeft w:val="0"/>
          <w:marRight w:val="0"/>
          <w:marTop w:val="150"/>
          <w:marBottom w:val="0"/>
          <w:divBdr>
            <w:top w:val="none" w:sz="0" w:space="0" w:color="auto"/>
            <w:left w:val="none" w:sz="0" w:space="0" w:color="auto"/>
            <w:bottom w:val="none" w:sz="0" w:space="0" w:color="auto"/>
            <w:right w:val="none" w:sz="0" w:space="0" w:color="auto"/>
          </w:divBdr>
          <w:divsChild>
            <w:div w:id="1330402641">
              <w:marLeft w:val="0"/>
              <w:marRight w:val="0"/>
              <w:marTop w:val="0"/>
              <w:marBottom w:val="0"/>
              <w:divBdr>
                <w:top w:val="none" w:sz="0" w:space="0" w:color="auto"/>
                <w:left w:val="none" w:sz="0" w:space="0" w:color="auto"/>
                <w:bottom w:val="none" w:sz="0" w:space="0" w:color="auto"/>
                <w:right w:val="none" w:sz="0" w:space="0" w:color="auto"/>
              </w:divBdr>
            </w:div>
          </w:divsChild>
        </w:div>
        <w:div w:id="1330402728">
          <w:marLeft w:val="0"/>
          <w:marRight w:val="0"/>
          <w:marTop w:val="150"/>
          <w:marBottom w:val="0"/>
          <w:divBdr>
            <w:top w:val="none" w:sz="0" w:space="0" w:color="auto"/>
            <w:left w:val="none" w:sz="0" w:space="0" w:color="auto"/>
            <w:bottom w:val="none" w:sz="0" w:space="0" w:color="auto"/>
            <w:right w:val="none" w:sz="0" w:space="0" w:color="auto"/>
          </w:divBdr>
          <w:divsChild>
            <w:div w:id="1330402648">
              <w:marLeft w:val="0"/>
              <w:marRight w:val="0"/>
              <w:marTop w:val="0"/>
              <w:marBottom w:val="0"/>
              <w:divBdr>
                <w:top w:val="none" w:sz="0" w:space="0" w:color="auto"/>
                <w:left w:val="none" w:sz="0" w:space="0" w:color="auto"/>
                <w:bottom w:val="none" w:sz="0" w:space="0" w:color="auto"/>
                <w:right w:val="none" w:sz="0" w:space="0" w:color="auto"/>
              </w:divBdr>
            </w:div>
          </w:divsChild>
        </w:div>
        <w:div w:id="1330402730">
          <w:marLeft w:val="0"/>
          <w:marRight w:val="0"/>
          <w:marTop w:val="150"/>
          <w:marBottom w:val="0"/>
          <w:divBdr>
            <w:top w:val="none" w:sz="0" w:space="0" w:color="auto"/>
            <w:left w:val="none" w:sz="0" w:space="0" w:color="auto"/>
            <w:bottom w:val="none" w:sz="0" w:space="0" w:color="auto"/>
            <w:right w:val="none" w:sz="0" w:space="0" w:color="auto"/>
          </w:divBdr>
          <w:divsChild>
            <w:div w:id="1330402689">
              <w:marLeft w:val="0"/>
              <w:marRight w:val="0"/>
              <w:marTop w:val="0"/>
              <w:marBottom w:val="0"/>
              <w:divBdr>
                <w:top w:val="none" w:sz="0" w:space="0" w:color="auto"/>
                <w:left w:val="none" w:sz="0" w:space="0" w:color="auto"/>
                <w:bottom w:val="none" w:sz="0" w:space="0" w:color="auto"/>
                <w:right w:val="none" w:sz="0" w:space="0" w:color="auto"/>
              </w:divBdr>
            </w:div>
          </w:divsChild>
        </w:div>
        <w:div w:id="1330402735">
          <w:marLeft w:val="0"/>
          <w:marRight w:val="0"/>
          <w:marTop w:val="250"/>
          <w:marBottom w:val="0"/>
          <w:divBdr>
            <w:top w:val="none" w:sz="0" w:space="0" w:color="auto"/>
            <w:left w:val="none" w:sz="0" w:space="0" w:color="auto"/>
            <w:bottom w:val="none" w:sz="0" w:space="0" w:color="auto"/>
            <w:right w:val="none" w:sz="0" w:space="0" w:color="auto"/>
          </w:divBdr>
          <w:divsChild>
            <w:div w:id="1330402645">
              <w:marLeft w:val="0"/>
              <w:marRight w:val="0"/>
              <w:marTop w:val="0"/>
              <w:marBottom w:val="0"/>
              <w:divBdr>
                <w:top w:val="none" w:sz="0" w:space="0" w:color="auto"/>
                <w:left w:val="none" w:sz="0" w:space="0" w:color="auto"/>
                <w:bottom w:val="none" w:sz="0" w:space="0" w:color="auto"/>
                <w:right w:val="none" w:sz="0" w:space="0" w:color="auto"/>
              </w:divBdr>
            </w:div>
          </w:divsChild>
        </w:div>
        <w:div w:id="1330402739">
          <w:marLeft w:val="0"/>
          <w:marRight w:val="0"/>
          <w:marTop w:val="250"/>
          <w:marBottom w:val="0"/>
          <w:divBdr>
            <w:top w:val="none" w:sz="0" w:space="0" w:color="auto"/>
            <w:left w:val="none" w:sz="0" w:space="0" w:color="auto"/>
            <w:bottom w:val="none" w:sz="0" w:space="0" w:color="auto"/>
            <w:right w:val="none" w:sz="0" w:space="0" w:color="auto"/>
          </w:divBdr>
          <w:divsChild>
            <w:div w:id="1330402651">
              <w:marLeft w:val="0"/>
              <w:marRight w:val="0"/>
              <w:marTop w:val="0"/>
              <w:marBottom w:val="0"/>
              <w:divBdr>
                <w:top w:val="none" w:sz="0" w:space="0" w:color="auto"/>
                <w:left w:val="none" w:sz="0" w:space="0" w:color="auto"/>
                <w:bottom w:val="none" w:sz="0" w:space="0" w:color="auto"/>
                <w:right w:val="none" w:sz="0" w:space="0" w:color="auto"/>
              </w:divBdr>
            </w:div>
          </w:divsChild>
        </w:div>
        <w:div w:id="1330402740">
          <w:marLeft w:val="0"/>
          <w:marRight w:val="0"/>
          <w:marTop w:val="350"/>
          <w:marBottom w:val="0"/>
          <w:divBdr>
            <w:top w:val="none" w:sz="0" w:space="0" w:color="auto"/>
            <w:left w:val="none" w:sz="0" w:space="0" w:color="auto"/>
            <w:bottom w:val="none" w:sz="0" w:space="0" w:color="auto"/>
            <w:right w:val="none" w:sz="0" w:space="0" w:color="auto"/>
          </w:divBdr>
        </w:div>
        <w:div w:id="1330402744">
          <w:marLeft w:val="0"/>
          <w:marRight w:val="0"/>
          <w:marTop w:val="250"/>
          <w:marBottom w:val="0"/>
          <w:divBdr>
            <w:top w:val="none" w:sz="0" w:space="0" w:color="auto"/>
            <w:left w:val="none" w:sz="0" w:space="0" w:color="auto"/>
            <w:bottom w:val="none" w:sz="0" w:space="0" w:color="auto"/>
            <w:right w:val="none" w:sz="0" w:space="0" w:color="auto"/>
          </w:divBdr>
          <w:divsChild>
            <w:div w:id="1330402676">
              <w:marLeft w:val="0"/>
              <w:marRight w:val="0"/>
              <w:marTop w:val="0"/>
              <w:marBottom w:val="0"/>
              <w:divBdr>
                <w:top w:val="none" w:sz="0" w:space="0" w:color="auto"/>
                <w:left w:val="none" w:sz="0" w:space="0" w:color="auto"/>
                <w:bottom w:val="none" w:sz="0" w:space="0" w:color="auto"/>
                <w:right w:val="none" w:sz="0" w:space="0" w:color="auto"/>
              </w:divBdr>
            </w:div>
          </w:divsChild>
        </w:div>
        <w:div w:id="1330402754">
          <w:marLeft w:val="0"/>
          <w:marRight w:val="0"/>
          <w:marTop w:val="150"/>
          <w:marBottom w:val="0"/>
          <w:divBdr>
            <w:top w:val="none" w:sz="0" w:space="0" w:color="auto"/>
            <w:left w:val="none" w:sz="0" w:space="0" w:color="auto"/>
            <w:bottom w:val="none" w:sz="0" w:space="0" w:color="auto"/>
            <w:right w:val="none" w:sz="0" w:space="0" w:color="auto"/>
          </w:divBdr>
          <w:divsChild>
            <w:div w:id="1330402642">
              <w:marLeft w:val="0"/>
              <w:marRight w:val="0"/>
              <w:marTop w:val="0"/>
              <w:marBottom w:val="0"/>
              <w:divBdr>
                <w:top w:val="none" w:sz="0" w:space="0" w:color="auto"/>
                <w:left w:val="none" w:sz="0" w:space="0" w:color="auto"/>
                <w:bottom w:val="none" w:sz="0" w:space="0" w:color="auto"/>
                <w:right w:val="none" w:sz="0" w:space="0" w:color="auto"/>
              </w:divBdr>
            </w:div>
          </w:divsChild>
        </w:div>
        <w:div w:id="1330402756">
          <w:marLeft w:val="0"/>
          <w:marRight w:val="0"/>
          <w:marTop w:val="250"/>
          <w:marBottom w:val="0"/>
          <w:divBdr>
            <w:top w:val="none" w:sz="0" w:space="0" w:color="auto"/>
            <w:left w:val="none" w:sz="0" w:space="0" w:color="auto"/>
            <w:bottom w:val="none" w:sz="0" w:space="0" w:color="auto"/>
            <w:right w:val="none" w:sz="0" w:space="0" w:color="auto"/>
          </w:divBdr>
          <w:divsChild>
            <w:div w:id="1330402632">
              <w:marLeft w:val="0"/>
              <w:marRight w:val="0"/>
              <w:marTop w:val="0"/>
              <w:marBottom w:val="0"/>
              <w:divBdr>
                <w:top w:val="none" w:sz="0" w:space="0" w:color="auto"/>
                <w:left w:val="none" w:sz="0" w:space="0" w:color="auto"/>
                <w:bottom w:val="none" w:sz="0" w:space="0" w:color="auto"/>
                <w:right w:val="none" w:sz="0" w:space="0" w:color="auto"/>
              </w:divBdr>
              <w:divsChild>
                <w:div w:id="1330402660">
                  <w:marLeft w:val="0"/>
                  <w:marRight w:val="0"/>
                  <w:marTop w:val="0"/>
                  <w:marBottom w:val="0"/>
                  <w:divBdr>
                    <w:top w:val="none" w:sz="0" w:space="0" w:color="auto"/>
                    <w:left w:val="none" w:sz="0" w:space="0" w:color="auto"/>
                    <w:bottom w:val="none" w:sz="0" w:space="0" w:color="auto"/>
                    <w:right w:val="none" w:sz="0" w:space="0" w:color="auto"/>
                  </w:divBdr>
                </w:div>
                <w:div w:id="133040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5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pn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hyperlink" Target="https://ras.jes.su/oie/s020736760015393-1-1" TargetMode="External"/><Relationship Id="rId2" Type="http://schemas.openxmlformats.org/officeDocument/2006/relationships/styles" Target="styles.xml"/><Relationship Id="rId16" Type="http://schemas.openxmlformats.org/officeDocument/2006/relationships/hyperlink" Target="https://cyberleninka.ru/article/n/tsifrovaya-transformatsiya-nekommercheskih-organizatsiy-yakutii-uslovie-ustoychivogo-razvitiya-arkticheskogo-regiona"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292</TotalTime>
  <Pages>32</Pages>
  <Words>9536</Words>
  <Characters>54356</Characters>
  <Application>Microsoft Office Word</Application>
  <DocSecurity>0</DocSecurity>
  <Lines>452</Lines>
  <Paragraphs>127</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 РОССИЙСКОЙ ФЕДЕРАЦИИ</vt:lpstr>
    </vt:vector>
  </TitlesOfParts>
  <Company/>
  <LinksUpToDate>false</LinksUpToDate>
  <CharactersWithSpaces>63765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 РОССИЙСКОЙ ФЕДЕРАЦИИ</dc:title>
  <dc:subject/>
  <dc:creator>1</dc:creator>
  <cp:keywords/>
  <dc:description/>
  <cp:lastModifiedBy>Microsoft Office User</cp:lastModifiedBy>
  <cp:revision>21</cp:revision>
  <cp:lastPrinted>2020-02-03T03:46:00Z</cp:lastPrinted>
  <dcterms:created xsi:type="dcterms:W3CDTF">2022-12-30T07:09:00Z</dcterms:created>
  <dcterms:modified xsi:type="dcterms:W3CDTF">2024-01-09T03:27:00Z</dcterms:modified>
</cp:coreProperties>
</file>