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A8584" w14:textId="629670DE" w:rsidR="002F4D27" w:rsidRPr="00A71E01" w:rsidRDefault="00E077B1" w:rsidP="001825B0">
      <w:pPr>
        <w:pStyle w:val="aa"/>
        <w:spacing w:after="6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E077B1">
        <w:rPr>
          <w:rFonts w:ascii="Times New Roman" w:hAnsi="Times New Roman"/>
          <w:b/>
          <w:caps/>
          <w:sz w:val="28"/>
          <w:szCs w:val="28"/>
        </w:rPr>
        <w:t>Китайские образовательные гранты для российских студентов: особенности реализации, факторы участия и влияние на академические связи</w:t>
      </w:r>
    </w:p>
    <w:p w14:paraId="45B0CDED" w14:textId="12D74B2A" w:rsidR="00D55333" w:rsidRPr="00D74D38" w:rsidRDefault="00E077B1" w:rsidP="001825B0">
      <w:pPr>
        <w:pStyle w:val="a3"/>
        <w:spacing w:before="240" w:after="60" w:line="240" w:lineRule="auto"/>
        <w:ind w:left="0"/>
        <w:jc w:val="right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Гребенщикова Екатерина Алексеевна</w:t>
      </w:r>
    </w:p>
    <w:p w14:paraId="2AD8E70D" w14:textId="6BE0730D" w:rsidR="00D55333" w:rsidRPr="00C213CB" w:rsidRDefault="00D55333" w:rsidP="00D55333">
      <w:pPr>
        <w:pStyle w:val="a3"/>
        <w:spacing w:after="0" w:line="240" w:lineRule="auto"/>
        <w:ind w:left="0"/>
        <w:jc w:val="right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студент,</w:t>
      </w:r>
      <w:r w:rsidRPr="00D74D38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="00E077B1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Владивостокский</w:t>
      </w:r>
      <w:r w:rsidR="007F6FE1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 государственный университет</w:t>
      </w: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, </w:t>
      </w:r>
    </w:p>
    <w:p w14:paraId="5E24A20E" w14:textId="7889412C" w:rsidR="00D55333" w:rsidRDefault="00D55333" w:rsidP="00D55333">
      <w:pPr>
        <w:pStyle w:val="a3"/>
        <w:spacing w:after="0" w:line="240" w:lineRule="auto"/>
        <w:ind w:left="0"/>
        <w:jc w:val="right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Россия,</w:t>
      </w:r>
      <w:r w:rsidRPr="00550C02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D74D38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г.</w:t>
      </w: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 </w:t>
      </w:r>
      <w:r w:rsidR="00E077B1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Владивосток</w:t>
      </w:r>
    </w:p>
    <w:p w14:paraId="6432B805" w14:textId="03274B78" w:rsidR="00C44D86" w:rsidRDefault="00E077B1" w:rsidP="00D55333">
      <w:pPr>
        <w:pStyle w:val="a3"/>
        <w:spacing w:after="0" w:line="240" w:lineRule="auto"/>
        <w:ind w:left="0"/>
        <w:jc w:val="right"/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  <w:t>Чернышов Тимофей Александро</w:t>
      </w:r>
      <w:r w:rsidR="00C44D86" w:rsidRPr="00C44D86"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  <w:t>вич</w:t>
      </w:r>
    </w:p>
    <w:p w14:paraId="429C3BD9" w14:textId="77777777" w:rsidR="00E077B1" w:rsidRPr="00C213CB" w:rsidRDefault="00E077B1" w:rsidP="00E077B1">
      <w:pPr>
        <w:pStyle w:val="a3"/>
        <w:spacing w:after="0" w:line="240" w:lineRule="auto"/>
        <w:ind w:left="0"/>
        <w:jc w:val="right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студент,</w:t>
      </w:r>
      <w:r w:rsidRPr="00D74D38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Владивостокский государственный университет, </w:t>
      </w:r>
    </w:p>
    <w:p w14:paraId="4537F7B4" w14:textId="7EB0D16A" w:rsidR="00C44D86" w:rsidRPr="00C44D86" w:rsidRDefault="00E077B1" w:rsidP="00E077B1">
      <w:pPr>
        <w:pStyle w:val="a3"/>
        <w:spacing w:after="0" w:line="240" w:lineRule="auto"/>
        <w:ind w:left="0"/>
        <w:jc w:val="right"/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Россия,</w:t>
      </w:r>
      <w:r w:rsidRPr="00550C02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D74D38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г.</w:t>
      </w: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 Владивосток</w:t>
      </w:r>
    </w:p>
    <w:p w14:paraId="3E69E61A" w14:textId="77777777" w:rsidR="00D55333" w:rsidRPr="00C44D86" w:rsidRDefault="00D55333" w:rsidP="00D55333">
      <w:pPr>
        <w:pStyle w:val="a3"/>
        <w:spacing w:after="0" w:line="240" w:lineRule="auto"/>
        <w:ind w:left="0"/>
        <w:jc w:val="right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</w:p>
    <w:p w14:paraId="4260F2DF" w14:textId="399376A3" w:rsidR="000854AF" w:rsidRDefault="00E077B1" w:rsidP="00E077B1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E077B1">
        <w:rPr>
          <w:rFonts w:ascii="Times New Roman" w:hAnsi="Times New Roman"/>
          <w:sz w:val="28"/>
          <w:szCs w:val="28"/>
        </w:rPr>
        <w:t>Китай активно использует образовательные стипендии как инструмент международного сотрудничества и «мягкой силы». Предоставление возможности обучения иностранцам рассматривается правительством КНР как важное «образовательное» направление внешней политики. Исследования отмечают, что такие программы способствуют формированию позитивного имиджа страны: иностранные студенты, получив опыт и знания в принимающей стране, по возвращении становятся «эффективными носителями» е</w:t>
      </w:r>
      <w:r w:rsidR="00FC6054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 xml:space="preserve"> языка, культуры и ценностей</w:t>
      </w:r>
      <w:r w:rsidR="001A7BBD" w:rsidRPr="001A7BBD">
        <w:rPr>
          <w:rFonts w:ascii="Times New Roman" w:hAnsi="Times New Roman"/>
          <w:sz w:val="28"/>
          <w:szCs w:val="28"/>
        </w:rPr>
        <w:t xml:space="preserve"> </w:t>
      </w:r>
      <w:r w:rsidR="001A7BBD" w:rsidRPr="001A7BBD">
        <w:rPr>
          <w:rFonts w:ascii="Times New Roman" w:eastAsiaTheme="minorEastAsia" w:hAnsi="Times New Roman"/>
          <w:sz w:val="28"/>
          <w:szCs w:val="28"/>
          <w:lang w:eastAsia="zh-CN"/>
        </w:rPr>
        <w:t>[1]</w:t>
      </w:r>
      <w:r w:rsidRPr="00E077B1">
        <w:rPr>
          <w:rFonts w:ascii="Times New Roman" w:hAnsi="Times New Roman"/>
          <w:sz w:val="28"/>
          <w:szCs w:val="28"/>
        </w:rPr>
        <w:t>. Китайская Инициатива «Пояс и путь» (</w:t>
      </w:r>
      <w:proofErr w:type="spellStart"/>
      <w:r w:rsidRPr="00E077B1">
        <w:rPr>
          <w:rFonts w:ascii="Times New Roman" w:hAnsi="Times New Roman"/>
          <w:sz w:val="28"/>
          <w:szCs w:val="28"/>
        </w:rPr>
        <w:t>Belt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077B1">
        <w:rPr>
          <w:rFonts w:ascii="Times New Roman" w:hAnsi="Times New Roman"/>
          <w:sz w:val="28"/>
          <w:szCs w:val="28"/>
        </w:rPr>
        <w:t>and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Road Initiative, BRI) особенно способствует росту притока иностранных студентов: анализ 2010–2018 гг. показал, что после запуска BRI значительно увеличилось число китайских государственных стипендиатов из стран-участниц этой инициативы</w:t>
      </w:r>
      <w:r w:rsidR="001A7BBD" w:rsidRPr="001A7BBD">
        <w:rPr>
          <w:rFonts w:ascii="Times New Roman" w:hAnsi="Times New Roman"/>
          <w:sz w:val="28"/>
          <w:szCs w:val="28"/>
        </w:rPr>
        <w:t xml:space="preserve"> [2]. </w:t>
      </w:r>
      <w:r w:rsidRPr="00E077B1">
        <w:rPr>
          <w:rFonts w:ascii="Times New Roman" w:hAnsi="Times New Roman"/>
          <w:sz w:val="28"/>
          <w:szCs w:val="28"/>
        </w:rPr>
        <w:t>Россия входит в число стратегических партн</w:t>
      </w:r>
      <w:r w:rsidR="00712719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>ров Китая, и эта тема актуальна: по данным на 2024/25 учебный год, в вузах КНР обучается уже свыше 21 тыс. российских граждан</w:t>
      </w:r>
      <w:r w:rsidR="001A7BBD">
        <w:rPr>
          <w:rFonts w:ascii="Times New Roman" w:hAnsi="Times New Roman"/>
          <w:sz w:val="28"/>
          <w:szCs w:val="28"/>
        </w:rPr>
        <w:t xml:space="preserve"> </w:t>
      </w:r>
      <w:r w:rsidR="001A7BBD" w:rsidRPr="001A7BBD">
        <w:rPr>
          <w:rFonts w:ascii="Times New Roman" w:hAnsi="Times New Roman"/>
          <w:sz w:val="28"/>
          <w:szCs w:val="28"/>
        </w:rPr>
        <w:t>[3]</w:t>
      </w:r>
      <w:r w:rsidRPr="00E077B1">
        <w:rPr>
          <w:rFonts w:ascii="Times New Roman" w:hAnsi="Times New Roman"/>
          <w:sz w:val="28"/>
          <w:szCs w:val="28"/>
        </w:rPr>
        <w:t xml:space="preserve">. Ежегодно около </w:t>
      </w:r>
      <w:proofErr w:type="gramStart"/>
      <w:r w:rsidRPr="00E077B1">
        <w:rPr>
          <w:rFonts w:ascii="Times New Roman" w:hAnsi="Times New Roman"/>
          <w:sz w:val="28"/>
          <w:szCs w:val="28"/>
        </w:rPr>
        <w:t>500</w:t>
      </w:r>
      <w:r w:rsidR="009E58E3">
        <w:rPr>
          <w:rFonts w:ascii="Times New Roman" w:hAnsi="Times New Roman"/>
          <w:sz w:val="28"/>
          <w:szCs w:val="28"/>
        </w:rPr>
        <w:t>-</w:t>
      </w:r>
      <w:r w:rsidRPr="00E077B1">
        <w:rPr>
          <w:rFonts w:ascii="Times New Roman" w:hAnsi="Times New Roman"/>
          <w:sz w:val="28"/>
          <w:szCs w:val="28"/>
        </w:rPr>
        <w:t>1000</w:t>
      </w:r>
      <w:proofErr w:type="gramEnd"/>
      <w:r w:rsidRPr="00E077B1">
        <w:rPr>
          <w:rFonts w:ascii="Times New Roman" w:hAnsi="Times New Roman"/>
          <w:sz w:val="28"/>
          <w:szCs w:val="28"/>
        </w:rPr>
        <w:t xml:space="preserve"> россиян получают гранты и стипендии правительства КНР</w:t>
      </w:r>
      <w:r w:rsidR="001A7BBD" w:rsidRPr="00712719">
        <w:rPr>
          <w:rFonts w:ascii="Times New Roman" w:hAnsi="Times New Roman"/>
          <w:sz w:val="28"/>
          <w:szCs w:val="28"/>
        </w:rPr>
        <w:t xml:space="preserve"> [3]</w:t>
      </w:r>
      <w:r w:rsidRPr="00E077B1">
        <w:rPr>
          <w:rFonts w:ascii="Times New Roman" w:hAnsi="Times New Roman"/>
          <w:sz w:val="28"/>
          <w:szCs w:val="28"/>
        </w:rPr>
        <w:t>. В этой связи анализ грантовых программ Китая для российских студентов имеет важное значение для развития двусторонних академических и культурных связей</w:t>
      </w:r>
      <w:r w:rsidR="000854AF" w:rsidRPr="001825B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2DA5BB25" w14:textId="54C970E3" w:rsidR="00E077B1" w:rsidRDefault="00E077B1" w:rsidP="00E077B1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E077B1">
        <w:rPr>
          <w:rFonts w:ascii="Times New Roman" w:hAnsi="Times New Roman"/>
          <w:sz w:val="28"/>
          <w:szCs w:val="28"/>
        </w:rPr>
        <w:t>Китай предоставляет иностранным студентам несколько формальных программ поддержки. Гранты Правительства КНР (CSC) являются ключевыми. Они делятся на два основных типа: двустороннюю программу (Type A) и университетскую программу (Type B)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E077B1">
        <w:rPr>
          <w:rFonts w:ascii="Times New Roman" w:hAnsi="Times New Roman"/>
          <w:sz w:val="28"/>
          <w:szCs w:val="28"/>
        </w:rPr>
        <w:t>. Программа Type A (</w:t>
      </w:r>
      <w:proofErr w:type="spellStart"/>
      <w:r w:rsidRPr="00E077B1">
        <w:rPr>
          <w:rFonts w:ascii="Times New Roman" w:hAnsi="Times New Roman"/>
          <w:sz w:val="28"/>
          <w:szCs w:val="28"/>
        </w:rPr>
        <w:t>Bilateral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Program) основана на межправительственных соглашениях (в России такие заявки проходят через Минобрнауки или посольство)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E077B1">
        <w:rPr>
          <w:rFonts w:ascii="Times New Roman" w:hAnsi="Times New Roman"/>
          <w:sz w:val="28"/>
          <w:szCs w:val="28"/>
        </w:rPr>
        <w:t>. Type B (</w:t>
      </w:r>
      <w:proofErr w:type="spellStart"/>
      <w:r w:rsidRPr="00E077B1">
        <w:rPr>
          <w:rFonts w:ascii="Times New Roman" w:hAnsi="Times New Roman"/>
          <w:sz w:val="28"/>
          <w:szCs w:val="28"/>
        </w:rPr>
        <w:t>Chinese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University </w:t>
      </w:r>
      <w:r w:rsidRPr="00E077B1">
        <w:rPr>
          <w:rFonts w:ascii="Times New Roman" w:hAnsi="Times New Roman"/>
          <w:sz w:val="28"/>
          <w:szCs w:val="28"/>
        </w:rPr>
        <w:lastRenderedPageBreak/>
        <w:t>Program) позволяет ведущим китайским вузам напрямую набирать иностранных студентов на выделенные правительством квоты: абитуриент пода</w:t>
      </w:r>
      <w:r w:rsidR="0073401D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>т документы непосредственно в при</w:t>
      </w:r>
      <w:r w:rsidR="0073401D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>мную комиссию выбранного университета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E077B1">
        <w:rPr>
          <w:rFonts w:ascii="Times New Roman" w:hAnsi="Times New Roman"/>
          <w:sz w:val="28"/>
          <w:szCs w:val="28"/>
        </w:rPr>
        <w:t>. Type B является наиболее распростран</w:t>
      </w:r>
      <w:r w:rsidR="0073401D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>нным способом поступления по государственной стипендии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E077B1">
        <w:rPr>
          <w:rFonts w:ascii="Times New Roman" w:hAnsi="Times New Roman"/>
          <w:sz w:val="28"/>
          <w:szCs w:val="28"/>
        </w:rPr>
        <w:t>.</w:t>
      </w:r>
    </w:p>
    <w:p w14:paraId="4C66CB40" w14:textId="7E9BAD71" w:rsidR="00E077B1" w:rsidRDefault="00E077B1" w:rsidP="00D521A9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E077B1">
        <w:rPr>
          <w:rFonts w:ascii="Times New Roman" w:hAnsi="Times New Roman"/>
          <w:sz w:val="28"/>
          <w:szCs w:val="28"/>
        </w:rPr>
        <w:t>Помимо федеральных грантов, во многих провинциях и городах Китая действуют региональные (провинциальные) стипендии. Например, Пекинская провинциальная стипендия (</w:t>
      </w:r>
      <w:proofErr w:type="spellStart"/>
      <w:r w:rsidRPr="00E077B1">
        <w:rPr>
          <w:rFonts w:ascii="Times New Roman" w:hAnsi="Times New Roman"/>
          <w:sz w:val="28"/>
          <w:szCs w:val="28"/>
        </w:rPr>
        <w:t>Beijing</w:t>
      </w:r>
      <w:proofErr w:type="spellEnd"/>
      <w:r w:rsidRPr="00E077B1">
        <w:rPr>
          <w:rFonts w:ascii="Times New Roman" w:hAnsi="Times New Roman"/>
          <w:sz w:val="28"/>
          <w:szCs w:val="28"/>
        </w:rPr>
        <w:t xml:space="preserve"> Government </w:t>
      </w:r>
      <w:proofErr w:type="spellStart"/>
      <w:r w:rsidRPr="00E077B1">
        <w:rPr>
          <w:rFonts w:ascii="Times New Roman" w:hAnsi="Times New Roman"/>
          <w:sz w:val="28"/>
          <w:szCs w:val="28"/>
        </w:rPr>
        <w:t>Scholarship</w:t>
      </w:r>
      <w:proofErr w:type="spellEnd"/>
      <w:r w:rsidRPr="00E077B1">
        <w:rPr>
          <w:rFonts w:ascii="Times New Roman" w:hAnsi="Times New Roman"/>
          <w:sz w:val="28"/>
          <w:szCs w:val="28"/>
        </w:rPr>
        <w:t>) предоставляет иностранным студентам полное или частичное покрытие стоимости обучения</w:t>
      </w:r>
      <w:r w:rsidR="001A7BBD" w:rsidRPr="001A7BBD">
        <w:rPr>
          <w:rFonts w:ascii="Times New Roman" w:hAnsi="Times New Roman"/>
          <w:sz w:val="28"/>
          <w:szCs w:val="28"/>
        </w:rPr>
        <w:t xml:space="preserve"> [5]</w:t>
      </w:r>
      <w:r w:rsidRPr="00E077B1">
        <w:rPr>
          <w:rFonts w:ascii="Times New Roman" w:hAnsi="Times New Roman"/>
          <w:sz w:val="28"/>
          <w:szCs w:val="28"/>
        </w:rPr>
        <w:t>. Е</w:t>
      </w:r>
      <w:r w:rsidR="00D521A9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 xml:space="preserve"> администратором выступает Комиссия по образованию муниципалитета Пекина, а заявки традиционно подаются в вузы до конца февраля</w:t>
      </w:r>
      <w:r w:rsidR="001A7BBD" w:rsidRPr="001A7BBD">
        <w:rPr>
          <w:rFonts w:ascii="Times New Roman" w:hAnsi="Times New Roman"/>
          <w:sz w:val="28"/>
          <w:szCs w:val="28"/>
        </w:rPr>
        <w:t xml:space="preserve"> [5]</w:t>
      </w:r>
      <w:r w:rsidRPr="00E077B1">
        <w:rPr>
          <w:rFonts w:ascii="Times New Roman" w:hAnsi="Times New Roman"/>
          <w:sz w:val="28"/>
          <w:szCs w:val="28"/>
        </w:rPr>
        <w:t xml:space="preserve">. Аналогичные программы есть в Шанхае, Цзянсу, Нанкине и других регионах. Цель провинциальных грантов </w:t>
      </w:r>
      <w:r w:rsidR="00D521A9">
        <w:rPr>
          <w:rFonts w:ascii="Times New Roman" w:hAnsi="Times New Roman"/>
          <w:sz w:val="28"/>
          <w:szCs w:val="28"/>
        </w:rPr>
        <w:t>–</w:t>
      </w:r>
      <w:r w:rsidRPr="00E077B1">
        <w:rPr>
          <w:rFonts w:ascii="Times New Roman" w:hAnsi="Times New Roman"/>
          <w:sz w:val="28"/>
          <w:szCs w:val="28"/>
        </w:rPr>
        <w:t xml:space="preserve"> привлечь талантливую молод</w:t>
      </w:r>
      <w:r w:rsidR="00D521A9">
        <w:rPr>
          <w:rFonts w:ascii="Times New Roman" w:hAnsi="Times New Roman"/>
          <w:sz w:val="28"/>
          <w:szCs w:val="28"/>
        </w:rPr>
        <w:t>е</w:t>
      </w:r>
      <w:r w:rsidRPr="00E077B1">
        <w:rPr>
          <w:rFonts w:ascii="Times New Roman" w:hAnsi="Times New Roman"/>
          <w:sz w:val="28"/>
          <w:szCs w:val="28"/>
        </w:rPr>
        <w:t>жь и стимулировать интернационализацию локальных университетов.</w:t>
      </w:r>
    </w:p>
    <w:p w14:paraId="004EDB27" w14:textId="37C59740" w:rsidR="002A27A0" w:rsidRDefault="002A27A0" w:rsidP="00E077B1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Кроме того, Китай запустил специальные стипендиальные программы в рамках BRI. Так, стипендия «Пояс и путь» (One </w:t>
      </w:r>
      <w:proofErr w:type="spellStart"/>
      <w:r w:rsidRPr="002A27A0">
        <w:rPr>
          <w:rFonts w:ascii="Times New Roman" w:hAnsi="Times New Roman"/>
          <w:sz w:val="28"/>
          <w:szCs w:val="28"/>
        </w:rPr>
        <w:t>Belt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One Road </w:t>
      </w:r>
      <w:proofErr w:type="spellStart"/>
      <w:r w:rsidRPr="002A27A0">
        <w:rPr>
          <w:rFonts w:ascii="Times New Roman" w:hAnsi="Times New Roman"/>
          <w:sz w:val="28"/>
          <w:szCs w:val="28"/>
        </w:rPr>
        <w:t>Scholarship</w:t>
      </w:r>
      <w:proofErr w:type="spellEnd"/>
      <w:r w:rsidRPr="002A27A0">
        <w:rPr>
          <w:rFonts w:ascii="Times New Roman" w:hAnsi="Times New Roman"/>
          <w:sz w:val="28"/>
          <w:szCs w:val="28"/>
        </w:rPr>
        <w:t>) предназначена для студентов из стран, участвующих в инициативе. Иностранцам из Южной Азии, Африки и европейских государств «шелкового пути» предлагается получить полное финансирование обучения (бакалавриат, магистратура, PhD)</w:t>
      </w:r>
      <w:r w:rsidR="001A7BBD" w:rsidRPr="001A7BBD">
        <w:rPr>
          <w:rFonts w:ascii="Times New Roman" w:hAnsi="Times New Roman"/>
          <w:sz w:val="28"/>
          <w:szCs w:val="28"/>
        </w:rPr>
        <w:t xml:space="preserve"> [5]</w:t>
      </w:r>
      <w:r w:rsidRPr="002A27A0">
        <w:rPr>
          <w:rFonts w:ascii="Times New Roman" w:hAnsi="Times New Roman"/>
          <w:sz w:val="28"/>
          <w:szCs w:val="28"/>
        </w:rPr>
        <w:t xml:space="preserve">. </w:t>
      </w:r>
    </w:p>
    <w:p w14:paraId="34CE7B74" w14:textId="1B76EDDE" w:rsidR="002A27A0" w:rsidRPr="001A7BBD" w:rsidRDefault="002A27A0" w:rsidP="00E077B1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Кроме того, отдельные китайские университеты и министерства (например, </w:t>
      </w:r>
      <w:proofErr w:type="spellStart"/>
      <w:r w:rsidRPr="002A27A0">
        <w:rPr>
          <w:rFonts w:ascii="Times New Roman" w:hAnsi="Times New Roman"/>
          <w:sz w:val="28"/>
          <w:szCs w:val="28"/>
        </w:rPr>
        <w:t>МоТК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– Министерство коммерции КНР) время от времени объявляют специализированные гранты для определ</w:t>
      </w:r>
      <w:r w:rsidR="00471B31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 xml:space="preserve">нных направлений и категорий студентов. </w:t>
      </w:r>
      <w:proofErr w:type="spellStart"/>
      <w:r w:rsidRPr="002A27A0">
        <w:rPr>
          <w:rFonts w:ascii="Times New Roman" w:hAnsi="Times New Roman"/>
          <w:sz w:val="28"/>
          <w:szCs w:val="28"/>
        </w:rPr>
        <w:t>Campus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China – официальный портал посольского при</w:t>
      </w:r>
      <w:r w:rsidR="00712719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ма – публикует полный список доступных программ</w:t>
      </w:r>
      <w:r>
        <w:rPr>
          <w:rFonts w:ascii="Times New Roman" w:hAnsi="Times New Roman"/>
          <w:sz w:val="28"/>
          <w:szCs w:val="28"/>
        </w:rPr>
        <w:t xml:space="preserve"> </w:t>
      </w:r>
      <w:r w:rsidR="001A7BBD" w:rsidRPr="001A7BBD">
        <w:rPr>
          <w:rFonts w:ascii="Times New Roman" w:hAnsi="Times New Roman"/>
          <w:sz w:val="28"/>
          <w:szCs w:val="28"/>
        </w:rPr>
        <w:t>[4].</w:t>
      </w:r>
    </w:p>
    <w:p w14:paraId="40E80618" w14:textId="12BC502B" w:rsid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Для анализа особенностей этих программ были изучены официальные источники и экспертные публикации. В частности, материалы Министерства образования Китая, портала </w:t>
      </w:r>
      <w:proofErr w:type="spellStart"/>
      <w:r w:rsidRPr="002A27A0">
        <w:rPr>
          <w:rFonts w:ascii="Times New Roman" w:hAnsi="Times New Roman"/>
          <w:sz w:val="28"/>
          <w:szCs w:val="28"/>
        </w:rPr>
        <w:t>Campus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China и сайтов провинциальных образовательных комиссий, а также отч</w:t>
      </w:r>
      <w:r w:rsidR="00471B31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 xml:space="preserve">ты и сообщения Минобрнауки России и российских вузов. Полезны были веб-сайты организаторов (China </w:t>
      </w:r>
      <w:proofErr w:type="spellStart"/>
      <w:r w:rsidRPr="002A27A0">
        <w:rPr>
          <w:rFonts w:ascii="Times New Roman" w:hAnsi="Times New Roman"/>
          <w:sz w:val="28"/>
          <w:szCs w:val="28"/>
        </w:rPr>
        <w:t>Scholarship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</w:t>
      </w:r>
      <w:r w:rsidRPr="002A27A0">
        <w:rPr>
          <w:rFonts w:ascii="Times New Roman" w:hAnsi="Times New Roman"/>
          <w:sz w:val="28"/>
          <w:szCs w:val="28"/>
        </w:rPr>
        <w:lastRenderedPageBreak/>
        <w:t xml:space="preserve">Council), предложения китайских вузов, а также российские аналитические статьи и блоги (например, Red Planet China и </w:t>
      </w:r>
      <w:proofErr w:type="spellStart"/>
      <w:r w:rsidRPr="002A27A0">
        <w:rPr>
          <w:rFonts w:ascii="Times New Roman" w:hAnsi="Times New Roman"/>
          <w:sz w:val="28"/>
          <w:szCs w:val="28"/>
        </w:rPr>
        <w:t>StudyInChina</w:t>
      </w:r>
      <w:proofErr w:type="spellEnd"/>
      <w:r w:rsidRPr="002A27A0">
        <w:rPr>
          <w:rFonts w:ascii="Times New Roman" w:hAnsi="Times New Roman"/>
          <w:sz w:val="28"/>
          <w:szCs w:val="28"/>
        </w:rPr>
        <w:t>)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2A27A0">
        <w:rPr>
          <w:rFonts w:ascii="Times New Roman" w:hAnsi="Times New Roman"/>
          <w:sz w:val="28"/>
          <w:szCs w:val="28"/>
        </w:rPr>
        <w:t>. При возможности учитывались эмпирические данные (число участников программ, требования к отбору и др.) и примеры практики (сроки, конкуренция).</w:t>
      </w:r>
    </w:p>
    <w:p w14:paraId="605093F0" w14:textId="77777777" w:rsid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Участие в китайских грантовых программах для российских студентов зависит от ряда условий:</w:t>
      </w:r>
    </w:p>
    <w:p w14:paraId="0E946FCD" w14:textId="3DBE6A45" w:rsidR="002A27A0" w:rsidRP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 • Критерии отбора. Кандидат должен соответствовать общим требованиям CSC: иметь гражданство РФ (или иной страны, не являющейся Китаем), хорошее здоровье, отсутствие судимости, профильное образование и не превышать возрастной предел (обычно до 25 лет для бакалавриата, до </w:t>
      </w:r>
      <w:proofErr w:type="gramStart"/>
      <w:r w:rsidRPr="002A27A0">
        <w:rPr>
          <w:rFonts w:ascii="Times New Roman" w:hAnsi="Times New Roman"/>
          <w:sz w:val="28"/>
          <w:szCs w:val="28"/>
        </w:rPr>
        <w:t>35</w:t>
      </w:r>
      <w:r w:rsidR="006E45AE">
        <w:rPr>
          <w:rFonts w:ascii="Times New Roman" w:hAnsi="Times New Roman"/>
          <w:sz w:val="28"/>
          <w:szCs w:val="28"/>
        </w:rPr>
        <w:t>-</w:t>
      </w:r>
      <w:r w:rsidRPr="002A27A0">
        <w:rPr>
          <w:rFonts w:ascii="Times New Roman" w:hAnsi="Times New Roman"/>
          <w:sz w:val="28"/>
          <w:szCs w:val="28"/>
        </w:rPr>
        <w:t>40</w:t>
      </w:r>
      <w:proofErr w:type="gramEnd"/>
      <w:r w:rsidRPr="002A27A0">
        <w:rPr>
          <w:rFonts w:ascii="Times New Roman" w:hAnsi="Times New Roman"/>
          <w:sz w:val="28"/>
          <w:szCs w:val="28"/>
        </w:rPr>
        <w:t> – для магистратуры и аспирантуры)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2A27A0">
        <w:rPr>
          <w:rFonts w:ascii="Times New Roman" w:hAnsi="Times New Roman"/>
          <w:sz w:val="28"/>
          <w:szCs w:val="28"/>
        </w:rPr>
        <w:t>. Для бакалавров обязательно знание китайского (HSK не ниже 3 уровня)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2A27A0">
        <w:rPr>
          <w:rFonts w:ascii="Times New Roman" w:hAnsi="Times New Roman"/>
          <w:sz w:val="28"/>
          <w:szCs w:val="28"/>
        </w:rPr>
        <w:t>, поскольку обучение по стипендии CSC на бакалавриате вед</w:t>
      </w:r>
      <w:r w:rsidR="006E45AE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тся только на китайском языке. Магистранты и аспиранты могут учиться и на английском, но часто требуется IELTS/TOEFL. Технологические и профессиональные требования отличаются по специальностям. Чаще отбирают успешных абитуриентов с высокими оценками</w:t>
      </w:r>
      <w:r w:rsidR="00660862">
        <w:rPr>
          <w:rFonts w:ascii="Times New Roman" w:hAnsi="Times New Roman"/>
          <w:sz w:val="28"/>
          <w:szCs w:val="28"/>
        </w:rPr>
        <w:t xml:space="preserve"> </w:t>
      </w:r>
      <w:r w:rsidRPr="002A27A0">
        <w:rPr>
          <w:rFonts w:ascii="Times New Roman" w:hAnsi="Times New Roman"/>
          <w:sz w:val="28"/>
          <w:szCs w:val="28"/>
        </w:rPr>
        <w:t>и мотивацией к академической работе.</w:t>
      </w:r>
    </w:p>
    <w:p w14:paraId="0570D5B4" w14:textId="1889B9F4" w:rsid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 • Бюрократическая сложность. Процесс подачи сложный и многоступенчатый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2A27A0">
        <w:rPr>
          <w:rFonts w:ascii="Times New Roman" w:hAnsi="Times New Roman"/>
          <w:sz w:val="28"/>
          <w:szCs w:val="28"/>
        </w:rPr>
        <w:t>. Заявитель регистрируется на портале, выбирает университет и программу, готовит обширный пакет документов (переводы дипломов и аттестатов, справка об отсутствии судимости, результаты тестов по языку, медицинская форма и др.)</w:t>
      </w:r>
      <w:r w:rsidR="001A7BBD" w:rsidRPr="001A7BBD">
        <w:rPr>
          <w:rFonts w:ascii="Times New Roman" w:hAnsi="Times New Roman"/>
          <w:sz w:val="28"/>
          <w:szCs w:val="28"/>
        </w:rPr>
        <w:t xml:space="preserve"> [4]</w:t>
      </w:r>
      <w:r w:rsidRPr="002A27A0">
        <w:rPr>
          <w:rFonts w:ascii="Times New Roman" w:hAnsi="Times New Roman"/>
          <w:sz w:val="28"/>
          <w:szCs w:val="28"/>
        </w:rPr>
        <w:t>. Затем распечатанная анкета и оригиналы документов подаются в посольство КНР или Минобрнауки РФ, после чего проводится двухэтапный отбор (сначала – консульство, затем – CSC с передачей заявок в университеты)</w:t>
      </w:r>
      <w:r w:rsidR="001A7BBD" w:rsidRPr="001A7BBD">
        <w:rPr>
          <w:rFonts w:ascii="Times New Roman" w:hAnsi="Times New Roman"/>
          <w:sz w:val="28"/>
          <w:szCs w:val="28"/>
        </w:rPr>
        <w:t xml:space="preserve"> [4</w:t>
      </w:r>
      <w:r w:rsidR="001A7BBD" w:rsidRPr="001C1382">
        <w:rPr>
          <w:rFonts w:ascii="Times New Roman" w:hAnsi="Times New Roman"/>
          <w:sz w:val="28"/>
          <w:szCs w:val="28"/>
        </w:rPr>
        <w:t>]</w:t>
      </w:r>
      <w:r w:rsidRPr="002A27A0">
        <w:rPr>
          <w:rFonts w:ascii="Times New Roman" w:hAnsi="Times New Roman"/>
          <w:sz w:val="28"/>
          <w:szCs w:val="28"/>
        </w:rPr>
        <w:t>. Такая процедура требует серь</w:t>
      </w:r>
      <w:r w:rsidR="00B364A9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зной подготовки, знания китайских правил подачи (например, кодов вузов) и сроков (обычно дедлайн – конец января</w:t>
      </w:r>
      <w:r w:rsidR="00B364A9">
        <w:rPr>
          <w:rFonts w:ascii="Times New Roman" w:hAnsi="Times New Roman"/>
          <w:sz w:val="28"/>
          <w:szCs w:val="28"/>
        </w:rPr>
        <w:t>-февраля</w:t>
      </w:r>
      <w:r w:rsidRPr="002A27A0">
        <w:rPr>
          <w:rFonts w:ascii="Times New Roman" w:hAnsi="Times New Roman"/>
          <w:sz w:val="28"/>
          <w:szCs w:val="28"/>
        </w:rPr>
        <w:t>)</w:t>
      </w:r>
      <w:r w:rsidR="001C1382" w:rsidRPr="001C1382">
        <w:rPr>
          <w:rFonts w:ascii="Times New Roman" w:hAnsi="Times New Roman"/>
          <w:sz w:val="28"/>
          <w:szCs w:val="28"/>
        </w:rPr>
        <w:t xml:space="preserve"> [4]</w:t>
      </w:r>
      <w:r w:rsidRPr="002A27A0">
        <w:rPr>
          <w:rFonts w:ascii="Times New Roman" w:hAnsi="Times New Roman"/>
          <w:sz w:val="28"/>
          <w:szCs w:val="28"/>
        </w:rPr>
        <w:t xml:space="preserve">. На этапе аппликации часто возникают трудности: заполнение китайских онлайн-форм, необходимость нотариального заверения документов, коммуникация с университетами на китайском или английском языке. В ряде случаев требуется поиск </w:t>
      </w:r>
      <w:proofErr w:type="spellStart"/>
      <w:r w:rsidRPr="002A27A0">
        <w:rPr>
          <w:rFonts w:ascii="Times New Roman" w:hAnsi="Times New Roman"/>
          <w:sz w:val="28"/>
          <w:szCs w:val="28"/>
        </w:rPr>
        <w:t>Pre-admission</w:t>
      </w:r>
      <w:proofErr w:type="spellEnd"/>
      <w:r w:rsidR="001C1382" w:rsidRPr="001C138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A27A0">
        <w:rPr>
          <w:rFonts w:ascii="Times New Roman" w:hAnsi="Times New Roman"/>
          <w:sz w:val="28"/>
          <w:szCs w:val="28"/>
        </w:rPr>
        <w:t>Letter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</w:t>
      </w:r>
      <w:r w:rsidRPr="002A27A0">
        <w:rPr>
          <w:rFonts w:ascii="Times New Roman" w:hAnsi="Times New Roman"/>
          <w:sz w:val="28"/>
          <w:szCs w:val="28"/>
        </w:rPr>
        <w:lastRenderedPageBreak/>
        <w:t>(предварительное письмо о зачислении) от китайского вуза, что усложняет подготовку.</w:t>
      </w:r>
    </w:p>
    <w:p w14:paraId="58EB371B" w14:textId="1248D56D" w:rsid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• Высокая конкуренция. Хотя механизмы включают сотни грантов, их число ограничено. Из более чем 21 тыс. российских студентов в Китае лишь часть учится на грантах. Официально ежегодно выделяется порядка </w:t>
      </w:r>
      <w:proofErr w:type="gramStart"/>
      <w:r w:rsidRPr="002A27A0">
        <w:rPr>
          <w:rFonts w:ascii="Times New Roman" w:hAnsi="Times New Roman"/>
          <w:sz w:val="28"/>
          <w:szCs w:val="28"/>
        </w:rPr>
        <w:t>500</w:t>
      </w:r>
      <w:r w:rsidR="007842C7">
        <w:rPr>
          <w:rFonts w:ascii="Times New Roman" w:hAnsi="Times New Roman"/>
          <w:sz w:val="28"/>
          <w:szCs w:val="28"/>
        </w:rPr>
        <w:t>-</w:t>
      </w:r>
      <w:r w:rsidRPr="002A27A0">
        <w:rPr>
          <w:rFonts w:ascii="Times New Roman" w:hAnsi="Times New Roman"/>
          <w:sz w:val="28"/>
          <w:szCs w:val="28"/>
        </w:rPr>
        <w:t>1000</w:t>
      </w:r>
      <w:proofErr w:type="gramEnd"/>
      <w:r w:rsidRPr="002A27A0">
        <w:rPr>
          <w:rFonts w:ascii="Times New Roman" w:hAnsi="Times New Roman"/>
          <w:sz w:val="28"/>
          <w:szCs w:val="28"/>
        </w:rPr>
        <w:t xml:space="preserve"> китайских государственных грантов для россиян</w:t>
      </w:r>
      <w:r w:rsidR="001C1382" w:rsidRPr="00712719">
        <w:rPr>
          <w:rFonts w:ascii="Times New Roman" w:hAnsi="Times New Roman"/>
          <w:sz w:val="28"/>
          <w:szCs w:val="28"/>
        </w:rPr>
        <w:t xml:space="preserve"> [3]</w:t>
      </w:r>
      <w:r w:rsidRPr="002A27A0">
        <w:rPr>
          <w:rFonts w:ascii="Times New Roman" w:hAnsi="Times New Roman"/>
          <w:sz w:val="28"/>
          <w:szCs w:val="28"/>
        </w:rPr>
        <w:t>. Это означает, что на один грант претендуют десятки, а порой и сотни человек. Многочисленны также претенденты из других стран СНГ и мира. Конкуренция особенно высока на наиболее престижные программы и университеты. Например, как отмечают образовательные агентства, даже опытные абитуриенты сталкиваются с «ж</w:t>
      </w:r>
      <w:r w:rsidR="00756D46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сткой конкуренцией» за гранты CSC</w:t>
      </w:r>
      <w:r w:rsidR="001C1382" w:rsidRPr="001C1382">
        <w:rPr>
          <w:rFonts w:ascii="Times New Roman" w:hAnsi="Times New Roman"/>
          <w:sz w:val="28"/>
          <w:szCs w:val="28"/>
        </w:rPr>
        <w:t xml:space="preserve"> [6]</w:t>
      </w:r>
      <w:r w:rsidRPr="002A27A0">
        <w:rPr>
          <w:rFonts w:ascii="Times New Roman" w:hAnsi="Times New Roman"/>
          <w:sz w:val="28"/>
          <w:szCs w:val="28"/>
        </w:rPr>
        <w:t>.</w:t>
      </w:r>
    </w:p>
    <w:p w14:paraId="69C5C35A" w14:textId="10048A6C" w:rsidR="002A27A0" w:rsidRP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 • Неполная информированность и языковой барьер. Информации о грантах много, но она рассредоточена: часть представлена на сайтах на китайском, часть – на официальных порталах типа </w:t>
      </w:r>
      <w:proofErr w:type="spellStart"/>
      <w:r w:rsidRPr="002A27A0">
        <w:rPr>
          <w:rFonts w:ascii="Times New Roman" w:hAnsi="Times New Roman"/>
          <w:sz w:val="28"/>
          <w:szCs w:val="28"/>
        </w:rPr>
        <w:t>Campus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China, часть – на русскоязычных блогах и форумах</w:t>
      </w:r>
      <w:r w:rsidR="00D339DE">
        <w:rPr>
          <w:rFonts w:ascii="Times New Roman" w:hAnsi="Times New Roman"/>
          <w:sz w:val="28"/>
          <w:szCs w:val="28"/>
        </w:rPr>
        <w:t xml:space="preserve"> типа БКРС и </w:t>
      </w:r>
      <w:proofErr w:type="gramStart"/>
      <w:r w:rsidR="00D339DE">
        <w:rPr>
          <w:rFonts w:ascii="Times New Roman" w:hAnsi="Times New Roman"/>
          <w:sz w:val="28"/>
          <w:szCs w:val="28"/>
        </w:rPr>
        <w:t>т.д.</w:t>
      </w:r>
      <w:r w:rsidRPr="002A27A0">
        <w:rPr>
          <w:rFonts w:ascii="Times New Roman" w:hAnsi="Times New Roman"/>
          <w:sz w:val="28"/>
          <w:szCs w:val="28"/>
        </w:rPr>
        <w:t>.</w:t>
      </w:r>
      <w:proofErr w:type="gramEnd"/>
      <w:r w:rsidRPr="002A27A0">
        <w:rPr>
          <w:rFonts w:ascii="Times New Roman" w:hAnsi="Times New Roman"/>
          <w:sz w:val="28"/>
          <w:szCs w:val="28"/>
        </w:rPr>
        <w:t xml:space="preserve"> Неочевидные нюансы (например, различие между различными программами CSC или требования провинциальных стипендий) создают путаницу для абитуриентов. Русскоязычные ресурсы часто предоставляют неполную или устаревшую информацию. Культурный и языковой барьер (особенно требования HSK) также снижают число потенциальных участников.</w:t>
      </w:r>
    </w:p>
    <w:p w14:paraId="3B3AAB97" w14:textId="37E22703" w:rsid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 • Перекрытие программ. Наличие множества различных стипендий (государственные, провинциальные, университетские) само по себе запутывает абитуриентов. Часто одни и те же кандидаты попадают в списки сразу нескольких конкурсов или, наоборот, упускают возможность из-за незнания о том, какую заявку подавать куда. Лимиты мест по провинциальным грантам и распределение квот между типами (A </w:t>
      </w:r>
      <w:proofErr w:type="spellStart"/>
      <w:r w:rsidRPr="002A27A0">
        <w:rPr>
          <w:rFonts w:ascii="Times New Roman" w:hAnsi="Times New Roman"/>
          <w:sz w:val="28"/>
          <w:szCs w:val="28"/>
        </w:rPr>
        <w:t>vs</w:t>
      </w:r>
      <w:proofErr w:type="spellEnd"/>
      <w:r w:rsidRPr="002A27A0">
        <w:rPr>
          <w:rFonts w:ascii="Times New Roman" w:hAnsi="Times New Roman"/>
          <w:sz w:val="28"/>
          <w:szCs w:val="28"/>
        </w:rPr>
        <w:t xml:space="preserve"> B) могут изменяться ежегодно, что добавляет неопредел</w:t>
      </w:r>
      <w:r w:rsidR="009E7812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нности.</w:t>
      </w:r>
    </w:p>
    <w:p w14:paraId="3DB4F2A6" w14:textId="132F55A0" w:rsid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Китайские гранты для россиян оказывают существенное влияние на двусторонние отношения в сфере образования и культуры. Во-первых, они создают межкультурные и профессиональные сети: российские студенты, </w:t>
      </w:r>
      <w:r w:rsidRPr="002A27A0">
        <w:rPr>
          <w:rFonts w:ascii="Times New Roman" w:hAnsi="Times New Roman"/>
          <w:sz w:val="28"/>
          <w:szCs w:val="28"/>
        </w:rPr>
        <w:lastRenderedPageBreak/>
        <w:t>обучаясь в Китае, устанавливают связи с китайскими коллегами и преподавателями. При этом они погружаются в китайскую среду и становятся своеобразными «мостами» между странами. Как подч</w:t>
      </w:r>
      <w:r w:rsidR="009832A0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ркивают российские ректоры, программы студенческого обмена дают участникам возможность познакомиться с системами образования обеих стран, развить навыки межкультурной коммуникации, изучить русский и китайский языки, а также приобщиться к культуре и традициям России и Китая</w:t>
      </w:r>
      <w:r w:rsidR="001C1382" w:rsidRPr="001C1382">
        <w:rPr>
          <w:rFonts w:ascii="Times New Roman" w:hAnsi="Times New Roman"/>
          <w:sz w:val="28"/>
          <w:szCs w:val="28"/>
        </w:rPr>
        <w:t xml:space="preserve"> [3]</w:t>
      </w:r>
      <w:r w:rsidRPr="002A27A0">
        <w:rPr>
          <w:rFonts w:ascii="Times New Roman" w:hAnsi="Times New Roman"/>
          <w:sz w:val="28"/>
          <w:szCs w:val="28"/>
        </w:rPr>
        <w:t>. Такой опыт способствует формированию будущих специалистов международного уровня, способных вести сотрудничество в бизнесе, науке и других областях.</w:t>
      </w:r>
    </w:p>
    <w:p w14:paraId="4D1A1A24" w14:textId="2C09E087" w:rsidR="002A27A0" w:rsidRP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Во-вторых, образовательные гранты служат инструментом образовательной дипломатии. Как было отмечено, к 2030 г. планируется довести общее число студентов двух стран до 100 тыс., чтобы укрепить взаимопонимание и связи</w:t>
      </w:r>
      <w:r w:rsidR="001C1382" w:rsidRPr="001C1382">
        <w:rPr>
          <w:rFonts w:ascii="Times New Roman" w:hAnsi="Times New Roman"/>
          <w:sz w:val="28"/>
          <w:szCs w:val="28"/>
        </w:rPr>
        <w:t xml:space="preserve"> [3]</w:t>
      </w:r>
      <w:r w:rsidRPr="002A27A0">
        <w:rPr>
          <w:rFonts w:ascii="Times New Roman" w:hAnsi="Times New Roman"/>
          <w:sz w:val="28"/>
          <w:szCs w:val="28"/>
        </w:rPr>
        <w:t>. Расширение программ обучения за сч</w:t>
      </w:r>
      <w:r w:rsidR="00262036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т грантов соответствует целям «Дорожной карты гуманитарного сотрудничества» России и Китая. Кроме того, повышается уровень доверия и интереса: российские выпускники вузов КНР зачастую возвращаются в Россию с позитивным восприятием Китая и готовы взаимодействовать с китайскими партн</w:t>
      </w:r>
      <w:r w:rsidR="00262036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рами. С другой стороны, стимулируется приход китайских студентов в Россию, что балансирует академический обмен и способствует более широкой интеграции университетов двух стран.</w:t>
      </w:r>
    </w:p>
    <w:p w14:paraId="242711E5" w14:textId="6FEF9589" w:rsid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Наконец, раст</w:t>
      </w:r>
      <w:r w:rsidR="00016C20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т научно-образовательное сотрудничество: при поддержке грантов создаются совместные программы, курсы тр</w:t>
      </w:r>
      <w:r w:rsidR="00016C20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хгодичного специалитета и исследовательские проекты</w:t>
      </w:r>
      <w:r w:rsidR="001C1382" w:rsidRPr="001C1382">
        <w:rPr>
          <w:rFonts w:ascii="Times New Roman" w:hAnsi="Times New Roman"/>
          <w:sz w:val="28"/>
          <w:szCs w:val="28"/>
        </w:rPr>
        <w:t xml:space="preserve"> [3]</w:t>
      </w:r>
      <w:r w:rsidRPr="002A27A0">
        <w:rPr>
          <w:rFonts w:ascii="Times New Roman" w:hAnsi="Times New Roman"/>
          <w:sz w:val="28"/>
          <w:szCs w:val="28"/>
        </w:rPr>
        <w:t>. Реализуются совместные мастерские, двойные дипломы и стажировки. Например, многие российские вузы (Плехановский, МГУ, СПбГУ и др.) регулярно проводят совместные конференции с китайскими университетами и имеют соглашения о студенческих обменах. Как показывает практика, российско-китайское партн</w:t>
      </w:r>
      <w:r w:rsidR="00016C20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рство в образовании укрепляется именно через такие учебные контакты.</w:t>
      </w:r>
    </w:p>
    <w:p w14:paraId="024CEE6C" w14:textId="42FF9EDC" w:rsidR="002A27A0" w:rsidRPr="001C1382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Таким образом, к</w:t>
      </w:r>
      <w:r w:rsidRPr="002A27A0">
        <w:rPr>
          <w:rFonts w:ascii="Times New Roman" w:hAnsi="Times New Roman"/>
          <w:sz w:val="28"/>
          <w:szCs w:val="28"/>
        </w:rPr>
        <w:t xml:space="preserve">итайские образовательные гранты для российских студентов предоставляют уникальную возможность бесплатного обучения в престижных университетах КНР и служат одним из ключевых каналов </w:t>
      </w:r>
      <w:r w:rsidRPr="002A27A0">
        <w:rPr>
          <w:rFonts w:ascii="Times New Roman" w:hAnsi="Times New Roman"/>
          <w:sz w:val="28"/>
          <w:szCs w:val="28"/>
        </w:rPr>
        <w:lastRenderedPageBreak/>
        <w:t>укрепления двусторонних академических связей</w:t>
      </w:r>
      <w:r w:rsidR="001C1382" w:rsidRPr="001C1382">
        <w:rPr>
          <w:rFonts w:ascii="Times New Roman" w:hAnsi="Times New Roman"/>
          <w:sz w:val="28"/>
          <w:szCs w:val="28"/>
        </w:rPr>
        <w:t xml:space="preserve"> [3]</w:t>
      </w:r>
      <w:r w:rsidRPr="002A27A0">
        <w:rPr>
          <w:rFonts w:ascii="Times New Roman" w:hAnsi="Times New Roman"/>
          <w:sz w:val="28"/>
          <w:szCs w:val="28"/>
        </w:rPr>
        <w:t>. Участие в этих программах определяется сочетанием строгих требований (образование, возраст, языковые сертификаты), бюрократических процедур и высокой конкуренции. При этом программы реализуются в рамках широкой стратегии культурного обмена и «мягкой силы» Китая, направленной на формирование долгосрочных связей. Привлечение молодых россиян в китайскую образовательную среду способствует взаимопониманию, изучению языков и культуре, созда</w:t>
      </w:r>
      <w:r w:rsidR="00152A32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т прочные людские и профессиональные связи между странами</w:t>
      </w:r>
      <w:r>
        <w:rPr>
          <w:rFonts w:ascii="Times New Roman" w:hAnsi="Times New Roman"/>
          <w:sz w:val="28"/>
          <w:szCs w:val="28"/>
        </w:rPr>
        <w:t xml:space="preserve"> </w:t>
      </w:r>
      <w:r w:rsidR="001C1382" w:rsidRPr="001C1382">
        <w:rPr>
          <w:rFonts w:ascii="Times New Roman" w:hAnsi="Times New Roman"/>
          <w:sz w:val="28"/>
          <w:szCs w:val="28"/>
        </w:rPr>
        <w:t>[1].</w:t>
      </w:r>
    </w:p>
    <w:p w14:paraId="10A097E8" w14:textId="77777777" w:rsid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Для повышения эффективности программ важно устранить существующие барьеры и сделать участие более прозрачным:</w:t>
      </w:r>
    </w:p>
    <w:p w14:paraId="5758D4CE" w14:textId="655F8B18" w:rsid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• Упростить бюрократические процедуры. Согласовать перечень стандартных документов и унифицировать требования к ним между российской и китайской сторонами. Возможна оптимизация онлайн-системы CSC с уч</w:t>
      </w:r>
      <w:r w:rsidR="00712719">
        <w:rPr>
          <w:rFonts w:ascii="Times New Roman" w:hAnsi="Times New Roman"/>
          <w:sz w:val="28"/>
          <w:szCs w:val="28"/>
        </w:rPr>
        <w:t>е</w:t>
      </w:r>
      <w:r w:rsidRPr="002A27A0">
        <w:rPr>
          <w:rFonts w:ascii="Times New Roman" w:hAnsi="Times New Roman"/>
          <w:sz w:val="28"/>
          <w:szCs w:val="28"/>
        </w:rPr>
        <w:t>том запросов иностранных абитуриентов. Также следует своевременно публиковать инструкции и образцы заполнения заявок.</w:t>
      </w:r>
    </w:p>
    <w:p w14:paraId="310C05AE" w14:textId="5DA1C9C3" w:rsid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• Стимулировать совместные программы и признание квалификаций. В свете переговоров о межправительственных соглашениях по образованию и взаимному признанию дипломов, важно ускорить их ратификацию. Это упростит академический обмен и даст уверенность в будущем трудоустройстве выпускников. Российским университетам целесообразно активнее заключать договоры с Китаем о двойных дипломах и совместных специалитетах.</w:t>
      </w:r>
    </w:p>
    <w:p w14:paraId="05A71FD0" w14:textId="0A8525E9" w:rsidR="002A27A0" w:rsidRPr="002A27A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 xml:space="preserve"> • Поощрять дальнейшие обмены и мониторинг. Можно расширить льготы по проживанию или иностранцам, прошедшим программы обмена, а также собирать и анализировать обратную связь участников. Такая информация поможет выявить «узкие места» программ и скорректировать их.</w:t>
      </w:r>
    </w:p>
    <w:p w14:paraId="2383D720" w14:textId="777C2C27" w:rsidR="0040070C" w:rsidRPr="001825B0" w:rsidRDefault="002A27A0" w:rsidP="002A27A0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A27A0">
        <w:rPr>
          <w:rFonts w:ascii="Times New Roman" w:hAnsi="Times New Roman"/>
          <w:sz w:val="28"/>
          <w:szCs w:val="28"/>
        </w:rPr>
        <w:t>В целом, систематизация грантов и устранение бюрократических «узких мест» сделают китайские образовательные возможности более доступными для талантливых россиян. Это, в свою очередь, усилит долгосрочные академические, культурные и деловые связи между нашими странами</w:t>
      </w:r>
      <w:r w:rsidR="0040070C" w:rsidRPr="001825B0">
        <w:rPr>
          <w:rFonts w:ascii="Times New Roman" w:hAnsi="Times New Roman"/>
          <w:sz w:val="28"/>
          <w:szCs w:val="28"/>
        </w:rPr>
        <w:t>.</w:t>
      </w:r>
    </w:p>
    <w:p w14:paraId="13E0A9EA" w14:textId="77777777" w:rsidR="0040070C" w:rsidRPr="001825B0" w:rsidRDefault="0040070C" w:rsidP="000854AF">
      <w:pPr>
        <w:pStyle w:val="a3"/>
        <w:spacing w:after="0" w:line="360" w:lineRule="auto"/>
        <w:ind w:left="0" w:firstLine="567"/>
        <w:jc w:val="center"/>
        <w:rPr>
          <w:rFonts w:ascii="Times New Roman" w:hAnsi="Times New Roman"/>
          <w:sz w:val="28"/>
          <w:szCs w:val="28"/>
        </w:rPr>
      </w:pPr>
    </w:p>
    <w:p w14:paraId="2CE32DD5" w14:textId="77777777" w:rsidR="000854AF" w:rsidRPr="001825B0" w:rsidRDefault="000854AF" w:rsidP="000854A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825B0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Список литературы:</w:t>
      </w:r>
    </w:p>
    <w:p w14:paraId="22620438" w14:textId="06AFFFD8" w:rsidR="006F4841" w:rsidRPr="001A7BBD" w:rsidRDefault="001A7BBD" w:rsidP="00B55AFE">
      <w:pPr>
        <w:numPr>
          <w:ilvl w:val="0"/>
          <w:numId w:val="1"/>
        </w:numPr>
        <w:spacing w:after="0" w:line="360" w:lineRule="auto"/>
        <w:ind w:left="567" w:hanging="567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Soft power as a policy rationale for international education in China // </w:t>
      </w:r>
      <w:proofErr w:type="spellStart"/>
      <w:r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>Politica</w:t>
      </w:r>
      <w:proofErr w:type="spellEnd"/>
      <w:r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>-China URL: https://www.politica-china.org/soft-power-as-a-policy-rationale-for-international-education-in-china/ (</w:t>
      </w:r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>дата</w:t>
      </w:r>
      <w:r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>обращения</w:t>
      </w:r>
      <w:r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>: 01.01.2026).</w:t>
      </w:r>
    </w:p>
    <w:p w14:paraId="2548A8E5" w14:textId="20989B06" w:rsidR="006F4841" w:rsidRPr="001A7BBD" w:rsidRDefault="006F4841" w:rsidP="00B55AFE">
      <w:pPr>
        <w:numPr>
          <w:ilvl w:val="0"/>
          <w:numId w:val="1"/>
        </w:numPr>
        <w:spacing w:after="0" w:line="360" w:lineRule="auto"/>
        <w:ind w:left="567" w:hanging="567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  <w:r w:rsidR="001A7BBD"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Shih L, Cao W. The Impact of the "Belt and Road Initiative" on International Scholarship Students // Frontiers in </w:t>
      </w:r>
      <w:proofErr w:type="gramStart"/>
      <w:r w:rsidR="001A7BBD"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>sociology</w:t>
      </w:r>
      <w:proofErr w:type="gramEnd"/>
      <w:r w:rsidR="001A7BBD" w:rsidRPr="001A7BBD">
        <w:rPr>
          <w:rFonts w:ascii="Times New Roman" w:eastAsia="Times New Roman" w:hAnsi="Times New Roman"/>
          <w:sz w:val="28"/>
          <w:szCs w:val="28"/>
          <w:lang w:val="en-US" w:eastAsia="ru-RU"/>
        </w:rPr>
        <w:t>. - 2022. - №7</w:t>
      </w:r>
    </w:p>
    <w:p w14:paraId="6F8416C8" w14:textId="695D883A" w:rsidR="006F4841" w:rsidRPr="001A7BBD" w:rsidRDefault="001A7BBD" w:rsidP="00B55AFE">
      <w:pPr>
        <w:numPr>
          <w:ilvl w:val="0"/>
          <w:numId w:val="1"/>
        </w:numPr>
        <w:spacing w:after="0" w:line="360" w:lineRule="auto"/>
        <w:ind w:left="567" w:hanging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 xml:space="preserve">Векторы двустороннего сотрудничества в области науки и технологий определили в рамках рабочего визита Министра науки и высшего образования РФ Валерия </w:t>
      </w:r>
      <w:proofErr w:type="spellStart"/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>Фалькова</w:t>
      </w:r>
      <w:proofErr w:type="spellEnd"/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 xml:space="preserve"> в Китай // ФГБОУ ВО «Российский экономический университет имени </w:t>
      </w:r>
      <w:proofErr w:type="gramStart"/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>Г.В.</w:t>
      </w:r>
      <w:proofErr w:type="gramEnd"/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 xml:space="preserve"> Плеханова» URL: https://www.rea.ru/news/58367-vektoryi-dvustoronnego-sotrudnichestva-v-oblasti-nauki-i-tehnologiy-opredelili-v-ramkah-rabochego-vizita-ministra-nauki-i-vyisshego-obrazovaniya-rf-valeriya-falkova-v-kitay (дата обращения: 01.01.2026).</w:t>
      </w:r>
    </w:p>
    <w:p w14:paraId="6681B220" w14:textId="69524060" w:rsidR="001A7BBD" w:rsidRPr="001A7BBD" w:rsidRDefault="001A7BBD" w:rsidP="00B55AFE">
      <w:pPr>
        <w:numPr>
          <w:ilvl w:val="0"/>
          <w:numId w:val="1"/>
        </w:numPr>
        <w:spacing w:after="0" w:line="360" w:lineRule="auto"/>
        <w:ind w:left="567" w:hanging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 xml:space="preserve">Грант Правительства Китая </w:t>
      </w:r>
      <w:proofErr w:type="gramStart"/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>2026-2027</w:t>
      </w:r>
      <w:proofErr w:type="gramEnd"/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>: бесплатное обучение на курсах, бакалавриате и в магистратуре // Red Planet URL: https://redplanetchina.com/blog/granty/grant-csc-china/ (дата обращения: 01.01.2026).</w:t>
      </w:r>
    </w:p>
    <w:p w14:paraId="776B82A2" w14:textId="7DEB073F" w:rsidR="001A7BBD" w:rsidRPr="001C1382" w:rsidRDefault="001A7BBD" w:rsidP="00B55AFE">
      <w:pPr>
        <w:numPr>
          <w:ilvl w:val="0"/>
          <w:numId w:val="1"/>
        </w:numPr>
        <w:spacing w:after="0" w:line="360" w:lineRule="auto"/>
        <w:ind w:left="567" w:hanging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7BBD">
        <w:rPr>
          <w:rFonts w:ascii="Times New Roman" w:eastAsia="Times New Roman" w:hAnsi="Times New Roman"/>
          <w:sz w:val="28"/>
          <w:szCs w:val="28"/>
          <w:lang w:eastAsia="ru-RU"/>
        </w:rPr>
        <w:t>Пекинская провинциальная стипендия // Study In China URL: https://studyinchinas.com/ru/%D0%BF%D0%B5%D0%BA%D0%B8%D0%BD%D1%81%D0%BA%D0%B0%D1%8F-%D0%BF%D1%80%D0%BE%D0%B2%D0%B8%D0%BD%D1%86%D0%B8%D0%B0%D0%BB%D1%8C%D0%BD%D0%B0%D1%8F-%D1%81%D1%82%D0%B8%D0%BF%D0%B5%D0%BD%D0%B4%D0%B8%D1%8F/ (дата обращения: 01.01.2026).</w:t>
      </w:r>
    </w:p>
    <w:p w14:paraId="1CD7D057" w14:textId="29221B4E" w:rsidR="001C1382" w:rsidRPr="001A7BBD" w:rsidRDefault="001C1382" w:rsidP="00B55AFE">
      <w:pPr>
        <w:numPr>
          <w:ilvl w:val="0"/>
          <w:numId w:val="1"/>
        </w:numPr>
        <w:spacing w:after="0" w:line="360" w:lineRule="auto"/>
        <w:ind w:left="567" w:hanging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C1382">
        <w:rPr>
          <w:rFonts w:ascii="Times New Roman" w:eastAsia="Times New Roman" w:hAnsi="Times New Roman"/>
          <w:sz w:val="28"/>
          <w:szCs w:val="28"/>
          <w:lang w:eastAsia="ru-RU"/>
        </w:rPr>
        <w:t xml:space="preserve">Гранты на обучение в Китае // </w:t>
      </w:r>
      <w:proofErr w:type="spellStart"/>
      <w:r w:rsidRPr="001C1382">
        <w:rPr>
          <w:rFonts w:ascii="Times New Roman" w:eastAsia="Times New Roman" w:hAnsi="Times New Roman"/>
          <w:sz w:val="28"/>
          <w:szCs w:val="28"/>
          <w:lang w:eastAsia="ru-RU"/>
        </w:rPr>
        <w:t>STARacademy</w:t>
      </w:r>
      <w:proofErr w:type="spellEnd"/>
      <w:r w:rsidRPr="001C1382">
        <w:rPr>
          <w:rFonts w:ascii="Times New Roman" w:eastAsia="Times New Roman" w:hAnsi="Times New Roman"/>
          <w:sz w:val="28"/>
          <w:szCs w:val="28"/>
          <w:lang w:eastAsia="ru-RU"/>
        </w:rPr>
        <w:t xml:space="preserve"> URL: https://staracademy.ru/blog/grant-na-obuchenie-v-kitae (дата обращения: 01.01.2026).</w:t>
      </w:r>
    </w:p>
    <w:p w14:paraId="396ADC56" w14:textId="77777777" w:rsidR="00725456" w:rsidRPr="001A7BBD" w:rsidRDefault="00725456" w:rsidP="000854AF">
      <w:pPr>
        <w:spacing w:after="0"/>
      </w:pPr>
    </w:p>
    <w:sectPr w:rsidR="00725456" w:rsidRPr="001A7BBD" w:rsidSect="00784C6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8.6pt;height:11.4pt;visibility:visible;mso-wrap-style:square" o:bullet="t">
        <v:imagedata r:id="rId1" o:title=""/>
      </v:shape>
    </w:pict>
  </w:numPicBullet>
  <w:abstractNum w:abstractNumId="0" w15:restartNumberingAfterBreak="0">
    <w:nsid w:val="09FE102F"/>
    <w:multiLevelType w:val="hybridMultilevel"/>
    <w:tmpl w:val="08FA9E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E64ED3"/>
    <w:multiLevelType w:val="hybridMultilevel"/>
    <w:tmpl w:val="8CDC46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884AC3"/>
    <w:multiLevelType w:val="hybridMultilevel"/>
    <w:tmpl w:val="E116B8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9743743">
    <w:abstractNumId w:val="0"/>
  </w:num>
  <w:num w:numId="2" w16cid:durableId="663976504">
    <w:abstractNumId w:val="1"/>
  </w:num>
  <w:num w:numId="3" w16cid:durableId="1674651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4AF"/>
    <w:rsid w:val="00016C20"/>
    <w:rsid w:val="00051B29"/>
    <w:rsid w:val="000854AF"/>
    <w:rsid w:val="000877BF"/>
    <w:rsid w:val="000A751A"/>
    <w:rsid w:val="00151729"/>
    <w:rsid w:val="00152A32"/>
    <w:rsid w:val="00160D76"/>
    <w:rsid w:val="00163B93"/>
    <w:rsid w:val="001825B0"/>
    <w:rsid w:val="001A7BBD"/>
    <w:rsid w:val="001C1382"/>
    <w:rsid w:val="001C4696"/>
    <w:rsid w:val="00236990"/>
    <w:rsid w:val="00262036"/>
    <w:rsid w:val="002A27A0"/>
    <w:rsid w:val="002F4D27"/>
    <w:rsid w:val="0030050A"/>
    <w:rsid w:val="00390FDD"/>
    <w:rsid w:val="0040070C"/>
    <w:rsid w:val="00471B31"/>
    <w:rsid w:val="0048536B"/>
    <w:rsid w:val="00492038"/>
    <w:rsid w:val="00512EC0"/>
    <w:rsid w:val="005211D9"/>
    <w:rsid w:val="005332B8"/>
    <w:rsid w:val="00550C02"/>
    <w:rsid w:val="00576DF9"/>
    <w:rsid w:val="005C2A69"/>
    <w:rsid w:val="005E4522"/>
    <w:rsid w:val="0060388C"/>
    <w:rsid w:val="00660862"/>
    <w:rsid w:val="006B2B7F"/>
    <w:rsid w:val="006E45AE"/>
    <w:rsid w:val="006F4841"/>
    <w:rsid w:val="007044C0"/>
    <w:rsid w:val="00712719"/>
    <w:rsid w:val="00721524"/>
    <w:rsid w:val="00725456"/>
    <w:rsid w:val="0073401D"/>
    <w:rsid w:val="00736F7A"/>
    <w:rsid w:val="007436D4"/>
    <w:rsid w:val="00746EEB"/>
    <w:rsid w:val="00756D46"/>
    <w:rsid w:val="007842C7"/>
    <w:rsid w:val="00784C60"/>
    <w:rsid w:val="0078725D"/>
    <w:rsid w:val="007F6FE1"/>
    <w:rsid w:val="00854634"/>
    <w:rsid w:val="00870CE5"/>
    <w:rsid w:val="008964B3"/>
    <w:rsid w:val="008B076B"/>
    <w:rsid w:val="008C33FE"/>
    <w:rsid w:val="009832A0"/>
    <w:rsid w:val="009E58E3"/>
    <w:rsid w:val="009E7812"/>
    <w:rsid w:val="00A0194F"/>
    <w:rsid w:val="00A102E0"/>
    <w:rsid w:val="00A43236"/>
    <w:rsid w:val="00A71E01"/>
    <w:rsid w:val="00A75D1D"/>
    <w:rsid w:val="00A94AE5"/>
    <w:rsid w:val="00AB01E6"/>
    <w:rsid w:val="00AE371E"/>
    <w:rsid w:val="00AF7A2F"/>
    <w:rsid w:val="00B17171"/>
    <w:rsid w:val="00B364A9"/>
    <w:rsid w:val="00B55AFE"/>
    <w:rsid w:val="00BD5AD8"/>
    <w:rsid w:val="00C213CB"/>
    <w:rsid w:val="00C44D86"/>
    <w:rsid w:val="00CF51B4"/>
    <w:rsid w:val="00D14584"/>
    <w:rsid w:val="00D32E35"/>
    <w:rsid w:val="00D339DE"/>
    <w:rsid w:val="00D521A9"/>
    <w:rsid w:val="00D55333"/>
    <w:rsid w:val="00DD0F6E"/>
    <w:rsid w:val="00DD3A2A"/>
    <w:rsid w:val="00E077B1"/>
    <w:rsid w:val="00E278AE"/>
    <w:rsid w:val="00F05991"/>
    <w:rsid w:val="00F55352"/>
    <w:rsid w:val="00FC6054"/>
    <w:rsid w:val="00FF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514A7CB"/>
  <w15:docId w15:val="{BB5FA0D6-9A4A-48FD-8F25-6BB968A5B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54A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FDD"/>
    <w:pPr>
      <w:ind w:left="720"/>
      <w:contextualSpacing/>
    </w:pPr>
  </w:style>
  <w:style w:type="character" w:styleId="a4">
    <w:name w:val="Hyperlink"/>
    <w:uiPriority w:val="99"/>
    <w:unhideWhenUsed/>
    <w:rsid w:val="000854AF"/>
    <w:rPr>
      <w:color w:val="0000FF"/>
      <w:u w:val="single"/>
    </w:rPr>
  </w:style>
  <w:style w:type="table" w:styleId="a5">
    <w:name w:val="Table Grid"/>
    <w:basedOn w:val="a1"/>
    <w:uiPriority w:val="59"/>
    <w:rsid w:val="00085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854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854AF"/>
    <w:rPr>
      <w:rFonts w:ascii="Tahoma" w:hAnsi="Tahoma" w:cs="Tahoma"/>
      <w:sz w:val="16"/>
      <w:szCs w:val="16"/>
      <w:lang w:eastAsia="en-US"/>
    </w:rPr>
  </w:style>
  <w:style w:type="paragraph" w:styleId="a8">
    <w:name w:val="Body Text Indent"/>
    <w:basedOn w:val="a"/>
    <w:link w:val="a9"/>
    <w:rsid w:val="0040070C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40070C"/>
    <w:rPr>
      <w:rFonts w:ascii="Times New Roman" w:eastAsia="Times New Roman" w:hAnsi="Times New Roman"/>
      <w:sz w:val="28"/>
      <w:szCs w:val="28"/>
    </w:rPr>
  </w:style>
  <w:style w:type="paragraph" w:customStyle="1" w:styleId="1">
    <w:name w:val="Знак Знак1 Знак"/>
    <w:basedOn w:val="a"/>
    <w:autoRedefine/>
    <w:rsid w:val="0040070C"/>
    <w:pPr>
      <w:spacing w:after="160" w:line="240" w:lineRule="exact"/>
    </w:pPr>
    <w:rPr>
      <w:rFonts w:ascii="Times New Roman" w:hAnsi="Times New Roman"/>
      <w:b/>
      <w:sz w:val="28"/>
      <w:szCs w:val="24"/>
      <w:lang w:val="en-US"/>
    </w:rPr>
  </w:style>
  <w:style w:type="paragraph" w:styleId="aa">
    <w:name w:val="Body Text"/>
    <w:basedOn w:val="a"/>
    <w:link w:val="ab"/>
    <w:uiPriority w:val="99"/>
    <w:semiHidden/>
    <w:unhideWhenUsed/>
    <w:rsid w:val="0040070C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40070C"/>
    <w:rPr>
      <w:sz w:val="22"/>
      <w:szCs w:val="22"/>
      <w:lang w:eastAsia="en-US"/>
    </w:rPr>
  </w:style>
  <w:style w:type="character" w:customStyle="1" w:styleId="-">
    <w:name w:val="Лит-авторы"/>
    <w:rsid w:val="00B55AFE"/>
    <w:rPr>
      <w:spacing w:val="40"/>
      <w:sz w:val="20"/>
      <w:szCs w:val="20"/>
    </w:rPr>
  </w:style>
  <w:style w:type="character" w:styleId="ac">
    <w:name w:val="Placeholder Text"/>
    <w:basedOn w:val="a0"/>
    <w:uiPriority w:val="99"/>
    <w:semiHidden/>
    <w:rsid w:val="005E4522"/>
    <w:rPr>
      <w:color w:val="808080"/>
    </w:rPr>
  </w:style>
  <w:style w:type="character" w:styleId="ad">
    <w:name w:val="Unresolved Mention"/>
    <w:basedOn w:val="a0"/>
    <w:uiPriority w:val="99"/>
    <w:semiHidden/>
    <w:unhideWhenUsed/>
    <w:rsid w:val="00E077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1996</Words>
  <Characters>11382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Tim Chernyshov</cp:lastModifiedBy>
  <cp:revision>24</cp:revision>
  <dcterms:created xsi:type="dcterms:W3CDTF">2026-01-03T06:05:00Z</dcterms:created>
  <dcterms:modified xsi:type="dcterms:W3CDTF">2026-01-03T06:39:00Z</dcterms:modified>
</cp:coreProperties>
</file>