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8AA6B9" w14:textId="77777777" w:rsidR="00C844E1" w:rsidRPr="00C844E1" w:rsidRDefault="00C844E1" w:rsidP="00C844E1">
      <w:pPr>
        <w:widowControl w:val="0"/>
        <w:suppressAutoHyphens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bookmarkStart w:id="0" w:name="_Hlk201328506"/>
      <w:bookmarkEnd w:id="0"/>
      <w:r w:rsidRPr="00C844E1">
        <w:rPr>
          <w:rFonts w:ascii="Times New Roman" w:eastAsia="Times New Roman" w:hAnsi="Times New Roman" w:cs="Times New Roman"/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14:paraId="0F2AC387" w14:textId="77777777" w:rsidR="00C844E1" w:rsidRPr="00C844E1" w:rsidRDefault="00C844E1" w:rsidP="00C844E1">
      <w:pPr>
        <w:widowControl w:val="0"/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844E1">
        <w:rPr>
          <w:rFonts w:ascii="Times New Roman" w:eastAsia="Times New Roman" w:hAnsi="Times New Roman" w:cs="Times New Roman"/>
          <w:sz w:val="28"/>
          <w:szCs w:val="28"/>
        </w:rPr>
        <w:t xml:space="preserve">ВЛАДИВОСТОКСКИЙ ГОСУДАРСТВЕННЫЙ УНИВЕРСИТЕТ </w:t>
      </w:r>
    </w:p>
    <w:p w14:paraId="523A2260" w14:textId="77777777" w:rsidR="00C844E1" w:rsidRPr="00C844E1" w:rsidRDefault="00C844E1" w:rsidP="00C844E1">
      <w:pPr>
        <w:widowControl w:val="0"/>
        <w:autoSpaceDE w:val="0"/>
        <w:autoSpaceDN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844E1">
        <w:rPr>
          <w:rFonts w:ascii="Times New Roman" w:eastAsia="Times New Roman" w:hAnsi="Times New Roman" w:cs="Times New Roman"/>
          <w:sz w:val="28"/>
          <w:szCs w:val="28"/>
        </w:rPr>
        <w:t>КАФЕДРА ЭКОНОМИКИ И УПРАВЛЕНИЯ</w:t>
      </w:r>
    </w:p>
    <w:p w14:paraId="1B459106" w14:textId="77777777" w:rsidR="00C844E1" w:rsidRPr="00C844E1" w:rsidRDefault="00C844E1" w:rsidP="00C844E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14:paraId="56D945FB" w14:textId="77777777" w:rsidR="00C844E1" w:rsidRPr="00C844E1" w:rsidRDefault="00C844E1" w:rsidP="00C844E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14:paraId="685E8DDD" w14:textId="77777777" w:rsidR="00C844E1" w:rsidRPr="00C844E1" w:rsidRDefault="00C844E1" w:rsidP="00C844E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14:paraId="0E7555C4" w14:textId="77777777" w:rsidR="00C844E1" w:rsidRPr="00C844E1" w:rsidRDefault="00C844E1" w:rsidP="00C844E1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363E84D" w14:textId="77777777" w:rsidR="002B6037" w:rsidRDefault="002B6037" w:rsidP="00C844E1">
      <w:pPr>
        <w:widowControl w:val="0"/>
        <w:autoSpaceDE w:val="0"/>
        <w:autoSpaceDN w:val="0"/>
        <w:spacing w:after="0" w:line="503" w:lineRule="exact"/>
        <w:ind w:left="950" w:right="468"/>
        <w:jc w:val="center"/>
        <w:rPr>
          <w:rFonts w:ascii="Times New Roman" w:eastAsia="Times New Roman" w:hAnsi="Times New Roman" w:cs="Times New Roman"/>
          <w:sz w:val="44"/>
        </w:rPr>
      </w:pPr>
    </w:p>
    <w:p w14:paraId="53EF0DB1" w14:textId="77777777" w:rsidR="002B6037" w:rsidRDefault="002B6037" w:rsidP="00C844E1">
      <w:pPr>
        <w:widowControl w:val="0"/>
        <w:autoSpaceDE w:val="0"/>
        <w:autoSpaceDN w:val="0"/>
        <w:spacing w:after="0" w:line="503" w:lineRule="exact"/>
        <w:ind w:left="950" w:right="468"/>
        <w:jc w:val="center"/>
        <w:rPr>
          <w:rFonts w:ascii="Times New Roman" w:eastAsia="Times New Roman" w:hAnsi="Times New Roman" w:cs="Times New Roman"/>
          <w:sz w:val="44"/>
        </w:rPr>
      </w:pPr>
    </w:p>
    <w:p w14:paraId="2434AD9A" w14:textId="77777777" w:rsidR="00230223" w:rsidRDefault="00230223" w:rsidP="00C844E1">
      <w:pPr>
        <w:widowControl w:val="0"/>
        <w:autoSpaceDE w:val="0"/>
        <w:autoSpaceDN w:val="0"/>
        <w:spacing w:after="0" w:line="503" w:lineRule="exact"/>
        <w:ind w:left="950" w:right="468"/>
        <w:jc w:val="center"/>
        <w:rPr>
          <w:rFonts w:ascii="Times New Roman" w:eastAsia="Times New Roman" w:hAnsi="Times New Roman" w:cs="Times New Roman"/>
          <w:sz w:val="44"/>
        </w:rPr>
      </w:pPr>
    </w:p>
    <w:p w14:paraId="46680B0E" w14:textId="13F4A6B8" w:rsidR="00C844E1" w:rsidRPr="00C844E1" w:rsidRDefault="00C844E1" w:rsidP="00C844E1">
      <w:pPr>
        <w:widowControl w:val="0"/>
        <w:autoSpaceDE w:val="0"/>
        <w:autoSpaceDN w:val="0"/>
        <w:spacing w:after="0" w:line="503" w:lineRule="exact"/>
        <w:ind w:left="950" w:right="468"/>
        <w:jc w:val="center"/>
        <w:rPr>
          <w:rFonts w:ascii="Times New Roman" w:eastAsia="Times New Roman" w:hAnsi="Times New Roman" w:cs="Times New Roman"/>
          <w:sz w:val="44"/>
        </w:rPr>
      </w:pPr>
      <w:r w:rsidRPr="00C844E1">
        <w:rPr>
          <w:rFonts w:ascii="Times New Roman" w:eastAsia="Times New Roman" w:hAnsi="Times New Roman" w:cs="Times New Roman"/>
          <w:sz w:val="44"/>
        </w:rPr>
        <w:t>ОТЧЕТ</w:t>
      </w:r>
    </w:p>
    <w:p w14:paraId="207D0389" w14:textId="77777777" w:rsidR="00C844E1" w:rsidRPr="002F401D" w:rsidRDefault="00C844E1" w:rsidP="00C844E1">
      <w:pPr>
        <w:widowControl w:val="0"/>
        <w:autoSpaceDE w:val="0"/>
        <w:autoSpaceDN w:val="0"/>
        <w:spacing w:after="0" w:line="503" w:lineRule="exact"/>
        <w:ind w:left="950" w:right="468"/>
        <w:jc w:val="center"/>
        <w:rPr>
          <w:rFonts w:ascii="Times New Roman" w:eastAsia="Times New Roman" w:hAnsi="Times New Roman" w:cs="Times New Roman"/>
          <w:sz w:val="32"/>
        </w:rPr>
      </w:pPr>
    </w:p>
    <w:p w14:paraId="7D756DD2" w14:textId="433C835E" w:rsidR="00FE3334" w:rsidRDefault="00CE6641" w:rsidP="00FE53D6">
      <w:pPr>
        <w:widowControl w:val="0"/>
        <w:autoSpaceDE w:val="0"/>
        <w:autoSpaceDN w:val="0"/>
        <w:spacing w:after="0" w:line="240" w:lineRule="auto"/>
        <w:ind w:left="943" w:right="468"/>
        <w:jc w:val="center"/>
        <w:rPr>
          <w:rFonts w:ascii="Times New Roman" w:eastAsia="Calibri" w:hAnsi="Times New Roman" w:cs="Times New Roman"/>
          <w:sz w:val="44"/>
          <w:szCs w:val="24"/>
        </w:rPr>
      </w:pPr>
      <w:r w:rsidRPr="00C844E1">
        <w:rPr>
          <w:rFonts w:ascii="Times New Roman" w:eastAsia="Calibri" w:hAnsi="Times New Roman" w:cs="Times New Roman"/>
          <w:sz w:val="44"/>
          <w:szCs w:val="24"/>
        </w:rPr>
        <w:t xml:space="preserve">по производственной </w:t>
      </w:r>
      <w:r>
        <w:rPr>
          <w:rFonts w:ascii="Times New Roman" w:eastAsia="Calibri" w:hAnsi="Times New Roman" w:cs="Times New Roman"/>
          <w:sz w:val="44"/>
          <w:szCs w:val="24"/>
        </w:rPr>
        <w:t>технологической (проектно-технологической</w:t>
      </w:r>
      <w:r w:rsidRPr="00FE53D6">
        <w:rPr>
          <w:rFonts w:ascii="Times New Roman" w:eastAsia="Calibri" w:hAnsi="Times New Roman" w:cs="Times New Roman"/>
          <w:sz w:val="44"/>
          <w:szCs w:val="24"/>
        </w:rPr>
        <w:t>)</w:t>
      </w:r>
      <w:r>
        <w:rPr>
          <w:rFonts w:ascii="Times New Roman" w:eastAsia="Calibri" w:hAnsi="Times New Roman" w:cs="Times New Roman"/>
          <w:sz w:val="44"/>
          <w:szCs w:val="24"/>
        </w:rPr>
        <w:t xml:space="preserve"> практике</w:t>
      </w:r>
    </w:p>
    <w:p w14:paraId="1F03BCE2" w14:textId="2464A740" w:rsidR="00C844E1" w:rsidRPr="0018206E" w:rsidRDefault="0018206E" w:rsidP="0018206E">
      <w:pPr>
        <w:widowControl w:val="0"/>
        <w:autoSpaceDE w:val="0"/>
        <w:autoSpaceDN w:val="0"/>
        <w:spacing w:after="0" w:line="240" w:lineRule="auto"/>
        <w:ind w:left="943" w:right="468"/>
        <w:rPr>
          <w:rFonts w:ascii="Times New Roman" w:eastAsia="Times New Roman" w:hAnsi="Times New Roman" w:cs="Times New Roman"/>
          <w:sz w:val="40"/>
        </w:rPr>
      </w:pPr>
      <w:r>
        <w:rPr>
          <w:rFonts w:ascii="Times New Roman" w:eastAsia="Times New Roman" w:hAnsi="Times New Roman" w:cs="Times New Roman"/>
          <w:sz w:val="40"/>
        </w:rPr>
        <w:t>ООО</w:t>
      </w:r>
      <w:r w:rsidR="00FE53D6">
        <w:rPr>
          <w:rFonts w:ascii="Times New Roman" w:eastAsia="Times New Roman" w:hAnsi="Times New Roman" w:cs="Times New Roman"/>
          <w:sz w:val="40"/>
        </w:rPr>
        <w:t xml:space="preserve"> «</w:t>
      </w:r>
      <w:r>
        <w:rPr>
          <w:rFonts w:ascii="Times New Roman" w:eastAsia="Times New Roman" w:hAnsi="Times New Roman" w:cs="Times New Roman"/>
          <w:sz w:val="40"/>
        </w:rPr>
        <w:t>Агентство «</w:t>
      </w:r>
      <w:proofErr w:type="spellStart"/>
      <w:r>
        <w:rPr>
          <w:rFonts w:ascii="Times New Roman" w:eastAsia="Times New Roman" w:hAnsi="Times New Roman" w:cs="Times New Roman"/>
          <w:sz w:val="40"/>
        </w:rPr>
        <w:t>Рекарт</w:t>
      </w:r>
      <w:proofErr w:type="spellEnd"/>
      <w:r>
        <w:rPr>
          <w:rFonts w:ascii="Times New Roman" w:eastAsia="Times New Roman" w:hAnsi="Times New Roman" w:cs="Times New Roman"/>
          <w:sz w:val="40"/>
        </w:rPr>
        <w:t>»</w:t>
      </w:r>
      <w:r w:rsidR="00FE53D6">
        <w:rPr>
          <w:rFonts w:ascii="Times New Roman" w:eastAsia="Times New Roman" w:hAnsi="Times New Roman" w:cs="Times New Roman"/>
          <w:sz w:val="40"/>
        </w:rPr>
        <w:t>,</w:t>
      </w:r>
      <w:r>
        <w:rPr>
          <w:rFonts w:ascii="Times New Roman" w:eastAsia="Times New Roman" w:hAnsi="Times New Roman" w:cs="Times New Roman"/>
          <w:sz w:val="40"/>
        </w:rPr>
        <w:t xml:space="preserve"> </w:t>
      </w:r>
      <w:r w:rsidR="00FE53D6">
        <w:rPr>
          <w:rFonts w:ascii="Times New Roman" w:eastAsia="Times New Roman" w:hAnsi="Times New Roman" w:cs="Times New Roman"/>
          <w:sz w:val="40"/>
        </w:rPr>
        <w:t xml:space="preserve">г. </w:t>
      </w:r>
      <w:r>
        <w:rPr>
          <w:rFonts w:ascii="Times New Roman" w:eastAsia="Times New Roman" w:hAnsi="Times New Roman" w:cs="Times New Roman"/>
          <w:sz w:val="40"/>
        </w:rPr>
        <w:t>Владивосток</w:t>
      </w:r>
    </w:p>
    <w:p w14:paraId="6D71DFF9" w14:textId="77777777" w:rsidR="00C844E1" w:rsidRPr="00C844E1" w:rsidRDefault="00C844E1" w:rsidP="00C844E1">
      <w:pPr>
        <w:widowControl w:val="0"/>
        <w:autoSpaceDE w:val="0"/>
        <w:autoSpaceDN w:val="0"/>
        <w:spacing w:before="236" w:after="0" w:line="240" w:lineRule="auto"/>
        <w:ind w:right="398"/>
        <w:rPr>
          <w:rFonts w:ascii="Times New Roman" w:eastAsia="Times New Roman" w:hAnsi="Times New Roman" w:cs="Times New Roman"/>
          <w:sz w:val="40"/>
        </w:rPr>
      </w:pPr>
    </w:p>
    <w:p w14:paraId="44AA444D" w14:textId="77777777" w:rsidR="00C844E1" w:rsidRPr="00C844E1" w:rsidRDefault="00C844E1" w:rsidP="00C844E1">
      <w:pPr>
        <w:widowControl w:val="0"/>
        <w:autoSpaceDE w:val="0"/>
        <w:autoSpaceDN w:val="0"/>
        <w:spacing w:before="236" w:after="0" w:line="240" w:lineRule="auto"/>
        <w:ind w:left="950" w:right="398"/>
        <w:jc w:val="center"/>
        <w:rPr>
          <w:rFonts w:ascii="Times New Roman" w:eastAsia="Times New Roman" w:hAnsi="Times New Roman" w:cs="Times New Roman"/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977"/>
        <w:gridCol w:w="2637"/>
      </w:tblGrid>
      <w:tr w:rsidR="00C844E1" w:rsidRPr="00C844E1" w14:paraId="5DB79F61" w14:textId="77777777" w:rsidTr="00C844E1">
        <w:trPr>
          <w:trHeight w:val="850"/>
        </w:trPr>
        <w:tc>
          <w:tcPr>
            <w:tcW w:w="4077" w:type="dxa"/>
            <w:vAlign w:val="bottom"/>
          </w:tcPr>
          <w:p w14:paraId="530B06BA" w14:textId="77777777" w:rsidR="00C844E1" w:rsidRPr="00C844E1" w:rsidRDefault="00C844E1" w:rsidP="00C844E1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  <w:p w14:paraId="690DF5B8" w14:textId="2A72C795" w:rsidR="00C844E1" w:rsidRPr="00C844E1" w:rsidRDefault="00FE53D6" w:rsidP="00C844E1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группы </w:t>
            </w:r>
            <w:r w:rsidR="001820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БЭУ-22-ЦТ</w:t>
            </w:r>
            <w:r w:rsidR="00C844E1"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7" w:type="dxa"/>
            <w:tcBorders>
              <w:bottom w:val="single" w:sz="4" w:space="0" w:color="auto"/>
            </w:tcBorders>
          </w:tcPr>
          <w:p w14:paraId="5798801D" w14:textId="77777777" w:rsidR="00C844E1" w:rsidRPr="00C844E1" w:rsidRDefault="00C844E1" w:rsidP="00C844E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37" w:type="dxa"/>
            <w:tcBorders>
              <w:left w:val="nil"/>
            </w:tcBorders>
            <w:vAlign w:val="bottom"/>
          </w:tcPr>
          <w:p w14:paraId="1077C46F" w14:textId="7E34E2D5" w:rsidR="00C844E1" w:rsidRPr="00C844E1" w:rsidRDefault="0018206E" w:rsidP="00C844E1">
            <w:pPr>
              <w:widowControl w:val="0"/>
              <w:autoSpaceDE w:val="0"/>
              <w:autoSpaceDN w:val="0"/>
              <w:spacing w:after="0" w:line="320" w:lineRule="exact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Е.А. Лазарева</w:t>
            </w:r>
          </w:p>
        </w:tc>
      </w:tr>
      <w:tr w:rsidR="00C844E1" w:rsidRPr="00C844E1" w14:paraId="12DA58EC" w14:textId="77777777" w:rsidTr="00C844E1">
        <w:trPr>
          <w:trHeight w:val="850"/>
        </w:trPr>
        <w:tc>
          <w:tcPr>
            <w:tcW w:w="4077" w:type="dxa"/>
            <w:vAlign w:val="bottom"/>
          </w:tcPr>
          <w:p w14:paraId="686A29E6" w14:textId="77777777" w:rsidR="00C844E1" w:rsidRPr="00C844E1" w:rsidRDefault="00C844E1" w:rsidP="00C844E1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14:paraId="4BD63857" w14:textId="77777777" w:rsidR="00C844E1" w:rsidRPr="00C844E1" w:rsidRDefault="00C844E1" w:rsidP="00C844E1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канд. </w:t>
            </w:r>
            <w:proofErr w:type="spellStart"/>
            <w:r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экон</w:t>
            </w:r>
            <w:proofErr w:type="spellEnd"/>
            <w:r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наук, доцент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743C4EFF" w14:textId="77777777" w:rsidR="00C844E1" w:rsidRPr="00C844E1" w:rsidRDefault="00C844E1" w:rsidP="00C844E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37" w:type="dxa"/>
            <w:vAlign w:val="bottom"/>
          </w:tcPr>
          <w:p w14:paraId="48AF9455" w14:textId="77777777" w:rsidR="00C844E1" w:rsidRPr="00C844E1" w:rsidRDefault="00C844E1" w:rsidP="00C844E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 w:rsidRPr="00C844E1">
              <w:rPr>
                <w:rFonts w:ascii="Times New Roman" w:eastAsia="Times New Roman" w:hAnsi="Times New Roman" w:cs="Times New Roman"/>
                <w:sz w:val="28"/>
              </w:rPr>
              <w:t>А.В. Корень</w:t>
            </w:r>
          </w:p>
        </w:tc>
      </w:tr>
      <w:tr w:rsidR="00C844E1" w:rsidRPr="00C844E1" w14:paraId="439ACB98" w14:textId="77777777" w:rsidTr="00FE3334">
        <w:trPr>
          <w:trHeight w:val="1028"/>
        </w:trPr>
        <w:tc>
          <w:tcPr>
            <w:tcW w:w="4077" w:type="dxa"/>
            <w:vAlign w:val="bottom"/>
          </w:tcPr>
          <w:p w14:paraId="5D92199E" w14:textId="77777777" w:rsidR="00C844E1" w:rsidRPr="00C844E1" w:rsidRDefault="00C844E1" w:rsidP="00C844E1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F03D55C" w14:textId="77777777" w:rsidR="00C844E1" w:rsidRDefault="0018206E" w:rsidP="00C844E1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от предприятия</w:t>
            </w:r>
          </w:p>
          <w:p w14:paraId="48EDB1F7" w14:textId="6BF8B076" w:rsidR="0018206E" w:rsidRPr="00C844E1" w:rsidRDefault="0018206E" w:rsidP="00C844E1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18206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директор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61D13C53" w14:textId="77777777" w:rsidR="00C844E1" w:rsidRPr="00C844E1" w:rsidRDefault="00C844E1" w:rsidP="00C844E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37" w:type="dxa"/>
            <w:vAlign w:val="bottom"/>
          </w:tcPr>
          <w:p w14:paraId="33043610" w14:textId="72D97840" w:rsidR="00C844E1" w:rsidRPr="00C844E1" w:rsidRDefault="0018206E" w:rsidP="00C844E1">
            <w:pPr>
              <w:widowControl w:val="0"/>
              <w:autoSpaceDE w:val="0"/>
              <w:autoSpaceDN w:val="0"/>
              <w:spacing w:before="176" w:after="0" w:line="240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>Т.В. Малышева</w:t>
            </w:r>
          </w:p>
        </w:tc>
      </w:tr>
      <w:tr w:rsidR="00C844E1" w:rsidRPr="00C844E1" w14:paraId="14BED029" w14:textId="77777777" w:rsidTr="00C844E1">
        <w:trPr>
          <w:trHeight w:val="850"/>
        </w:trPr>
        <w:tc>
          <w:tcPr>
            <w:tcW w:w="4077" w:type="dxa"/>
            <w:vAlign w:val="bottom"/>
          </w:tcPr>
          <w:p w14:paraId="24816082" w14:textId="77777777" w:rsidR="00C844E1" w:rsidRPr="00C844E1" w:rsidRDefault="00C844E1" w:rsidP="00C844E1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  <w:proofErr w:type="spellEnd"/>
          </w:p>
          <w:p w14:paraId="12603059" w14:textId="77777777" w:rsidR="00C844E1" w:rsidRPr="00C844E1" w:rsidRDefault="00C844E1" w:rsidP="00C844E1">
            <w:pPr>
              <w:spacing w:after="0" w:line="240" w:lineRule="auto"/>
              <w:ind w:right="34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канд. </w:t>
            </w:r>
            <w:proofErr w:type="spellStart"/>
            <w:r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экон</w:t>
            </w:r>
            <w:proofErr w:type="spellEnd"/>
            <w:r w:rsidRPr="00C844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наук, доцент 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</w:tcPr>
          <w:p w14:paraId="0F2B8700" w14:textId="77777777" w:rsidR="00C844E1" w:rsidRPr="00C844E1" w:rsidRDefault="00C844E1" w:rsidP="00C844E1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637" w:type="dxa"/>
            <w:vAlign w:val="bottom"/>
          </w:tcPr>
          <w:p w14:paraId="13E6B51D" w14:textId="77777777" w:rsidR="00C844E1" w:rsidRPr="00C844E1" w:rsidRDefault="00C844E1" w:rsidP="00C844E1">
            <w:pPr>
              <w:widowControl w:val="0"/>
              <w:autoSpaceDE w:val="0"/>
              <w:autoSpaceDN w:val="0"/>
              <w:spacing w:after="0" w:line="306" w:lineRule="exact"/>
              <w:rPr>
                <w:rFonts w:ascii="Times New Roman" w:eastAsia="Times New Roman" w:hAnsi="Times New Roman" w:cs="Times New Roman"/>
                <w:sz w:val="28"/>
              </w:rPr>
            </w:pPr>
            <w:r w:rsidRPr="00C844E1">
              <w:rPr>
                <w:rFonts w:ascii="Times New Roman" w:eastAsia="Times New Roman" w:hAnsi="Times New Roman" w:cs="Times New Roman"/>
                <w:sz w:val="28"/>
              </w:rPr>
              <w:t>А.В. Корень</w:t>
            </w:r>
          </w:p>
        </w:tc>
      </w:tr>
    </w:tbl>
    <w:p w14:paraId="77447854" w14:textId="77777777" w:rsidR="00C844E1" w:rsidRPr="00C844E1" w:rsidRDefault="00C844E1" w:rsidP="00C844E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</w:rPr>
      </w:pPr>
    </w:p>
    <w:p w14:paraId="18C91AA4" w14:textId="77777777" w:rsidR="00C844E1" w:rsidRPr="00C844E1" w:rsidRDefault="00C844E1" w:rsidP="00C844E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</w:rPr>
      </w:pPr>
    </w:p>
    <w:p w14:paraId="760FBD3F" w14:textId="1D0319BC" w:rsidR="00C844E1" w:rsidRDefault="00C844E1" w:rsidP="00C844E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</w:rPr>
      </w:pPr>
    </w:p>
    <w:p w14:paraId="1AFF124C" w14:textId="466DAEA6" w:rsidR="00FE3334" w:rsidRDefault="00FE3334" w:rsidP="00C844E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</w:rPr>
      </w:pPr>
    </w:p>
    <w:p w14:paraId="78D1E341" w14:textId="77777777" w:rsidR="00FE3334" w:rsidRPr="00C844E1" w:rsidRDefault="00FE3334" w:rsidP="00C844E1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</w:rPr>
      </w:pPr>
    </w:p>
    <w:p w14:paraId="54DC1884" w14:textId="77777777" w:rsidR="00C844E1" w:rsidRPr="00C844E1" w:rsidRDefault="00C844E1" w:rsidP="00C844E1">
      <w:pPr>
        <w:widowControl w:val="0"/>
        <w:autoSpaceDE w:val="0"/>
        <w:autoSpaceDN w:val="0"/>
        <w:spacing w:before="87" w:after="0" w:line="240" w:lineRule="auto"/>
        <w:ind w:right="468"/>
        <w:rPr>
          <w:rFonts w:ascii="Times New Roman" w:eastAsia="Times New Roman" w:hAnsi="Times New Roman" w:cs="Times New Roman"/>
          <w:szCs w:val="28"/>
        </w:rPr>
      </w:pPr>
    </w:p>
    <w:p w14:paraId="1AA558E5" w14:textId="77777777" w:rsidR="00C844E1" w:rsidRPr="00C844E1" w:rsidRDefault="00C844E1" w:rsidP="00C844E1">
      <w:pPr>
        <w:widowControl w:val="0"/>
        <w:autoSpaceDE w:val="0"/>
        <w:autoSpaceDN w:val="0"/>
        <w:spacing w:before="87" w:after="0" w:line="240" w:lineRule="auto"/>
        <w:ind w:left="931" w:right="468"/>
        <w:jc w:val="center"/>
        <w:rPr>
          <w:rFonts w:ascii="Times New Roman" w:eastAsia="Times New Roman" w:hAnsi="Times New Roman" w:cs="Times New Roman"/>
          <w:szCs w:val="28"/>
        </w:rPr>
      </w:pPr>
    </w:p>
    <w:p w14:paraId="1F1AF593" w14:textId="35570EBE" w:rsidR="00C844E1" w:rsidRPr="00C844E1" w:rsidRDefault="00C844E1" w:rsidP="00230223">
      <w:pPr>
        <w:widowControl w:val="0"/>
        <w:autoSpaceDE w:val="0"/>
        <w:autoSpaceDN w:val="0"/>
        <w:spacing w:before="87" w:after="0" w:line="240" w:lineRule="auto"/>
        <w:ind w:left="931" w:right="46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844E1">
        <w:rPr>
          <w:rFonts w:ascii="Times New Roman" w:eastAsia="Times New Roman" w:hAnsi="Times New Roman" w:cs="Times New Roman"/>
          <w:sz w:val="28"/>
          <w:szCs w:val="28"/>
        </w:rPr>
        <w:t>Владивосток</w:t>
      </w:r>
      <w:r w:rsidRPr="00C844E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="00B97B85">
        <w:rPr>
          <w:rFonts w:ascii="Times New Roman" w:eastAsia="Times New Roman" w:hAnsi="Times New Roman" w:cs="Times New Roman"/>
          <w:sz w:val="28"/>
          <w:szCs w:val="28"/>
        </w:rPr>
        <w:t>2025</w:t>
      </w:r>
    </w:p>
    <w:p w14:paraId="0E920F22" w14:textId="145B37F0" w:rsidR="008D64AB" w:rsidRPr="005468BB" w:rsidRDefault="005468BB" w:rsidP="008D64AB">
      <w:pPr>
        <w:suppressAutoHyphens/>
        <w:spacing w:after="120" w:line="25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5468BB">
        <w:rPr>
          <w:rFonts w:ascii="Times New Roman" w:eastAsia="Calibri" w:hAnsi="Times New Roman" w:cs="Times New Roman"/>
          <w:caps/>
          <w:sz w:val="24"/>
          <w:szCs w:val="24"/>
        </w:rPr>
        <w:lastRenderedPageBreak/>
        <w:t>МИНИСТЕРСТВО НАУКИ И ВЫСШЕГО ОБРАЗОВАНИЯ российской федерации</w:t>
      </w:r>
    </w:p>
    <w:p w14:paraId="3FC93200" w14:textId="77777777" w:rsidR="005468BB" w:rsidRPr="005468BB" w:rsidRDefault="005468BB" w:rsidP="005468BB">
      <w:pPr>
        <w:suppressAutoHyphens/>
        <w:spacing w:after="12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468BB">
        <w:rPr>
          <w:rFonts w:ascii="Times New Roman" w:eastAsia="Calibri" w:hAnsi="Times New Roman" w:cs="Times New Roman"/>
          <w:sz w:val="24"/>
          <w:szCs w:val="24"/>
        </w:rPr>
        <w:t xml:space="preserve">ВЛАДИВОСТОКСКИЙ ГОСУДАРСТВЕННЫЙ УНИВЕРСИТЕТ </w:t>
      </w:r>
    </w:p>
    <w:p w14:paraId="446BBB37" w14:textId="5167D23C" w:rsidR="005468BB" w:rsidRPr="005468BB" w:rsidRDefault="005468BB" w:rsidP="005468BB">
      <w:pPr>
        <w:suppressAutoHyphens/>
        <w:spacing w:after="0" w:line="240" w:lineRule="auto"/>
        <w:ind w:firstLine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468BB">
        <w:rPr>
          <w:rFonts w:ascii="Times New Roman" w:eastAsia="Calibri" w:hAnsi="Times New Roman" w:cs="Times New Roman"/>
          <w:sz w:val="24"/>
          <w:szCs w:val="24"/>
        </w:rPr>
        <w:t>КАФЕДРА ЭКОНОМИКИ И УПРАВЛЕНИЯ</w:t>
      </w:r>
    </w:p>
    <w:p w14:paraId="73FA14FA" w14:textId="77777777" w:rsidR="005468BB" w:rsidRPr="005468BB" w:rsidRDefault="005468BB" w:rsidP="005468BB">
      <w:pPr>
        <w:suppressAutoHyphens/>
        <w:spacing w:after="0" w:line="240" w:lineRule="auto"/>
        <w:ind w:left="720" w:firstLine="567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5C03BF84" w14:textId="77777777" w:rsidR="005468BB" w:rsidRPr="005468BB" w:rsidRDefault="005468BB" w:rsidP="005468BB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468BB">
        <w:rPr>
          <w:rFonts w:ascii="Times New Roman" w:eastAsia="Calibri" w:hAnsi="Times New Roman" w:cs="Times New Roman"/>
          <w:b/>
          <w:sz w:val="24"/>
          <w:szCs w:val="24"/>
        </w:rPr>
        <w:t>ЗАДАНИЕ</w:t>
      </w:r>
    </w:p>
    <w:p w14:paraId="16D71F2B" w14:textId="77777777" w:rsidR="005468BB" w:rsidRPr="005468BB" w:rsidRDefault="005468BB" w:rsidP="005468BB">
      <w:pPr>
        <w:widowControl w:val="0"/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468BB">
        <w:rPr>
          <w:rFonts w:ascii="Times New Roman" w:eastAsia="Calibri" w:hAnsi="Times New Roman" w:cs="Times New Roman"/>
          <w:sz w:val="24"/>
          <w:szCs w:val="24"/>
        </w:rPr>
        <w:t xml:space="preserve">на производственную </w:t>
      </w:r>
      <w:r w:rsidR="00B97B85" w:rsidRPr="00B97B85">
        <w:rPr>
          <w:rFonts w:ascii="Times New Roman" w:eastAsia="Calibri" w:hAnsi="Times New Roman" w:cs="Times New Roman"/>
          <w:sz w:val="24"/>
          <w:szCs w:val="24"/>
        </w:rPr>
        <w:t xml:space="preserve">технологическую (проектно-технологическую) </w:t>
      </w:r>
      <w:r w:rsidRPr="005468BB">
        <w:rPr>
          <w:rFonts w:ascii="Times New Roman" w:eastAsia="Calibri" w:hAnsi="Times New Roman" w:cs="Times New Roman"/>
          <w:sz w:val="24"/>
          <w:szCs w:val="24"/>
        </w:rPr>
        <w:t>практику</w:t>
      </w:r>
    </w:p>
    <w:p w14:paraId="55D383E5" w14:textId="77777777" w:rsidR="005468BB" w:rsidRPr="005468BB" w:rsidRDefault="005468BB" w:rsidP="005468BB">
      <w:pPr>
        <w:widowControl w:val="0"/>
        <w:spacing w:after="0" w:line="240" w:lineRule="auto"/>
        <w:ind w:firstLine="567"/>
        <w:contextualSpacing/>
        <w:jc w:val="both"/>
        <w:rPr>
          <w:rFonts w:ascii="Times New Roman" w:eastAsia="Calibri" w:hAnsi="Times New Roman" w:cs="Times New Roman"/>
          <w:sz w:val="8"/>
          <w:szCs w:val="24"/>
        </w:rPr>
      </w:pPr>
    </w:p>
    <w:p w14:paraId="2E77C8C6" w14:textId="5F8AE7B0" w:rsidR="005468BB" w:rsidRPr="005468BB" w:rsidRDefault="005468BB" w:rsidP="0098080E">
      <w:pPr>
        <w:widowControl w:val="0"/>
        <w:spacing w:after="0" w:line="240" w:lineRule="auto"/>
        <w:ind w:firstLine="403"/>
        <w:rPr>
          <w:rFonts w:ascii="Times New Roman" w:eastAsia="Calibri" w:hAnsi="Times New Roman" w:cs="Times New Roman"/>
          <w:sz w:val="24"/>
          <w:szCs w:val="24"/>
        </w:rPr>
      </w:pPr>
      <w:r w:rsidRPr="005468BB">
        <w:rPr>
          <w:rFonts w:ascii="Times New Roman" w:eastAsia="Calibri" w:hAnsi="Times New Roman" w:cs="Times New Roman"/>
          <w:sz w:val="24"/>
          <w:szCs w:val="24"/>
        </w:rPr>
        <w:t xml:space="preserve">Студент: </w:t>
      </w:r>
      <w:r w:rsidR="0018206E">
        <w:rPr>
          <w:rFonts w:ascii="Times New Roman" w:eastAsia="Calibri" w:hAnsi="Times New Roman" w:cs="Times New Roman"/>
          <w:sz w:val="24"/>
          <w:szCs w:val="24"/>
        </w:rPr>
        <w:t>Лазарева Елизавета Андреевна</w:t>
      </w:r>
    </w:p>
    <w:p w14:paraId="445E32F0" w14:textId="49D4DD73" w:rsidR="005468BB" w:rsidRPr="005468BB" w:rsidRDefault="005468BB" w:rsidP="0098080E">
      <w:pPr>
        <w:widowControl w:val="0"/>
        <w:spacing w:after="0" w:line="240" w:lineRule="auto"/>
        <w:ind w:firstLine="403"/>
        <w:rPr>
          <w:rFonts w:ascii="Times New Roman" w:eastAsia="Calibri" w:hAnsi="Times New Roman" w:cs="Times New Roman"/>
          <w:sz w:val="24"/>
          <w:szCs w:val="24"/>
        </w:rPr>
      </w:pPr>
      <w:r w:rsidRPr="005468BB">
        <w:rPr>
          <w:rFonts w:ascii="Times New Roman" w:eastAsia="Calibri" w:hAnsi="Times New Roman" w:cs="Times New Roman"/>
          <w:sz w:val="24"/>
          <w:szCs w:val="24"/>
        </w:rPr>
        <w:t xml:space="preserve">Группа: </w:t>
      </w:r>
      <w:r w:rsidR="0018206E">
        <w:rPr>
          <w:rFonts w:ascii="Times New Roman" w:eastAsia="Calibri" w:hAnsi="Times New Roman" w:cs="Times New Roman"/>
          <w:sz w:val="24"/>
          <w:szCs w:val="24"/>
        </w:rPr>
        <w:t>БЭУ-22-ЦТ1</w:t>
      </w:r>
    </w:p>
    <w:p w14:paraId="6CD50750" w14:textId="77777777" w:rsidR="00B97B85" w:rsidRPr="00B97B85" w:rsidRDefault="005468BB" w:rsidP="0098080E">
      <w:pPr>
        <w:widowControl w:val="0"/>
        <w:spacing w:after="0" w:line="240" w:lineRule="auto"/>
        <w:ind w:firstLine="40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468BB">
        <w:rPr>
          <w:rFonts w:ascii="Times New Roman" w:eastAsia="Calibri" w:hAnsi="Times New Roman" w:cs="Times New Roman"/>
          <w:b/>
          <w:sz w:val="24"/>
          <w:szCs w:val="24"/>
        </w:rPr>
        <w:t>Цель практики</w:t>
      </w:r>
      <w:r w:rsidRPr="005468BB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B97B85" w:rsidRPr="00B97B85">
        <w:rPr>
          <w:rFonts w:ascii="Times New Roman" w:eastAsia="Calibri" w:hAnsi="Times New Roman" w:cs="Times New Roman"/>
          <w:sz w:val="24"/>
          <w:szCs w:val="24"/>
        </w:rPr>
        <w:t>Целью производственной профессиональной практики является 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 использовании полученной информации при принятии управленческих решений.</w:t>
      </w:r>
    </w:p>
    <w:p w14:paraId="43867801" w14:textId="77777777" w:rsidR="005468BB" w:rsidRDefault="005468BB" w:rsidP="0084212D">
      <w:pPr>
        <w:widowControl w:val="0"/>
        <w:spacing w:after="0" w:line="240" w:lineRule="auto"/>
        <w:ind w:firstLine="403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468BB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практики:</w:t>
      </w:r>
    </w:p>
    <w:p w14:paraId="18B6A697" w14:textId="77777777" w:rsidR="001628FD" w:rsidRDefault="001628FD" w:rsidP="0084212D">
      <w:pPr>
        <w:widowControl w:val="0"/>
        <w:spacing w:after="0" w:line="240" w:lineRule="auto"/>
        <w:ind w:firstLine="403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628FD">
        <w:rPr>
          <w:rFonts w:ascii="Times New Roman" w:eastAsia="Calibri" w:hAnsi="Times New Roman" w:cs="Times New Roman"/>
          <w:b/>
          <w:bCs/>
          <w:sz w:val="24"/>
          <w:szCs w:val="24"/>
        </w:rPr>
        <w:t>Содержание разделов отчета по практике:</w:t>
      </w:r>
    </w:p>
    <w:p w14:paraId="3221BBBC" w14:textId="77777777" w:rsidR="0084212D" w:rsidRDefault="0084212D" w:rsidP="0084212D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84212D">
        <w:rPr>
          <w:rFonts w:ascii="Times New Roman" w:eastAsia="Times New Roman" w:hAnsi="Times New Roman" w:cs="Times New Roman"/>
          <w:b/>
          <w:bCs/>
          <w:lang w:eastAsia="ru-RU"/>
        </w:rPr>
        <w:t>Введение:</w:t>
      </w:r>
      <w:r w:rsidRPr="0084212D">
        <w:rPr>
          <w:rFonts w:ascii="Times New Roman" w:eastAsia="Times New Roman" w:hAnsi="Times New Roman" w:cs="Times New Roman"/>
          <w:bCs/>
          <w:lang w:eastAsia="ru-RU"/>
        </w:rPr>
        <w:t xml:space="preserve"> определить цель и задачи практики, основные методы, необходимые для их достижения.</w:t>
      </w:r>
    </w:p>
    <w:p w14:paraId="532BDCB5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957E7B">
        <w:rPr>
          <w:rFonts w:ascii="Times New Roman" w:eastAsia="Times New Roman" w:hAnsi="Times New Roman" w:cs="Times New Roman"/>
          <w:b/>
          <w:bCs/>
          <w:lang w:eastAsia="ru-RU"/>
        </w:rPr>
        <w:t>1 Расчётный раздел:</w:t>
      </w:r>
    </w:p>
    <w:p w14:paraId="54BEFB8C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Отразить полное название организации, ее реквизиты и основные виды деятельности; описать организационную структуру, систему налогообложения, структуру и функции подразделения организации. В конце раздела необходимо представить анализ основных технико-экономических показателей, характеризующих деятельность предприятия (организации): выручка, себестоимость, прибыль от продаж, затраты на 1 рубль продукции (услуг), среднегодовая стоимость основных производственных фондов, фондоотдача, среднесписочная численность персонала, выработка, фонд оплаты труда, среднегодовая заработная плата, рентабельность основной деятельности. По результатам анализа сделать краткие выводы. (ОПК-2)</w:t>
      </w:r>
    </w:p>
    <w:p w14:paraId="3DC50400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957E7B">
        <w:rPr>
          <w:rFonts w:ascii="Times New Roman" w:eastAsia="Times New Roman" w:hAnsi="Times New Roman" w:cs="Times New Roman"/>
          <w:b/>
          <w:bCs/>
          <w:lang w:eastAsia="ru-RU"/>
        </w:rPr>
        <w:t>2 Проектный раздел:</w:t>
      </w:r>
    </w:p>
    <w:p w14:paraId="4A373B2E" w14:textId="77777777" w:rsidR="0084212D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Выполнить проект по расчёту определенной группы показателей, характеризующих т</w:t>
      </w:r>
      <w:r>
        <w:rPr>
          <w:rFonts w:ascii="Times New Roman" w:eastAsia="Times New Roman" w:hAnsi="Times New Roman" w:cs="Times New Roman"/>
          <w:bCs/>
          <w:lang w:eastAsia="ru-RU"/>
        </w:rPr>
        <w:t>у или иную сторону деятельности</w:t>
      </w:r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 предприятия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 (организации). Результаты расчетов должны быть представлены в табличном виде. (ОПК-3)</w:t>
      </w:r>
    </w:p>
    <w:p w14:paraId="43E642FB" w14:textId="77777777" w:rsid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/>
          <w:bCs/>
          <w:lang w:eastAsia="ru-RU"/>
        </w:rPr>
        <w:t>Заключение.</w:t>
      </w:r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 В заключении сделать вывод об организации системы бухгалтерского учета на предприятии, состоянии учетных данных и их соответствии требованиям законодательства.</w:t>
      </w:r>
    </w:p>
    <w:p w14:paraId="73A466E8" w14:textId="77777777" w:rsid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14:paraId="050CB650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/>
          <w:bCs/>
          <w:lang w:eastAsia="ru-RU"/>
        </w:rPr>
        <w:t>Список использованных источников (не менее 10-ти позиций)</w:t>
      </w:r>
    </w:p>
    <w:p w14:paraId="53BAE16B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Список использованных источников (указать источник официальной отчетности предприятия, нормативную, справочную и учебную литературу).</w:t>
      </w:r>
    </w:p>
    <w:p w14:paraId="4366B537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Приложения (копия используемой в отчете бухгалтерской отчетности).</w:t>
      </w:r>
    </w:p>
    <w:p w14:paraId="5642D5AC" w14:textId="73338FB0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Рекомендуемый объем отчета: </w:t>
      </w:r>
      <w:r w:rsidR="00104153">
        <w:rPr>
          <w:rFonts w:ascii="Times New Roman" w:eastAsia="Times New Roman" w:hAnsi="Times New Roman" w:cs="Times New Roman"/>
          <w:bCs/>
          <w:lang w:eastAsia="ru-RU"/>
        </w:rPr>
        <w:t>20</w:t>
      </w:r>
      <w:r w:rsidRPr="000E723F">
        <w:rPr>
          <w:rFonts w:ascii="Times New Roman" w:eastAsia="Times New Roman" w:hAnsi="Times New Roman" w:cs="Times New Roman"/>
          <w:bCs/>
          <w:lang w:eastAsia="ru-RU"/>
        </w:rPr>
        <w:t>-</w:t>
      </w:r>
      <w:r w:rsidR="00104153">
        <w:rPr>
          <w:rFonts w:ascii="Times New Roman" w:eastAsia="Times New Roman" w:hAnsi="Times New Roman" w:cs="Times New Roman"/>
          <w:bCs/>
          <w:lang w:eastAsia="ru-RU"/>
        </w:rPr>
        <w:t>2</w:t>
      </w:r>
      <w:r w:rsidRPr="000E723F">
        <w:rPr>
          <w:rFonts w:ascii="Times New Roman" w:eastAsia="Times New Roman" w:hAnsi="Times New Roman" w:cs="Times New Roman"/>
          <w:bCs/>
          <w:lang w:eastAsia="ru-RU"/>
        </w:rPr>
        <w:t>5 страниц.</w:t>
      </w:r>
    </w:p>
    <w:p w14:paraId="5D0C0764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(К защите представляется отчет, выполненный в письменной форме в соответствии с Требованиями к оформлению текстовой части).</w:t>
      </w:r>
    </w:p>
    <w:p w14:paraId="3184745A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Время консультаций по графику, телефон, электронная почта руководителя:</w:t>
      </w:r>
    </w:p>
    <w:p w14:paraId="41705F30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u w:val="single"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val="en-US" w:eastAsia="ru-RU"/>
        </w:rPr>
        <w:t>Email</w:t>
      </w:r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: </w:t>
      </w:r>
      <w:r w:rsidRPr="000E723F">
        <w:rPr>
          <w:rFonts w:ascii="Times New Roman" w:eastAsia="Times New Roman" w:hAnsi="Times New Roman" w:cs="Times New Roman"/>
          <w:bCs/>
          <w:u w:val="single"/>
          <w:lang w:eastAsia="ru-RU"/>
        </w:rPr>
        <w:t>andrey.koren3@mail.ru</w:t>
      </w:r>
    </w:p>
    <w:p w14:paraId="0F007AA6" w14:textId="1F4DACF2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Дата выдачи задания: </w:t>
      </w:r>
      <w:r w:rsidR="00D721B1">
        <w:rPr>
          <w:rFonts w:ascii="Times New Roman" w:eastAsia="Times New Roman" w:hAnsi="Times New Roman" w:cs="Times New Roman"/>
          <w:bCs/>
          <w:lang w:eastAsia="ru-RU"/>
        </w:rPr>
        <w:t>10</w:t>
      </w:r>
      <w:r w:rsidRPr="000E723F">
        <w:rPr>
          <w:rFonts w:ascii="Times New Roman" w:eastAsia="Times New Roman" w:hAnsi="Times New Roman" w:cs="Times New Roman"/>
          <w:bCs/>
          <w:lang w:eastAsia="ru-RU"/>
        </w:rPr>
        <w:t>.0</w:t>
      </w:r>
      <w:r w:rsidR="00033DFC">
        <w:rPr>
          <w:rFonts w:ascii="Times New Roman" w:eastAsia="Times New Roman" w:hAnsi="Times New Roman" w:cs="Times New Roman"/>
          <w:bCs/>
          <w:lang w:eastAsia="ru-RU"/>
        </w:rPr>
        <w:t>6</w:t>
      </w:r>
      <w:r w:rsidRPr="000E723F">
        <w:rPr>
          <w:rFonts w:ascii="Times New Roman" w:eastAsia="Times New Roman" w:hAnsi="Times New Roman" w:cs="Times New Roman"/>
          <w:bCs/>
          <w:lang w:eastAsia="ru-RU"/>
        </w:rPr>
        <w:t>.2025 г.</w:t>
      </w:r>
    </w:p>
    <w:p w14:paraId="206DED5A" w14:textId="77777777" w:rsid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14:paraId="34374E44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Руководитель практики </w:t>
      </w:r>
    </w:p>
    <w:p w14:paraId="48C265DD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bookmarkStart w:id="1" w:name="_Hlk182168056"/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канд. </w:t>
      </w:r>
      <w:proofErr w:type="spellStart"/>
      <w:r w:rsidRPr="000E723F">
        <w:rPr>
          <w:rFonts w:ascii="Times New Roman" w:eastAsia="Times New Roman" w:hAnsi="Times New Roman" w:cs="Times New Roman"/>
          <w:bCs/>
          <w:lang w:eastAsia="ru-RU"/>
        </w:rPr>
        <w:t>экон</w:t>
      </w:r>
      <w:proofErr w:type="spellEnd"/>
      <w:r w:rsidRPr="000E723F">
        <w:rPr>
          <w:rFonts w:ascii="Times New Roman" w:eastAsia="Times New Roman" w:hAnsi="Times New Roman" w:cs="Times New Roman"/>
          <w:bCs/>
          <w:lang w:eastAsia="ru-RU"/>
        </w:rPr>
        <w:t>. наук, доцент кафедры</w:t>
      </w:r>
    </w:p>
    <w:p w14:paraId="64CA9CFC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экономики и управления</w:t>
      </w:r>
      <w:bookmarkEnd w:id="1"/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                                                                ____________ Корень А.В.</w:t>
      </w:r>
    </w:p>
    <w:p w14:paraId="4BF5573F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</w:p>
    <w:p w14:paraId="1E20F4B7" w14:textId="50A8CC14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Задание получил: </w:t>
      </w:r>
      <w:r w:rsidRPr="000E723F">
        <w:rPr>
          <w:rFonts w:ascii="Times New Roman" w:eastAsia="Times New Roman" w:hAnsi="Times New Roman" w:cs="Times New Roman"/>
          <w:bCs/>
          <w:lang w:eastAsia="ru-RU"/>
        </w:rPr>
        <w:tab/>
        <w:t xml:space="preserve">                                                                           ___________</w:t>
      </w:r>
      <w:proofErr w:type="gramStart"/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_ </w:t>
      </w:r>
      <w:r w:rsidR="0018206E">
        <w:rPr>
          <w:rFonts w:ascii="Times New Roman" w:eastAsia="Times New Roman" w:hAnsi="Times New Roman" w:cs="Times New Roman"/>
          <w:bCs/>
          <w:lang w:eastAsia="ru-RU"/>
        </w:rPr>
        <w:t xml:space="preserve"> Лазарева</w:t>
      </w:r>
      <w:proofErr w:type="gramEnd"/>
      <w:r w:rsidR="0018206E">
        <w:rPr>
          <w:rFonts w:ascii="Times New Roman" w:eastAsia="Times New Roman" w:hAnsi="Times New Roman" w:cs="Times New Roman"/>
          <w:bCs/>
          <w:lang w:eastAsia="ru-RU"/>
        </w:rPr>
        <w:t xml:space="preserve"> Е</w:t>
      </w:r>
      <w:r>
        <w:rPr>
          <w:rFonts w:ascii="Times New Roman" w:eastAsia="Times New Roman" w:hAnsi="Times New Roman" w:cs="Times New Roman"/>
          <w:bCs/>
          <w:lang w:eastAsia="ru-RU"/>
        </w:rPr>
        <w:t>.</w:t>
      </w:r>
      <w:r w:rsidR="0018206E">
        <w:rPr>
          <w:rFonts w:ascii="Times New Roman" w:eastAsia="Times New Roman" w:hAnsi="Times New Roman" w:cs="Times New Roman"/>
          <w:bCs/>
          <w:lang w:eastAsia="ru-RU"/>
        </w:rPr>
        <w:t>А.</w:t>
      </w:r>
    </w:p>
    <w:p w14:paraId="7158C860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Задание согласовано:</w:t>
      </w:r>
    </w:p>
    <w:p w14:paraId="760BF80B" w14:textId="77777777" w:rsidR="000E723F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Руководитель практики от профильной организации</w:t>
      </w:r>
    </w:p>
    <w:p w14:paraId="4437B0DC" w14:textId="644CF434" w:rsidR="00354C60" w:rsidRPr="000E723F" w:rsidRDefault="000E723F" w:rsidP="000E723F">
      <w:pPr>
        <w:widowControl w:val="0"/>
        <w:spacing w:after="0" w:line="240" w:lineRule="auto"/>
        <w:ind w:firstLine="403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0E723F">
        <w:rPr>
          <w:rFonts w:ascii="Times New Roman" w:eastAsia="Times New Roman" w:hAnsi="Times New Roman" w:cs="Times New Roman"/>
          <w:bCs/>
          <w:lang w:eastAsia="ru-RU"/>
        </w:rPr>
        <w:t>Д</w:t>
      </w:r>
      <w:r w:rsidR="0018206E">
        <w:rPr>
          <w:rFonts w:ascii="Times New Roman" w:eastAsia="Times New Roman" w:hAnsi="Times New Roman" w:cs="Times New Roman"/>
          <w:bCs/>
          <w:lang w:eastAsia="ru-RU"/>
        </w:rPr>
        <w:t>иректор, ООО «Агентство «</w:t>
      </w:r>
      <w:proofErr w:type="spellStart"/>
      <w:proofErr w:type="gramStart"/>
      <w:r w:rsidR="0018206E">
        <w:rPr>
          <w:rFonts w:ascii="Times New Roman" w:eastAsia="Times New Roman" w:hAnsi="Times New Roman" w:cs="Times New Roman"/>
          <w:bCs/>
          <w:lang w:eastAsia="ru-RU"/>
        </w:rPr>
        <w:t>Рекарт</w:t>
      </w:r>
      <w:proofErr w:type="spellEnd"/>
      <w:r w:rsidR="0018206E">
        <w:rPr>
          <w:rFonts w:ascii="Times New Roman" w:eastAsia="Times New Roman" w:hAnsi="Times New Roman" w:cs="Times New Roman"/>
          <w:bCs/>
          <w:lang w:eastAsia="ru-RU"/>
        </w:rPr>
        <w:t xml:space="preserve">»   </w:t>
      </w:r>
      <w:proofErr w:type="gramEnd"/>
      <w:r w:rsidR="0018206E">
        <w:rPr>
          <w:rFonts w:ascii="Times New Roman" w:eastAsia="Times New Roman" w:hAnsi="Times New Roman" w:cs="Times New Roman"/>
          <w:bCs/>
          <w:lang w:eastAsia="ru-RU"/>
        </w:rPr>
        <w:t xml:space="preserve"> </w:t>
      </w:r>
      <w:r w:rsidRPr="000E723F">
        <w:rPr>
          <w:rFonts w:ascii="Times New Roman" w:eastAsia="Times New Roman" w:hAnsi="Times New Roman" w:cs="Times New Roman"/>
          <w:bCs/>
          <w:lang w:eastAsia="ru-RU"/>
        </w:rPr>
        <w:t xml:space="preserve">                                     </w:t>
      </w:r>
      <w:r>
        <w:rPr>
          <w:rFonts w:ascii="Times New Roman" w:eastAsia="Times New Roman" w:hAnsi="Times New Roman" w:cs="Times New Roman"/>
          <w:bCs/>
          <w:lang w:eastAsia="ru-RU"/>
        </w:rPr>
        <w:t xml:space="preserve"> ____________ </w:t>
      </w:r>
      <w:r w:rsidR="0018206E">
        <w:rPr>
          <w:rFonts w:ascii="Times New Roman" w:eastAsia="Times New Roman" w:hAnsi="Times New Roman" w:cs="Times New Roman"/>
          <w:bCs/>
          <w:lang w:eastAsia="ru-RU"/>
        </w:rPr>
        <w:t xml:space="preserve"> Малышева Т.В.</w:t>
      </w:r>
      <w:r w:rsidR="00354C60" w:rsidRPr="0060624D">
        <w:rPr>
          <w:rFonts w:ascii="Times New Roman" w:eastAsia="Calibri" w:hAnsi="Times New Roman" w:cs="Times New Roman"/>
          <w:sz w:val="24"/>
        </w:rPr>
        <w:br w:type="page"/>
      </w:r>
    </w:p>
    <w:p w14:paraId="2788D34C" w14:textId="77777777" w:rsidR="000D1D66" w:rsidRPr="000D1D66" w:rsidRDefault="000D1D66" w:rsidP="000D1D6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0D1D66">
        <w:rPr>
          <w:rFonts w:ascii="Times New Roman" w:eastAsia="Times New Roman" w:hAnsi="Times New Roman" w:cs="Times New Roman"/>
          <w:b/>
          <w:bCs/>
          <w:sz w:val="24"/>
          <w:szCs w:val="28"/>
        </w:rPr>
        <w:lastRenderedPageBreak/>
        <w:t xml:space="preserve">РАБОЧИЙ ГРАФИК (ПЛАН) ПРОВЕДЕНИЯ </w:t>
      </w:r>
    </w:p>
    <w:p w14:paraId="471EC940" w14:textId="77777777" w:rsidR="000D1D66" w:rsidRPr="000D1D66" w:rsidRDefault="000D1D66" w:rsidP="000D1D66">
      <w:pPr>
        <w:shd w:val="clear" w:color="auto" w:fill="FFFFFF"/>
        <w:tabs>
          <w:tab w:val="left" w:pos="6237"/>
        </w:tabs>
        <w:suppressAutoHyphens/>
        <w:spacing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</w:rPr>
      </w:pPr>
      <w:r w:rsidRPr="000D1D66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производственной </w:t>
      </w:r>
      <w:r w:rsidR="001D70B9" w:rsidRPr="001D70B9">
        <w:rPr>
          <w:rFonts w:ascii="Times New Roman" w:eastAsia="Times New Roman" w:hAnsi="Times New Roman" w:cs="Times New Roman"/>
          <w:b/>
          <w:bCs/>
          <w:sz w:val="24"/>
          <w:szCs w:val="28"/>
        </w:rPr>
        <w:t>технологи</w:t>
      </w:r>
      <w:r w:rsidR="001D70B9">
        <w:rPr>
          <w:rFonts w:ascii="Times New Roman" w:eastAsia="Times New Roman" w:hAnsi="Times New Roman" w:cs="Times New Roman"/>
          <w:b/>
          <w:bCs/>
          <w:sz w:val="24"/>
          <w:szCs w:val="28"/>
        </w:rPr>
        <w:t>ческой (проектно-технологической</w:t>
      </w:r>
      <w:r w:rsidR="001D70B9" w:rsidRPr="001D70B9">
        <w:rPr>
          <w:rFonts w:ascii="Times New Roman" w:eastAsia="Times New Roman" w:hAnsi="Times New Roman" w:cs="Times New Roman"/>
          <w:b/>
          <w:bCs/>
          <w:sz w:val="24"/>
          <w:szCs w:val="28"/>
        </w:rPr>
        <w:t xml:space="preserve">) </w:t>
      </w:r>
      <w:r w:rsidRPr="000D1D66">
        <w:rPr>
          <w:rFonts w:ascii="Times New Roman" w:eastAsia="Times New Roman" w:hAnsi="Times New Roman" w:cs="Times New Roman"/>
          <w:b/>
          <w:bCs/>
          <w:sz w:val="24"/>
          <w:szCs w:val="28"/>
        </w:rPr>
        <w:t>практики</w:t>
      </w:r>
    </w:p>
    <w:p w14:paraId="031B7066" w14:textId="77777777" w:rsidR="000D1D66" w:rsidRPr="000D1D66" w:rsidRDefault="000D1D66" w:rsidP="000D1D66">
      <w:pPr>
        <w:shd w:val="clear" w:color="auto" w:fill="FFFFFF"/>
        <w:tabs>
          <w:tab w:val="left" w:pos="6237"/>
        </w:tabs>
        <w:suppressAutoHyphens/>
        <w:spacing w:line="240" w:lineRule="auto"/>
        <w:contextualSpacing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4EB3ABDB" w14:textId="7030DCF5" w:rsidR="000D1D66" w:rsidRPr="000D1D66" w:rsidRDefault="000D1D66" w:rsidP="000D1D66">
      <w:pPr>
        <w:shd w:val="clear" w:color="auto" w:fill="FFFFFF"/>
        <w:tabs>
          <w:tab w:val="left" w:pos="6237"/>
        </w:tabs>
        <w:suppressAutoHyphens/>
        <w:spacing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0D1D66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Студент: </w:t>
      </w:r>
      <w:r w:rsidR="000224A7">
        <w:rPr>
          <w:rFonts w:ascii="Times New Roman" w:eastAsia="Calibri" w:hAnsi="Times New Roman" w:cs="Times New Roman"/>
          <w:sz w:val="24"/>
          <w:szCs w:val="24"/>
        </w:rPr>
        <w:t>Лазарева Е.А.</w:t>
      </w:r>
    </w:p>
    <w:p w14:paraId="5DD4D03E" w14:textId="020D6A17" w:rsidR="000D1D66" w:rsidRPr="000D1D66" w:rsidRDefault="000D1D66" w:rsidP="000D1D66">
      <w:pPr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0D1D66"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Группа: </w:t>
      </w:r>
      <w:r w:rsidR="000224A7">
        <w:rPr>
          <w:rFonts w:ascii="Times New Roman" w:eastAsia="SimSun" w:hAnsi="Times New Roman" w:cs="Times New Roman"/>
          <w:sz w:val="24"/>
          <w:szCs w:val="24"/>
          <w:lang w:eastAsia="zh-CN"/>
        </w:rPr>
        <w:t>БЭУ-22-ЦТ1</w:t>
      </w:r>
    </w:p>
    <w:p w14:paraId="4845C9A4" w14:textId="77777777" w:rsidR="000D1D66" w:rsidRPr="000D1D66" w:rsidRDefault="000D1D66" w:rsidP="000D1D66">
      <w:pPr>
        <w:shd w:val="clear" w:color="auto" w:fill="FFFFFF"/>
        <w:tabs>
          <w:tab w:val="left" w:pos="3060"/>
          <w:tab w:val="left" w:pos="6237"/>
        </w:tabs>
        <w:suppressAutoHyphens/>
        <w:spacing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0D1D66">
        <w:rPr>
          <w:rFonts w:ascii="Times New Roman" w:eastAsia="SimSun" w:hAnsi="Times New Roman" w:cs="Times New Roman"/>
          <w:sz w:val="24"/>
          <w:szCs w:val="24"/>
          <w:lang w:eastAsia="zh-CN"/>
        </w:rPr>
        <w:t>Кафедра: экономики и управления</w:t>
      </w:r>
    </w:p>
    <w:p w14:paraId="385580BB" w14:textId="77777777" w:rsidR="000D1D66" w:rsidRPr="000D1D66" w:rsidRDefault="000D1D66" w:rsidP="000D1D66">
      <w:pPr>
        <w:shd w:val="clear" w:color="auto" w:fill="FFFFFF"/>
        <w:tabs>
          <w:tab w:val="left" w:pos="6237"/>
        </w:tabs>
        <w:suppressAutoHyphens/>
        <w:spacing w:line="240" w:lineRule="auto"/>
        <w:contextualSpacing/>
        <w:jc w:val="both"/>
        <w:rPr>
          <w:rFonts w:ascii="Times New Roman" w:eastAsia="SimSun" w:hAnsi="Times New Roman" w:cs="Times New Roman"/>
          <w:i/>
          <w:sz w:val="24"/>
          <w:szCs w:val="24"/>
          <w:u w:val="single"/>
          <w:lang w:eastAsia="zh-CN"/>
        </w:rPr>
      </w:pPr>
      <w:r w:rsidRPr="000D1D66">
        <w:rPr>
          <w:rFonts w:ascii="Times New Roman" w:eastAsia="SimSun" w:hAnsi="Times New Roman" w:cs="Times New Roman"/>
          <w:sz w:val="24"/>
          <w:szCs w:val="24"/>
          <w:lang w:eastAsia="zh-CN"/>
        </w:rPr>
        <w:t>Руководитель п</w:t>
      </w:r>
      <w:r w:rsidR="00CB304A">
        <w:rPr>
          <w:rFonts w:ascii="Times New Roman" w:eastAsia="SimSun" w:hAnsi="Times New Roman" w:cs="Times New Roman"/>
          <w:sz w:val="24"/>
          <w:szCs w:val="24"/>
          <w:lang w:eastAsia="zh-CN"/>
        </w:rPr>
        <w:t>рактики: доцент, к.э.н. Корень А. В.</w:t>
      </w:r>
    </w:p>
    <w:p w14:paraId="43384BD8" w14:textId="77777777" w:rsidR="000D1D66" w:rsidRPr="000D1D66" w:rsidRDefault="000D1D66" w:rsidP="000D1D66">
      <w:pPr>
        <w:suppressAutoHyphens/>
        <w:spacing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61C26300" w14:textId="77777777" w:rsidR="000D1D66" w:rsidRPr="000D1D66" w:rsidRDefault="000D1D66" w:rsidP="000D1D66">
      <w:pPr>
        <w:suppressAutoHyphens/>
        <w:spacing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D1D6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Инструктаж по ознакомлению с требованиями охраны труда, техники безопасности, пожарной безопасности прошел </w:t>
      </w:r>
    </w:p>
    <w:p w14:paraId="795CE66A" w14:textId="1ADD7E58" w:rsidR="000D1D66" w:rsidRPr="000D1D66" w:rsidRDefault="000D1D66" w:rsidP="000D1D66">
      <w:pPr>
        <w:suppressAutoHyphens/>
        <w:spacing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D1D6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                          </w:t>
      </w:r>
      <w:r w:rsidRPr="000D1D66">
        <w:rPr>
          <w:rFonts w:ascii="Times New Roman" w:eastAsia="Calibri" w:hAnsi="Times New Roman" w:cs="Times New Roman"/>
          <w:color w:val="000000"/>
          <w:sz w:val="24"/>
          <w:szCs w:val="24"/>
        </w:rPr>
        <w:tab/>
      </w:r>
      <w:r w:rsidRPr="000D1D66">
        <w:rPr>
          <w:rFonts w:ascii="Times New Roman" w:eastAsia="Calibri" w:hAnsi="Times New Roman" w:cs="Times New Roman"/>
          <w:color w:val="000000"/>
          <w:sz w:val="24"/>
          <w:szCs w:val="24"/>
        </w:rPr>
        <w:tab/>
        <w:t>_______</w:t>
      </w:r>
      <w:bookmarkStart w:id="2" w:name="_GoBack"/>
      <w:r w:rsidR="001D70B9" w:rsidRPr="00B67DF1"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  <w:t>_________________________</w:t>
      </w:r>
      <w:bookmarkEnd w:id="2"/>
      <w:r w:rsidR="001D70B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___ </w:t>
      </w:r>
      <w:r w:rsidR="000224A7">
        <w:rPr>
          <w:rFonts w:ascii="Times New Roman" w:eastAsia="Calibri" w:hAnsi="Times New Roman" w:cs="Times New Roman"/>
          <w:color w:val="000000"/>
          <w:sz w:val="24"/>
          <w:szCs w:val="24"/>
        </w:rPr>
        <w:t>Малышева Т.В</w:t>
      </w:r>
      <w:r w:rsidR="001D70B9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7C007487" w14:textId="77777777" w:rsidR="000D1D66" w:rsidRPr="000D1D66" w:rsidRDefault="000D1D66" w:rsidP="000D1D66">
      <w:pPr>
        <w:suppressAutoHyphens/>
        <w:spacing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18"/>
          <w:szCs w:val="18"/>
        </w:rPr>
      </w:pP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                </w:t>
      </w: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ab/>
      </w: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ab/>
      </w: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ab/>
      </w: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ab/>
      </w: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ab/>
        <w:t>(подпись уполномоченного лица, МП)</w:t>
      </w:r>
    </w:p>
    <w:p w14:paraId="38836158" w14:textId="77777777" w:rsidR="000D1D66" w:rsidRPr="000D1D66" w:rsidRDefault="000D1D66" w:rsidP="000D1D66">
      <w:pPr>
        <w:suppressAutoHyphens/>
        <w:spacing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14:paraId="233A4204" w14:textId="1BBE6446" w:rsidR="000D1D66" w:rsidRPr="000D1D66" w:rsidRDefault="000D1D66" w:rsidP="000D1D66">
      <w:pPr>
        <w:suppressAutoHyphens/>
        <w:spacing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D1D66">
        <w:rPr>
          <w:rFonts w:ascii="Times New Roman" w:eastAsia="Calibri" w:hAnsi="Times New Roman" w:cs="Times New Roman"/>
          <w:color w:val="000000"/>
          <w:sz w:val="24"/>
          <w:szCs w:val="24"/>
        </w:rPr>
        <w:t>С правилами трудового распорядка ознакомле</w:t>
      </w:r>
      <w:r w:rsidR="00CB304A">
        <w:rPr>
          <w:rFonts w:ascii="Times New Roman" w:eastAsia="Calibri" w:hAnsi="Times New Roman" w:cs="Times New Roman"/>
          <w:color w:val="000000"/>
          <w:sz w:val="24"/>
          <w:szCs w:val="24"/>
        </w:rPr>
        <w:t>н</w:t>
      </w:r>
      <w:r w:rsidR="001D70B9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__________________ </w:t>
      </w:r>
      <w:r w:rsidR="000224A7">
        <w:rPr>
          <w:rFonts w:ascii="Times New Roman" w:eastAsia="Calibri" w:hAnsi="Times New Roman" w:cs="Times New Roman"/>
          <w:color w:val="000000"/>
          <w:sz w:val="24"/>
          <w:szCs w:val="24"/>
        </w:rPr>
        <w:t>Лазарева Е.А</w:t>
      </w:r>
      <w:r w:rsidR="001D70B9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14:paraId="0D034D27" w14:textId="77777777" w:rsidR="000D1D66" w:rsidRPr="000D1D66" w:rsidRDefault="000D1D66" w:rsidP="000D1D66">
      <w:pPr>
        <w:suppressAutoHyphens/>
        <w:spacing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 xml:space="preserve">                                                           </w:t>
      </w: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ab/>
        <w:t xml:space="preserve"> </w:t>
      </w: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ab/>
      </w: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ab/>
      </w:r>
      <w:r w:rsidRPr="000D1D66">
        <w:rPr>
          <w:rFonts w:ascii="Times New Roman" w:eastAsia="Calibri" w:hAnsi="Times New Roman" w:cs="Times New Roman"/>
          <w:color w:val="000000"/>
          <w:sz w:val="18"/>
          <w:szCs w:val="18"/>
        </w:rPr>
        <w:tab/>
        <w:t xml:space="preserve">    (подпись обучающегося)</w:t>
      </w:r>
    </w:p>
    <w:tbl>
      <w:tblPr>
        <w:tblW w:w="50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9"/>
        <w:gridCol w:w="4548"/>
        <w:gridCol w:w="1589"/>
        <w:gridCol w:w="1428"/>
      </w:tblGrid>
      <w:tr w:rsidR="000D1D66" w:rsidRPr="000D1D66" w14:paraId="6E671893" w14:textId="77777777" w:rsidTr="000D1D66">
        <w:trPr>
          <w:trHeight w:val="1000"/>
        </w:trPr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37F66" w14:textId="77777777" w:rsidR="000D1D66" w:rsidRPr="000D1D66" w:rsidRDefault="000D1D66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D1D6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B48AA" w14:textId="77777777" w:rsidR="000D1D66" w:rsidRPr="000D1D66" w:rsidRDefault="000D1D66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D1D6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F8F14" w14:textId="77777777" w:rsidR="000D1D66" w:rsidRPr="000D1D66" w:rsidRDefault="000D1D66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D1D6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Срок выполнения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70CCA1" w14:textId="77777777" w:rsidR="000D1D66" w:rsidRPr="000D1D66" w:rsidRDefault="000D1D66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</w:pPr>
            <w:r w:rsidRPr="000D1D66">
              <w:rPr>
                <w:rFonts w:ascii="Times New Roman" w:eastAsia="Calibri" w:hAnsi="Times New Roman" w:cs="Times New Roman"/>
                <w:color w:val="000000"/>
                <w:sz w:val="20"/>
                <w:szCs w:val="20"/>
              </w:rPr>
              <w:t>Отметка руководителя о выполнении</w:t>
            </w:r>
          </w:p>
        </w:tc>
      </w:tr>
      <w:tr w:rsidR="000D1D66" w:rsidRPr="000D1D66" w14:paraId="444527F7" w14:textId="77777777" w:rsidTr="000D1D66">
        <w:trPr>
          <w:trHeight w:val="368"/>
        </w:trPr>
        <w:tc>
          <w:tcPr>
            <w:tcW w:w="10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6A250" w14:textId="77777777" w:rsidR="000D1D66" w:rsidRPr="000D1D66" w:rsidRDefault="000D1D66" w:rsidP="000D1D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1D66">
              <w:rPr>
                <w:rFonts w:ascii="Times New Roman" w:eastAsia="Calibri" w:hAnsi="Times New Roman" w:cs="Times New Roman"/>
                <w:sz w:val="20"/>
                <w:szCs w:val="20"/>
              </w:rPr>
              <w:t>1. Подготовительный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D818C" w14:textId="77777777" w:rsidR="000D1D66" w:rsidRPr="000D1D66" w:rsidRDefault="000D1D66" w:rsidP="000D1D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1D66">
              <w:rPr>
                <w:rFonts w:ascii="Times New Roman" w:eastAsia="Calibri" w:hAnsi="Times New Roman" w:cs="Times New Roman"/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CFB153" w14:textId="4F28E7A0" w:rsidR="000D1D66" w:rsidRPr="000D1D66" w:rsidRDefault="00825BFC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17.0</w:t>
            </w:r>
            <w:r w:rsidR="00033DFC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.2025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29258" w14:textId="77777777" w:rsidR="000D1D66" w:rsidRPr="000D1D66" w:rsidRDefault="000D1D66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D1D66" w:rsidRPr="000D1D66" w14:paraId="65019D79" w14:textId="77777777" w:rsidTr="000D1D66">
        <w:trPr>
          <w:trHeight w:val="4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AFB15" w14:textId="77777777" w:rsidR="000D1D66" w:rsidRPr="000D1D66" w:rsidRDefault="000D1D66" w:rsidP="000D1D66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F31FE" w14:textId="77777777" w:rsidR="000D1D66" w:rsidRPr="000D1D66" w:rsidRDefault="000D1D66" w:rsidP="000D1D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1D66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D9D30" w14:textId="0B6A1C0D" w:rsidR="000D1D66" w:rsidRPr="000D1D66" w:rsidRDefault="00825BFC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25BFC">
              <w:rPr>
                <w:rFonts w:ascii="Times New Roman" w:eastAsia="Calibri" w:hAnsi="Times New Roman" w:cs="Times New Roman"/>
                <w:sz w:val="20"/>
                <w:szCs w:val="20"/>
              </w:rPr>
              <w:t>17.0</w:t>
            </w:r>
            <w:r w:rsidR="00033DFC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 w:rsidRPr="00825BFC">
              <w:rPr>
                <w:rFonts w:ascii="Times New Roman" w:eastAsia="Calibri" w:hAnsi="Times New Roman" w:cs="Times New Roman"/>
                <w:sz w:val="20"/>
                <w:szCs w:val="20"/>
              </w:rPr>
              <w:t>.2025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411F4" w14:textId="77777777" w:rsidR="000D1D66" w:rsidRPr="000D1D66" w:rsidRDefault="000D1D66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D5EA7" w:rsidRPr="000D1D66" w14:paraId="0171CF9F" w14:textId="77777777" w:rsidTr="006D5EA7">
        <w:trPr>
          <w:trHeight w:val="2070"/>
        </w:trPr>
        <w:tc>
          <w:tcPr>
            <w:tcW w:w="10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031103" w14:textId="77777777" w:rsidR="006D5EA7" w:rsidRPr="000D1D66" w:rsidRDefault="006D5EA7" w:rsidP="006D5E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1D66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2.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Практический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062B4" w14:textId="77777777" w:rsidR="006D5EA7" w:rsidRPr="006D5EA7" w:rsidRDefault="006D5EA7" w:rsidP="006D5EA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D5E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Отразить полное название организации, ее реквизиты, миссию, цели и основные виды деятельности. В конце раздела необходимо представить анализ основных технико-экономических показателей, характеризующих деятельность предприятия (организации): </w:t>
            </w:r>
            <w:r w:rsidRPr="006D5EA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выручка, себестоимость, прибыль от продаж, фонд оплаты труда, среднегодовая заработная плата, рентабельность основной деятельности. По результатам анализа сделать краткие выводы. (ОПК-2)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C7593A" w14:textId="7B7A6C9D" w:rsidR="006D5EA7" w:rsidRPr="000D1D66" w:rsidRDefault="006D5EA7" w:rsidP="006D5EA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18.0</w:t>
            </w:r>
            <w:r w:rsidR="000224A7">
              <w:rPr>
                <w:rFonts w:ascii="Times New Roman" w:eastAsia="Calibri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.2025 –</w:t>
            </w:r>
          </w:p>
          <w:p w14:paraId="01B6C4A4" w14:textId="4A2924F6" w:rsidR="006D5EA7" w:rsidRPr="000D1D66" w:rsidRDefault="006D5EA7" w:rsidP="006D5EA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03.0</w:t>
            </w:r>
            <w:r w:rsidR="000224A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.2025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26E64" w14:textId="77777777" w:rsidR="006D5EA7" w:rsidRPr="000D1D66" w:rsidRDefault="006D5EA7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6D5EA7" w:rsidRPr="000D1D66" w14:paraId="0379B639" w14:textId="77777777" w:rsidTr="006D5EA7">
        <w:trPr>
          <w:trHeight w:val="2358"/>
        </w:trPr>
        <w:tc>
          <w:tcPr>
            <w:tcW w:w="108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36B05A" w14:textId="77777777" w:rsidR="006D5EA7" w:rsidRPr="000D1D66" w:rsidRDefault="006D5EA7" w:rsidP="000D1D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818E7" w14:textId="77777777" w:rsidR="006D5EA7" w:rsidRPr="006D5EA7" w:rsidRDefault="006D5EA7" w:rsidP="006D5EA7">
            <w:pPr>
              <w:widowControl w:val="0"/>
              <w:spacing w:after="0" w:line="240" w:lineRule="auto"/>
              <w:ind w:firstLine="400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6D5E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</w:t>
            </w:r>
            <w:r w:rsidRPr="006D5EA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Рассчитать определенную группу показателей, характеризующих т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у или иную сторону деятельности</w:t>
            </w:r>
            <w:r w:rsidRPr="006D5EA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предприятия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 (организации). Результаты расчетов должны быть представлены в табличном виде. (ОПК-3)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41B2" w14:textId="48FCBB40" w:rsidR="006D5EA7" w:rsidRPr="000D1D66" w:rsidRDefault="006D5EA7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04.0</w:t>
            </w:r>
            <w:r w:rsidR="000224A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.2025 – 21.0</w:t>
            </w:r>
            <w:r w:rsidR="000224A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.2025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53A48" w14:textId="77777777" w:rsidR="006D5EA7" w:rsidRPr="000D1D66" w:rsidRDefault="006D5EA7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  <w:tr w:rsidR="000D1D66" w:rsidRPr="000D1D66" w14:paraId="42385EBE" w14:textId="77777777" w:rsidTr="006D5EA7">
        <w:trPr>
          <w:trHeight w:val="407"/>
        </w:trPr>
        <w:tc>
          <w:tcPr>
            <w:tcW w:w="10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068EB" w14:textId="77777777" w:rsidR="000D1D66" w:rsidRPr="000D1D66" w:rsidRDefault="006D5EA7" w:rsidP="000D1D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 w:rsidR="000D1D66" w:rsidRPr="000D1D66">
              <w:rPr>
                <w:rFonts w:ascii="Times New Roman" w:eastAsia="Calibri" w:hAnsi="Times New Roman" w:cs="Times New Roman"/>
                <w:sz w:val="20"/>
                <w:szCs w:val="20"/>
              </w:rPr>
              <w:t>. Заключительный</w:t>
            </w:r>
          </w:p>
        </w:tc>
        <w:tc>
          <w:tcPr>
            <w:tcW w:w="23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5F2C2" w14:textId="77777777" w:rsidR="000D1D66" w:rsidRPr="000D1D66" w:rsidRDefault="006D5EA7" w:rsidP="000D1D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D5EA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Подготовка и сдача отчета</w:t>
            </w:r>
          </w:p>
        </w:tc>
        <w:tc>
          <w:tcPr>
            <w:tcW w:w="8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CEF22F" w14:textId="2DFA20DE" w:rsidR="000D1D66" w:rsidRPr="000D1D66" w:rsidRDefault="003D6B45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22</w:t>
            </w:r>
            <w:r w:rsidR="00825BFC">
              <w:rPr>
                <w:rFonts w:ascii="Times New Roman" w:eastAsia="Calibri" w:hAnsi="Times New Roman" w:cs="Times New Roman"/>
                <w:sz w:val="20"/>
                <w:szCs w:val="20"/>
              </w:rPr>
              <w:t>.0</w:t>
            </w:r>
            <w:r w:rsidR="000224A7">
              <w:rPr>
                <w:rFonts w:ascii="Times New Roman" w:eastAsia="Calibri" w:hAnsi="Times New Roman" w:cs="Times New Roman"/>
                <w:sz w:val="20"/>
                <w:szCs w:val="20"/>
              </w:rPr>
              <w:t>6</w:t>
            </w:r>
            <w:r w:rsidR="00825BFC">
              <w:rPr>
                <w:rFonts w:ascii="Times New Roman" w:eastAsia="Calibri" w:hAnsi="Times New Roman" w:cs="Times New Roman"/>
                <w:sz w:val="20"/>
                <w:szCs w:val="20"/>
              </w:rPr>
              <w:t>.2025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E0311" w14:textId="77777777" w:rsidR="000D1D66" w:rsidRPr="000D1D66" w:rsidRDefault="000D1D66" w:rsidP="000D1D66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</w:tr>
    </w:tbl>
    <w:p w14:paraId="07978860" w14:textId="77777777" w:rsidR="000D1D66" w:rsidRPr="000D1D66" w:rsidRDefault="000D1D66" w:rsidP="000D1D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B578D2F" w14:textId="77777777" w:rsidR="000D1D66" w:rsidRPr="000D1D66" w:rsidRDefault="000D1D66" w:rsidP="000D1D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1D66">
        <w:rPr>
          <w:rFonts w:ascii="Times New Roman" w:eastAsia="Calibri" w:hAnsi="Times New Roman" w:cs="Times New Roman"/>
          <w:sz w:val="24"/>
          <w:szCs w:val="24"/>
        </w:rPr>
        <w:t>Руководитель практики</w:t>
      </w:r>
    </w:p>
    <w:p w14:paraId="48D03AC3" w14:textId="28776A0C" w:rsidR="000D1D66" w:rsidRPr="000D1D66" w:rsidRDefault="000D1D66" w:rsidP="000D1D66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1D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канд. </w:t>
      </w:r>
      <w:proofErr w:type="spellStart"/>
      <w:r w:rsidRPr="000D1D66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</w:t>
      </w:r>
      <w:proofErr w:type="spellEnd"/>
      <w:r w:rsidRPr="000D1D6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наук, доцент кафедры ЭУ</w:t>
      </w:r>
      <w:r w:rsidR="00CB304A">
        <w:rPr>
          <w:rFonts w:ascii="Times New Roman" w:eastAsia="Calibri" w:hAnsi="Times New Roman" w:cs="Times New Roman"/>
          <w:sz w:val="24"/>
          <w:szCs w:val="24"/>
        </w:rPr>
        <w:tab/>
      </w:r>
      <w:r w:rsidR="00CB304A">
        <w:rPr>
          <w:rFonts w:ascii="Times New Roman" w:eastAsia="Calibri" w:hAnsi="Times New Roman" w:cs="Times New Roman"/>
          <w:sz w:val="24"/>
          <w:szCs w:val="24"/>
        </w:rPr>
        <w:tab/>
      </w:r>
      <w:r w:rsidR="00CB304A">
        <w:rPr>
          <w:rFonts w:ascii="Times New Roman" w:eastAsia="Calibri" w:hAnsi="Times New Roman" w:cs="Times New Roman"/>
          <w:sz w:val="24"/>
          <w:szCs w:val="24"/>
        </w:rPr>
        <w:tab/>
        <w:t>___________</w:t>
      </w:r>
      <w:r w:rsidR="00CB304A">
        <w:rPr>
          <w:rFonts w:ascii="Times New Roman" w:eastAsia="Calibri" w:hAnsi="Times New Roman" w:cs="Times New Roman"/>
          <w:sz w:val="24"/>
          <w:szCs w:val="24"/>
        </w:rPr>
        <w:tab/>
      </w:r>
      <w:r w:rsidR="00CB304A">
        <w:rPr>
          <w:rFonts w:ascii="Times New Roman" w:eastAsia="Calibri" w:hAnsi="Times New Roman" w:cs="Times New Roman"/>
          <w:sz w:val="24"/>
          <w:szCs w:val="24"/>
        </w:rPr>
        <w:tab/>
        <w:t>Корень А.В</w:t>
      </w:r>
      <w:r w:rsidRPr="000D1D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76B19E3" w14:textId="77777777" w:rsidR="000D1D66" w:rsidRPr="000D1D66" w:rsidRDefault="000D1D66" w:rsidP="000D1D66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</w:p>
    <w:p w14:paraId="21178350" w14:textId="77777777" w:rsidR="00857545" w:rsidRDefault="000D1D66" w:rsidP="000D1D66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0D1D66">
        <w:rPr>
          <w:rFonts w:ascii="Times New Roman" w:eastAsia="Calibri" w:hAnsi="Times New Roman" w:cs="Times New Roman"/>
          <w:sz w:val="24"/>
        </w:rPr>
        <w:t xml:space="preserve">Руководитель практики от организации – </w:t>
      </w:r>
      <w:r w:rsidR="000224A7">
        <w:rPr>
          <w:rFonts w:ascii="Times New Roman" w:eastAsia="Calibri" w:hAnsi="Times New Roman" w:cs="Times New Roman"/>
          <w:sz w:val="24"/>
        </w:rPr>
        <w:t xml:space="preserve"> </w:t>
      </w:r>
    </w:p>
    <w:p w14:paraId="686F858A" w14:textId="68878653" w:rsidR="00FB2F34" w:rsidRPr="000D1D66" w:rsidRDefault="00857545" w:rsidP="000D1D66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Директор, </w:t>
      </w:r>
      <w:r w:rsidR="000224A7">
        <w:rPr>
          <w:rFonts w:ascii="Times New Roman" w:eastAsia="Calibri" w:hAnsi="Times New Roman" w:cs="Times New Roman"/>
          <w:sz w:val="24"/>
        </w:rPr>
        <w:t>«Агентство «</w:t>
      </w:r>
      <w:proofErr w:type="spellStart"/>
      <w:r w:rsidR="000224A7">
        <w:rPr>
          <w:rFonts w:ascii="Times New Roman" w:eastAsia="Calibri" w:hAnsi="Times New Roman" w:cs="Times New Roman"/>
          <w:sz w:val="24"/>
        </w:rPr>
        <w:t>Рекарт</w:t>
      </w:r>
      <w:proofErr w:type="spellEnd"/>
      <w:r w:rsidR="000224A7">
        <w:rPr>
          <w:rFonts w:ascii="Times New Roman" w:eastAsia="Calibri" w:hAnsi="Times New Roman" w:cs="Times New Roman"/>
          <w:sz w:val="24"/>
        </w:rPr>
        <w:t>», г. Владивосток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23022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23022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23022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23022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23022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23022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23022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230223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 w:rsidR="00825BFC" w:rsidRPr="00230223">
        <w:rPr>
          <w:rFonts w:ascii="Times New Roman" w:eastAsia="Calibri" w:hAnsi="Times New Roman" w:cs="Times New Roman"/>
          <w:sz w:val="24"/>
          <w:u w:val="single"/>
        </w:rPr>
        <w:t>_</w:t>
      </w:r>
      <w:r w:rsidR="00230223" w:rsidRPr="00230223">
        <w:rPr>
          <w:rFonts w:ascii="Times New Roman" w:eastAsia="Calibri" w:hAnsi="Times New Roman" w:cs="Times New Roman"/>
          <w:sz w:val="24"/>
          <w:u w:val="single"/>
        </w:rPr>
        <w:t>_______</w:t>
      </w:r>
      <w:r w:rsidR="00825BFC" w:rsidRPr="00230223">
        <w:rPr>
          <w:rFonts w:ascii="Times New Roman" w:eastAsia="Calibri" w:hAnsi="Times New Roman" w:cs="Times New Roman"/>
          <w:sz w:val="24"/>
          <w:u w:val="single"/>
        </w:rPr>
        <w:t>____</w:t>
      </w:r>
      <w:r w:rsidR="00230223">
        <w:rPr>
          <w:rFonts w:ascii="Times New Roman" w:eastAsia="Calibri" w:hAnsi="Times New Roman" w:cs="Times New Roman"/>
          <w:sz w:val="24"/>
        </w:rPr>
        <w:t>__</w:t>
      </w:r>
      <w:r w:rsidR="000224A7">
        <w:rPr>
          <w:rFonts w:ascii="Times New Roman" w:eastAsia="Calibri" w:hAnsi="Times New Roman" w:cs="Times New Roman"/>
          <w:sz w:val="24"/>
        </w:rPr>
        <w:t xml:space="preserve">     Малышева Т.В.</w:t>
      </w:r>
      <w:r w:rsidR="00FB2F34">
        <w:rPr>
          <w:rFonts w:ascii="Arial" w:eastAsia="Times New Roman" w:hAnsi="Arial" w:cs="Arial"/>
          <w:sz w:val="30"/>
          <w:szCs w:val="30"/>
          <w:lang w:eastAsia="ru-RU"/>
        </w:rPr>
        <w:br w:type="page"/>
      </w:r>
    </w:p>
    <w:p w14:paraId="1962F18D" w14:textId="77777777" w:rsidR="00FB2F34" w:rsidRPr="00FB2F34" w:rsidRDefault="001C76E2" w:rsidP="00FB2F3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ar-SA"/>
        </w:rPr>
        <w:lastRenderedPageBreak/>
        <w:t>Отзыв-характеристика</w:t>
      </w:r>
    </w:p>
    <w:p w14:paraId="03D96FB7" w14:textId="77777777" w:rsidR="00FB2F34" w:rsidRPr="00FB2F34" w:rsidRDefault="00FB2F34" w:rsidP="00FB2F34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7F93B10" w14:textId="0B8D2E96" w:rsidR="000224A7" w:rsidRPr="000224A7" w:rsidRDefault="000224A7" w:rsidP="00022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студента </w:t>
      </w:r>
      <w:r w:rsidR="00B67DF1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курса группы БЭУ-22-ЦТ1 направления «Экономика. Цифровые технологии в экономике» кафедры Экономики и управления ФГБОУ ВО ВВГУ.</w:t>
      </w:r>
    </w:p>
    <w:p w14:paraId="7F5B845A" w14:textId="12DFF5C2" w:rsidR="000224A7" w:rsidRPr="000224A7" w:rsidRDefault="000224A7" w:rsidP="00022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>Лазарева Елизавета Андреевна с 1</w:t>
      </w:r>
      <w:r w:rsidR="00033DFC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июня 202</w:t>
      </w:r>
      <w:r w:rsidR="002A09D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по </w:t>
      </w:r>
      <w:r w:rsidR="00033DFC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июля 202</w:t>
      </w:r>
      <w:r w:rsidR="002A09DC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прошла</w:t>
      </w:r>
      <w:r w:rsidR="00CE6641" w:rsidRPr="00CE66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производственн</w:t>
      </w:r>
      <w:r w:rsidR="00CE6641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="00CE6641" w:rsidRPr="00CE66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технологическ</w:t>
      </w:r>
      <w:r w:rsidR="00CE6641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="00CE6641" w:rsidRPr="00CE66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(проектно-технологическ</w:t>
      </w:r>
      <w:r w:rsidR="00CE6641">
        <w:rPr>
          <w:rFonts w:ascii="Times New Roman" w:eastAsia="Times New Roman" w:hAnsi="Times New Roman" w:cs="Times New Roman"/>
          <w:sz w:val="24"/>
          <w:szCs w:val="24"/>
          <w:lang w:eastAsia="ru-RU"/>
        </w:rPr>
        <w:t>ую</w:t>
      </w:r>
      <w:r w:rsidR="00CE6641" w:rsidRPr="00CE6641">
        <w:rPr>
          <w:rFonts w:ascii="Times New Roman" w:eastAsia="Times New Roman" w:hAnsi="Times New Roman" w:cs="Times New Roman"/>
          <w:sz w:val="24"/>
          <w:szCs w:val="24"/>
          <w:lang w:eastAsia="ru-RU"/>
        </w:rPr>
        <w:t>) практик</w:t>
      </w:r>
      <w:r w:rsidR="00CE6641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CE6641" w:rsidRPr="00CE66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57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«Агентство «</w:t>
      </w:r>
      <w:proofErr w:type="spellStart"/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Рекарт</w:t>
      </w:r>
      <w:proofErr w:type="spellEnd"/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>», 690014, Приморский край, г Владивосток, </w:t>
      </w:r>
      <w:proofErr w:type="spellStart"/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>ул</w:t>
      </w:r>
      <w:proofErr w:type="spellEnd"/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Толстого, д. 43, кв. 9</w:t>
      </w: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74F16757" w14:textId="18D8DD4F" w:rsidR="000224A7" w:rsidRPr="000224A7" w:rsidRDefault="000224A7" w:rsidP="00022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период практики были изучены способы сбора, анализа и обработки, полученных в предприятии данных, которые необходимы для оценки основных экономических показателей деятельности предприятия, методы экономического анализа.</w:t>
      </w:r>
    </w:p>
    <w:p w14:paraId="6C1679C0" w14:textId="52AED546" w:rsidR="000224A7" w:rsidRPr="000224A7" w:rsidRDefault="000224A7" w:rsidP="000224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4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 время прохождения практики Лазарева Елизавета Андреевна показала отличный уровень теоретических знаний и умений применять их на практике, хорошо справлялась с поставленными перед ней задачами, проявляла активный интерес к работе. Проявила себя как трудолюбивый, отзывчивый, исполнительный сотрудник, который ответственно подходит к работе. </w:t>
      </w:r>
    </w:p>
    <w:p w14:paraId="4EB7BB39" w14:textId="48EDA5DF" w:rsidR="00B37309" w:rsidRPr="00B37309" w:rsidRDefault="00B37309" w:rsidP="00B3730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целом р</w:t>
      </w:r>
      <w:r w:rsidR="006D5E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абота </w:t>
      </w:r>
      <w:r w:rsidR="00857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Лазаревой Елизаветы Андреевны </w:t>
      </w:r>
      <w:r w:rsidRP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заслуживает 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ценки «_________».</w:t>
      </w:r>
    </w:p>
    <w:p w14:paraId="70619EF5" w14:textId="77777777" w:rsidR="00857545" w:rsidRDefault="00857545" w:rsidP="008575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DCFE99F" w14:textId="77777777" w:rsidR="00857545" w:rsidRDefault="00857545" w:rsidP="008575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6EC795" w14:textId="6C1C1EA1" w:rsidR="00857545" w:rsidRDefault="00B37309" w:rsidP="008575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практики от предприятия,</w:t>
      </w:r>
      <w:r w:rsidR="00857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9965F9B" w14:textId="115A6653" w:rsidR="00B37309" w:rsidRPr="00B37309" w:rsidRDefault="00857545" w:rsidP="008575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                                                          </w:t>
      </w:r>
      <w:r w:rsidR="00B37309" w:rsidRP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7309" w:rsidRP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</w:t>
      </w:r>
      <w:r w:rsidR="009B63F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</w:t>
      </w:r>
      <w:r w:rsidR="009B63F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Малышева Т.В.</w:t>
      </w:r>
    </w:p>
    <w:p w14:paraId="18DEBEB6" w14:textId="65EF9487" w:rsidR="00B37309" w:rsidRPr="00B37309" w:rsidRDefault="00B37309" w:rsidP="00857545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                                                               </w:t>
      </w:r>
      <w:r w:rsidR="00857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proofErr w:type="gramStart"/>
      <w:r w:rsidR="00857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gramEnd"/>
      <w:r w:rsidRP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подпись)</w:t>
      </w:r>
      <w:r w:rsidR="00857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М.П.</w:t>
      </w:r>
    </w:p>
    <w:p w14:paraId="57328530" w14:textId="4B445450" w:rsidR="00C00FC6" w:rsidRPr="00C00FC6" w:rsidRDefault="00B37309" w:rsidP="00C00FC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309">
        <w:rPr>
          <w:rFonts w:ascii="Times New Roman" w:eastAsia="Times New Roman" w:hAnsi="Times New Roman" w:cs="Times New Roman"/>
          <w:sz w:val="24"/>
          <w:szCs w:val="24"/>
          <w:lang w:eastAsia="ru-RU"/>
        </w:rPr>
        <w:t> </w:t>
      </w:r>
      <w:r w:rsidR="00FB2F34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bookmarkStart w:id="3" w:name="_Toc170831733"/>
    </w:p>
    <w:p w14:paraId="6A6F4F5B" w14:textId="17635D61" w:rsidR="00C00FC6" w:rsidRPr="00FC6A2C" w:rsidRDefault="00C00FC6" w:rsidP="00C00FC6">
      <w:pPr>
        <w:spacing w:after="240"/>
        <w:jc w:val="center"/>
        <w:rPr>
          <w:rFonts w:ascii="Arial" w:hAnsi="Arial" w:cs="Arial"/>
          <w:sz w:val="30"/>
          <w:szCs w:val="30"/>
        </w:rPr>
      </w:pPr>
      <w:r w:rsidRPr="00FC6A2C">
        <w:rPr>
          <w:rFonts w:ascii="Arial" w:hAnsi="Arial" w:cs="Arial"/>
          <w:sz w:val="30"/>
          <w:szCs w:val="30"/>
        </w:rPr>
        <w:lastRenderedPageBreak/>
        <w:t>Содержание</w:t>
      </w:r>
    </w:p>
    <w:p w14:paraId="60658CFD" w14:textId="7D87E360" w:rsidR="00957E7B" w:rsidRPr="00957E7B" w:rsidRDefault="00C00FC6">
      <w:pPr>
        <w:pStyle w:val="14"/>
        <w:rPr>
          <w:rFonts w:eastAsiaTheme="minorEastAsia"/>
          <w:noProof/>
        </w:rPr>
      </w:pPr>
      <w:r w:rsidRPr="00957E7B">
        <w:fldChar w:fldCharType="begin"/>
      </w:r>
      <w:r w:rsidRPr="00957E7B">
        <w:instrText xml:space="preserve"> TOC \o "1-3" \h \z \u </w:instrText>
      </w:r>
      <w:r w:rsidRPr="00957E7B">
        <w:fldChar w:fldCharType="separate"/>
      </w:r>
      <w:hyperlink w:anchor="_Toc201328765" w:history="1">
        <w:r w:rsidR="00957E7B" w:rsidRPr="00957E7B">
          <w:rPr>
            <w:rStyle w:val="a3"/>
            <w:bCs/>
            <w:noProof/>
            <w:kern w:val="32"/>
          </w:rPr>
          <w:t>Введение</w:t>
        </w:r>
        <w:r w:rsidR="00957E7B" w:rsidRPr="00957E7B">
          <w:rPr>
            <w:noProof/>
            <w:webHidden/>
          </w:rPr>
          <w:tab/>
        </w:r>
        <w:r w:rsidR="00957E7B" w:rsidRPr="00957E7B">
          <w:rPr>
            <w:noProof/>
            <w:webHidden/>
          </w:rPr>
          <w:fldChar w:fldCharType="begin"/>
        </w:r>
        <w:r w:rsidR="00957E7B" w:rsidRPr="00957E7B">
          <w:rPr>
            <w:noProof/>
            <w:webHidden/>
          </w:rPr>
          <w:instrText xml:space="preserve"> PAGEREF _Toc201328765 \h </w:instrText>
        </w:r>
        <w:r w:rsidR="00957E7B" w:rsidRPr="00957E7B">
          <w:rPr>
            <w:noProof/>
            <w:webHidden/>
          </w:rPr>
        </w:r>
        <w:r w:rsidR="00957E7B" w:rsidRPr="00957E7B">
          <w:rPr>
            <w:noProof/>
            <w:webHidden/>
          </w:rPr>
          <w:fldChar w:fldCharType="separate"/>
        </w:r>
        <w:r w:rsidR="006570E0">
          <w:rPr>
            <w:noProof/>
            <w:webHidden/>
          </w:rPr>
          <w:t>6</w:t>
        </w:r>
        <w:r w:rsidR="00957E7B" w:rsidRPr="00957E7B">
          <w:rPr>
            <w:noProof/>
            <w:webHidden/>
          </w:rPr>
          <w:fldChar w:fldCharType="end"/>
        </w:r>
      </w:hyperlink>
    </w:p>
    <w:p w14:paraId="32DEBD46" w14:textId="56B4BE41" w:rsidR="00957E7B" w:rsidRPr="00957E7B" w:rsidRDefault="00C5349C">
      <w:pPr>
        <w:pStyle w:val="14"/>
        <w:rPr>
          <w:rFonts w:eastAsiaTheme="minorEastAsia"/>
          <w:noProof/>
        </w:rPr>
      </w:pPr>
      <w:hyperlink w:anchor="_Toc201328766" w:history="1">
        <w:r w:rsidR="00957E7B" w:rsidRPr="00957E7B">
          <w:rPr>
            <w:rStyle w:val="a3"/>
            <w:bCs/>
            <w:noProof/>
            <w:kern w:val="32"/>
          </w:rPr>
          <w:t>1 Расчетный раздел</w:t>
        </w:r>
        <w:r w:rsidR="00957E7B" w:rsidRPr="00957E7B">
          <w:rPr>
            <w:noProof/>
            <w:webHidden/>
          </w:rPr>
          <w:tab/>
        </w:r>
        <w:r w:rsidR="00957E7B" w:rsidRPr="00957E7B">
          <w:rPr>
            <w:noProof/>
            <w:webHidden/>
          </w:rPr>
          <w:fldChar w:fldCharType="begin"/>
        </w:r>
        <w:r w:rsidR="00957E7B" w:rsidRPr="00957E7B">
          <w:rPr>
            <w:noProof/>
            <w:webHidden/>
          </w:rPr>
          <w:instrText xml:space="preserve"> PAGEREF _Toc201328766 \h </w:instrText>
        </w:r>
        <w:r w:rsidR="00957E7B" w:rsidRPr="00957E7B">
          <w:rPr>
            <w:noProof/>
            <w:webHidden/>
          </w:rPr>
        </w:r>
        <w:r w:rsidR="00957E7B" w:rsidRPr="00957E7B">
          <w:rPr>
            <w:noProof/>
            <w:webHidden/>
          </w:rPr>
          <w:fldChar w:fldCharType="separate"/>
        </w:r>
        <w:r w:rsidR="006570E0">
          <w:rPr>
            <w:noProof/>
            <w:webHidden/>
          </w:rPr>
          <w:t>7</w:t>
        </w:r>
        <w:r w:rsidR="00957E7B" w:rsidRPr="00957E7B">
          <w:rPr>
            <w:noProof/>
            <w:webHidden/>
          </w:rPr>
          <w:fldChar w:fldCharType="end"/>
        </w:r>
      </w:hyperlink>
    </w:p>
    <w:p w14:paraId="260FE778" w14:textId="134326FF" w:rsidR="00957E7B" w:rsidRPr="00957E7B" w:rsidRDefault="00C5349C">
      <w:pPr>
        <w:pStyle w:val="22"/>
        <w:tabs>
          <w:tab w:val="right" w:pos="9629"/>
        </w:tabs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1328767" w:history="1">
        <w:r w:rsidR="00957E7B" w:rsidRPr="00957E7B">
          <w:rPr>
            <w:rStyle w:val="a3"/>
            <w:rFonts w:ascii="Times New Roman" w:eastAsia="Times New Roman" w:hAnsi="Times New Roman" w:cs="Times New Roman"/>
            <w:bCs/>
            <w:noProof/>
            <w:kern w:val="32"/>
            <w:sz w:val="28"/>
            <w:szCs w:val="28"/>
            <w:lang w:eastAsia="ru-RU"/>
          </w:rPr>
          <w:t>1.1 Характеристика предприятия</w: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_Toc201328767 \h </w:instrTex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6570E0">
          <w:rPr>
            <w:rFonts w:ascii="Times New Roman" w:hAnsi="Times New Roman" w:cs="Times New Roman"/>
            <w:noProof/>
            <w:webHidden/>
            <w:sz w:val="28"/>
            <w:szCs w:val="28"/>
          </w:rPr>
          <w:t>7</w: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4B2FB38B" w14:textId="72D185C2" w:rsidR="00957E7B" w:rsidRPr="00957E7B" w:rsidRDefault="00C5349C">
      <w:pPr>
        <w:pStyle w:val="22"/>
        <w:tabs>
          <w:tab w:val="right" w:pos="9629"/>
        </w:tabs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1328768" w:history="1">
        <w:r w:rsidR="00957E7B" w:rsidRPr="00957E7B">
          <w:rPr>
            <w:rStyle w:val="a3"/>
            <w:rFonts w:ascii="Times New Roman" w:eastAsia="Times New Roman" w:hAnsi="Times New Roman" w:cs="Times New Roman"/>
            <w:bCs/>
            <w:noProof/>
            <w:kern w:val="32"/>
            <w:sz w:val="28"/>
            <w:szCs w:val="28"/>
            <w:lang w:eastAsia="ru-RU"/>
          </w:rPr>
          <w:t>1.2 Экономический анализ организации</w: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_Toc201328768 \h </w:instrTex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6570E0">
          <w:rPr>
            <w:rFonts w:ascii="Times New Roman" w:hAnsi="Times New Roman" w:cs="Times New Roman"/>
            <w:noProof/>
            <w:webHidden/>
            <w:sz w:val="28"/>
            <w:szCs w:val="28"/>
          </w:rPr>
          <w:t>7</w: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0007CA3F" w14:textId="1EDF7EEE" w:rsidR="00957E7B" w:rsidRPr="00957E7B" w:rsidRDefault="00C5349C">
      <w:pPr>
        <w:pStyle w:val="14"/>
        <w:rPr>
          <w:rFonts w:eastAsiaTheme="minorEastAsia"/>
          <w:noProof/>
        </w:rPr>
      </w:pPr>
      <w:hyperlink w:anchor="_Toc201328769" w:history="1">
        <w:r w:rsidR="00957E7B" w:rsidRPr="00957E7B">
          <w:rPr>
            <w:rStyle w:val="a3"/>
            <w:bCs/>
            <w:noProof/>
            <w:kern w:val="32"/>
          </w:rPr>
          <w:t>2 Проектный раздел</w:t>
        </w:r>
        <w:r w:rsidR="00957E7B" w:rsidRPr="00957E7B">
          <w:rPr>
            <w:noProof/>
            <w:webHidden/>
          </w:rPr>
          <w:tab/>
        </w:r>
        <w:r w:rsidR="00957E7B" w:rsidRPr="00957E7B">
          <w:rPr>
            <w:noProof/>
            <w:webHidden/>
          </w:rPr>
          <w:fldChar w:fldCharType="begin"/>
        </w:r>
        <w:r w:rsidR="00957E7B" w:rsidRPr="00957E7B">
          <w:rPr>
            <w:noProof/>
            <w:webHidden/>
          </w:rPr>
          <w:instrText xml:space="preserve"> PAGEREF _Toc201328769 \h </w:instrText>
        </w:r>
        <w:r w:rsidR="00957E7B" w:rsidRPr="00957E7B">
          <w:rPr>
            <w:noProof/>
            <w:webHidden/>
          </w:rPr>
        </w:r>
        <w:r w:rsidR="00957E7B" w:rsidRPr="00957E7B">
          <w:rPr>
            <w:noProof/>
            <w:webHidden/>
          </w:rPr>
          <w:fldChar w:fldCharType="separate"/>
        </w:r>
        <w:r w:rsidR="006570E0">
          <w:rPr>
            <w:noProof/>
            <w:webHidden/>
          </w:rPr>
          <w:t>10</w:t>
        </w:r>
        <w:r w:rsidR="00957E7B" w:rsidRPr="00957E7B">
          <w:rPr>
            <w:noProof/>
            <w:webHidden/>
          </w:rPr>
          <w:fldChar w:fldCharType="end"/>
        </w:r>
      </w:hyperlink>
    </w:p>
    <w:p w14:paraId="45E671D5" w14:textId="0543A1B3" w:rsidR="00957E7B" w:rsidRPr="00957E7B" w:rsidRDefault="00C5349C">
      <w:pPr>
        <w:pStyle w:val="22"/>
        <w:tabs>
          <w:tab w:val="right" w:pos="9629"/>
        </w:tabs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1328770" w:history="1">
        <w:r w:rsidR="00957E7B" w:rsidRPr="00957E7B">
          <w:rPr>
            <w:rStyle w:val="a3"/>
            <w:rFonts w:ascii="Times New Roman" w:eastAsia="Times New Roman" w:hAnsi="Times New Roman" w:cs="Times New Roman"/>
            <w:bCs/>
            <w:noProof/>
            <w:kern w:val="32"/>
            <w:sz w:val="28"/>
            <w:szCs w:val="28"/>
            <w:lang w:eastAsia="ru-RU"/>
          </w:rPr>
          <w:t>2.1 Анализ экономических показателей</w: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_Toc201328770 \h </w:instrTex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6570E0">
          <w:rPr>
            <w:rFonts w:ascii="Times New Roman" w:hAnsi="Times New Roman" w:cs="Times New Roman"/>
            <w:noProof/>
            <w:webHidden/>
            <w:sz w:val="28"/>
            <w:szCs w:val="28"/>
          </w:rPr>
          <w:t>10</w: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34A9D2E5" w14:textId="6875594F" w:rsidR="00957E7B" w:rsidRPr="00957E7B" w:rsidRDefault="00C5349C">
      <w:pPr>
        <w:pStyle w:val="22"/>
        <w:tabs>
          <w:tab w:val="right" w:pos="9629"/>
        </w:tabs>
        <w:rPr>
          <w:rFonts w:ascii="Times New Roman" w:eastAsiaTheme="minorEastAsia" w:hAnsi="Times New Roman" w:cs="Times New Roman"/>
          <w:noProof/>
          <w:sz w:val="28"/>
          <w:szCs w:val="28"/>
          <w:lang w:eastAsia="ru-RU"/>
        </w:rPr>
      </w:pPr>
      <w:hyperlink w:anchor="_Toc201328771" w:history="1">
        <w:r w:rsidR="00957E7B" w:rsidRPr="00957E7B">
          <w:rPr>
            <w:rStyle w:val="a3"/>
            <w:rFonts w:ascii="Times New Roman" w:hAnsi="Times New Roman" w:cs="Times New Roman"/>
            <w:noProof/>
            <w:sz w:val="28"/>
            <w:szCs w:val="28"/>
          </w:rPr>
          <w:t>2.2 Динамика экономических показателей</w: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tab/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begin"/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instrText xml:space="preserve"> PAGEREF _Toc201328771 \h </w:instrTex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separate"/>
        </w:r>
        <w:r w:rsidR="006570E0">
          <w:rPr>
            <w:rFonts w:ascii="Times New Roman" w:hAnsi="Times New Roman" w:cs="Times New Roman"/>
            <w:noProof/>
            <w:webHidden/>
            <w:sz w:val="28"/>
            <w:szCs w:val="28"/>
          </w:rPr>
          <w:t>15</w:t>
        </w:r>
        <w:r w:rsidR="00957E7B" w:rsidRPr="00957E7B">
          <w:rPr>
            <w:rFonts w:ascii="Times New Roman" w:hAnsi="Times New Roman" w:cs="Times New Roman"/>
            <w:noProof/>
            <w:webHidden/>
            <w:sz w:val="28"/>
            <w:szCs w:val="28"/>
          </w:rPr>
          <w:fldChar w:fldCharType="end"/>
        </w:r>
      </w:hyperlink>
    </w:p>
    <w:p w14:paraId="720C6C7C" w14:textId="7714470C" w:rsidR="00957E7B" w:rsidRPr="00957E7B" w:rsidRDefault="00C5349C">
      <w:pPr>
        <w:pStyle w:val="14"/>
        <w:rPr>
          <w:rFonts w:eastAsiaTheme="minorEastAsia"/>
          <w:noProof/>
        </w:rPr>
      </w:pPr>
      <w:hyperlink w:anchor="_Toc201328772" w:history="1">
        <w:r w:rsidR="00957E7B" w:rsidRPr="00957E7B">
          <w:rPr>
            <w:rStyle w:val="a3"/>
            <w:noProof/>
          </w:rPr>
          <w:t>Заключение</w:t>
        </w:r>
        <w:r w:rsidR="00957E7B" w:rsidRPr="00957E7B">
          <w:rPr>
            <w:noProof/>
            <w:webHidden/>
          </w:rPr>
          <w:tab/>
        </w:r>
        <w:r w:rsidR="00957E7B" w:rsidRPr="00957E7B">
          <w:rPr>
            <w:noProof/>
            <w:webHidden/>
          </w:rPr>
          <w:fldChar w:fldCharType="begin"/>
        </w:r>
        <w:r w:rsidR="00957E7B" w:rsidRPr="00957E7B">
          <w:rPr>
            <w:noProof/>
            <w:webHidden/>
          </w:rPr>
          <w:instrText xml:space="preserve"> PAGEREF _Toc201328772 \h </w:instrText>
        </w:r>
        <w:r w:rsidR="00957E7B" w:rsidRPr="00957E7B">
          <w:rPr>
            <w:noProof/>
            <w:webHidden/>
          </w:rPr>
        </w:r>
        <w:r w:rsidR="00957E7B" w:rsidRPr="00957E7B">
          <w:rPr>
            <w:noProof/>
            <w:webHidden/>
          </w:rPr>
          <w:fldChar w:fldCharType="separate"/>
        </w:r>
        <w:r w:rsidR="006570E0">
          <w:rPr>
            <w:noProof/>
            <w:webHidden/>
          </w:rPr>
          <w:t>20</w:t>
        </w:r>
        <w:r w:rsidR="00957E7B" w:rsidRPr="00957E7B">
          <w:rPr>
            <w:noProof/>
            <w:webHidden/>
          </w:rPr>
          <w:fldChar w:fldCharType="end"/>
        </w:r>
      </w:hyperlink>
    </w:p>
    <w:p w14:paraId="61AAD452" w14:textId="70229160" w:rsidR="00957E7B" w:rsidRPr="00957E7B" w:rsidRDefault="00C5349C">
      <w:pPr>
        <w:pStyle w:val="14"/>
        <w:rPr>
          <w:rFonts w:eastAsiaTheme="minorEastAsia"/>
          <w:noProof/>
        </w:rPr>
      </w:pPr>
      <w:hyperlink w:anchor="_Toc201328773" w:history="1">
        <w:r w:rsidR="00957E7B" w:rsidRPr="00957E7B">
          <w:rPr>
            <w:rStyle w:val="a3"/>
            <w:noProof/>
          </w:rPr>
          <w:t>Список использованных источников</w:t>
        </w:r>
        <w:r w:rsidR="00957E7B" w:rsidRPr="00957E7B">
          <w:rPr>
            <w:noProof/>
            <w:webHidden/>
          </w:rPr>
          <w:tab/>
        </w:r>
        <w:r w:rsidR="00957E7B" w:rsidRPr="00957E7B">
          <w:rPr>
            <w:noProof/>
            <w:webHidden/>
          </w:rPr>
          <w:fldChar w:fldCharType="begin"/>
        </w:r>
        <w:r w:rsidR="00957E7B" w:rsidRPr="00957E7B">
          <w:rPr>
            <w:noProof/>
            <w:webHidden/>
          </w:rPr>
          <w:instrText xml:space="preserve"> PAGEREF _Toc201328773 \h </w:instrText>
        </w:r>
        <w:r w:rsidR="00957E7B" w:rsidRPr="00957E7B">
          <w:rPr>
            <w:noProof/>
            <w:webHidden/>
          </w:rPr>
        </w:r>
        <w:r w:rsidR="00957E7B" w:rsidRPr="00957E7B">
          <w:rPr>
            <w:noProof/>
            <w:webHidden/>
          </w:rPr>
          <w:fldChar w:fldCharType="separate"/>
        </w:r>
        <w:r w:rsidR="006570E0">
          <w:rPr>
            <w:noProof/>
            <w:webHidden/>
          </w:rPr>
          <w:t>21</w:t>
        </w:r>
        <w:r w:rsidR="00957E7B" w:rsidRPr="00957E7B">
          <w:rPr>
            <w:noProof/>
            <w:webHidden/>
          </w:rPr>
          <w:fldChar w:fldCharType="end"/>
        </w:r>
      </w:hyperlink>
    </w:p>
    <w:p w14:paraId="71A0309E" w14:textId="4A0291BC" w:rsidR="00957E7B" w:rsidRPr="00957E7B" w:rsidRDefault="00C5349C">
      <w:pPr>
        <w:pStyle w:val="14"/>
        <w:rPr>
          <w:rFonts w:eastAsiaTheme="minorEastAsia"/>
          <w:noProof/>
        </w:rPr>
      </w:pPr>
      <w:hyperlink w:anchor="_Toc201328774" w:history="1">
        <w:r w:rsidR="00957E7B" w:rsidRPr="00957E7B">
          <w:rPr>
            <w:rStyle w:val="a3"/>
            <w:noProof/>
          </w:rPr>
          <w:t>Приложение А. Бухгалтерский баланс компании</w:t>
        </w:r>
        <w:r w:rsidR="00957E7B" w:rsidRPr="00957E7B">
          <w:rPr>
            <w:noProof/>
            <w:webHidden/>
          </w:rPr>
          <w:tab/>
        </w:r>
        <w:r w:rsidR="00957E7B" w:rsidRPr="00957E7B">
          <w:rPr>
            <w:noProof/>
            <w:webHidden/>
          </w:rPr>
          <w:fldChar w:fldCharType="begin"/>
        </w:r>
        <w:r w:rsidR="00957E7B" w:rsidRPr="00957E7B">
          <w:rPr>
            <w:noProof/>
            <w:webHidden/>
          </w:rPr>
          <w:instrText xml:space="preserve"> PAGEREF _Toc201328774 \h </w:instrText>
        </w:r>
        <w:r w:rsidR="00957E7B" w:rsidRPr="00957E7B">
          <w:rPr>
            <w:noProof/>
            <w:webHidden/>
          </w:rPr>
        </w:r>
        <w:r w:rsidR="00957E7B" w:rsidRPr="00957E7B">
          <w:rPr>
            <w:noProof/>
            <w:webHidden/>
          </w:rPr>
          <w:fldChar w:fldCharType="separate"/>
        </w:r>
        <w:r w:rsidR="006570E0">
          <w:rPr>
            <w:noProof/>
            <w:webHidden/>
          </w:rPr>
          <w:t>22</w:t>
        </w:r>
        <w:r w:rsidR="00957E7B" w:rsidRPr="00957E7B">
          <w:rPr>
            <w:noProof/>
            <w:webHidden/>
          </w:rPr>
          <w:fldChar w:fldCharType="end"/>
        </w:r>
      </w:hyperlink>
    </w:p>
    <w:p w14:paraId="29760DA5" w14:textId="08AFFB3F" w:rsidR="00957E7B" w:rsidRPr="00957E7B" w:rsidRDefault="00C5349C">
      <w:pPr>
        <w:pStyle w:val="14"/>
        <w:rPr>
          <w:rFonts w:eastAsiaTheme="minorEastAsia"/>
          <w:noProof/>
        </w:rPr>
      </w:pPr>
      <w:hyperlink w:anchor="_Toc201328775" w:history="1">
        <w:r w:rsidR="00957E7B" w:rsidRPr="00957E7B">
          <w:rPr>
            <w:rStyle w:val="a3"/>
            <w:noProof/>
          </w:rPr>
          <w:t>Приложение Б. Отчет о финансовых результатах компании</w:t>
        </w:r>
        <w:r w:rsidR="00957E7B" w:rsidRPr="00957E7B">
          <w:rPr>
            <w:noProof/>
            <w:webHidden/>
          </w:rPr>
          <w:tab/>
        </w:r>
        <w:r w:rsidR="00957E7B" w:rsidRPr="00957E7B">
          <w:rPr>
            <w:noProof/>
            <w:webHidden/>
          </w:rPr>
          <w:fldChar w:fldCharType="begin"/>
        </w:r>
        <w:r w:rsidR="00957E7B" w:rsidRPr="00957E7B">
          <w:rPr>
            <w:noProof/>
            <w:webHidden/>
          </w:rPr>
          <w:instrText xml:space="preserve"> PAGEREF _Toc201328775 \h </w:instrText>
        </w:r>
        <w:r w:rsidR="00957E7B" w:rsidRPr="00957E7B">
          <w:rPr>
            <w:noProof/>
            <w:webHidden/>
          </w:rPr>
        </w:r>
        <w:r w:rsidR="00957E7B" w:rsidRPr="00957E7B">
          <w:rPr>
            <w:noProof/>
            <w:webHidden/>
          </w:rPr>
          <w:fldChar w:fldCharType="separate"/>
        </w:r>
        <w:r w:rsidR="006570E0">
          <w:rPr>
            <w:noProof/>
            <w:webHidden/>
          </w:rPr>
          <w:t>23</w:t>
        </w:r>
        <w:r w:rsidR="00957E7B" w:rsidRPr="00957E7B">
          <w:rPr>
            <w:noProof/>
            <w:webHidden/>
          </w:rPr>
          <w:fldChar w:fldCharType="end"/>
        </w:r>
      </w:hyperlink>
    </w:p>
    <w:p w14:paraId="6ED90201" w14:textId="4E59A6EC" w:rsidR="00C00FC6" w:rsidRPr="00957E7B" w:rsidRDefault="00C00FC6" w:rsidP="00C00FC6">
      <w:pPr>
        <w:rPr>
          <w:rFonts w:ascii="Times New Roman" w:hAnsi="Times New Roman" w:cs="Times New Roman"/>
          <w:sz w:val="28"/>
          <w:szCs w:val="28"/>
        </w:rPr>
        <w:sectPr w:rsidR="00C00FC6" w:rsidRPr="00957E7B" w:rsidSect="00F13736">
          <w:headerReference w:type="first" r:id="rId8"/>
          <w:pgSz w:w="11907" w:h="16839" w:code="9"/>
          <w:pgMar w:top="1134" w:right="567" w:bottom="1134" w:left="1701" w:header="720" w:footer="720" w:gutter="0"/>
          <w:cols w:space="720"/>
          <w:docGrid w:linePitch="326"/>
        </w:sectPr>
      </w:pPr>
      <w:r w:rsidRPr="00957E7B">
        <w:rPr>
          <w:rFonts w:ascii="Times New Roman" w:hAnsi="Times New Roman" w:cs="Times New Roman"/>
          <w:sz w:val="28"/>
          <w:szCs w:val="28"/>
        </w:rPr>
        <w:fldChar w:fldCharType="end"/>
      </w:r>
    </w:p>
    <w:p w14:paraId="220D8933" w14:textId="25DE7AE0" w:rsidR="00D721B1" w:rsidRPr="00D721B1" w:rsidRDefault="00D721B1" w:rsidP="00C00FC6">
      <w:pPr>
        <w:keepNext/>
        <w:spacing w:after="240" w:line="240" w:lineRule="auto"/>
        <w:jc w:val="center"/>
        <w:outlineLvl w:val="0"/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</w:pPr>
      <w:bookmarkStart w:id="4" w:name="_Toc201328765"/>
      <w:r w:rsidRPr="00D721B1"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  <w:lastRenderedPageBreak/>
        <w:t>Введение</w:t>
      </w:r>
      <w:bookmarkEnd w:id="3"/>
      <w:bookmarkEnd w:id="4"/>
    </w:p>
    <w:p w14:paraId="7C552A30" w14:textId="42D14D16" w:rsidR="00D721B1" w:rsidRPr="00D721B1" w:rsidRDefault="00CE664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П</w:t>
      </w:r>
      <w:r w:rsidRPr="00CE664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роизводственн</w:t>
      </w:r>
      <w:r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ая</w:t>
      </w:r>
      <w:r w:rsidRPr="00CE664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технологическ</w:t>
      </w:r>
      <w:r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ая</w:t>
      </w:r>
      <w:r w:rsidRPr="00CE664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(проектно-технологическ</w:t>
      </w:r>
      <w:r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ая</w:t>
      </w:r>
      <w:r w:rsidRPr="00CE664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) практик</w:t>
      </w:r>
      <w:r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а</w:t>
      </w:r>
      <w:r w:rsidRPr="00CE664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</w:t>
      </w:r>
      <w:r w:rsidR="00D721B1"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длится с 10 июня 202</w:t>
      </w:r>
      <w:r w:rsid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5</w:t>
      </w:r>
      <w:r w:rsidR="00D721B1"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по 13 июля 202</w:t>
      </w:r>
      <w:r w:rsid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5</w:t>
      </w:r>
      <w:r w:rsidR="00D721B1"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. Местом для прохождения учебной ознакомительной практики является ООО «Агентство «</w:t>
      </w:r>
      <w:proofErr w:type="spellStart"/>
      <w:r w:rsidR="00D721B1"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Рекарт</w:t>
      </w:r>
      <w:proofErr w:type="spellEnd"/>
      <w:r w:rsidR="00D721B1"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».</w:t>
      </w:r>
    </w:p>
    <w:p w14:paraId="6C877675" w14:textId="0F94BC95" w:rsid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" w:name="_Toc139720437"/>
      <w:bookmarkStart w:id="6" w:name="_Toc170831734"/>
      <w:r w:rsidRPr="007B5A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Целями проведения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производственной </w:t>
      </w:r>
      <w:r w:rsidRPr="00B6266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(проектно-технологической</w:t>
      </w:r>
      <w:r w:rsidRPr="00B6266D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практики явля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ется </w:t>
      </w:r>
      <w:r w:rsidRPr="00B6266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и применение полученных в ходе теоретического обучения знаний и умений при решении задач по выявлению и оценке угроз экономической безопасности организации и использовании полученной информации при принятии управленческих решений.</w:t>
      </w:r>
    </w:p>
    <w:p w14:paraId="58135840" w14:textId="6E0CD138" w:rsidR="00230223" w:rsidRPr="007B5A3B" w:rsidRDefault="00230223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3022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Задачами производственной технологической практики являются получение практических навыков сбора и анализа информации о деятельности организации, включая её структуру, систему налогообложения и ключевые экономические показатели. Практика также направлена на развитие умений рассчитывать и интерпретировать современные показатели эффективности хозяйственной деятельности.</w:t>
      </w:r>
    </w:p>
    <w:p w14:paraId="32611FFA" w14:textId="77777777" w:rsidR="00D721B1" w:rsidRPr="00B6266D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6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Тип практики: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</w:t>
      </w:r>
      <w:r w:rsidRPr="007309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технологиче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ская (проектно-технологическая</w:t>
      </w:r>
      <w:r w:rsidRPr="007309AA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6266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практика.</w:t>
      </w:r>
    </w:p>
    <w:p w14:paraId="55DF1E2C" w14:textId="77777777" w:rsid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266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Прохождение ознакомительной практики предусматривает прохождение следующих этапов:</w:t>
      </w:r>
    </w:p>
    <w:p w14:paraId="6B9558DF" w14:textId="572449AC" w:rsid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B24E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Подготовительный этап - </w:t>
      </w:r>
      <w:r w:rsidRPr="007309A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организационное собрание, инструктаж по технике безопасности.</w:t>
      </w:r>
    </w:p>
    <w:p w14:paraId="5B7F4983" w14:textId="69F90060" w:rsid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B24E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Практический -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7309A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ассчитать определенную группу показателей, характеризующих ту или иную сторону деятельности предприятия (организации), процесс использования ресурсов, эффективность деятельности, выявить тенденции изменения рассчитанных показателей, сделать выводы и в общем виде сформулировать предложения по оптимизации деятельности предприятия</w:t>
      </w:r>
      <w:r w:rsidR="00B24E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7309A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Результаты расчетов должны быть представлены в табличном виде. (ОПК-3)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3D341303" w14:textId="642EF413" w:rsid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B24E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Заключительный - п</w:t>
      </w:r>
      <w:r w:rsidRPr="007309A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одготовка и сдача отчета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0A314858" w14:textId="77777777" w:rsidR="00B24E9E" w:rsidRDefault="00B24E9E">
      <w:pP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 w:type="page"/>
      </w:r>
    </w:p>
    <w:p w14:paraId="698DE68D" w14:textId="71F4D662" w:rsidR="00D721B1" w:rsidRDefault="00D721B1" w:rsidP="0080132C">
      <w:pPr>
        <w:pStyle w:val="1"/>
        <w:jc w:val="center"/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</w:pPr>
      <w:bookmarkStart w:id="7" w:name="_Toc201328766"/>
      <w:r w:rsidRPr="00D721B1"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  <w:lastRenderedPageBreak/>
        <w:t xml:space="preserve">1 </w:t>
      </w:r>
      <w:bookmarkEnd w:id="5"/>
      <w:bookmarkEnd w:id="6"/>
      <w:r w:rsidR="00CE6641"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  <w:t>Расчетный раздел</w:t>
      </w:r>
      <w:bookmarkEnd w:id="7"/>
    </w:p>
    <w:p w14:paraId="58D1553A" w14:textId="229BCBBD" w:rsidR="00CE6641" w:rsidRPr="00CC25B3" w:rsidRDefault="00CE6641" w:rsidP="0080132C">
      <w:pPr>
        <w:pStyle w:val="2"/>
        <w:jc w:val="center"/>
        <w:rPr>
          <w:rFonts w:ascii="Arial" w:eastAsia="Times New Roman" w:hAnsi="Arial" w:cs="Arial"/>
          <w:bCs/>
          <w:color w:val="000000"/>
          <w:kern w:val="32"/>
          <w:sz w:val="28"/>
          <w:szCs w:val="28"/>
          <w:lang w:eastAsia="ru-RU"/>
        </w:rPr>
      </w:pPr>
      <w:bookmarkStart w:id="8" w:name="_Toc201328767"/>
      <w:r w:rsidRPr="00CC25B3">
        <w:rPr>
          <w:rFonts w:ascii="Arial" w:eastAsia="Times New Roman" w:hAnsi="Arial" w:cs="Arial"/>
          <w:bCs/>
          <w:color w:val="000000"/>
          <w:kern w:val="32"/>
          <w:sz w:val="28"/>
          <w:szCs w:val="28"/>
          <w:lang w:eastAsia="ru-RU"/>
        </w:rPr>
        <w:t>1.1 Характеристика предприятия</w:t>
      </w:r>
      <w:bookmarkEnd w:id="8"/>
    </w:p>
    <w:p w14:paraId="03D29F05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Компания ООО «Агентство «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Рекарт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» зарегистрирована 28.02.2006 по адресу Приморский край, 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г.о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. Владивостокский, г Владивосток, 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ул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Толстого, д. 43, кв. 9. Организации присвоены ИНН 2536167380, ОГРН 1062536020040, КПП 253601001 [1].</w:t>
      </w:r>
    </w:p>
    <w:p w14:paraId="49F7D723" w14:textId="77777777" w:rsidR="00E77E7D" w:rsidRPr="00D721B1" w:rsidRDefault="00D721B1" w:rsidP="00E77E7D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Основным видом деятельности является деятельность рекламных агентств (код ОКВЭД 73.11). Основной фокус ООО «Агентство «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Рекарт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» — это предоставление услуг в области рекламы. Компания занимается созданием и размещением рекламных материалов в различных медиаканалах, разработкой рекламных кампаний, а также предоставлением консультационных услуг в области маркетинга и рекламы [</w:t>
      </w:r>
      <w:proofErr w:type="gram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2]​</w:t>
      </w:r>
      <w:proofErr w:type="gram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. </w:t>
      </w:r>
      <w:r w:rsidR="00E77E7D"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Дополнительные виды деятельности:</w:t>
      </w:r>
    </w:p>
    <w:p w14:paraId="440532CE" w14:textId="77777777" w:rsidR="00E77E7D" w:rsidRPr="00D721B1" w:rsidRDefault="00E77E7D" w:rsidP="00E77E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Times New Roman"/>
          <w:color w:val="000000"/>
          <w:kern w:val="32"/>
          <w:sz w:val="28"/>
          <w:szCs w:val="28"/>
          <w:lang w:eastAsia="ru-RU"/>
        </w:rPr>
        <w:t>- производство прочих деревянных изделий (16.29.1);</w:t>
      </w:r>
    </w:p>
    <w:p w14:paraId="167AE18E" w14:textId="77777777" w:rsidR="00E77E7D" w:rsidRPr="00D721B1" w:rsidRDefault="00E77E7D" w:rsidP="00E77E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Times New Roman"/>
          <w:color w:val="000000"/>
          <w:kern w:val="32"/>
          <w:sz w:val="28"/>
          <w:szCs w:val="28"/>
          <w:lang w:eastAsia="ru-RU"/>
        </w:rPr>
        <w:t>- прочие виды полиграфической деятельности (18.12);</w:t>
      </w:r>
    </w:p>
    <w:p w14:paraId="347223E1" w14:textId="3F9D0B59" w:rsidR="00D721B1" w:rsidRPr="00D721B1" w:rsidRDefault="00E77E7D" w:rsidP="00E77E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Times New Roman"/>
          <w:bCs/>
          <w:color w:val="000000"/>
          <w:kern w:val="32"/>
          <w:sz w:val="28"/>
          <w:szCs w:val="28"/>
          <w:lang w:eastAsia="ru-RU"/>
        </w:rPr>
        <w:t>- изготовление печатных форм и подготовительная деятельность (18.13).</w:t>
      </w:r>
    </w:p>
    <w:p w14:paraId="6ECF5810" w14:textId="0BDC5AFF" w:rsidR="00D721B1" w:rsidRPr="00D721B1" w:rsidRDefault="0080132C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ООО «Агентст</w:t>
      </w:r>
      <w:r w:rsidR="00D721B1"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во «</w:t>
      </w:r>
      <w:proofErr w:type="spellStart"/>
      <w:r w:rsidR="00D721B1"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Рекарт</w:t>
      </w:r>
      <w:proofErr w:type="spellEnd"/>
      <w:r w:rsidR="00D721B1"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» находится на упрощенной системе налогообложения (УСН). </w:t>
      </w:r>
      <w:r w:rsidR="00D721B1" w:rsidRPr="00D721B1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Благодаря этому компания имеет ряд преимуществ [4]:</w:t>
      </w:r>
    </w:p>
    <w:p w14:paraId="23724631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1) объект налогообложения - доходы, уменьшенные на величину расходов (УСН «доходы минус расходы») или только доходы (УСН «доходы»). ООО «Агентство «</w:t>
      </w:r>
      <w:proofErr w:type="spellStart"/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Рекарт</w:t>
      </w:r>
      <w:proofErr w:type="spellEnd"/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» применяет УСН «доходы минус расходы»;</w:t>
      </w:r>
    </w:p>
    <w:p w14:paraId="71FB7A53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2) снижение налоговой нагрузки за счет применения пониженной налоговой ставки (15%) и возможности применения налоговых вычетов;</w:t>
      </w:r>
    </w:p>
    <w:p w14:paraId="5790A8A7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3) освобождение от уплаты НДС - при применении УСН налогоплательщики освобождаются от уплаты налога на добавленную стоимость (НДС), за исключением НДС при ввозе товаров на территорию РФ.</w:t>
      </w:r>
    </w:p>
    <w:p w14:paraId="63A2FB16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4) учет расходов - расходы учитываются по кассовому методу, то есть в момент их фактической оплаты.</w:t>
      </w:r>
    </w:p>
    <w:p w14:paraId="387B8574" w14:textId="1DA44E1A" w:rsidR="00CE6641" w:rsidRPr="0080132C" w:rsidRDefault="00CE6641" w:rsidP="0080132C">
      <w:pPr>
        <w:pStyle w:val="2"/>
        <w:jc w:val="center"/>
        <w:rPr>
          <w:rFonts w:ascii="Arial" w:eastAsia="Times New Roman" w:hAnsi="Arial" w:cs="Arial"/>
          <w:bCs/>
          <w:color w:val="000000"/>
          <w:kern w:val="32"/>
          <w:sz w:val="28"/>
          <w:szCs w:val="28"/>
          <w:lang w:eastAsia="ru-RU"/>
        </w:rPr>
      </w:pPr>
      <w:bookmarkStart w:id="9" w:name="_Toc201328768"/>
      <w:r w:rsidRPr="0080132C">
        <w:rPr>
          <w:rFonts w:ascii="Arial" w:eastAsia="Times New Roman" w:hAnsi="Arial" w:cs="Arial"/>
          <w:bCs/>
          <w:color w:val="000000"/>
          <w:kern w:val="32"/>
          <w:sz w:val="28"/>
          <w:szCs w:val="28"/>
          <w:lang w:eastAsia="ru-RU"/>
        </w:rPr>
        <w:t>1.2 Экономический анализ организации</w:t>
      </w:r>
      <w:bookmarkEnd w:id="9"/>
    </w:p>
    <w:p w14:paraId="7E4191EC" w14:textId="133AADB0" w:rsidR="00E77E7D" w:rsidRPr="00D721B1" w:rsidRDefault="00E77E7D" w:rsidP="00E77E7D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«Агентство «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Рекарт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» является обществом с ограниченной ответственностью, что подразумевает частную форму собственности</w:t>
      </w:r>
      <w:r w:rsidR="005137EB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[3].</w:t>
      </w:r>
    </w:p>
    <w:p w14:paraId="1C57DC10" w14:textId="77777777" w:rsidR="00E77E7D" w:rsidRPr="00D721B1" w:rsidRDefault="00E77E7D" w:rsidP="00E77E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Далее рассмотрим организационную структуру предприятия. Для наглядности составлена схема организационной структуры ООО «Агентство «</w:t>
      </w:r>
      <w:proofErr w:type="spellStart"/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Рекарт</w:t>
      </w:r>
      <w:proofErr w:type="spellEnd"/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», которая представлена на рисунке 1.1 [5]</w:t>
      </w:r>
    </w:p>
    <w:p w14:paraId="71A20044" w14:textId="77777777" w:rsidR="00E77E7D" w:rsidRPr="00D721B1" w:rsidRDefault="00E77E7D" w:rsidP="00E77E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9810869" wp14:editId="53572887">
            <wp:extent cx="4846320" cy="204132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1539" cy="2127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12238" w14:textId="77777777" w:rsidR="00E77E7D" w:rsidRPr="00D721B1" w:rsidRDefault="00E77E7D" w:rsidP="00E77E7D">
      <w:pPr>
        <w:spacing w:before="120" w:after="24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Рисунок 1.1 – Организационная структура ООО «Агентство «</w:t>
      </w:r>
      <w:proofErr w:type="spellStart"/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Рекарт</w:t>
      </w:r>
      <w:proofErr w:type="spellEnd"/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»</w:t>
      </w:r>
    </w:p>
    <w:p w14:paraId="33BA9F61" w14:textId="77777777" w:rsidR="00E77E7D" w:rsidRDefault="00E77E7D" w:rsidP="00E77E7D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На рисунке 1.1 представлена организационная структура компании, включающая директора, бухгалтера и двух менеджеров. Директор, являясь главным управляющим лицом, отвечает за стратегическое руководство и общее управление деятельностью компании, координируя работу всех подчиненных. Бухгалтер подчиняется директору и занимается финансовой отчетностью, бухгалтерским учетом, налогообложением и управлением денежными потоками. Два менеджера, также подчиняясь директору, могут выполнять различные функции, такие как управление проектами, координация работы команды, взаимодействие с клиентами и поставщиками, а также контроль выполнения задач.</w:t>
      </w:r>
    </w:p>
    <w:p w14:paraId="5523EFB2" w14:textId="7CD424CD" w:rsidR="0062523D" w:rsidRDefault="00D721B1" w:rsidP="0062523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основные экономические показатели хозяйственной деятельности ООО «Агентство «</w:t>
      </w:r>
      <w:proofErr w:type="spellStart"/>
      <w:r w:rsidRPr="00D721B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Река</w:t>
      </w:r>
      <w:r w:rsidR="0080132C">
        <w:rPr>
          <w:rFonts w:ascii="Times New Roman" w:eastAsia="Times New Roman" w:hAnsi="Times New Roman" w:cs="Times New Roman"/>
          <w:sz w:val="28"/>
          <w:szCs w:val="28"/>
          <w:lang w:eastAsia="ru-RU"/>
        </w:rPr>
        <w:t>рт</w:t>
      </w:r>
      <w:proofErr w:type="spellEnd"/>
      <w:r w:rsidR="0080132C">
        <w:rPr>
          <w:rFonts w:ascii="Times New Roman" w:eastAsia="Times New Roman" w:hAnsi="Times New Roman" w:cs="Times New Roman"/>
          <w:sz w:val="28"/>
          <w:szCs w:val="28"/>
          <w:lang w:eastAsia="ru-RU"/>
        </w:rPr>
        <w:t>» представленные в таблице 1.2.1</w:t>
      </w:r>
      <w:r w:rsidRPr="00D721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bookmarkStart w:id="10" w:name="_Hlk170830033"/>
      <w:bookmarkStart w:id="11" w:name="_Hlk171664821"/>
    </w:p>
    <w:p w14:paraId="7194C661" w14:textId="628C3078" w:rsidR="005137EB" w:rsidRDefault="005137EB" w:rsidP="005137EB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В </w:t>
      </w:r>
      <w:r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таблице</w:t>
      </w:r>
      <w:proofErr w:type="gramEnd"/>
      <w:r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1.2.1 представлено, что в 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2023 году ООО «Агентство «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Рекарт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» продемонстрировало значительный рост выручки, увеличив её с 8 686 тыс. рублей в 2022 году до 78 821 тыс. рублей в 2023 году, что составляет прирост на 807,45%. Однако этот рост сопровождался резким увеличением расходов по обычной деятельности до 77 170 тыс. рублей, что привело к снижению прибыли от продаж на 7 035 тыс. рублей и чистой прибыли на 8 115 тыс. рублей, снижая её практически до нуля.</w:t>
      </w:r>
    </w:p>
    <w:p w14:paraId="72A7A8AD" w14:textId="06C91DF2" w:rsidR="00E77E7D" w:rsidRDefault="0080132C" w:rsidP="00E77E7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Таблица 1.2.1</w:t>
      </w:r>
      <w:r w:rsidR="00D721B1" w:rsidRPr="00D721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Основные экономи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ческие показатели хозяйственной </w:t>
      </w:r>
      <w:r w:rsidR="00D721B1" w:rsidRPr="00D721B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 ООО «Агентство «</w:t>
      </w:r>
      <w:proofErr w:type="spellStart"/>
      <w:r w:rsidR="00D721B1" w:rsidRPr="00D721B1">
        <w:rPr>
          <w:rFonts w:ascii="Times New Roman" w:eastAsia="Times New Roman" w:hAnsi="Times New Roman" w:cs="Times New Roman"/>
          <w:sz w:val="28"/>
          <w:szCs w:val="28"/>
          <w:lang w:eastAsia="ru-RU"/>
        </w:rPr>
        <w:t>Рекарт</w:t>
      </w:r>
      <w:proofErr w:type="spellEnd"/>
      <w:r w:rsidR="00D721B1" w:rsidRPr="00D721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за 2022-2023 гг. </w:t>
      </w:r>
      <w:r w:rsidR="00D721B1" w:rsidRPr="0080132C">
        <w:rPr>
          <w:rFonts w:ascii="Times New Roman" w:eastAsia="Times New Roman" w:hAnsi="Times New Roman" w:cs="Times New Roman"/>
          <w:sz w:val="28"/>
          <w:szCs w:val="28"/>
          <w:lang w:eastAsia="ru-RU"/>
        </w:rPr>
        <w:t>[6]</w:t>
      </w:r>
    </w:p>
    <w:p w14:paraId="1CE09A3E" w14:textId="2A3C9EDF" w:rsidR="00D721B1" w:rsidRPr="00D721B1" w:rsidRDefault="00D721B1" w:rsidP="00D721B1">
      <w:pPr>
        <w:spacing w:after="120" w:line="240" w:lineRule="auto"/>
        <w:ind w:left="1701" w:hanging="1701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Times New Roman"/>
          <w:sz w:val="28"/>
          <w:szCs w:val="28"/>
          <w:lang w:eastAsia="ru-RU"/>
        </w:rPr>
        <w:t>В тысячах рублей</w:t>
      </w:r>
      <w:bookmarkEnd w:id="10"/>
    </w:p>
    <w:tbl>
      <w:tblPr>
        <w:tblW w:w="9681" w:type="dxa"/>
        <w:tblLook w:val="04A0" w:firstRow="1" w:lastRow="0" w:firstColumn="1" w:lastColumn="0" w:noHBand="0" w:noVBand="1"/>
      </w:tblPr>
      <w:tblGrid>
        <w:gridCol w:w="1995"/>
        <w:gridCol w:w="1611"/>
        <w:gridCol w:w="1719"/>
        <w:gridCol w:w="2374"/>
        <w:gridCol w:w="1982"/>
      </w:tblGrid>
      <w:tr w:rsidR="00D721B1" w:rsidRPr="00D721B1" w14:paraId="3DA4843D" w14:textId="77777777" w:rsidTr="00D345B1">
        <w:trPr>
          <w:trHeight w:val="176"/>
        </w:trPr>
        <w:tc>
          <w:tcPr>
            <w:tcW w:w="19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9F8D7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6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C326A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</w:t>
            </w:r>
          </w:p>
        </w:tc>
        <w:tc>
          <w:tcPr>
            <w:tcW w:w="17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6CBF9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43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BE387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Отклонения</w:t>
            </w:r>
          </w:p>
        </w:tc>
      </w:tr>
      <w:tr w:rsidR="00D721B1" w:rsidRPr="00D721B1" w14:paraId="1FFE11C4" w14:textId="77777777" w:rsidTr="00D345B1">
        <w:trPr>
          <w:trHeight w:val="353"/>
        </w:trPr>
        <w:tc>
          <w:tcPr>
            <w:tcW w:w="19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1FBF6" w14:textId="77777777" w:rsidR="00D721B1" w:rsidRPr="00D721B1" w:rsidRDefault="00D721B1" w:rsidP="00D7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C0A7A" w14:textId="77777777" w:rsidR="00D721B1" w:rsidRPr="00D721B1" w:rsidRDefault="00D721B1" w:rsidP="00D7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8A9269" w14:textId="77777777" w:rsidR="00D721B1" w:rsidRPr="00D721B1" w:rsidRDefault="00D721B1" w:rsidP="00D7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F8071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абсолютное, (+ -)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F2EAA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темп прироста, %</w:t>
            </w:r>
          </w:p>
        </w:tc>
      </w:tr>
      <w:tr w:rsidR="00D721B1" w:rsidRPr="00D721B1" w14:paraId="0A59B96F" w14:textId="77777777" w:rsidTr="0080132C">
        <w:trPr>
          <w:trHeight w:val="443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C5628" w14:textId="77777777" w:rsidR="00D721B1" w:rsidRPr="00D721B1" w:rsidRDefault="00D721B1" w:rsidP="00D7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Выручка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22116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8 686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C19D6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78 821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82692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70 135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C843C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807,45</w:t>
            </w:r>
          </w:p>
        </w:tc>
      </w:tr>
      <w:tr w:rsidR="00D721B1" w:rsidRPr="00D721B1" w14:paraId="7F08F5B4" w14:textId="77777777" w:rsidTr="0080132C">
        <w:trPr>
          <w:trHeight w:val="516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B7D50" w14:textId="77777777" w:rsidR="00D721B1" w:rsidRPr="00D721B1" w:rsidRDefault="00D721B1" w:rsidP="00D7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Расходы по обычной деятельности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3436D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E6C84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77 170</w:t>
            </w:r>
          </w:p>
        </w:tc>
        <w:tc>
          <w:tcPr>
            <w:tcW w:w="2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5B51A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77 170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1ACA4" w14:textId="77777777" w:rsidR="00D721B1" w:rsidRPr="00D721B1" w:rsidRDefault="00D721B1" w:rsidP="00D7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</w:tr>
      <w:tr w:rsidR="0080132C" w:rsidRPr="00D721B1" w14:paraId="0C8D5211" w14:textId="77777777" w:rsidTr="0080132C">
        <w:trPr>
          <w:trHeight w:val="516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311EF" w14:textId="2B3DF482" w:rsidR="0080132C" w:rsidRPr="00D721B1" w:rsidRDefault="0080132C" w:rsidP="00801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Прибыль от продаж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A3F2CA" w14:textId="02D9EF54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8 686</w:t>
            </w:r>
          </w:p>
        </w:tc>
        <w:tc>
          <w:tcPr>
            <w:tcW w:w="17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A5F79D" w14:textId="7DBF23A8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1 651</w:t>
            </w:r>
          </w:p>
        </w:tc>
        <w:tc>
          <w:tcPr>
            <w:tcW w:w="2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91FC5" w14:textId="28C7E270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-7 035</w:t>
            </w:r>
          </w:p>
        </w:tc>
        <w:tc>
          <w:tcPr>
            <w:tcW w:w="19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E4AB53" w14:textId="1746BD94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-80,99</w:t>
            </w:r>
          </w:p>
        </w:tc>
      </w:tr>
      <w:tr w:rsidR="0080132C" w:rsidRPr="00D721B1" w14:paraId="6BD5F588" w14:textId="77777777" w:rsidTr="00D345B1">
        <w:trPr>
          <w:trHeight w:val="516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31838A" w14:textId="0A394A56" w:rsidR="0080132C" w:rsidRPr="00D721B1" w:rsidRDefault="0080132C" w:rsidP="00801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Чистая прибыль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900C2B" w14:textId="52E57652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8 332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2F8896" w14:textId="47F900A7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217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97E0D4" w14:textId="369AF0D8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-8 115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98D2A5" w14:textId="711650B4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-97,40</w:t>
            </w:r>
          </w:p>
        </w:tc>
      </w:tr>
      <w:tr w:rsidR="0080132C" w:rsidRPr="00D721B1" w14:paraId="46DA829D" w14:textId="77777777" w:rsidTr="00D345B1">
        <w:trPr>
          <w:trHeight w:val="516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639AE" w14:textId="47D1AE95" w:rsidR="0080132C" w:rsidRPr="00D721B1" w:rsidRDefault="0080132C" w:rsidP="00801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Рентабельность продаж, %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CFBFF2" w14:textId="52235309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038ACB" w14:textId="30354FFF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2,09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06C74" w14:textId="084AA74E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-97,91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D8EC3" w14:textId="3301219F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-97,91</w:t>
            </w:r>
          </w:p>
        </w:tc>
      </w:tr>
      <w:tr w:rsidR="0080132C" w:rsidRPr="00D721B1" w14:paraId="64122507" w14:textId="77777777" w:rsidTr="00D345B1">
        <w:trPr>
          <w:trHeight w:val="516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EE167" w14:textId="272366BE" w:rsidR="0080132C" w:rsidRPr="00D721B1" w:rsidRDefault="0080132C" w:rsidP="00801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Среднесписочная численность персонала, чел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FA000A" w14:textId="142961C4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04E63" w14:textId="12984E68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2BDBC4" w14:textId="7804BA14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9AEA0F" w14:textId="68638A59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33,33</w:t>
            </w:r>
          </w:p>
        </w:tc>
      </w:tr>
      <w:tr w:rsidR="0080132C" w:rsidRPr="00D721B1" w14:paraId="3FCA548E" w14:textId="77777777" w:rsidTr="00D345B1">
        <w:trPr>
          <w:trHeight w:val="516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626E4A" w14:textId="501A9E02" w:rsidR="0080132C" w:rsidRPr="00D721B1" w:rsidRDefault="0080132C" w:rsidP="00801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Среднемесячная з/п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DF88E" w14:textId="282C8513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27,28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A53A1A" w14:textId="4EF9F548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29,46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2BB1C" w14:textId="66439AA7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2,2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C0D579" w14:textId="4A90EE28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8,01</w:t>
            </w:r>
          </w:p>
        </w:tc>
      </w:tr>
      <w:tr w:rsidR="0080132C" w:rsidRPr="00D721B1" w14:paraId="7035F64D" w14:textId="77777777" w:rsidTr="00D345B1">
        <w:trPr>
          <w:trHeight w:val="516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742FEF" w14:textId="6136ED32" w:rsidR="0080132C" w:rsidRPr="00D721B1" w:rsidRDefault="0080132C" w:rsidP="00801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 оплаты труда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5FD0B1" w14:textId="13366F82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981,90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D613A9" w14:textId="2A6087A0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1 414,08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CE987" w14:textId="543FBDD8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432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79D2F" w14:textId="2C62F491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44,01</w:t>
            </w:r>
          </w:p>
        </w:tc>
      </w:tr>
      <w:tr w:rsidR="0080132C" w:rsidRPr="00D721B1" w14:paraId="23CC4F1B" w14:textId="77777777" w:rsidTr="00D345B1">
        <w:trPr>
          <w:trHeight w:val="516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03C10F" w14:textId="70039473" w:rsidR="0080132C" w:rsidRPr="00D721B1" w:rsidRDefault="0080132C" w:rsidP="00801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Среднегодовая стоимость основных средств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1251DD" w14:textId="5462F138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1 216,5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B570A" w14:textId="72CCCB7B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1 216,5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A6E69C" w14:textId="35A71B3B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9CF8F" w14:textId="66CC6F7D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0,00</w:t>
            </w:r>
          </w:p>
        </w:tc>
      </w:tr>
      <w:tr w:rsidR="0080132C" w:rsidRPr="00D721B1" w14:paraId="13570867" w14:textId="77777777" w:rsidTr="00D345B1">
        <w:trPr>
          <w:trHeight w:val="516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3A4C7C" w14:textId="0CEA17C9" w:rsidR="0080132C" w:rsidRPr="00D721B1" w:rsidRDefault="0080132C" w:rsidP="00801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Фондоотдача, руб./руб.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94FE60" w14:textId="0B9F2E9F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7,14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F6DBB" w14:textId="74CC50DE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64,79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519C5D" w14:textId="5D473CF2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57,65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E8782D" w14:textId="10FA0A20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807,45</w:t>
            </w:r>
          </w:p>
        </w:tc>
      </w:tr>
      <w:tr w:rsidR="0080132C" w:rsidRPr="00D721B1" w14:paraId="056E184F" w14:textId="77777777" w:rsidTr="00D345B1">
        <w:trPr>
          <w:trHeight w:val="516"/>
        </w:trPr>
        <w:tc>
          <w:tcPr>
            <w:tcW w:w="1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0EED1" w14:textId="6BA746AB" w:rsidR="0080132C" w:rsidRPr="00D721B1" w:rsidRDefault="0080132C" w:rsidP="008013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Фондоемкость</w:t>
            </w:r>
            <w:proofErr w:type="spellEnd"/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руб./руб.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86B805" w14:textId="0B4F0243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0,140</w:t>
            </w:r>
          </w:p>
        </w:tc>
        <w:tc>
          <w:tcPr>
            <w:tcW w:w="1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E6777" w14:textId="71168CCB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0,015</w:t>
            </w:r>
          </w:p>
        </w:tc>
        <w:tc>
          <w:tcPr>
            <w:tcW w:w="23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E41D4B" w14:textId="09243A64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-0,125</w:t>
            </w:r>
          </w:p>
        </w:tc>
        <w:tc>
          <w:tcPr>
            <w:tcW w:w="1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490A6" w14:textId="4DE0BE82" w:rsidR="0080132C" w:rsidRPr="00D721B1" w:rsidRDefault="0080132C" w:rsidP="00801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721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-88,98</w:t>
            </w:r>
          </w:p>
        </w:tc>
      </w:tr>
    </w:tbl>
    <w:p w14:paraId="15C6EA69" w14:textId="3EE25371" w:rsidR="00D721B1" w:rsidRPr="00D721B1" w:rsidRDefault="00D721B1" w:rsidP="00D721B1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bookmarkEnd w:id="11"/>
    <w:p w14:paraId="359D9398" w14:textId="4B12B263" w:rsidR="00D721B1" w:rsidRPr="00D721B1" w:rsidRDefault="00D721B1" w:rsidP="005137EB">
      <w:pPr>
        <w:spacing w:before="120" w:after="0" w:line="360" w:lineRule="auto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Рентабельность продаж также значительно упала, с 100% до 2,09%, что свидетельствует о серьезных проблемах с управлением затратами. Среднесписочная численность персонала увеличилась на одного человека, что могло быть связано с расширением бизнеса, а среднемесячная заработная плата выросла на 8,01%, указывая на небольшое повышение уровня оплаты труда. Фонд оплаты труда значительно возрос на 44,01%, что, вероятно, связано с увеличением зарплат и введением дополнительных бонусов. Среднегодовая стоимость основных средств осталась неизменной. Тем не менее, фондоотдача повысилась, что говорит о более эффективном использовании основных средств.</w:t>
      </w:r>
    </w:p>
    <w:p w14:paraId="08C3DBD3" w14:textId="77777777" w:rsidR="0062523D" w:rsidRDefault="0062523D" w:rsidP="0080132C">
      <w:pPr>
        <w:pStyle w:val="1"/>
        <w:jc w:val="center"/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</w:pPr>
      <w:bookmarkStart w:id="12" w:name="_Toc171516153"/>
      <w:bookmarkStart w:id="13" w:name="_Toc201328769"/>
      <w:r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  <w:br w:type="page"/>
      </w:r>
    </w:p>
    <w:p w14:paraId="7933F59F" w14:textId="4422DEA3" w:rsidR="00D721B1" w:rsidRDefault="00D721B1" w:rsidP="0080132C">
      <w:pPr>
        <w:pStyle w:val="1"/>
        <w:jc w:val="center"/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</w:pPr>
      <w:r w:rsidRPr="00D721B1"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  <w:lastRenderedPageBreak/>
        <w:t xml:space="preserve">2 </w:t>
      </w:r>
      <w:bookmarkEnd w:id="12"/>
      <w:r w:rsidR="004967F9">
        <w:rPr>
          <w:rFonts w:ascii="Arial" w:eastAsia="Times New Roman" w:hAnsi="Arial" w:cs="Arial"/>
          <w:bCs/>
          <w:color w:val="000000"/>
          <w:kern w:val="32"/>
          <w:sz w:val="30"/>
          <w:szCs w:val="28"/>
          <w:lang w:eastAsia="ru-RU"/>
        </w:rPr>
        <w:t>Проектный раздел</w:t>
      </w:r>
      <w:bookmarkEnd w:id="13"/>
    </w:p>
    <w:p w14:paraId="73B88E77" w14:textId="4FB5E588" w:rsidR="004967F9" w:rsidRPr="004967F9" w:rsidRDefault="004967F9" w:rsidP="0080132C">
      <w:pPr>
        <w:pStyle w:val="2"/>
        <w:jc w:val="center"/>
        <w:rPr>
          <w:rFonts w:ascii="Arial" w:eastAsia="Times New Roman" w:hAnsi="Arial" w:cs="Arial"/>
          <w:bCs/>
          <w:color w:val="000000"/>
          <w:kern w:val="32"/>
          <w:sz w:val="28"/>
          <w:szCs w:val="28"/>
          <w:lang w:eastAsia="ru-RU"/>
        </w:rPr>
      </w:pPr>
      <w:bookmarkStart w:id="14" w:name="_Toc201328770"/>
      <w:r w:rsidRPr="004967F9">
        <w:rPr>
          <w:rFonts w:ascii="Arial" w:eastAsia="Times New Roman" w:hAnsi="Arial" w:cs="Arial"/>
          <w:bCs/>
          <w:color w:val="000000"/>
          <w:kern w:val="32"/>
          <w:sz w:val="28"/>
          <w:szCs w:val="28"/>
          <w:lang w:eastAsia="ru-RU"/>
        </w:rPr>
        <w:t>2.1 Анализ экономических показателей</w:t>
      </w:r>
      <w:bookmarkEnd w:id="14"/>
    </w:p>
    <w:p w14:paraId="5962D8EF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Приморский край — важный экономический, культурный и стратегический центр на Дальнем Востоке России. Регион обладает уникальным географическим положением, выходом к Тихому океану и развитой портовой инфраструктурой, что делает его ключевым звеном в международной торговле и логистике. Столицей края является Владивосток, крупнейший город региона, который играет ведущую роль в экономическом и социальном развитии Приморья.</w:t>
      </w:r>
    </w:p>
    <w:p w14:paraId="4029328C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Рынок рекламы Приморского края является отражением экономической и социальной динамики региона. Он включает разнообразные каналы и форматы рекламы, от традиционных медиа до современных цифровых платформ. Рекламодатели активно используют возможности, предоставляемые различными медиа, для продвижения своих товаров и услуг среди населения, чьи доходы и потребительская активность демонстрируют стабильный рост [7].</w:t>
      </w:r>
    </w:p>
    <w:p w14:paraId="07850A04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Социально-демографические особенности Приморского края также играют важную роль в формировании рекламного рынка. Население региона составляет около 1,9 миллиона человек, с высокой концентрацией в городах, особенно в Владивостоке. Городское население активно потребляет медиа-контент и является основной аудиторией для рекламодателей. Важным фактором является мультикультурный состав населения, что требует учета различных культурных и этнических особенностей при разработке рекламных кампаний.</w:t>
      </w:r>
    </w:p>
    <w:p w14:paraId="15DDF72D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Информационная осведомленность и высокий уровень образования населения способствуют активному использованию интернета и социальных сетей, что открывает широкие возможности для цифрового маркетинга. В то же время традиционные медиа, такие как телевидение, радио и печатная пресса, сохраняют свою значимость, особенно для охвата широкой аудитории и проведения крупных рекламных кампаний.</w:t>
      </w:r>
    </w:p>
    <w:p w14:paraId="7F6023E7" w14:textId="77777777" w:rsidR="00D721B1" w:rsidRPr="00D721B1" w:rsidRDefault="00D721B1" w:rsidP="0080132C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Таким образом, рынок рекламы Приморского края представляет собой сложную и динамичную систему, в которой переплетаются экономические и со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lastRenderedPageBreak/>
        <w:t>циальные факторы. Для успешного продвижения своих товаров и услуг рекламодателям необходимо учитывать специфику региона, использовать разнообразные каналы и форматы рекламы, а также адаптироваться к изменяющимся условиям и потребностям потребителей [8].</w:t>
      </w:r>
    </w:p>
    <w:p w14:paraId="264E5BB7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Структура рынка</w:t>
      </w:r>
      <w:r w:rsidRPr="00D721B1">
        <w:rPr>
          <w:rFonts w:ascii="Times New Roman" w:eastAsia="Times New Roman" w:hAnsi="Times New Roman" w:cs="Arial"/>
          <w:b/>
          <w:bCs/>
          <w:color w:val="000000"/>
          <w:kern w:val="32"/>
          <w:sz w:val="28"/>
          <w:szCs w:val="28"/>
          <w:lang w:eastAsia="ru-RU"/>
        </w:rPr>
        <w:t>:</w:t>
      </w:r>
    </w:p>
    <w:p w14:paraId="27214CA1" w14:textId="77777777" w:rsidR="00D721B1" w:rsidRPr="00D721B1" w:rsidRDefault="00D721B1" w:rsidP="00D721B1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интернет-реклама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- быстро развивающийся сегмент, учитывая высокую проникновение интернета и активное использование социальных сетей и онлайн-платформ;</w:t>
      </w:r>
    </w:p>
    <w:p w14:paraId="43858B76" w14:textId="77777777" w:rsidR="00D721B1" w:rsidRPr="00D721B1" w:rsidRDefault="00D721B1" w:rsidP="00D721B1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телевидение и радио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- традиционные каналы остаются популярными, особенно для крупных брендов и государственных кампаний;</w:t>
      </w:r>
    </w:p>
    <w:p w14:paraId="754418F0" w14:textId="77777777" w:rsidR="00D721B1" w:rsidRPr="00D721B1" w:rsidRDefault="00D721B1" w:rsidP="00D721B1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наружная реклама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- включает билборды, рекламные щиты и транспортную рекламу, особенно в городах и вдоль основных транспортных маршрутов;</w:t>
      </w:r>
    </w:p>
    <w:p w14:paraId="507D9EAE" w14:textId="77777777" w:rsidR="00D721B1" w:rsidRPr="00D721B1" w:rsidRDefault="00D721B1" w:rsidP="00D721B1">
      <w:pPr>
        <w:numPr>
          <w:ilvl w:val="0"/>
          <w:numId w:val="5"/>
        </w:num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печатная реклама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- газеты и журналы продолжают играть значительную роль, хотя их доля постепенно сокращается.</w:t>
      </w:r>
    </w:p>
    <w:p w14:paraId="7E3D5DD6" w14:textId="4C033B33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bookmarkStart w:id="15" w:name="_Hlk171670453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Медиа-ресурсы, используемые в рекламных компаниях в Приморском крае с 2022 по 2023, представлены на рисунке 2.1</w:t>
      </w:r>
      <w:r w:rsidR="0080132C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.1</w:t>
      </w:r>
    </w:p>
    <w:p w14:paraId="1345D8C6" w14:textId="77777777" w:rsidR="00D721B1" w:rsidRPr="00D721B1" w:rsidRDefault="00D721B1" w:rsidP="00D721B1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2F424DE" wp14:editId="6B370920">
            <wp:extent cx="6120765" cy="238569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38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99EB7C" w14:textId="0F36CCC6" w:rsidR="00D721B1" w:rsidRPr="00D721B1" w:rsidRDefault="00D721B1" w:rsidP="00D721B1">
      <w:pPr>
        <w:spacing w:before="120" w:after="240" w:line="259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>Рисунок 2.1</w:t>
      </w:r>
      <w:r w:rsidR="0080132C">
        <w:rPr>
          <w:rFonts w:ascii="Times New Roman" w:eastAsia="Times New Roman" w:hAnsi="Times New Roman" w:cs="Times New Roman"/>
          <w:sz w:val="28"/>
          <w:szCs w:val="24"/>
          <w:lang w:eastAsia="ru-RU"/>
        </w:rPr>
        <w:t>.1</w:t>
      </w:r>
      <w:r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Медиа-ресурсы, используемые в рекламных компаниях [9]</w:t>
      </w:r>
    </w:p>
    <w:p w14:paraId="13F55061" w14:textId="1101E09D" w:rsidR="00D721B1" w:rsidRPr="00D721B1" w:rsidRDefault="00D721B1" w:rsidP="005137EB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На рисунке 2.1</w:t>
      </w:r>
      <w:r w:rsidR="0080132C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.1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представлено распределение использования различных рекламных каналов. Наибольшей популярностью пользуется интернет-реклама (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Media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), занимающая 54%, что свидетельствует о предпочтении маркетологов к этому каналу. Статичная наружная реклама (OOH) и эфирное телевидение также 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lastRenderedPageBreak/>
        <w:t>широко используются, занимая 41% и 39% соответственно. Интернет-реклама (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Non-Media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) и FM радио находятся на среднем уровне популярности с показателями 35% и 32%. Цифровая наружная реклама (DOOH) и печатная пресса имеют 17% и 14%, демонстрируя устойчивое, но менее значительное использование. Онлайн пресса и 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неэфирное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телевидение (спутниковое, кабельное) занимают 14% и 13% соответственно. Кинотеатры используются для рекламы лишь в 3% случаев, указывая на их ограниченное применение. Категория «Другое» (7%) включает такие каналы, как 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Btl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, </w:t>
      </w:r>
      <w:proofErr w:type="spellStart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Event</w:t>
      </w:r>
      <w:proofErr w:type="spellEnd"/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, DOOH, промо-акции, распространение листовок по почтовым ящикам и реклама на транспорте. При этом 18% респондентов затруднились ответить. Таким образом, интернет-реклама, наружная реклама и телевидение являются наиболее популярными каналами для размещения рекламы, тогда как традиционные и специализированные каналы имеют меньшую долю.</w:t>
      </w:r>
      <w:r w:rsidR="005137EB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Сферы деятельности клиентов, которые работают с рекламными компаниями в Приморском крае за 2023 </w:t>
      </w:r>
      <w:r w:rsidR="0080132C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год, представлены на рисунке 2.1.2</w:t>
      </w:r>
    </w:p>
    <w:p w14:paraId="451966B7" w14:textId="77777777" w:rsidR="00D721B1" w:rsidRPr="00D721B1" w:rsidRDefault="00D721B1" w:rsidP="00D721B1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721B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965FE79" wp14:editId="18E03D74">
            <wp:extent cx="6120765" cy="219392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219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864D46" w14:textId="55793938" w:rsidR="00D721B1" w:rsidRPr="00D721B1" w:rsidRDefault="0080132C" w:rsidP="00D721B1">
      <w:pPr>
        <w:spacing w:before="120" w:after="240" w:line="259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Рисунок 2.1.2</w:t>
      </w:r>
      <w:r w:rsidR="00D721B1" w:rsidRPr="00D721B1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– Сферы деятельности клиентов рекламных компаний [9]</w:t>
      </w:r>
    </w:p>
    <w:bookmarkEnd w:id="15"/>
    <w:p w14:paraId="0D4F6B9F" w14:textId="13BB3225" w:rsidR="00D721B1" w:rsidRPr="00D721B1" w:rsidRDefault="0080132C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На рисунке 2.1.2</w:t>
      </w:r>
      <w:r w:rsidR="00D721B1"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показано распределение рекламных бюджетов по различным секторам рынка. Продукты питания и напитки занимают первое место с 47%, что указывает на высокую активность в рекламе данной категории. Косметика и красота, а также товары повседневного спроса (FMCG) также являются крупными рекламодателями, занимая 43% и 40% соответственно. Одежда, обувь и аксессуары (38%) и автомобили (37%) также имеют значительные доли. Недвижимость (37%) и отдых и развлечения (35%) следуют за ними. Фармацевтика </w:t>
      </w:r>
      <w:r w:rsidR="00D721B1"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lastRenderedPageBreak/>
        <w:t>и медицинские услуги (33%), ритейл (32%), строительство и ремонт (28%) занимают средние позиции. Доставка еды и полуфабрикатов (23%) и товары для дома и сада (23%) имеют меньшие доли, наряду с образованием и учебой (18%), а также государственным и муниципальным управлением (18%). Таким образом, можно сделать вывод, что продукты питания и напитки, косметика, FMCG, а также одежда и автомобили являются наиболее активными категориями в рекламе, тогда как государственное управление, образование и товары для дома имеют наименьшие рекламные бюджеты.</w:t>
      </w:r>
    </w:p>
    <w:p w14:paraId="3AE06989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4"/>
          <w:szCs w:val="24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В Приморском крае работает несколько крупных рекламных агентств, которые предоставляют широкий спектр услуг по размещению и созданию рекламы. Есть семь крупнейших рекламных агентств в регионе [10]</w:t>
      </w:r>
    </w:p>
    <w:p w14:paraId="4E3D7E24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 xml:space="preserve">1 </w:t>
      </w:r>
      <w:proofErr w:type="spellStart"/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Helios</w:t>
      </w:r>
      <w:proofErr w:type="spellEnd"/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.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Агентство предлагает услуги наружной рекламы, широкоформатной печати, рекламных конструкций и сувенирной продукции. Также занимается организацией рекламных кампаний​ </w:t>
      </w:r>
    </w:p>
    <w:p w14:paraId="281D0EF6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2 Гудвин.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Агентство в городе Артём предоставляет широкий спектр услуг, включая наружную рекламу, рекламу в СМИ, интернете, на транспорте, а также аудио и видеорекламу. Они также занимаются полиграфической продукцией и рекламой на LED-экранах. ​ </w:t>
      </w:r>
    </w:p>
    <w:p w14:paraId="7DD3ABB6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3 Рекламное агентство. ВИРГО-ГРУП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Агентство в Находке специализируется на наружной рекламе и рекламных конструкциях. Они также предлагают услуги по размещению рекламы на транспорте и в помещениях​.</w:t>
      </w:r>
    </w:p>
    <w:p w14:paraId="3C6F55BC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 xml:space="preserve">4 </w:t>
      </w:r>
      <w:proofErr w:type="spellStart"/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Примреклама</w:t>
      </w:r>
      <w:proofErr w:type="spellEnd"/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.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Владивостокское агентство, которое предоставляет услуги по созданию и размещению наружной рекламы, а также рекламных кампаний в интернете и СМИ​. </w:t>
      </w:r>
    </w:p>
    <w:p w14:paraId="1638E770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 xml:space="preserve">5 </w:t>
      </w:r>
      <w:proofErr w:type="spellStart"/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АртемИнформ</w:t>
      </w:r>
      <w:proofErr w:type="spellEnd"/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.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Агентство в городе Артём, занимающееся размещением рекламы на различных площадках и в СМИ, включая таргетированную рекламу в социальных сетях и интернете, а также наружную рекламу и рекламные конструкции​. </w:t>
      </w:r>
    </w:p>
    <w:p w14:paraId="20137ADF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lastRenderedPageBreak/>
        <w:t>6 Владивосток Медиа.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Агентство предлагает услуги по созданию и размещению рекламы на телевидении, радио, в печатных изданиях и интернете. Также занимается организацией рекламных кампаний и широкоформатной печатью​ </w:t>
      </w:r>
    </w:p>
    <w:p w14:paraId="265D85EB" w14:textId="77777777" w:rsidR="00D721B1" w:rsidRPr="00D721B1" w:rsidRDefault="00D721B1" w:rsidP="00D721B1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color w:val="000000"/>
          <w:kern w:val="32"/>
          <w:sz w:val="28"/>
          <w:szCs w:val="28"/>
          <w:lang w:eastAsia="ru-RU"/>
        </w:rPr>
        <w:t>7 Рекламное агентство «Алеутская».</w:t>
      </w: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 xml:space="preserve"> Агентство в Владивостоке, которое предоставляет широкий спектр рекламных услуг, включая наружную рекламу, печатную продукцию и рекламу в интернете. ​ </w:t>
      </w:r>
    </w:p>
    <w:p w14:paraId="5AC88838" w14:textId="305C5EDB" w:rsidR="00CC25B3" w:rsidRPr="00CC25B3" w:rsidRDefault="00D721B1" w:rsidP="00CC25B3">
      <w:pPr>
        <w:spacing w:after="0" w:line="360" w:lineRule="auto"/>
        <w:ind w:firstLine="709"/>
        <w:jc w:val="both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D721B1"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  <w:t>Рынок рекламы Приморского края демонстрирует стабильный рост и высокую динамику развития, что обусловлено совокупностью экономических, социальных и культурных факторов. Регион является важным экономическим центром на Дальнем Востоке России, с развитой инфраструктурой и благоприятными условиями для бизнеса, что привлекает как отечественные, так и международные компании. Высокий уровень доходов и потребительской активности населения создают значительный спрос на товары и услуги, что, в свою очередь, стимулирует развитие рекламного рынка.</w:t>
      </w:r>
    </w:p>
    <w:p w14:paraId="5BC47BE2" w14:textId="49E30B2F" w:rsidR="003E3C27" w:rsidRPr="00CE6641" w:rsidRDefault="0080132C" w:rsidP="00CE6641">
      <w:pPr>
        <w:rPr>
          <w:rFonts w:ascii="Times New Roman" w:eastAsiaTheme="majorEastAsia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2</w:t>
      </w:r>
      <w:r w:rsidR="003E3C27" w:rsidRPr="00CE6641">
        <w:rPr>
          <w:rFonts w:ascii="Times New Roman" w:hAnsi="Times New Roman" w:cs="Times New Roman"/>
          <w:sz w:val="28"/>
          <w:szCs w:val="28"/>
        </w:rPr>
        <w:t>.1.1 – Горизонтальный анализ отчета о финансовых результатах   деятельности ООО «Агентство «</w:t>
      </w:r>
      <w:proofErr w:type="spellStart"/>
      <w:r w:rsidR="003E3C27" w:rsidRPr="00CE6641">
        <w:rPr>
          <w:rFonts w:ascii="Times New Roman" w:hAnsi="Times New Roman" w:cs="Times New Roman"/>
          <w:sz w:val="28"/>
          <w:szCs w:val="28"/>
        </w:rPr>
        <w:t>Рекарт</w:t>
      </w:r>
      <w:proofErr w:type="spellEnd"/>
      <w:r w:rsidR="003E3C27" w:rsidRPr="00CE6641">
        <w:rPr>
          <w:rFonts w:ascii="Times New Roman" w:hAnsi="Times New Roman" w:cs="Times New Roman"/>
          <w:sz w:val="28"/>
          <w:szCs w:val="28"/>
        </w:rPr>
        <w:t xml:space="preserve">» в 2023-2024 гг. </w:t>
      </w:r>
    </w:p>
    <w:tbl>
      <w:tblPr>
        <w:tblStyle w:val="a9"/>
        <w:tblW w:w="9827" w:type="dxa"/>
        <w:tblLook w:val="04A0" w:firstRow="1" w:lastRow="0" w:firstColumn="1" w:lastColumn="0" w:noHBand="0" w:noVBand="1"/>
      </w:tblPr>
      <w:tblGrid>
        <w:gridCol w:w="2917"/>
        <w:gridCol w:w="2920"/>
        <w:gridCol w:w="1997"/>
        <w:gridCol w:w="1993"/>
      </w:tblGrid>
      <w:tr w:rsidR="003E3C27" w:rsidRPr="003E3C27" w14:paraId="367EEEE1" w14:textId="77777777" w:rsidTr="00D345B1">
        <w:trPr>
          <w:trHeight w:val="143"/>
        </w:trPr>
        <w:tc>
          <w:tcPr>
            <w:tcW w:w="2917" w:type="dxa"/>
            <w:vMerge w:val="restart"/>
            <w:vAlign w:val="center"/>
          </w:tcPr>
          <w:p w14:paraId="1BD17BD9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920" w:type="dxa"/>
            <w:vMerge w:val="restart"/>
            <w:vAlign w:val="center"/>
          </w:tcPr>
          <w:p w14:paraId="4E88F924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Абсолютное изменение, тыс. руб.</w:t>
            </w:r>
          </w:p>
        </w:tc>
        <w:tc>
          <w:tcPr>
            <w:tcW w:w="3990" w:type="dxa"/>
            <w:gridSpan w:val="2"/>
            <w:vAlign w:val="center"/>
          </w:tcPr>
          <w:p w14:paraId="77CAB497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Относительное изменение</w:t>
            </w:r>
          </w:p>
        </w:tc>
      </w:tr>
      <w:tr w:rsidR="003E3C27" w:rsidRPr="003E3C27" w14:paraId="284302D4" w14:textId="77777777" w:rsidTr="00D345B1">
        <w:trPr>
          <w:trHeight w:val="143"/>
        </w:trPr>
        <w:tc>
          <w:tcPr>
            <w:tcW w:w="2917" w:type="dxa"/>
            <w:vMerge/>
            <w:vAlign w:val="center"/>
          </w:tcPr>
          <w:p w14:paraId="3E9F087A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20" w:type="dxa"/>
            <w:vMerge/>
            <w:vAlign w:val="center"/>
          </w:tcPr>
          <w:p w14:paraId="761508E2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7" w:type="dxa"/>
            <w:vAlign w:val="center"/>
          </w:tcPr>
          <w:p w14:paraId="2002BAC4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Темп роста, %</w:t>
            </w:r>
          </w:p>
        </w:tc>
        <w:tc>
          <w:tcPr>
            <w:tcW w:w="1992" w:type="dxa"/>
            <w:vAlign w:val="center"/>
          </w:tcPr>
          <w:p w14:paraId="23C3C400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Темп прироста, %</w:t>
            </w:r>
          </w:p>
        </w:tc>
      </w:tr>
      <w:tr w:rsidR="003E3C27" w:rsidRPr="003E3C27" w14:paraId="4E033DCD" w14:textId="77777777" w:rsidTr="00D345B1">
        <w:trPr>
          <w:trHeight w:val="252"/>
        </w:trPr>
        <w:tc>
          <w:tcPr>
            <w:tcW w:w="2917" w:type="dxa"/>
            <w:vAlign w:val="center"/>
          </w:tcPr>
          <w:p w14:paraId="2DD035CA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Выручка</w:t>
            </w:r>
          </w:p>
        </w:tc>
        <w:tc>
          <w:tcPr>
            <w:tcW w:w="2920" w:type="dxa"/>
            <w:vAlign w:val="center"/>
          </w:tcPr>
          <w:p w14:paraId="27AC57C2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52 663</w:t>
            </w:r>
          </w:p>
        </w:tc>
        <w:tc>
          <w:tcPr>
            <w:tcW w:w="1997" w:type="dxa"/>
            <w:vAlign w:val="center"/>
          </w:tcPr>
          <w:p w14:paraId="19AF6AFF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259,51</w:t>
            </w:r>
          </w:p>
        </w:tc>
        <w:tc>
          <w:tcPr>
            <w:tcW w:w="1992" w:type="dxa"/>
            <w:vAlign w:val="center"/>
          </w:tcPr>
          <w:p w14:paraId="79A870FB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159,51</w:t>
            </w:r>
          </w:p>
        </w:tc>
      </w:tr>
      <w:tr w:rsidR="003E3C27" w:rsidRPr="003E3C27" w14:paraId="4FA09C44" w14:textId="77777777" w:rsidTr="00D345B1">
        <w:trPr>
          <w:trHeight w:val="495"/>
        </w:trPr>
        <w:tc>
          <w:tcPr>
            <w:tcW w:w="2917" w:type="dxa"/>
            <w:vAlign w:val="center"/>
          </w:tcPr>
          <w:p w14:paraId="6D66BB9C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Расходы по обычной деятельности</w:t>
            </w:r>
          </w:p>
        </w:tc>
        <w:tc>
          <w:tcPr>
            <w:tcW w:w="2920" w:type="dxa"/>
            <w:vAlign w:val="center"/>
          </w:tcPr>
          <w:p w14:paraId="19383D38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-54 086</w:t>
            </w:r>
          </w:p>
        </w:tc>
        <w:tc>
          <w:tcPr>
            <w:tcW w:w="1997" w:type="dxa"/>
            <w:vAlign w:val="center"/>
          </w:tcPr>
          <w:p w14:paraId="1D915667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309,06</w:t>
            </w:r>
          </w:p>
        </w:tc>
        <w:tc>
          <w:tcPr>
            <w:tcW w:w="1992" w:type="dxa"/>
            <w:vAlign w:val="center"/>
          </w:tcPr>
          <w:p w14:paraId="6BAC64B6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209,06</w:t>
            </w:r>
          </w:p>
        </w:tc>
      </w:tr>
      <w:tr w:rsidR="003E3C27" w:rsidRPr="003E3C27" w14:paraId="1D1EADDC" w14:textId="77777777" w:rsidTr="00D345B1">
        <w:trPr>
          <w:trHeight w:val="252"/>
        </w:trPr>
        <w:tc>
          <w:tcPr>
            <w:tcW w:w="2917" w:type="dxa"/>
            <w:vAlign w:val="center"/>
          </w:tcPr>
          <w:p w14:paraId="5F97CA2C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Прочие расходы</w:t>
            </w:r>
          </w:p>
        </w:tc>
        <w:tc>
          <w:tcPr>
            <w:tcW w:w="2920" w:type="dxa"/>
            <w:vAlign w:val="center"/>
          </w:tcPr>
          <w:p w14:paraId="5D33E248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-56</w:t>
            </w:r>
          </w:p>
        </w:tc>
        <w:tc>
          <w:tcPr>
            <w:tcW w:w="1997" w:type="dxa"/>
            <w:vAlign w:val="center"/>
          </w:tcPr>
          <w:p w14:paraId="2A7CDE5E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142,42</w:t>
            </w:r>
          </w:p>
        </w:tc>
        <w:tc>
          <w:tcPr>
            <w:tcW w:w="1992" w:type="dxa"/>
            <w:vAlign w:val="center"/>
          </w:tcPr>
          <w:p w14:paraId="136B7971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42,42</w:t>
            </w:r>
          </w:p>
        </w:tc>
      </w:tr>
      <w:tr w:rsidR="003E3C27" w:rsidRPr="003E3C27" w14:paraId="55C1431A" w14:textId="77777777" w:rsidTr="00D345B1">
        <w:trPr>
          <w:trHeight w:val="241"/>
        </w:trPr>
        <w:tc>
          <w:tcPr>
            <w:tcW w:w="2917" w:type="dxa"/>
            <w:vAlign w:val="center"/>
          </w:tcPr>
          <w:p w14:paraId="3D00812D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 xml:space="preserve">Налоги и прибыль </w:t>
            </w:r>
          </w:p>
        </w:tc>
        <w:tc>
          <w:tcPr>
            <w:tcW w:w="2920" w:type="dxa"/>
            <w:vAlign w:val="center"/>
          </w:tcPr>
          <w:p w14:paraId="57687449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-609</w:t>
            </w:r>
          </w:p>
        </w:tc>
        <w:tc>
          <w:tcPr>
            <w:tcW w:w="1997" w:type="dxa"/>
            <w:vAlign w:val="center"/>
          </w:tcPr>
          <w:p w14:paraId="5D4205A9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295,19</w:t>
            </w:r>
          </w:p>
        </w:tc>
        <w:tc>
          <w:tcPr>
            <w:tcW w:w="1992" w:type="dxa"/>
            <w:vAlign w:val="center"/>
          </w:tcPr>
          <w:p w14:paraId="48E008E0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195,19</w:t>
            </w:r>
          </w:p>
        </w:tc>
      </w:tr>
      <w:tr w:rsidR="003E3C27" w:rsidRPr="003E3C27" w14:paraId="4F81E5C4" w14:textId="77777777" w:rsidTr="00D345B1">
        <w:trPr>
          <w:trHeight w:val="378"/>
        </w:trPr>
        <w:tc>
          <w:tcPr>
            <w:tcW w:w="2917" w:type="dxa"/>
            <w:vAlign w:val="center"/>
          </w:tcPr>
          <w:p w14:paraId="72383274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Чистая прибыль (убыток)</w:t>
            </w:r>
          </w:p>
        </w:tc>
        <w:tc>
          <w:tcPr>
            <w:tcW w:w="2920" w:type="dxa"/>
            <w:vAlign w:val="center"/>
          </w:tcPr>
          <w:p w14:paraId="70F48F90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-1 479</w:t>
            </w:r>
          </w:p>
        </w:tc>
        <w:tc>
          <w:tcPr>
            <w:tcW w:w="1997" w:type="dxa"/>
            <w:vAlign w:val="center"/>
          </w:tcPr>
          <w:p w14:paraId="7134783A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77,93</w:t>
            </w:r>
          </w:p>
        </w:tc>
        <w:tc>
          <w:tcPr>
            <w:tcW w:w="1992" w:type="dxa"/>
            <w:vAlign w:val="center"/>
          </w:tcPr>
          <w:p w14:paraId="04F53F16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-22,07</w:t>
            </w:r>
          </w:p>
        </w:tc>
      </w:tr>
    </w:tbl>
    <w:p w14:paraId="45586193" w14:textId="77777777" w:rsidR="003E3C27" w:rsidRPr="003E3C27" w:rsidRDefault="003E3C27" w:rsidP="003E3C27">
      <w:pPr>
        <w:pStyle w:val="ac"/>
        <w:jc w:val="center"/>
        <w:rPr>
          <w:szCs w:val="28"/>
          <w:lang w:val="en-US"/>
        </w:rPr>
      </w:pPr>
    </w:p>
    <w:p w14:paraId="6AA42848" w14:textId="77777777" w:rsidR="003E3C27" w:rsidRPr="003E3C27" w:rsidRDefault="003E3C27" w:rsidP="003E3C27">
      <w:pPr>
        <w:pStyle w:val="ac"/>
        <w:ind w:firstLine="0"/>
        <w:rPr>
          <w:szCs w:val="28"/>
        </w:rPr>
      </w:pPr>
      <w:r w:rsidRPr="003E3C27">
        <w:rPr>
          <w:noProof/>
          <w:szCs w:val="28"/>
          <w14:ligatures w14:val="standardContextual"/>
        </w:rPr>
        <w:drawing>
          <wp:inline distT="0" distB="0" distL="0" distR="0" wp14:anchorId="705DCAD6" wp14:editId="14A4B605">
            <wp:extent cx="6102350" cy="1460500"/>
            <wp:effectExtent l="0" t="0" r="12700" b="6350"/>
            <wp:docPr id="710782157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06F87A2A-C775-F175-2E20-F6B87411E52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36AA30DE" w14:textId="27B2E11A" w:rsidR="003E3C27" w:rsidRPr="003E3C27" w:rsidRDefault="0080132C" w:rsidP="003E3C27">
      <w:pPr>
        <w:spacing w:before="120" w:after="2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2.1.3</w:t>
      </w:r>
      <w:r w:rsidR="003E3C27" w:rsidRPr="003E3C27">
        <w:rPr>
          <w:rFonts w:ascii="Times New Roman" w:hAnsi="Times New Roman" w:cs="Times New Roman"/>
          <w:sz w:val="28"/>
          <w:szCs w:val="28"/>
        </w:rPr>
        <w:t xml:space="preserve"> – Темп роста ООО «Агентство «</w:t>
      </w:r>
      <w:proofErr w:type="spellStart"/>
      <w:r w:rsidR="003E3C27" w:rsidRPr="003E3C27">
        <w:rPr>
          <w:rFonts w:ascii="Times New Roman" w:hAnsi="Times New Roman" w:cs="Times New Roman"/>
          <w:sz w:val="28"/>
          <w:szCs w:val="28"/>
        </w:rPr>
        <w:t>Рекарт</w:t>
      </w:r>
      <w:proofErr w:type="spellEnd"/>
      <w:r w:rsidR="003E3C27" w:rsidRPr="003E3C27">
        <w:rPr>
          <w:rFonts w:ascii="Times New Roman" w:hAnsi="Times New Roman" w:cs="Times New Roman"/>
          <w:sz w:val="28"/>
          <w:szCs w:val="28"/>
        </w:rPr>
        <w:t>», %</w:t>
      </w:r>
    </w:p>
    <w:p w14:paraId="3A217EE7" w14:textId="77777777" w:rsidR="003E3C27" w:rsidRPr="003E3C27" w:rsidRDefault="003E3C27" w:rsidP="003E3C27">
      <w:pPr>
        <w:spacing w:before="120" w:after="240"/>
        <w:jc w:val="center"/>
        <w:rPr>
          <w:rFonts w:ascii="Times New Roman" w:hAnsi="Times New Roman" w:cs="Times New Roman"/>
          <w:sz w:val="28"/>
          <w:szCs w:val="28"/>
        </w:rPr>
      </w:pPr>
      <w:r w:rsidRPr="003E3C27">
        <w:rPr>
          <w:rFonts w:ascii="Times New Roman" w:hAnsi="Times New Roman" w:cs="Times New Roman"/>
          <w:noProof/>
          <w:sz w:val="28"/>
          <w:szCs w:val="28"/>
          <w:lang w:eastAsia="ru-RU"/>
          <w14:ligatures w14:val="standardContextual"/>
        </w:rPr>
        <w:lastRenderedPageBreak/>
        <w:drawing>
          <wp:inline distT="0" distB="0" distL="0" distR="0" wp14:anchorId="59155A13" wp14:editId="10EF187E">
            <wp:extent cx="6235700" cy="1657350"/>
            <wp:effectExtent l="0" t="0" r="12700" b="0"/>
            <wp:docPr id="396157078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FCD9DC27-5000-C30C-5671-2D2C8798608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320E3DFC" w14:textId="2C0AE90A" w:rsidR="003E3C27" w:rsidRPr="003E3C27" w:rsidRDefault="0080132C" w:rsidP="003E3C27">
      <w:pPr>
        <w:spacing w:before="120" w:after="2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2.1.4</w:t>
      </w:r>
      <w:r w:rsidR="003E3C27" w:rsidRPr="003E3C27">
        <w:rPr>
          <w:rFonts w:ascii="Times New Roman" w:hAnsi="Times New Roman" w:cs="Times New Roman"/>
          <w:sz w:val="28"/>
          <w:szCs w:val="28"/>
        </w:rPr>
        <w:t xml:space="preserve"> – Темп прироста ООО «Агентство «</w:t>
      </w:r>
      <w:proofErr w:type="spellStart"/>
      <w:r w:rsidR="003E3C27" w:rsidRPr="003E3C27">
        <w:rPr>
          <w:rFonts w:ascii="Times New Roman" w:hAnsi="Times New Roman" w:cs="Times New Roman"/>
          <w:sz w:val="28"/>
          <w:szCs w:val="28"/>
        </w:rPr>
        <w:t>Рекарт</w:t>
      </w:r>
      <w:proofErr w:type="spellEnd"/>
      <w:r w:rsidR="003E3C27" w:rsidRPr="003E3C27">
        <w:rPr>
          <w:rFonts w:ascii="Times New Roman" w:hAnsi="Times New Roman" w:cs="Times New Roman"/>
          <w:sz w:val="28"/>
          <w:szCs w:val="28"/>
        </w:rPr>
        <w:t>», %</w:t>
      </w:r>
    </w:p>
    <w:p w14:paraId="676CACC2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szCs w:val="28"/>
        </w:rPr>
        <w:t>Выручка значительно выросла (темп роста 259,51%, прирост 159,51%), что свидетельствует о резком увеличении объема продаж или ценовой политики компании. Расходы по обычной деятельности также существенно увеличились (темп роста 309,06%, прирост 209,06%), причем их рост опережает рост выручки, что может негативно влиять на рентабельность. Прочие расходы выросли на 42,42%, но их абсолютное изменение незначительно (-56 тыс. руб.), поэтому они не оказывают существенного влияния на финансовый результат. Налоги и прибыль (доходы) увеличились на 195,19%, что может быть связано с изменением налоговой нагрузки или пересмотром доходов. Чистая прибыль (убыток) сократилась на 22,07%, несмотря на рост выручки. Это говорит о том, что рост расходов (особенно по обычной деятельности) существенно снизил конечную прибыль компании.</w:t>
      </w:r>
    </w:p>
    <w:p w14:paraId="4F2C81DE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szCs w:val="28"/>
        </w:rPr>
        <w:t>Компания демонстрирует рост выручки, но из-за опережающего роста расходов ее чистая прибыль снижается. Необходимо проанализировать причины увеличения затрат и оптимизировать их для повышения финансовой эффективности.</w:t>
      </w:r>
    </w:p>
    <w:p w14:paraId="797EF0FF" w14:textId="79E81EE0" w:rsidR="003E3C27" w:rsidRPr="00CC25B3" w:rsidRDefault="00CC25B3" w:rsidP="0080132C">
      <w:pPr>
        <w:pStyle w:val="2"/>
        <w:jc w:val="center"/>
        <w:rPr>
          <w:rFonts w:ascii="Arial" w:hAnsi="Arial" w:cs="Arial"/>
          <w:color w:val="auto"/>
          <w:sz w:val="28"/>
          <w:szCs w:val="28"/>
        </w:rPr>
      </w:pPr>
      <w:bookmarkStart w:id="16" w:name="_Toc201328771"/>
      <w:r>
        <w:rPr>
          <w:rFonts w:ascii="Arial" w:hAnsi="Arial" w:cs="Arial"/>
          <w:color w:val="auto"/>
          <w:sz w:val="28"/>
          <w:szCs w:val="28"/>
        </w:rPr>
        <w:t xml:space="preserve">2.2 </w:t>
      </w:r>
      <w:r w:rsidR="004967F9" w:rsidRPr="00CC25B3">
        <w:rPr>
          <w:rFonts w:ascii="Arial" w:hAnsi="Arial" w:cs="Arial"/>
          <w:color w:val="auto"/>
          <w:sz w:val="28"/>
          <w:szCs w:val="28"/>
        </w:rPr>
        <w:t>Динамика экономических показателей</w:t>
      </w:r>
      <w:bookmarkEnd w:id="16"/>
    </w:p>
    <w:p w14:paraId="6FB17E24" w14:textId="5A5D6FEA" w:rsidR="0013573A" w:rsidRDefault="0013573A" w:rsidP="0013573A">
      <w:pPr>
        <w:pStyle w:val="ac"/>
        <w:rPr>
          <w:szCs w:val="28"/>
        </w:rPr>
      </w:pPr>
      <w:r>
        <w:t xml:space="preserve">Динамика экономических показателей для предприятия показывает, как изменяются ключевые финансовые результаты, такие как выручка, прибыль и рентабельность, за определенные временные интервалы. </w:t>
      </w:r>
      <w:r w:rsidR="005137EB">
        <w:rPr>
          <w:szCs w:val="28"/>
        </w:rPr>
        <w:t>Анализ экономических показателей позволяет выявить сильные и слабые стороны бизнеса, оптимизировать затраты и разрабатывать стратегии для повышения конкурентоспособности на рынке</w:t>
      </w:r>
      <w:r>
        <w:rPr>
          <w:szCs w:val="28"/>
        </w:rPr>
        <w:t>.</w:t>
      </w:r>
    </w:p>
    <w:p w14:paraId="15F04E31" w14:textId="34104846" w:rsidR="003E3C27" w:rsidRPr="003E3C27" w:rsidRDefault="005137EB" w:rsidP="0013573A">
      <w:pPr>
        <w:pStyle w:val="ac"/>
        <w:rPr>
          <w:szCs w:val="28"/>
        </w:rPr>
      </w:pPr>
      <w:r>
        <w:rPr>
          <w:szCs w:val="28"/>
        </w:rPr>
        <w:lastRenderedPageBreak/>
        <w:t xml:space="preserve"> </w:t>
      </w:r>
      <w:r w:rsidR="0080132C">
        <w:rPr>
          <w:szCs w:val="28"/>
        </w:rPr>
        <w:t>Таблица 2</w:t>
      </w:r>
      <w:r w:rsidR="003E3C27" w:rsidRPr="003E3C27">
        <w:rPr>
          <w:szCs w:val="28"/>
        </w:rPr>
        <w:t>.2.1 – Вертикальный анализ актива деятельности ООО «Агентство «</w:t>
      </w:r>
      <w:proofErr w:type="spellStart"/>
      <w:r w:rsidR="003E3C27" w:rsidRPr="003E3C27">
        <w:rPr>
          <w:szCs w:val="28"/>
        </w:rPr>
        <w:t>Рекарт</w:t>
      </w:r>
      <w:proofErr w:type="spellEnd"/>
      <w:r w:rsidR="003E3C27" w:rsidRPr="003E3C27">
        <w:rPr>
          <w:szCs w:val="28"/>
        </w:rPr>
        <w:t>» в 2022-2024 гг.</w:t>
      </w:r>
    </w:p>
    <w:p w14:paraId="3EF4627A" w14:textId="77777777" w:rsidR="003E3C27" w:rsidRPr="003E3C27" w:rsidRDefault="003E3C27" w:rsidP="003E3C27">
      <w:pPr>
        <w:pStyle w:val="ac"/>
        <w:jc w:val="right"/>
        <w:rPr>
          <w:szCs w:val="28"/>
        </w:rPr>
      </w:pPr>
      <w:r w:rsidRPr="003E3C27">
        <w:rPr>
          <w:szCs w:val="28"/>
        </w:rPr>
        <w:t>В тысячах рублей</w:t>
      </w:r>
    </w:p>
    <w:tbl>
      <w:tblPr>
        <w:tblStyle w:val="a9"/>
        <w:tblW w:w="9210" w:type="dxa"/>
        <w:tblLook w:val="04A0" w:firstRow="1" w:lastRow="0" w:firstColumn="1" w:lastColumn="0" w:noHBand="0" w:noVBand="1"/>
      </w:tblPr>
      <w:tblGrid>
        <w:gridCol w:w="1980"/>
        <w:gridCol w:w="1882"/>
        <w:gridCol w:w="963"/>
        <w:gridCol w:w="963"/>
        <w:gridCol w:w="1222"/>
        <w:gridCol w:w="1100"/>
        <w:gridCol w:w="1100"/>
      </w:tblGrid>
      <w:tr w:rsidR="003E3C27" w:rsidRPr="003E3C27" w14:paraId="0AE5F6E0" w14:textId="77777777" w:rsidTr="002035E3">
        <w:trPr>
          <w:trHeight w:val="95"/>
        </w:trPr>
        <w:tc>
          <w:tcPr>
            <w:tcW w:w="9210" w:type="dxa"/>
            <w:gridSpan w:val="7"/>
            <w:vAlign w:val="center"/>
          </w:tcPr>
          <w:p w14:paraId="4072B065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АКТИВ</w:t>
            </w:r>
          </w:p>
        </w:tc>
      </w:tr>
      <w:tr w:rsidR="003E3C27" w:rsidRPr="003E3C27" w14:paraId="1D93260F" w14:textId="77777777" w:rsidTr="002035E3">
        <w:trPr>
          <w:trHeight w:val="895"/>
        </w:trPr>
        <w:tc>
          <w:tcPr>
            <w:tcW w:w="1980" w:type="dxa"/>
            <w:vAlign w:val="center"/>
          </w:tcPr>
          <w:p w14:paraId="333C9D3B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882" w:type="dxa"/>
            <w:vAlign w:val="center"/>
          </w:tcPr>
          <w:p w14:paraId="3768C091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963" w:type="dxa"/>
            <w:vAlign w:val="center"/>
          </w:tcPr>
          <w:p w14:paraId="48B0563D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963" w:type="dxa"/>
            <w:vAlign w:val="center"/>
          </w:tcPr>
          <w:p w14:paraId="2FE93AA7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222" w:type="dxa"/>
            <w:vAlign w:val="center"/>
          </w:tcPr>
          <w:p w14:paraId="217BE000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% от баланса 2024</w:t>
            </w:r>
          </w:p>
        </w:tc>
        <w:tc>
          <w:tcPr>
            <w:tcW w:w="1100" w:type="dxa"/>
            <w:vAlign w:val="center"/>
          </w:tcPr>
          <w:p w14:paraId="284D36D8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% от баланса 2023</w:t>
            </w:r>
          </w:p>
        </w:tc>
        <w:tc>
          <w:tcPr>
            <w:tcW w:w="1100" w:type="dxa"/>
            <w:vAlign w:val="center"/>
          </w:tcPr>
          <w:p w14:paraId="353DC3F4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% от баланса 2022</w:t>
            </w:r>
          </w:p>
        </w:tc>
      </w:tr>
      <w:tr w:rsidR="003E3C27" w:rsidRPr="003E3C27" w14:paraId="0C6BEADF" w14:textId="77777777" w:rsidTr="002035E3">
        <w:trPr>
          <w:trHeight w:val="15"/>
        </w:trPr>
        <w:tc>
          <w:tcPr>
            <w:tcW w:w="1980" w:type="dxa"/>
            <w:vAlign w:val="center"/>
          </w:tcPr>
          <w:p w14:paraId="3127CCB1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Материальные внеоборотные активы</w:t>
            </w:r>
          </w:p>
        </w:tc>
        <w:tc>
          <w:tcPr>
            <w:tcW w:w="1882" w:type="dxa"/>
            <w:vAlign w:val="center"/>
          </w:tcPr>
          <w:p w14:paraId="5EE46177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1 809</w:t>
            </w:r>
          </w:p>
        </w:tc>
        <w:tc>
          <w:tcPr>
            <w:tcW w:w="963" w:type="dxa"/>
            <w:vAlign w:val="center"/>
          </w:tcPr>
          <w:p w14:paraId="7A7BF0C9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3 002</w:t>
            </w:r>
          </w:p>
        </w:tc>
        <w:tc>
          <w:tcPr>
            <w:tcW w:w="963" w:type="dxa"/>
            <w:vAlign w:val="center"/>
          </w:tcPr>
          <w:p w14:paraId="7FD1580F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4 195</w:t>
            </w:r>
          </w:p>
        </w:tc>
        <w:tc>
          <w:tcPr>
            <w:tcW w:w="1222" w:type="dxa"/>
            <w:vAlign w:val="center"/>
          </w:tcPr>
          <w:p w14:paraId="1D2C4032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6,15</w:t>
            </w:r>
          </w:p>
        </w:tc>
        <w:tc>
          <w:tcPr>
            <w:tcW w:w="1100" w:type="dxa"/>
            <w:vAlign w:val="center"/>
          </w:tcPr>
          <w:p w14:paraId="45A784AC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12,30</w:t>
            </w:r>
          </w:p>
        </w:tc>
        <w:tc>
          <w:tcPr>
            <w:tcW w:w="1100" w:type="dxa"/>
            <w:vAlign w:val="center"/>
          </w:tcPr>
          <w:p w14:paraId="46999167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16,73</w:t>
            </w:r>
          </w:p>
        </w:tc>
      </w:tr>
      <w:tr w:rsidR="003E3C27" w:rsidRPr="003E3C27" w14:paraId="7981E2A9" w14:textId="77777777" w:rsidTr="002035E3">
        <w:trPr>
          <w:trHeight w:val="5"/>
        </w:trPr>
        <w:tc>
          <w:tcPr>
            <w:tcW w:w="1980" w:type="dxa"/>
            <w:vAlign w:val="center"/>
          </w:tcPr>
          <w:p w14:paraId="231E274F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Запасы</w:t>
            </w:r>
          </w:p>
        </w:tc>
        <w:tc>
          <w:tcPr>
            <w:tcW w:w="1882" w:type="dxa"/>
            <w:vAlign w:val="center"/>
          </w:tcPr>
          <w:p w14:paraId="56D6C150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19 269</w:t>
            </w:r>
          </w:p>
        </w:tc>
        <w:tc>
          <w:tcPr>
            <w:tcW w:w="963" w:type="dxa"/>
            <w:vAlign w:val="center"/>
          </w:tcPr>
          <w:p w14:paraId="07C2FC13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15 462</w:t>
            </w:r>
          </w:p>
        </w:tc>
        <w:tc>
          <w:tcPr>
            <w:tcW w:w="963" w:type="dxa"/>
            <w:vAlign w:val="center"/>
          </w:tcPr>
          <w:p w14:paraId="5E4D087E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2 848</w:t>
            </w:r>
          </w:p>
        </w:tc>
        <w:tc>
          <w:tcPr>
            <w:tcW w:w="1222" w:type="dxa"/>
            <w:vAlign w:val="center"/>
          </w:tcPr>
          <w:p w14:paraId="4C4BAE54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65,47</w:t>
            </w:r>
          </w:p>
        </w:tc>
        <w:tc>
          <w:tcPr>
            <w:tcW w:w="1100" w:type="dxa"/>
            <w:vAlign w:val="center"/>
          </w:tcPr>
          <w:p w14:paraId="0E6B9D37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63,34</w:t>
            </w:r>
          </w:p>
        </w:tc>
        <w:tc>
          <w:tcPr>
            <w:tcW w:w="1100" w:type="dxa"/>
            <w:vAlign w:val="center"/>
          </w:tcPr>
          <w:p w14:paraId="517B1282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11,36</w:t>
            </w:r>
          </w:p>
        </w:tc>
      </w:tr>
      <w:tr w:rsidR="003E3C27" w:rsidRPr="003E3C27" w14:paraId="13B84CED" w14:textId="77777777" w:rsidTr="002035E3">
        <w:trPr>
          <w:trHeight w:val="20"/>
        </w:trPr>
        <w:tc>
          <w:tcPr>
            <w:tcW w:w="1980" w:type="dxa"/>
            <w:vAlign w:val="center"/>
          </w:tcPr>
          <w:p w14:paraId="06E15AA5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Денежные средства и денежные эквиваленты</w:t>
            </w:r>
          </w:p>
        </w:tc>
        <w:tc>
          <w:tcPr>
            <w:tcW w:w="1882" w:type="dxa"/>
            <w:vAlign w:val="center"/>
          </w:tcPr>
          <w:p w14:paraId="0E5F1920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135</w:t>
            </w:r>
          </w:p>
        </w:tc>
        <w:tc>
          <w:tcPr>
            <w:tcW w:w="963" w:type="dxa"/>
            <w:vAlign w:val="center"/>
          </w:tcPr>
          <w:p w14:paraId="7153A867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1 697</w:t>
            </w:r>
          </w:p>
        </w:tc>
        <w:tc>
          <w:tcPr>
            <w:tcW w:w="963" w:type="dxa"/>
            <w:vAlign w:val="center"/>
          </w:tcPr>
          <w:p w14:paraId="31707812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3 816</w:t>
            </w:r>
          </w:p>
        </w:tc>
        <w:tc>
          <w:tcPr>
            <w:tcW w:w="1222" w:type="dxa"/>
            <w:vAlign w:val="center"/>
          </w:tcPr>
          <w:p w14:paraId="42BB1FBC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0,46</w:t>
            </w:r>
          </w:p>
        </w:tc>
        <w:tc>
          <w:tcPr>
            <w:tcW w:w="1100" w:type="dxa"/>
            <w:vAlign w:val="center"/>
          </w:tcPr>
          <w:p w14:paraId="1FBD36EE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6,95</w:t>
            </w:r>
          </w:p>
        </w:tc>
        <w:tc>
          <w:tcPr>
            <w:tcW w:w="1100" w:type="dxa"/>
            <w:vAlign w:val="center"/>
          </w:tcPr>
          <w:p w14:paraId="38F114D0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15,22</w:t>
            </w:r>
          </w:p>
        </w:tc>
      </w:tr>
      <w:tr w:rsidR="003E3C27" w:rsidRPr="003E3C27" w14:paraId="49BD06B3" w14:textId="77777777" w:rsidTr="002035E3">
        <w:trPr>
          <w:trHeight w:val="20"/>
        </w:trPr>
        <w:tc>
          <w:tcPr>
            <w:tcW w:w="1980" w:type="dxa"/>
            <w:vAlign w:val="center"/>
          </w:tcPr>
          <w:p w14:paraId="206BE004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Финансовые и другие оборотные активы</w:t>
            </w:r>
          </w:p>
        </w:tc>
        <w:tc>
          <w:tcPr>
            <w:tcW w:w="1882" w:type="dxa"/>
            <w:vAlign w:val="center"/>
          </w:tcPr>
          <w:p w14:paraId="657DAA9B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8 219</w:t>
            </w:r>
          </w:p>
        </w:tc>
        <w:tc>
          <w:tcPr>
            <w:tcW w:w="963" w:type="dxa"/>
            <w:vAlign w:val="center"/>
          </w:tcPr>
          <w:p w14:paraId="2106DC25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4 251</w:t>
            </w:r>
          </w:p>
        </w:tc>
        <w:tc>
          <w:tcPr>
            <w:tcW w:w="963" w:type="dxa"/>
            <w:vAlign w:val="center"/>
          </w:tcPr>
          <w:p w14:paraId="1F383722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14 211</w:t>
            </w:r>
          </w:p>
        </w:tc>
        <w:tc>
          <w:tcPr>
            <w:tcW w:w="1222" w:type="dxa"/>
            <w:vAlign w:val="center"/>
          </w:tcPr>
          <w:p w14:paraId="4AA7D5F6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27,93</w:t>
            </w:r>
          </w:p>
        </w:tc>
        <w:tc>
          <w:tcPr>
            <w:tcW w:w="1100" w:type="dxa"/>
            <w:vAlign w:val="center"/>
          </w:tcPr>
          <w:p w14:paraId="23C82A91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17,41</w:t>
            </w:r>
          </w:p>
        </w:tc>
        <w:tc>
          <w:tcPr>
            <w:tcW w:w="1100" w:type="dxa"/>
            <w:vAlign w:val="center"/>
          </w:tcPr>
          <w:p w14:paraId="5115BB3D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56,69</w:t>
            </w:r>
          </w:p>
        </w:tc>
      </w:tr>
      <w:tr w:rsidR="003E3C27" w:rsidRPr="003E3C27" w14:paraId="3F4BB614" w14:textId="77777777" w:rsidTr="002035E3">
        <w:trPr>
          <w:trHeight w:val="100"/>
        </w:trPr>
        <w:tc>
          <w:tcPr>
            <w:tcW w:w="1980" w:type="dxa"/>
            <w:vAlign w:val="center"/>
          </w:tcPr>
          <w:p w14:paraId="73B6DE4F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БАЛАНС</w:t>
            </w:r>
          </w:p>
        </w:tc>
        <w:tc>
          <w:tcPr>
            <w:tcW w:w="1882" w:type="dxa"/>
            <w:vAlign w:val="center"/>
          </w:tcPr>
          <w:p w14:paraId="497B825F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29 432</w:t>
            </w:r>
          </w:p>
        </w:tc>
        <w:tc>
          <w:tcPr>
            <w:tcW w:w="963" w:type="dxa"/>
            <w:vAlign w:val="center"/>
          </w:tcPr>
          <w:p w14:paraId="22455227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24 412</w:t>
            </w:r>
          </w:p>
        </w:tc>
        <w:tc>
          <w:tcPr>
            <w:tcW w:w="963" w:type="dxa"/>
            <w:vAlign w:val="center"/>
          </w:tcPr>
          <w:p w14:paraId="586D5B43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25 069</w:t>
            </w:r>
          </w:p>
        </w:tc>
        <w:tc>
          <w:tcPr>
            <w:tcW w:w="1222" w:type="dxa"/>
            <w:vAlign w:val="center"/>
          </w:tcPr>
          <w:p w14:paraId="765302E9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00" w:type="dxa"/>
            <w:vAlign w:val="center"/>
          </w:tcPr>
          <w:p w14:paraId="69A3A239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100" w:type="dxa"/>
            <w:vAlign w:val="center"/>
          </w:tcPr>
          <w:p w14:paraId="45934F08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14:paraId="569504BE" w14:textId="77777777" w:rsidR="003E3C27" w:rsidRPr="003E3C27" w:rsidRDefault="003E3C27" w:rsidP="003E3C27">
      <w:pPr>
        <w:pStyle w:val="ac"/>
        <w:rPr>
          <w:szCs w:val="28"/>
        </w:rPr>
      </w:pPr>
    </w:p>
    <w:p w14:paraId="2DE3C0F2" w14:textId="77777777" w:rsidR="003E3C27" w:rsidRDefault="003E3C27" w:rsidP="003E3C27">
      <w:pPr>
        <w:pStyle w:val="ac"/>
      </w:pPr>
      <w:r>
        <w:rPr>
          <w:noProof/>
          <w14:ligatures w14:val="standardContextual"/>
        </w:rPr>
        <w:drawing>
          <wp:inline distT="0" distB="0" distL="0" distR="0" wp14:anchorId="1F9E3D46" wp14:editId="3BB0DBAD">
            <wp:extent cx="5027930" cy="3297213"/>
            <wp:effectExtent l="0" t="0" r="1270" b="17780"/>
            <wp:docPr id="593851474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277F9C98-9101-E4F2-EAD0-D0B8F37DA2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14:paraId="156DC82D" w14:textId="57733616" w:rsidR="003E3C27" w:rsidRPr="003E3C27" w:rsidRDefault="0080132C" w:rsidP="003E3C27">
      <w:pPr>
        <w:spacing w:before="120" w:after="2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</w:t>
      </w:r>
      <w:r w:rsidR="003E3C27" w:rsidRPr="003E3C27">
        <w:rPr>
          <w:rFonts w:ascii="Times New Roman" w:hAnsi="Times New Roman" w:cs="Times New Roman"/>
          <w:sz w:val="28"/>
          <w:szCs w:val="28"/>
        </w:rPr>
        <w:t>.2.1 – Динамика актива ООО «Агентство «</w:t>
      </w:r>
      <w:proofErr w:type="spellStart"/>
      <w:r w:rsidR="003E3C27" w:rsidRPr="003E3C27">
        <w:rPr>
          <w:rFonts w:ascii="Times New Roman" w:hAnsi="Times New Roman" w:cs="Times New Roman"/>
          <w:sz w:val="28"/>
          <w:szCs w:val="28"/>
        </w:rPr>
        <w:t>Рекарт</w:t>
      </w:r>
      <w:proofErr w:type="spellEnd"/>
      <w:r w:rsidR="003E3C27" w:rsidRPr="003E3C27">
        <w:rPr>
          <w:rFonts w:ascii="Times New Roman" w:hAnsi="Times New Roman" w:cs="Times New Roman"/>
          <w:sz w:val="28"/>
          <w:szCs w:val="28"/>
        </w:rPr>
        <w:t>», %</w:t>
      </w:r>
    </w:p>
    <w:p w14:paraId="2FA52C08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rFonts w:eastAsiaTheme="majorEastAsia"/>
          <w:szCs w:val="28"/>
        </w:rPr>
        <w:lastRenderedPageBreak/>
        <w:t>Материальные внеоборотные активы</w:t>
      </w:r>
      <w:r w:rsidRPr="003E3C27">
        <w:rPr>
          <w:szCs w:val="28"/>
        </w:rPr>
        <w:t> сократились с </w:t>
      </w:r>
      <w:r w:rsidRPr="003E3C27">
        <w:rPr>
          <w:rFonts w:eastAsiaTheme="majorEastAsia"/>
          <w:szCs w:val="28"/>
        </w:rPr>
        <w:t>16,73%</w:t>
      </w:r>
      <w:r w:rsidRPr="003E3C27">
        <w:rPr>
          <w:szCs w:val="28"/>
        </w:rPr>
        <w:t> (2022) до </w:t>
      </w:r>
      <w:r w:rsidRPr="003E3C27">
        <w:rPr>
          <w:rFonts w:eastAsiaTheme="majorEastAsia"/>
          <w:szCs w:val="28"/>
        </w:rPr>
        <w:t>6,15%</w:t>
      </w:r>
      <w:r w:rsidRPr="003E3C27">
        <w:rPr>
          <w:szCs w:val="28"/>
        </w:rPr>
        <w:t> (2024), что может свидетельствовать о продаже или износе основных средств без достаточного обновления.</w:t>
      </w:r>
    </w:p>
    <w:p w14:paraId="6E9705E5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rFonts w:eastAsiaTheme="majorEastAsia"/>
          <w:szCs w:val="28"/>
        </w:rPr>
        <w:t>Запасы</w:t>
      </w:r>
      <w:r w:rsidRPr="003E3C27">
        <w:rPr>
          <w:szCs w:val="28"/>
        </w:rPr>
        <w:t>, напротив, резко увеличились с </w:t>
      </w:r>
      <w:r w:rsidRPr="003E3C27">
        <w:rPr>
          <w:rFonts w:eastAsiaTheme="majorEastAsia"/>
          <w:szCs w:val="28"/>
        </w:rPr>
        <w:t>11,36%</w:t>
      </w:r>
      <w:r w:rsidRPr="003E3C27">
        <w:rPr>
          <w:szCs w:val="28"/>
        </w:rPr>
        <w:t> (2022) до </w:t>
      </w:r>
      <w:r w:rsidRPr="003E3C27">
        <w:rPr>
          <w:rFonts w:eastAsiaTheme="majorEastAsia"/>
          <w:szCs w:val="28"/>
        </w:rPr>
        <w:t>65,47%</w:t>
      </w:r>
      <w:r w:rsidRPr="003E3C27">
        <w:rPr>
          <w:szCs w:val="28"/>
        </w:rPr>
        <w:t> (2024), что может говорить о накоплении товарно-материальных ценностей, возможно, из-за замедления оборачиваемости или роста производства.</w:t>
      </w:r>
    </w:p>
    <w:p w14:paraId="32CA1DF9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rFonts w:eastAsiaTheme="majorEastAsia"/>
          <w:szCs w:val="28"/>
        </w:rPr>
        <w:t>Денежные средства и эквиваленты</w:t>
      </w:r>
      <w:r w:rsidRPr="003E3C27">
        <w:rPr>
          <w:szCs w:val="28"/>
        </w:rPr>
        <w:t> сократились с </w:t>
      </w:r>
      <w:r w:rsidRPr="003E3C27">
        <w:rPr>
          <w:rFonts w:eastAsiaTheme="majorEastAsia"/>
          <w:szCs w:val="28"/>
        </w:rPr>
        <w:t>15,22%</w:t>
      </w:r>
      <w:r w:rsidRPr="003E3C27">
        <w:rPr>
          <w:szCs w:val="28"/>
        </w:rPr>
        <w:t> (2022) до </w:t>
      </w:r>
      <w:r w:rsidRPr="003E3C27">
        <w:rPr>
          <w:rFonts w:eastAsiaTheme="majorEastAsia"/>
          <w:szCs w:val="28"/>
        </w:rPr>
        <w:t>0,46%</w:t>
      </w:r>
      <w:r w:rsidRPr="003E3C27">
        <w:rPr>
          <w:szCs w:val="28"/>
        </w:rPr>
        <w:t> (2024), что указывает на ухудшение ликвидности компании.</w:t>
      </w:r>
    </w:p>
    <w:p w14:paraId="0EECB5FF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rFonts w:eastAsiaTheme="majorEastAsia"/>
          <w:szCs w:val="28"/>
        </w:rPr>
        <w:t>Финансовые и другие оборотные активы</w:t>
      </w:r>
      <w:r w:rsidRPr="003E3C27">
        <w:rPr>
          <w:szCs w:val="28"/>
        </w:rPr>
        <w:t> снизились с </w:t>
      </w:r>
      <w:r w:rsidRPr="003E3C27">
        <w:rPr>
          <w:rFonts w:eastAsiaTheme="majorEastAsia"/>
          <w:szCs w:val="28"/>
        </w:rPr>
        <w:t>56,69%</w:t>
      </w:r>
      <w:r w:rsidRPr="003E3C27">
        <w:rPr>
          <w:szCs w:val="28"/>
        </w:rPr>
        <w:t> (2022) до </w:t>
      </w:r>
      <w:r w:rsidRPr="003E3C27">
        <w:rPr>
          <w:rFonts w:eastAsiaTheme="majorEastAsia"/>
          <w:szCs w:val="28"/>
        </w:rPr>
        <w:t>27,93%</w:t>
      </w:r>
      <w:r w:rsidRPr="003E3C27">
        <w:rPr>
          <w:szCs w:val="28"/>
        </w:rPr>
        <w:t> (2024), что может быть связано с уменьшением дебиторской задолженности или иных краткосрочных вложений.</w:t>
      </w:r>
    </w:p>
    <w:p w14:paraId="2A0EB7A1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szCs w:val="28"/>
        </w:rPr>
        <w:t>В 2022 году активы составляли </w:t>
      </w:r>
      <w:r w:rsidRPr="003E3C27">
        <w:rPr>
          <w:rFonts w:eastAsiaTheme="majorEastAsia"/>
          <w:szCs w:val="28"/>
        </w:rPr>
        <w:t>25 069 тыс. руб.</w:t>
      </w:r>
      <w:r w:rsidRPr="003E3C27">
        <w:rPr>
          <w:szCs w:val="28"/>
        </w:rPr>
        <w:t>, в 2023 снизились до </w:t>
      </w:r>
      <w:r w:rsidRPr="003E3C27">
        <w:rPr>
          <w:rFonts w:eastAsiaTheme="majorEastAsia"/>
          <w:szCs w:val="28"/>
        </w:rPr>
        <w:t>24 412 тыс. руб.</w:t>
      </w:r>
      <w:r w:rsidRPr="003E3C27">
        <w:rPr>
          <w:szCs w:val="28"/>
        </w:rPr>
        <w:t>, а в 2024 выросли до </w:t>
      </w:r>
      <w:r w:rsidRPr="003E3C27">
        <w:rPr>
          <w:rFonts w:eastAsiaTheme="majorEastAsia"/>
          <w:szCs w:val="28"/>
        </w:rPr>
        <w:t>29 432 тыс. руб.</w:t>
      </w:r>
    </w:p>
    <w:p w14:paraId="11A7539D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szCs w:val="28"/>
        </w:rPr>
        <w:t>Основной рост связан с увеличением </w:t>
      </w:r>
      <w:r w:rsidRPr="003E3C27">
        <w:rPr>
          <w:rFonts w:eastAsiaTheme="majorEastAsia"/>
          <w:szCs w:val="28"/>
        </w:rPr>
        <w:t>запасов</w:t>
      </w:r>
      <w:r w:rsidRPr="003E3C27">
        <w:rPr>
          <w:szCs w:val="28"/>
        </w:rPr>
        <w:t xml:space="preserve">, что может быть как положительным (расширение производства), так и отрицательным (затоваривание) фактором. </w:t>
      </w:r>
    </w:p>
    <w:p w14:paraId="5B3F6362" w14:textId="6AAD0646" w:rsidR="003E3C27" w:rsidRPr="006570E0" w:rsidRDefault="003E3C27" w:rsidP="006570E0">
      <w:pPr>
        <w:pStyle w:val="ac"/>
      </w:pPr>
      <w:r w:rsidRPr="003E3C27">
        <w:rPr>
          <w:szCs w:val="28"/>
        </w:rPr>
        <w:t>Резкое сокращение денежных средств (</w:t>
      </w:r>
      <w:r w:rsidRPr="003E3C27">
        <w:rPr>
          <w:rFonts w:eastAsiaTheme="majorEastAsia"/>
          <w:szCs w:val="28"/>
        </w:rPr>
        <w:t>с 3 816 тыс. руб. в 2022 до 135 тыс. руб. в 2024</w:t>
      </w:r>
      <w:r w:rsidRPr="003E3C27">
        <w:rPr>
          <w:szCs w:val="28"/>
        </w:rPr>
        <w:t>) и рост запасов могут привести к кассовым разрывам и затруднениям в расчетах с кредиторами.</w:t>
      </w:r>
      <w:r w:rsidR="0013573A">
        <w:t xml:space="preserve"> Это указывает </w:t>
      </w:r>
      <w:r w:rsidR="006570E0">
        <w:t>на снижение уровня ликвидности компании и повышает риск неплатежеспособности при сохранении текущего уровня обязательств. Это может свидетельствовать о финансовой устойчивости компании.</w:t>
      </w:r>
      <w:r w:rsidR="006570E0" w:rsidRPr="006570E0">
        <w:t xml:space="preserve"> Такая динамика может негативно повлиять на платёжеспособность и операционную деятельность организации. Кроме того, увеличение запасов при одновременном сокращении денежных средств может указывать на замедление оборачиваемости товарно-материальных ценностей и неэффективное управление оборотным капиталом. Это снижает гибкость компании в оперативном реагировании на внешние изменения и может затруднить выполнение текущих финансовых обязательств.</w:t>
      </w:r>
    </w:p>
    <w:p w14:paraId="29D48D08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szCs w:val="28"/>
        </w:rPr>
        <w:t>Компания демонстрирует </w:t>
      </w:r>
      <w:r w:rsidRPr="003E3C27">
        <w:rPr>
          <w:rFonts w:eastAsiaTheme="majorEastAsia"/>
          <w:szCs w:val="28"/>
        </w:rPr>
        <w:t>сдвиг в сторону менее ликвидных активов</w:t>
      </w:r>
      <w:r w:rsidRPr="003E3C27">
        <w:rPr>
          <w:szCs w:val="28"/>
        </w:rPr>
        <w:t> (рост запасов при сокращении денежных средств). Это может указывать на:</w:t>
      </w:r>
    </w:p>
    <w:p w14:paraId="5A332AFF" w14:textId="77777777" w:rsidR="003E3C27" w:rsidRPr="003E3C27" w:rsidRDefault="003E3C27" w:rsidP="003E3C27">
      <w:pPr>
        <w:pStyle w:val="ac"/>
        <w:numPr>
          <w:ilvl w:val="0"/>
          <w:numId w:val="7"/>
        </w:numPr>
        <w:rPr>
          <w:szCs w:val="28"/>
        </w:rPr>
      </w:pPr>
      <w:r w:rsidRPr="003E3C27">
        <w:rPr>
          <w:rFonts w:eastAsiaTheme="majorEastAsia"/>
          <w:szCs w:val="28"/>
        </w:rPr>
        <w:lastRenderedPageBreak/>
        <w:t>Замедление оборачиваемости</w:t>
      </w:r>
      <w:r w:rsidRPr="003E3C27">
        <w:rPr>
          <w:szCs w:val="28"/>
        </w:rPr>
        <w:t> товаров или сырья,</w:t>
      </w:r>
    </w:p>
    <w:p w14:paraId="7805503A" w14:textId="77777777" w:rsidR="003E3C27" w:rsidRPr="003E3C27" w:rsidRDefault="003E3C27" w:rsidP="003E3C27">
      <w:pPr>
        <w:pStyle w:val="ac"/>
        <w:numPr>
          <w:ilvl w:val="0"/>
          <w:numId w:val="7"/>
        </w:numPr>
        <w:rPr>
          <w:szCs w:val="28"/>
        </w:rPr>
      </w:pPr>
      <w:r w:rsidRPr="003E3C27">
        <w:rPr>
          <w:rFonts w:eastAsiaTheme="majorEastAsia"/>
          <w:szCs w:val="28"/>
        </w:rPr>
        <w:t>Проблемы с продажами</w:t>
      </w:r>
      <w:r w:rsidRPr="003E3C27">
        <w:rPr>
          <w:szCs w:val="28"/>
        </w:rPr>
        <w:t> (если запасы растут из-за затоваривания),</w:t>
      </w:r>
    </w:p>
    <w:p w14:paraId="02EACA39" w14:textId="5C165082" w:rsidR="00CC25B3" w:rsidRPr="00957E7B" w:rsidRDefault="003E3C27" w:rsidP="00957E7B">
      <w:pPr>
        <w:pStyle w:val="ac"/>
        <w:numPr>
          <w:ilvl w:val="0"/>
          <w:numId w:val="7"/>
        </w:numPr>
        <w:rPr>
          <w:szCs w:val="28"/>
        </w:rPr>
      </w:pPr>
      <w:r w:rsidRPr="003E3C27">
        <w:rPr>
          <w:rFonts w:eastAsiaTheme="majorEastAsia"/>
          <w:szCs w:val="28"/>
        </w:rPr>
        <w:t>Недостаток оборотного капитала</w:t>
      </w:r>
      <w:r w:rsidRPr="003E3C27">
        <w:rPr>
          <w:szCs w:val="28"/>
        </w:rPr>
        <w:t> (из-за снижения денежных средств).</w:t>
      </w:r>
    </w:p>
    <w:p w14:paraId="7EABF7F1" w14:textId="27CCDE72" w:rsidR="003E3C27" w:rsidRPr="003E3C27" w:rsidRDefault="0080132C" w:rsidP="003E3C27">
      <w:pPr>
        <w:pStyle w:val="ac"/>
        <w:spacing w:before="240" w:after="120" w:line="240" w:lineRule="auto"/>
        <w:rPr>
          <w:szCs w:val="28"/>
        </w:rPr>
      </w:pPr>
      <w:r>
        <w:rPr>
          <w:szCs w:val="28"/>
        </w:rPr>
        <w:t>Таблица 2</w:t>
      </w:r>
      <w:r w:rsidR="003E3C27" w:rsidRPr="003E3C27">
        <w:rPr>
          <w:szCs w:val="28"/>
        </w:rPr>
        <w:t>.2.2 – Вертикальный анализ пассива деятельности ООО «Агентство «</w:t>
      </w:r>
      <w:proofErr w:type="spellStart"/>
      <w:r w:rsidR="003E3C27" w:rsidRPr="003E3C27">
        <w:rPr>
          <w:szCs w:val="28"/>
        </w:rPr>
        <w:t>Рекарт</w:t>
      </w:r>
      <w:proofErr w:type="spellEnd"/>
      <w:r w:rsidR="003E3C27" w:rsidRPr="003E3C27">
        <w:rPr>
          <w:szCs w:val="28"/>
        </w:rPr>
        <w:t>» в 2022-2024 гг.</w:t>
      </w:r>
    </w:p>
    <w:p w14:paraId="2653C1FA" w14:textId="77777777" w:rsidR="003E3C27" w:rsidRPr="003E3C27" w:rsidRDefault="003E3C27" w:rsidP="003E3C27">
      <w:pPr>
        <w:pStyle w:val="ac"/>
        <w:jc w:val="right"/>
        <w:rPr>
          <w:szCs w:val="28"/>
        </w:rPr>
      </w:pPr>
      <w:r w:rsidRPr="003E3C27">
        <w:rPr>
          <w:szCs w:val="28"/>
        </w:rPr>
        <w:t>В тысячах рублей</w:t>
      </w:r>
    </w:p>
    <w:tbl>
      <w:tblPr>
        <w:tblStyle w:val="a9"/>
        <w:tblW w:w="9562" w:type="dxa"/>
        <w:tblLook w:val="04A0" w:firstRow="1" w:lastRow="0" w:firstColumn="1" w:lastColumn="0" w:noHBand="0" w:noVBand="1"/>
      </w:tblPr>
      <w:tblGrid>
        <w:gridCol w:w="1907"/>
        <w:gridCol w:w="1241"/>
        <w:gridCol w:w="1242"/>
        <w:gridCol w:w="1242"/>
        <w:gridCol w:w="1307"/>
        <w:gridCol w:w="1307"/>
        <w:gridCol w:w="1316"/>
      </w:tblGrid>
      <w:tr w:rsidR="003E3C27" w:rsidRPr="003E3C27" w14:paraId="5E145A84" w14:textId="77777777" w:rsidTr="00033DFC">
        <w:trPr>
          <w:trHeight w:val="594"/>
        </w:trPr>
        <w:tc>
          <w:tcPr>
            <w:tcW w:w="9562" w:type="dxa"/>
            <w:gridSpan w:val="7"/>
            <w:vAlign w:val="center"/>
          </w:tcPr>
          <w:p w14:paraId="76455D2C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ПАССИВ</w:t>
            </w:r>
          </w:p>
        </w:tc>
      </w:tr>
      <w:tr w:rsidR="003E3C27" w:rsidRPr="003E3C27" w14:paraId="025FD988" w14:textId="77777777" w:rsidTr="006570E0">
        <w:trPr>
          <w:trHeight w:val="1789"/>
        </w:trPr>
        <w:tc>
          <w:tcPr>
            <w:tcW w:w="1907" w:type="dxa"/>
            <w:vAlign w:val="center"/>
          </w:tcPr>
          <w:p w14:paraId="4DE16BC5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241" w:type="dxa"/>
            <w:vAlign w:val="center"/>
          </w:tcPr>
          <w:p w14:paraId="5BF03B08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1242" w:type="dxa"/>
            <w:vAlign w:val="center"/>
          </w:tcPr>
          <w:p w14:paraId="2A159346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1242" w:type="dxa"/>
            <w:vAlign w:val="center"/>
          </w:tcPr>
          <w:p w14:paraId="18BFB774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1307" w:type="dxa"/>
            <w:vAlign w:val="center"/>
          </w:tcPr>
          <w:p w14:paraId="0DED9A83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% от баланса 2024</w:t>
            </w:r>
          </w:p>
        </w:tc>
        <w:tc>
          <w:tcPr>
            <w:tcW w:w="1307" w:type="dxa"/>
            <w:vAlign w:val="center"/>
          </w:tcPr>
          <w:p w14:paraId="6F4D3DFF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% от баланса 2023</w:t>
            </w:r>
          </w:p>
        </w:tc>
        <w:tc>
          <w:tcPr>
            <w:tcW w:w="1316" w:type="dxa"/>
            <w:vAlign w:val="center"/>
          </w:tcPr>
          <w:p w14:paraId="01505880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% от баланса 2022</w:t>
            </w:r>
          </w:p>
        </w:tc>
      </w:tr>
      <w:tr w:rsidR="003E3C27" w:rsidRPr="003E3C27" w14:paraId="4599CEFB" w14:textId="77777777" w:rsidTr="006570E0">
        <w:trPr>
          <w:trHeight w:val="1191"/>
        </w:trPr>
        <w:tc>
          <w:tcPr>
            <w:tcW w:w="1907" w:type="dxa"/>
            <w:vAlign w:val="center"/>
          </w:tcPr>
          <w:p w14:paraId="3228DE45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Капитал и резервы</w:t>
            </w:r>
          </w:p>
        </w:tc>
        <w:tc>
          <w:tcPr>
            <w:tcW w:w="1241" w:type="dxa"/>
            <w:vAlign w:val="center"/>
          </w:tcPr>
          <w:p w14:paraId="64E3D451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28 047</w:t>
            </w:r>
          </w:p>
        </w:tc>
        <w:tc>
          <w:tcPr>
            <w:tcW w:w="1242" w:type="dxa"/>
            <w:vAlign w:val="center"/>
          </w:tcPr>
          <w:p w14:paraId="1355116A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22 825</w:t>
            </w:r>
          </w:p>
        </w:tc>
        <w:tc>
          <w:tcPr>
            <w:tcW w:w="1242" w:type="dxa"/>
            <w:vAlign w:val="center"/>
          </w:tcPr>
          <w:p w14:paraId="4189D38B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16 124</w:t>
            </w:r>
          </w:p>
        </w:tc>
        <w:tc>
          <w:tcPr>
            <w:tcW w:w="1307" w:type="dxa"/>
            <w:vAlign w:val="center"/>
          </w:tcPr>
          <w:p w14:paraId="5F8552A3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95,29</w:t>
            </w:r>
          </w:p>
        </w:tc>
        <w:tc>
          <w:tcPr>
            <w:tcW w:w="1307" w:type="dxa"/>
            <w:vAlign w:val="center"/>
          </w:tcPr>
          <w:p w14:paraId="18C01A93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93,50</w:t>
            </w:r>
          </w:p>
        </w:tc>
        <w:tc>
          <w:tcPr>
            <w:tcW w:w="1316" w:type="dxa"/>
            <w:vAlign w:val="center"/>
          </w:tcPr>
          <w:p w14:paraId="1CC82756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64,32</w:t>
            </w:r>
          </w:p>
        </w:tc>
      </w:tr>
      <w:tr w:rsidR="003E3C27" w:rsidRPr="003E3C27" w14:paraId="6863BB5B" w14:textId="77777777" w:rsidTr="006570E0">
        <w:trPr>
          <w:trHeight w:val="1789"/>
        </w:trPr>
        <w:tc>
          <w:tcPr>
            <w:tcW w:w="1907" w:type="dxa"/>
            <w:vAlign w:val="center"/>
          </w:tcPr>
          <w:p w14:paraId="38A64AA0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Другие долгосрочные обязательства</w:t>
            </w:r>
          </w:p>
        </w:tc>
        <w:tc>
          <w:tcPr>
            <w:tcW w:w="1241" w:type="dxa"/>
            <w:vAlign w:val="center"/>
          </w:tcPr>
          <w:p w14:paraId="5E89B4FD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42" w:type="dxa"/>
            <w:vAlign w:val="center"/>
          </w:tcPr>
          <w:p w14:paraId="63F13815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323</w:t>
            </w:r>
          </w:p>
        </w:tc>
        <w:tc>
          <w:tcPr>
            <w:tcW w:w="1242" w:type="dxa"/>
            <w:vAlign w:val="center"/>
          </w:tcPr>
          <w:p w14:paraId="3801663B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323</w:t>
            </w:r>
          </w:p>
        </w:tc>
        <w:tc>
          <w:tcPr>
            <w:tcW w:w="1307" w:type="dxa"/>
            <w:vAlign w:val="center"/>
          </w:tcPr>
          <w:p w14:paraId="28BBAECA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0,01</w:t>
            </w:r>
          </w:p>
        </w:tc>
        <w:tc>
          <w:tcPr>
            <w:tcW w:w="1307" w:type="dxa"/>
            <w:vAlign w:val="center"/>
          </w:tcPr>
          <w:p w14:paraId="432D4E8E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</w:tc>
        <w:tc>
          <w:tcPr>
            <w:tcW w:w="1316" w:type="dxa"/>
            <w:vAlign w:val="center"/>
          </w:tcPr>
          <w:p w14:paraId="3C2B68E4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1,29</w:t>
            </w:r>
          </w:p>
        </w:tc>
      </w:tr>
      <w:tr w:rsidR="003E3C27" w:rsidRPr="003E3C27" w14:paraId="1867B282" w14:textId="77777777" w:rsidTr="006570E0">
        <w:trPr>
          <w:trHeight w:val="1163"/>
        </w:trPr>
        <w:tc>
          <w:tcPr>
            <w:tcW w:w="1907" w:type="dxa"/>
            <w:vAlign w:val="center"/>
          </w:tcPr>
          <w:p w14:paraId="55178BAB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Кредиторская задолженность</w:t>
            </w:r>
          </w:p>
        </w:tc>
        <w:tc>
          <w:tcPr>
            <w:tcW w:w="1241" w:type="dxa"/>
            <w:vAlign w:val="center"/>
          </w:tcPr>
          <w:p w14:paraId="0355F165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1 383</w:t>
            </w:r>
          </w:p>
        </w:tc>
        <w:tc>
          <w:tcPr>
            <w:tcW w:w="1242" w:type="dxa"/>
            <w:vAlign w:val="center"/>
          </w:tcPr>
          <w:p w14:paraId="131A741B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1 263</w:t>
            </w:r>
          </w:p>
        </w:tc>
        <w:tc>
          <w:tcPr>
            <w:tcW w:w="1242" w:type="dxa"/>
            <w:vAlign w:val="center"/>
          </w:tcPr>
          <w:p w14:paraId="78E4DD10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8 622</w:t>
            </w:r>
          </w:p>
        </w:tc>
        <w:tc>
          <w:tcPr>
            <w:tcW w:w="1307" w:type="dxa"/>
            <w:vAlign w:val="center"/>
          </w:tcPr>
          <w:p w14:paraId="7F01A3EC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4,70</w:t>
            </w:r>
          </w:p>
        </w:tc>
        <w:tc>
          <w:tcPr>
            <w:tcW w:w="1307" w:type="dxa"/>
            <w:vAlign w:val="center"/>
          </w:tcPr>
          <w:p w14:paraId="7CFA9156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5,17</w:t>
            </w:r>
          </w:p>
        </w:tc>
        <w:tc>
          <w:tcPr>
            <w:tcW w:w="1316" w:type="dxa"/>
            <w:vAlign w:val="center"/>
          </w:tcPr>
          <w:p w14:paraId="33A69325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34,39</w:t>
            </w:r>
          </w:p>
        </w:tc>
      </w:tr>
      <w:tr w:rsidR="003E3C27" w:rsidRPr="003E3C27" w14:paraId="5BE23341" w14:textId="77777777" w:rsidTr="006570E0">
        <w:trPr>
          <w:trHeight w:val="594"/>
        </w:trPr>
        <w:tc>
          <w:tcPr>
            <w:tcW w:w="1907" w:type="dxa"/>
            <w:vAlign w:val="center"/>
          </w:tcPr>
          <w:p w14:paraId="5D37E451" w14:textId="77777777" w:rsidR="003E3C27" w:rsidRPr="003E3C27" w:rsidRDefault="003E3C27" w:rsidP="00D345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БАЛАНС</w:t>
            </w:r>
          </w:p>
        </w:tc>
        <w:tc>
          <w:tcPr>
            <w:tcW w:w="1241" w:type="dxa"/>
            <w:vAlign w:val="center"/>
          </w:tcPr>
          <w:p w14:paraId="443ECF04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29 432</w:t>
            </w:r>
          </w:p>
        </w:tc>
        <w:tc>
          <w:tcPr>
            <w:tcW w:w="1242" w:type="dxa"/>
            <w:vAlign w:val="center"/>
          </w:tcPr>
          <w:p w14:paraId="3898B341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24 412</w:t>
            </w:r>
          </w:p>
        </w:tc>
        <w:tc>
          <w:tcPr>
            <w:tcW w:w="1242" w:type="dxa"/>
            <w:vAlign w:val="center"/>
          </w:tcPr>
          <w:p w14:paraId="5521A68B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25 069</w:t>
            </w:r>
          </w:p>
        </w:tc>
        <w:tc>
          <w:tcPr>
            <w:tcW w:w="1307" w:type="dxa"/>
            <w:vAlign w:val="center"/>
          </w:tcPr>
          <w:p w14:paraId="06FF0BD9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07" w:type="dxa"/>
            <w:vAlign w:val="center"/>
          </w:tcPr>
          <w:p w14:paraId="01764626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16" w:type="dxa"/>
            <w:vAlign w:val="center"/>
          </w:tcPr>
          <w:p w14:paraId="316DC9C4" w14:textId="77777777" w:rsidR="003E3C27" w:rsidRPr="003E3C27" w:rsidRDefault="003E3C27" w:rsidP="00D345B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E3C27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14:paraId="379B8304" w14:textId="77777777" w:rsidR="006570E0" w:rsidRDefault="006570E0" w:rsidP="003E3C27">
      <w:pPr>
        <w:pStyle w:val="ac"/>
        <w:ind w:firstLine="0"/>
        <w:rPr>
          <w:szCs w:val="28"/>
        </w:rPr>
      </w:pPr>
    </w:p>
    <w:p w14:paraId="0FD51BCC" w14:textId="1026B286" w:rsidR="003E3C27" w:rsidRPr="006570E0" w:rsidRDefault="006570E0" w:rsidP="003E3C27">
      <w:pPr>
        <w:pStyle w:val="ac"/>
        <w:ind w:firstLine="0"/>
        <w:rPr>
          <w:szCs w:val="28"/>
        </w:rPr>
      </w:pPr>
      <w:r w:rsidRPr="006570E0">
        <w:rPr>
          <w:szCs w:val="28"/>
        </w:rPr>
        <w:t xml:space="preserve">В структуре пассива наблюдается значительное увеличение доли собственного капитала и резервов: с 64,32% в 2022 году до 95,29% в 2024 году. Это свидетельствует о повышении финансовой устойчивости предприятия и снижении зависимости от заемных источников. Одновременно произошло резкое сокращение доли кредиторской задолженности — с 34,39% в 2022 году до 4,70% в 2024 году, что указывает на улучшение платёжной дисциплины и, возможно, сокращение </w:t>
      </w:r>
      <w:r w:rsidRPr="006570E0">
        <w:rPr>
          <w:szCs w:val="28"/>
        </w:rPr>
        <w:lastRenderedPageBreak/>
        <w:t>внешней задолженности. Доля прочих долгосрочных обязательств остаётся незначительной и не оказывает существенного влияния на структуру пассива. В целом, динамика свидетельствует об укреплении собственного финансового потенциала организации.</w:t>
      </w:r>
    </w:p>
    <w:p w14:paraId="7D980E5D" w14:textId="77777777" w:rsidR="003E3C27" w:rsidRPr="003E3C27" w:rsidRDefault="003E3C27" w:rsidP="003E3C27">
      <w:pPr>
        <w:pStyle w:val="ac"/>
        <w:ind w:firstLine="0"/>
        <w:rPr>
          <w:szCs w:val="28"/>
          <w:lang w:val="en-US"/>
        </w:rPr>
      </w:pPr>
      <w:r w:rsidRPr="003E3C27">
        <w:rPr>
          <w:noProof/>
          <w:szCs w:val="28"/>
          <w14:ligatures w14:val="standardContextual"/>
        </w:rPr>
        <w:drawing>
          <wp:inline distT="0" distB="0" distL="0" distR="0" wp14:anchorId="11A6158B" wp14:editId="2FD969C5">
            <wp:extent cx="5455920" cy="2982351"/>
            <wp:effectExtent l="0" t="0" r="11430" b="8890"/>
            <wp:docPr id="1409152250" name="Диаграмма 1">
              <a:extLst xmlns:a="http://schemas.openxmlformats.org/drawingml/2006/main">
                <a:ext uri="{FF2B5EF4-FFF2-40B4-BE49-F238E27FC236}">
                  <a16:creationId xmlns:a16="http://schemas.microsoft.com/office/drawing/2014/main" id="{F51B3181-AC56-550B-5ECC-9B2A8FDD8FF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4D6BFAE6" w14:textId="22F136F7" w:rsidR="003E3C27" w:rsidRPr="003E3C27" w:rsidRDefault="0080132C" w:rsidP="003E3C27">
      <w:pPr>
        <w:spacing w:before="120" w:after="24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2</w:t>
      </w:r>
      <w:r w:rsidR="003E3C27" w:rsidRPr="003E3C27">
        <w:rPr>
          <w:rFonts w:ascii="Times New Roman" w:hAnsi="Times New Roman" w:cs="Times New Roman"/>
          <w:sz w:val="28"/>
          <w:szCs w:val="28"/>
        </w:rPr>
        <w:t>.2.2 – Динамика пассива ООО «Агентство «</w:t>
      </w:r>
      <w:proofErr w:type="spellStart"/>
      <w:r w:rsidR="003E3C27" w:rsidRPr="003E3C27">
        <w:rPr>
          <w:rFonts w:ascii="Times New Roman" w:hAnsi="Times New Roman" w:cs="Times New Roman"/>
          <w:sz w:val="28"/>
          <w:szCs w:val="28"/>
        </w:rPr>
        <w:t>Рекарт</w:t>
      </w:r>
      <w:proofErr w:type="spellEnd"/>
      <w:r w:rsidR="003E3C27" w:rsidRPr="003E3C27">
        <w:rPr>
          <w:rFonts w:ascii="Times New Roman" w:hAnsi="Times New Roman" w:cs="Times New Roman"/>
          <w:sz w:val="28"/>
          <w:szCs w:val="28"/>
        </w:rPr>
        <w:t>», %</w:t>
      </w:r>
    </w:p>
    <w:p w14:paraId="42851FCC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rFonts w:eastAsiaTheme="majorEastAsia"/>
          <w:szCs w:val="28"/>
        </w:rPr>
        <w:t>Капитал и резервы</w:t>
      </w:r>
      <w:r w:rsidRPr="003E3C27">
        <w:rPr>
          <w:szCs w:val="28"/>
        </w:rPr>
        <w:t xml:space="preserve"> (собственный капитал) демонстрируют устойчивый рост: </w:t>
      </w:r>
      <w:proofErr w:type="gramStart"/>
      <w:r w:rsidRPr="003E3C27">
        <w:rPr>
          <w:szCs w:val="28"/>
        </w:rPr>
        <w:t>В</w:t>
      </w:r>
      <w:proofErr w:type="gramEnd"/>
      <w:r w:rsidRPr="003E3C27">
        <w:rPr>
          <w:szCs w:val="28"/>
        </w:rPr>
        <w:t> </w:t>
      </w:r>
      <w:r w:rsidRPr="003E3C27">
        <w:rPr>
          <w:rFonts w:eastAsiaTheme="majorEastAsia"/>
          <w:szCs w:val="28"/>
        </w:rPr>
        <w:t>2022</w:t>
      </w:r>
      <w:r w:rsidRPr="003E3C27">
        <w:rPr>
          <w:szCs w:val="28"/>
        </w:rPr>
        <w:t> году доля составляла </w:t>
      </w:r>
      <w:r w:rsidRPr="003E3C27">
        <w:rPr>
          <w:rFonts w:eastAsiaTheme="majorEastAsia"/>
          <w:szCs w:val="28"/>
        </w:rPr>
        <w:t>64,32%</w:t>
      </w:r>
      <w:r w:rsidRPr="003E3C27">
        <w:rPr>
          <w:szCs w:val="28"/>
        </w:rPr>
        <w:t>, в </w:t>
      </w:r>
      <w:r w:rsidRPr="003E3C27">
        <w:rPr>
          <w:rFonts w:eastAsiaTheme="majorEastAsia"/>
          <w:szCs w:val="28"/>
        </w:rPr>
        <w:t>2023</w:t>
      </w:r>
      <w:r w:rsidRPr="003E3C27">
        <w:rPr>
          <w:szCs w:val="28"/>
        </w:rPr>
        <w:t> – </w:t>
      </w:r>
      <w:r w:rsidRPr="003E3C27">
        <w:rPr>
          <w:rFonts w:eastAsiaTheme="majorEastAsia"/>
          <w:szCs w:val="28"/>
        </w:rPr>
        <w:t>93,5%</w:t>
      </w:r>
      <w:r w:rsidRPr="003E3C27">
        <w:rPr>
          <w:szCs w:val="28"/>
        </w:rPr>
        <w:t>, а в </w:t>
      </w:r>
      <w:r w:rsidRPr="003E3C27">
        <w:rPr>
          <w:rFonts w:eastAsiaTheme="majorEastAsia"/>
          <w:szCs w:val="28"/>
        </w:rPr>
        <w:t>2024</w:t>
      </w:r>
      <w:r w:rsidRPr="003E3C27">
        <w:rPr>
          <w:szCs w:val="28"/>
        </w:rPr>
        <w:t> – </w:t>
      </w:r>
      <w:r w:rsidRPr="003E3C27">
        <w:rPr>
          <w:rFonts w:eastAsiaTheme="majorEastAsia"/>
          <w:szCs w:val="28"/>
        </w:rPr>
        <w:t>95,29%</w:t>
      </w:r>
      <w:r w:rsidRPr="003E3C27">
        <w:rPr>
          <w:szCs w:val="28"/>
        </w:rPr>
        <w:t>. Абсолютное значение увеличилось с </w:t>
      </w:r>
      <w:r w:rsidRPr="003E3C27">
        <w:rPr>
          <w:rFonts w:eastAsiaTheme="majorEastAsia"/>
          <w:szCs w:val="28"/>
        </w:rPr>
        <w:t>16 124 тыс. руб.</w:t>
      </w:r>
      <w:r w:rsidRPr="003E3C27">
        <w:rPr>
          <w:szCs w:val="28"/>
        </w:rPr>
        <w:t> (2022) до </w:t>
      </w:r>
      <w:r w:rsidRPr="003E3C27">
        <w:rPr>
          <w:rFonts w:eastAsiaTheme="majorEastAsia"/>
          <w:szCs w:val="28"/>
        </w:rPr>
        <w:t>28 047 тыс. руб.</w:t>
      </w:r>
      <w:r w:rsidRPr="003E3C27">
        <w:rPr>
          <w:szCs w:val="28"/>
        </w:rPr>
        <w:t> (2024), что говорит о </w:t>
      </w:r>
      <w:r w:rsidRPr="003E3C27">
        <w:rPr>
          <w:rFonts w:eastAsiaTheme="majorEastAsia"/>
          <w:szCs w:val="28"/>
        </w:rPr>
        <w:t>росте финансовой устойчивости</w:t>
      </w:r>
      <w:r w:rsidRPr="003E3C27">
        <w:rPr>
          <w:szCs w:val="28"/>
        </w:rPr>
        <w:t> компании и снижении зависимости от заемных средств.</w:t>
      </w:r>
    </w:p>
    <w:p w14:paraId="0821B193" w14:textId="77777777" w:rsidR="003E3C27" w:rsidRPr="003E3C27" w:rsidRDefault="003E3C27" w:rsidP="003E3C27">
      <w:pPr>
        <w:pStyle w:val="ac"/>
        <w:rPr>
          <w:szCs w:val="28"/>
        </w:rPr>
      </w:pPr>
      <w:r w:rsidRPr="003E3C27">
        <w:rPr>
          <w:rFonts w:eastAsiaTheme="majorEastAsia"/>
          <w:szCs w:val="28"/>
        </w:rPr>
        <w:t>Кредиторская задолженность</w:t>
      </w:r>
      <w:r w:rsidRPr="003E3C27">
        <w:rPr>
          <w:szCs w:val="28"/>
        </w:rPr>
        <w:t xml:space="preserve"> значительно сократилась: </w:t>
      </w:r>
      <w:proofErr w:type="gramStart"/>
      <w:r w:rsidRPr="003E3C27">
        <w:rPr>
          <w:szCs w:val="28"/>
        </w:rPr>
        <w:t>В</w:t>
      </w:r>
      <w:proofErr w:type="gramEnd"/>
      <w:r w:rsidRPr="003E3C27">
        <w:rPr>
          <w:szCs w:val="28"/>
        </w:rPr>
        <w:t> </w:t>
      </w:r>
      <w:r w:rsidRPr="003E3C27">
        <w:rPr>
          <w:rFonts w:eastAsiaTheme="majorEastAsia"/>
          <w:szCs w:val="28"/>
        </w:rPr>
        <w:t>2022</w:t>
      </w:r>
      <w:r w:rsidRPr="003E3C27">
        <w:rPr>
          <w:szCs w:val="28"/>
        </w:rPr>
        <w:t> году она составляла </w:t>
      </w:r>
      <w:r w:rsidRPr="003E3C27">
        <w:rPr>
          <w:rFonts w:eastAsiaTheme="majorEastAsia"/>
          <w:szCs w:val="28"/>
        </w:rPr>
        <w:t>34,39%</w:t>
      </w:r>
      <w:r w:rsidRPr="003E3C27">
        <w:rPr>
          <w:szCs w:val="28"/>
        </w:rPr>
        <w:t> пассивов (</w:t>
      </w:r>
      <w:r w:rsidRPr="003E3C27">
        <w:rPr>
          <w:rFonts w:eastAsiaTheme="majorEastAsia"/>
          <w:szCs w:val="28"/>
        </w:rPr>
        <w:t>8 622 тыс. руб.</w:t>
      </w:r>
      <w:r w:rsidRPr="003E3C27">
        <w:rPr>
          <w:szCs w:val="28"/>
        </w:rPr>
        <w:t>), а к </w:t>
      </w:r>
      <w:r w:rsidRPr="003E3C27">
        <w:rPr>
          <w:rFonts w:eastAsiaTheme="majorEastAsia"/>
          <w:szCs w:val="28"/>
        </w:rPr>
        <w:t>2024</w:t>
      </w:r>
      <w:r w:rsidRPr="003E3C27">
        <w:rPr>
          <w:szCs w:val="28"/>
        </w:rPr>
        <w:t> году уменьшилась до </w:t>
      </w:r>
      <w:r w:rsidRPr="003E3C27">
        <w:rPr>
          <w:rFonts w:eastAsiaTheme="majorEastAsia"/>
          <w:szCs w:val="28"/>
        </w:rPr>
        <w:t>4,7%</w:t>
      </w:r>
      <w:r w:rsidRPr="003E3C27">
        <w:rPr>
          <w:szCs w:val="28"/>
        </w:rPr>
        <w:t> (</w:t>
      </w:r>
      <w:r w:rsidRPr="003E3C27">
        <w:rPr>
          <w:rFonts w:eastAsiaTheme="majorEastAsia"/>
          <w:szCs w:val="28"/>
        </w:rPr>
        <w:t>1 383 тыс. руб.</w:t>
      </w:r>
      <w:r w:rsidRPr="003E3C27">
        <w:rPr>
          <w:szCs w:val="28"/>
        </w:rPr>
        <w:t>). Это указывает на </w:t>
      </w:r>
      <w:r w:rsidRPr="003E3C27">
        <w:rPr>
          <w:rFonts w:eastAsiaTheme="majorEastAsia"/>
          <w:szCs w:val="28"/>
        </w:rPr>
        <w:t>снижение финансовых обязательств</w:t>
      </w:r>
      <w:r w:rsidRPr="003E3C27">
        <w:rPr>
          <w:szCs w:val="28"/>
        </w:rPr>
        <w:t> перед поставщиками, бюджетом и другими кредиторами, что снижает риски неплатежеспособности.</w:t>
      </w:r>
    </w:p>
    <w:p w14:paraId="0BB9051F" w14:textId="63FDFD1A" w:rsidR="00CC25B3" w:rsidRPr="00957E7B" w:rsidRDefault="003E3C27" w:rsidP="001A552C">
      <w:pPr>
        <w:spacing w:line="360" w:lineRule="auto"/>
        <w:jc w:val="both"/>
        <w:rPr>
          <w:rFonts w:ascii="Times New Roman" w:eastAsia="Times New Roman" w:hAnsi="Times New Roman" w:cs="Times New Roman"/>
          <w:bCs/>
          <w:kern w:val="32"/>
          <w:sz w:val="28"/>
          <w:szCs w:val="28"/>
          <w:lang w:eastAsia="ru-RU"/>
        </w:rPr>
      </w:pPr>
      <w:r w:rsidRPr="003E3C27">
        <w:rPr>
          <w:rFonts w:ascii="Times New Roman" w:eastAsiaTheme="majorEastAsia" w:hAnsi="Times New Roman" w:cs="Times New Roman"/>
          <w:sz w:val="28"/>
          <w:szCs w:val="28"/>
        </w:rPr>
        <w:t>Долгосрочные обязательства</w:t>
      </w:r>
      <w:r w:rsidRPr="003E3C27">
        <w:rPr>
          <w:rFonts w:ascii="Times New Roman" w:hAnsi="Times New Roman" w:cs="Times New Roman"/>
          <w:sz w:val="28"/>
          <w:szCs w:val="28"/>
        </w:rPr>
        <w:t> незначительны: Их доля в структуре пассивов минимальна (</w:t>
      </w:r>
      <w:r w:rsidRPr="003E3C27">
        <w:rPr>
          <w:rFonts w:ascii="Times New Roman" w:eastAsiaTheme="majorEastAsia" w:hAnsi="Times New Roman" w:cs="Times New Roman"/>
          <w:sz w:val="28"/>
          <w:szCs w:val="28"/>
        </w:rPr>
        <w:t>0,01% в 2024</w:t>
      </w:r>
      <w:r w:rsidRPr="003E3C27">
        <w:rPr>
          <w:rFonts w:ascii="Times New Roman" w:hAnsi="Times New Roman" w:cs="Times New Roman"/>
          <w:sz w:val="28"/>
          <w:szCs w:val="28"/>
        </w:rPr>
        <w:t>), что означает </w:t>
      </w:r>
      <w:r w:rsidRPr="003E3C27">
        <w:rPr>
          <w:rFonts w:ascii="Times New Roman" w:eastAsiaTheme="majorEastAsia" w:hAnsi="Times New Roman" w:cs="Times New Roman"/>
          <w:sz w:val="28"/>
          <w:szCs w:val="28"/>
        </w:rPr>
        <w:t>отсутствие существенной долговой нагрузки</w:t>
      </w:r>
      <w:r w:rsidRPr="003E3C27">
        <w:rPr>
          <w:rFonts w:ascii="Times New Roman" w:hAnsi="Times New Roman" w:cs="Times New Roman"/>
          <w:sz w:val="28"/>
          <w:szCs w:val="28"/>
        </w:rPr>
        <w:t xml:space="preserve"> в долгосрочной перспективе. </w:t>
      </w:r>
      <w:r w:rsidR="00CC25B3">
        <w:br w:type="page"/>
      </w:r>
    </w:p>
    <w:p w14:paraId="3F6D8C6C" w14:textId="0E4BC45E" w:rsidR="00D721B1" w:rsidRDefault="00D721B1" w:rsidP="00D721B1">
      <w:pPr>
        <w:pStyle w:val="12"/>
      </w:pPr>
      <w:bookmarkStart w:id="17" w:name="_Toc201328772"/>
      <w:r>
        <w:lastRenderedPageBreak/>
        <w:t>Заключение</w:t>
      </w:r>
      <w:bookmarkEnd w:id="17"/>
    </w:p>
    <w:p w14:paraId="68B0D509" w14:textId="7CCE81FD" w:rsidR="00D721B1" w:rsidRPr="00FC6A2C" w:rsidRDefault="00D721B1" w:rsidP="00D721B1">
      <w:pPr>
        <w:pStyle w:val="13"/>
      </w:pPr>
      <w:r w:rsidRPr="00FC6A2C">
        <w:t xml:space="preserve">В ходе </w:t>
      </w:r>
      <w:r w:rsidR="002A09DC" w:rsidRPr="002A09DC">
        <w:t>производственн</w:t>
      </w:r>
      <w:r w:rsidR="002A09DC">
        <w:t>ой</w:t>
      </w:r>
      <w:r w:rsidR="002A09DC" w:rsidRPr="002A09DC">
        <w:t xml:space="preserve"> технологическ</w:t>
      </w:r>
      <w:r w:rsidR="002A09DC">
        <w:t>ой</w:t>
      </w:r>
      <w:r w:rsidR="002A09DC" w:rsidRPr="002A09DC">
        <w:t xml:space="preserve"> (проектно-технологическ</w:t>
      </w:r>
      <w:r w:rsidR="002A09DC">
        <w:t>ой</w:t>
      </w:r>
      <w:r w:rsidR="002A09DC" w:rsidRPr="002A09DC">
        <w:t>) практик</w:t>
      </w:r>
      <w:r w:rsidR="002A09DC">
        <w:t>и</w:t>
      </w:r>
      <w:r w:rsidR="002A09DC" w:rsidRPr="002A09DC">
        <w:t xml:space="preserve"> </w:t>
      </w:r>
      <w:r w:rsidRPr="00FC6A2C">
        <w:t>в ООО «Агентство «</w:t>
      </w:r>
      <w:proofErr w:type="spellStart"/>
      <w:r w:rsidRPr="00FC6A2C">
        <w:t>Рекарт</w:t>
      </w:r>
      <w:proofErr w:type="spellEnd"/>
      <w:r w:rsidRPr="00FC6A2C">
        <w:t xml:space="preserve">» были достигнуты поставленные цели и решены основные задачи. </w:t>
      </w:r>
      <w:r>
        <w:t>Я</w:t>
      </w:r>
      <w:r w:rsidRPr="00FC6A2C">
        <w:t xml:space="preserve"> ознакомилась с различными аспектами деятельности предприятия, изучила методы сбора, анализа и обработки данных, необходимых для выполнения экономических расчетов. Особое внимание было уделено исследованию рекламного рынка Приморского края, его социально-экономической динамике и факторам, влияющим на развитие данного сектора.</w:t>
      </w:r>
    </w:p>
    <w:p w14:paraId="62E9B740" w14:textId="77777777" w:rsidR="00D721B1" w:rsidRPr="00FC6A2C" w:rsidRDefault="00D721B1" w:rsidP="00D721B1">
      <w:pPr>
        <w:pStyle w:val="13"/>
      </w:pPr>
      <w:r w:rsidRPr="00FC6A2C">
        <w:t>Результаты проведенного анализа показывают, что рекламный рынок Приморского края демонстрирует стабильный рост и высокую динамику развития, что обусловлено совокупностью экономических, социальных и культурных факторов. Регион является важным экономическим центром на Дальнем Востоке России с развитой инфраструктурой и благоприятными условиями для бизнеса, что привлекает как отечественные, так и международные компании. Высокий уровень доходов и потребительской активности населения создают значительный спрос на товары и услуги, что в свою очередь стимулирует развитие рекламного рынка.</w:t>
      </w:r>
    </w:p>
    <w:p w14:paraId="3B27EB31" w14:textId="77777777" w:rsidR="00D721B1" w:rsidRPr="00FC6A2C" w:rsidRDefault="00D721B1" w:rsidP="00D721B1">
      <w:pPr>
        <w:pStyle w:val="13"/>
      </w:pPr>
      <w:r w:rsidRPr="00FC6A2C">
        <w:t>Практика предоставила возможность применить теоретические знания на практике, развить навыки анализа и интерпретации экономических показателей, а также улучшить профессиональные компетенции, необходимые для дальнейшей работы в области экономики и управления.</w:t>
      </w:r>
    </w:p>
    <w:p w14:paraId="05768195" w14:textId="77777777" w:rsidR="00D721B1" w:rsidRDefault="00D721B1" w:rsidP="00D721B1">
      <w:pPr>
        <w:spacing w:after="160" w:line="259" w:lineRule="auto"/>
      </w:pPr>
      <w:r>
        <w:br w:type="page"/>
      </w:r>
    </w:p>
    <w:p w14:paraId="2E55EF3F" w14:textId="77777777" w:rsidR="00D721B1" w:rsidRDefault="00D721B1" w:rsidP="00D721B1">
      <w:pPr>
        <w:pStyle w:val="12"/>
      </w:pPr>
      <w:bookmarkStart w:id="18" w:name="_Toc201328773"/>
      <w:r>
        <w:lastRenderedPageBreak/>
        <w:t>Список использованных источников</w:t>
      </w:r>
      <w:bookmarkEnd w:id="18"/>
    </w:p>
    <w:p w14:paraId="31C80D9E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>1 ООО «Агентство «</w:t>
      </w:r>
      <w:proofErr w:type="spellStart"/>
      <w:r w:rsidRPr="00FC6A2C">
        <w:rPr>
          <w:color w:val="auto"/>
        </w:rPr>
        <w:t>Рекарт</w:t>
      </w:r>
      <w:proofErr w:type="spellEnd"/>
      <w:r w:rsidRPr="00FC6A2C">
        <w:rPr>
          <w:color w:val="auto"/>
        </w:rPr>
        <w:t xml:space="preserve">» – Текст: электронный // Всероссийский бизнес центр: [сайт]. – URL: </w:t>
      </w:r>
      <w:hyperlink r:id="rId16" w:history="1">
        <w:r w:rsidRPr="00FC6A2C">
          <w:rPr>
            <w:rStyle w:val="a3"/>
            <w:color w:val="auto"/>
          </w:rPr>
          <w:t>https://vbankcenter.ru/contragent/1062536020040</w:t>
        </w:r>
      </w:hyperlink>
      <w:r w:rsidRPr="00FC6A2C">
        <w:rPr>
          <w:color w:val="auto"/>
        </w:rPr>
        <w:t xml:space="preserve"> (дата обращения 11.07.2024)</w:t>
      </w:r>
    </w:p>
    <w:p w14:paraId="62BF360C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>2 ООО «Агентство «</w:t>
      </w:r>
      <w:proofErr w:type="spellStart"/>
      <w:r w:rsidRPr="00FC6A2C">
        <w:rPr>
          <w:color w:val="auto"/>
        </w:rPr>
        <w:t>Рекарт</w:t>
      </w:r>
      <w:proofErr w:type="spellEnd"/>
      <w:r w:rsidRPr="00FC6A2C">
        <w:rPr>
          <w:color w:val="auto"/>
        </w:rPr>
        <w:t xml:space="preserve">» – Текст: электронный // </w:t>
      </w:r>
      <w:proofErr w:type="spellStart"/>
      <w:r w:rsidRPr="00FC6A2C">
        <w:rPr>
          <w:color w:val="auto"/>
          <w:lang w:val="en-US"/>
        </w:rPr>
        <w:t>Rusprofile</w:t>
      </w:r>
      <w:proofErr w:type="spellEnd"/>
      <w:r w:rsidRPr="00FC6A2C">
        <w:rPr>
          <w:color w:val="auto"/>
        </w:rPr>
        <w:t xml:space="preserve">: [сайт]. – URL: </w:t>
      </w:r>
      <w:hyperlink r:id="rId17" w:history="1">
        <w:r w:rsidRPr="00FC6A2C">
          <w:rPr>
            <w:rStyle w:val="a3"/>
            <w:color w:val="auto"/>
          </w:rPr>
          <w:t>https://www.rusprofile.ru/id/3574860</w:t>
        </w:r>
      </w:hyperlink>
      <w:r w:rsidRPr="00FC6A2C">
        <w:rPr>
          <w:color w:val="auto"/>
        </w:rPr>
        <w:t xml:space="preserve"> (дата обращения 11.07.2024)</w:t>
      </w:r>
    </w:p>
    <w:p w14:paraId="5C89476B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>3 ООО «Агентство «</w:t>
      </w:r>
      <w:proofErr w:type="spellStart"/>
      <w:r w:rsidRPr="00FC6A2C">
        <w:rPr>
          <w:color w:val="auto"/>
        </w:rPr>
        <w:t>Рекарт</w:t>
      </w:r>
      <w:proofErr w:type="spellEnd"/>
      <w:r w:rsidRPr="00FC6A2C">
        <w:rPr>
          <w:color w:val="auto"/>
        </w:rPr>
        <w:t xml:space="preserve">» – Текст: электронный // </w:t>
      </w:r>
      <w:proofErr w:type="spellStart"/>
      <w:r w:rsidRPr="00FC6A2C">
        <w:rPr>
          <w:color w:val="auto"/>
        </w:rPr>
        <w:t>Спарк</w:t>
      </w:r>
      <w:proofErr w:type="spellEnd"/>
      <w:r w:rsidRPr="00FC6A2C">
        <w:rPr>
          <w:color w:val="auto"/>
        </w:rPr>
        <w:t xml:space="preserve">: [сайт]. – URL: </w:t>
      </w:r>
      <w:hyperlink r:id="rId18" w:history="1">
        <w:r w:rsidRPr="00FC6A2C">
          <w:rPr>
            <w:rStyle w:val="a3"/>
            <w:color w:val="auto"/>
          </w:rPr>
          <w:t>https://spark-interfax.ru/primorski-krai-vladivostok/ooo-agentstvo-rekart-inn-2536167380-ogrn-1062536020040-f505be33c85445b6877b6cd5cb972afa</w:t>
        </w:r>
      </w:hyperlink>
      <w:r w:rsidRPr="00FC6A2C">
        <w:rPr>
          <w:color w:val="auto"/>
        </w:rPr>
        <w:t xml:space="preserve"> (дата обращения 11.07.2024)</w:t>
      </w:r>
    </w:p>
    <w:p w14:paraId="1985C4A4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>4 ООО «Агентство «</w:t>
      </w:r>
      <w:proofErr w:type="spellStart"/>
      <w:r w:rsidRPr="00FC6A2C">
        <w:rPr>
          <w:color w:val="auto"/>
        </w:rPr>
        <w:t>Рекарт</w:t>
      </w:r>
      <w:proofErr w:type="spellEnd"/>
      <w:r w:rsidRPr="00FC6A2C">
        <w:rPr>
          <w:color w:val="auto"/>
        </w:rPr>
        <w:t xml:space="preserve">» – Текст: электронный // </w:t>
      </w:r>
      <w:proofErr w:type="spellStart"/>
      <w:r w:rsidRPr="00FC6A2C">
        <w:rPr>
          <w:color w:val="auto"/>
        </w:rPr>
        <w:t>Чекко</w:t>
      </w:r>
      <w:proofErr w:type="spellEnd"/>
      <w:r w:rsidRPr="00FC6A2C">
        <w:rPr>
          <w:color w:val="auto"/>
        </w:rPr>
        <w:t xml:space="preserve">: [сайт]. – URL: </w:t>
      </w:r>
      <w:hyperlink r:id="rId19" w:history="1">
        <w:r w:rsidRPr="00FC6A2C">
          <w:rPr>
            <w:rStyle w:val="a3"/>
            <w:color w:val="auto"/>
          </w:rPr>
          <w:t>https://checko.ru/company/agentstvo-rekart-1062536020040</w:t>
        </w:r>
      </w:hyperlink>
      <w:r w:rsidRPr="00FC6A2C">
        <w:rPr>
          <w:color w:val="auto"/>
        </w:rPr>
        <w:t xml:space="preserve"> (дата обращения 11.07.2024)</w:t>
      </w:r>
    </w:p>
    <w:p w14:paraId="3BD58937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>5 ООО «Агентство «</w:t>
      </w:r>
      <w:proofErr w:type="spellStart"/>
      <w:r w:rsidRPr="00FC6A2C">
        <w:rPr>
          <w:color w:val="auto"/>
        </w:rPr>
        <w:t>Рекарт</w:t>
      </w:r>
      <w:proofErr w:type="spellEnd"/>
      <w:r w:rsidRPr="00FC6A2C">
        <w:rPr>
          <w:color w:val="auto"/>
        </w:rPr>
        <w:t xml:space="preserve">» – Текст: электронный // СБИС: [сайт]. – URL: </w:t>
      </w:r>
      <w:hyperlink r:id="rId20" w:history="1">
        <w:r w:rsidRPr="00FC6A2C">
          <w:rPr>
            <w:rStyle w:val="a3"/>
            <w:color w:val="auto"/>
          </w:rPr>
          <w:t>https://sbis.ru/contragents/2536167380/253601001</w:t>
        </w:r>
      </w:hyperlink>
      <w:r w:rsidRPr="00FC6A2C">
        <w:rPr>
          <w:color w:val="auto"/>
        </w:rPr>
        <w:t xml:space="preserve"> (дата обращения 11.07.2024)</w:t>
      </w:r>
    </w:p>
    <w:p w14:paraId="09FDE152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>6 ООО «Агентство «</w:t>
      </w:r>
      <w:proofErr w:type="spellStart"/>
      <w:r w:rsidRPr="00FC6A2C">
        <w:rPr>
          <w:color w:val="auto"/>
        </w:rPr>
        <w:t>Рекарт</w:t>
      </w:r>
      <w:proofErr w:type="spellEnd"/>
      <w:r w:rsidRPr="00FC6A2C">
        <w:rPr>
          <w:color w:val="auto"/>
        </w:rPr>
        <w:t xml:space="preserve">» – Текст: электронный // Государственный информационный ресурс бухгалтерской (финансовой) отчетности: [сайт]. – URL: </w:t>
      </w:r>
      <w:hyperlink r:id="rId21" w:anchor="balance" w:history="1">
        <w:r w:rsidRPr="00FC6A2C">
          <w:rPr>
            <w:rStyle w:val="a3"/>
            <w:color w:val="auto"/>
          </w:rPr>
          <w:t>https://bo.nalog.ru/organizations-card/6398690#balance</w:t>
        </w:r>
      </w:hyperlink>
      <w:r w:rsidRPr="00FC6A2C">
        <w:rPr>
          <w:color w:val="auto"/>
        </w:rPr>
        <w:t xml:space="preserve"> (дата обращения 11.07.2024)</w:t>
      </w:r>
    </w:p>
    <w:p w14:paraId="6BB9AE33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 xml:space="preserve">7 Данные – Текст: электронный // </w:t>
      </w:r>
      <w:proofErr w:type="spellStart"/>
      <w:r w:rsidRPr="00FC6A2C">
        <w:rPr>
          <w:color w:val="auto"/>
          <w:lang w:val="en-US"/>
        </w:rPr>
        <w:t>Admetrix</w:t>
      </w:r>
      <w:proofErr w:type="spellEnd"/>
      <w:r w:rsidRPr="00FC6A2C">
        <w:rPr>
          <w:color w:val="auto"/>
        </w:rPr>
        <w:t xml:space="preserve">: [сайт]. – URL: </w:t>
      </w:r>
      <w:hyperlink r:id="rId22" w:anchor="p0" w:history="1">
        <w:r w:rsidRPr="00FC6A2C">
          <w:rPr>
            <w:rStyle w:val="a3"/>
            <w:color w:val="auto"/>
          </w:rPr>
          <w:t>https://admetrixcis.ru/data/#p0</w:t>
        </w:r>
      </w:hyperlink>
      <w:r w:rsidRPr="00FC6A2C">
        <w:rPr>
          <w:color w:val="auto"/>
        </w:rPr>
        <w:t xml:space="preserve"> (дата обращения 11.07.2024)</w:t>
      </w:r>
    </w:p>
    <w:p w14:paraId="4D5CC932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 xml:space="preserve">8 Рекламные рынок Владивостока и Приморского края – Текст: электронный // </w:t>
      </w:r>
      <w:proofErr w:type="spellStart"/>
      <w:r w:rsidRPr="00FC6A2C">
        <w:rPr>
          <w:color w:val="auto"/>
          <w:lang w:val="en-US"/>
        </w:rPr>
        <w:t>Advmarter</w:t>
      </w:r>
      <w:proofErr w:type="spellEnd"/>
      <w:r w:rsidRPr="00FC6A2C">
        <w:rPr>
          <w:color w:val="auto"/>
        </w:rPr>
        <w:t xml:space="preserve">: [сайт]. – URL:  </w:t>
      </w:r>
      <w:hyperlink r:id="rId23" w:history="1">
        <w:r w:rsidRPr="00FC6A2C">
          <w:rPr>
            <w:rStyle w:val="a3"/>
            <w:color w:val="auto"/>
            <w:lang w:val="en-US"/>
          </w:rPr>
          <w:t>http</w:t>
        </w:r>
        <w:r w:rsidRPr="00FC6A2C">
          <w:rPr>
            <w:rStyle w:val="a3"/>
            <w:color w:val="auto"/>
          </w:rPr>
          <w:t>://</w:t>
        </w:r>
        <w:r w:rsidRPr="00FC6A2C">
          <w:rPr>
            <w:rStyle w:val="a3"/>
            <w:color w:val="auto"/>
            <w:lang w:val="en-US"/>
          </w:rPr>
          <w:t>www</w:t>
        </w:r>
        <w:r w:rsidRPr="00FC6A2C">
          <w:rPr>
            <w:rStyle w:val="a3"/>
            <w:color w:val="auto"/>
          </w:rPr>
          <w:t>.</w:t>
        </w:r>
        <w:proofErr w:type="spellStart"/>
        <w:r w:rsidRPr="00FC6A2C">
          <w:rPr>
            <w:rStyle w:val="a3"/>
            <w:color w:val="auto"/>
            <w:lang w:val="en-US"/>
          </w:rPr>
          <w:t>advmarket</w:t>
        </w:r>
        <w:proofErr w:type="spellEnd"/>
        <w:r w:rsidRPr="00FC6A2C">
          <w:rPr>
            <w:rStyle w:val="a3"/>
            <w:color w:val="auto"/>
          </w:rPr>
          <w:t>.</w:t>
        </w:r>
        <w:proofErr w:type="spellStart"/>
        <w:r w:rsidRPr="00FC6A2C">
          <w:rPr>
            <w:rStyle w:val="a3"/>
            <w:color w:val="auto"/>
            <w:lang w:val="en-US"/>
          </w:rPr>
          <w:t>ru</w:t>
        </w:r>
        <w:proofErr w:type="spellEnd"/>
        <w:r w:rsidRPr="00FC6A2C">
          <w:rPr>
            <w:rStyle w:val="a3"/>
            <w:color w:val="auto"/>
          </w:rPr>
          <w:t>/</w:t>
        </w:r>
        <w:r w:rsidRPr="00FC6A2C">
          <w:rPr>
            <w:rStyle w:val="a3"/>
            <w:color w:val="auto"/>
            <w:lang w:val="en-US"/>
          </w:rPr>
          <w:t>catalog</w:t>
        </w:r>
        <w:r w:rsidRPr="00FC6A2C">
          <w:rPr>
            <w:rStyle w:val="a3"/>
            <w:color w:val="auto"/>
          </w:rPr>
          <w:t>/</w:t>
        </w:r>
        <w:proofErr w:type="spellStart"/>
        <w:r w:rsidRPr="00FC6A2C">
          <w:rPr>
            <w:rStyle w:val="a3"/>
            <w:color w:val="auto"/>
            <w:lang w:val="en-US"/>
          </w:rPr>
          <w:t>primorski</w:t>
        </w:r>
        <w:proofErr w:type="spellEnd"/>
        <w:r w:rsidRPr="00FC6A2C">
          <w:rPr>
            <w:rStyle w:val="a3"/>
            <w:color w:val="auto"/>
          </w:rPr>
          <w:t>_</w:t>
        </w:r>
        <w:r w:rsidRPr="00FC6A2C">
          <w:rPr>
            <w:rStyle w:val="a3"/>
            <w:color w:val="auto"/>
            <w:lang w:val="en-US"/>
          </w:rPr>
          <w:t>krai</w:t>
        </w:r>
        <w:r w:rsidRPr="00FC6A2C">
          <w:rPr>
            <w:rStyle w:val="a3"/>
            <w:color w:val="auto"/>
          </w:rPr>
          <w:t>/</w:t>
        </w:r>
      </w:hyperlink>
      <w:r w:rsidRPr="00FC6A2C">
        <w:rPr>
          <w:color w:val="auto"/>
        </w:rPr>
        <w:t xml:space="preserve"> (дата обращения 11.07.2024)</w:t>
      </w:r>
    </w:p>
    <w:p w14:paraId="7B9F67F0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 xml:space="preserve">9 Исследование трендов регионального рекламного рынка 2023 – Текст: электронный // АКАР: [сайт]. – URL:  </w:t>
      </w:r>
      <w:hyperlink r:id="rId24" w:history="1">
        <w:r w:rsidRPr="00FC6A2C">
          <w:rPr>
            <w:rStyle w:val="a3"/>
            <w:color w:val="auto"/>
          </w:rPr>
          <w:t>https://www.akarussia.ru/files/docs /</w:t>
        </w:r>
        <w:proofErr w:type="spellStart"/>
        <w:r w:rsidRPr="00FC6A2C">
          <w:rPr>
            <w:rStyle w:val="a3"/>
            <w:color w:val="auto"/>
          </w:rPr>
          <w:t>research</w:t>
        </w:r>
        <w:proofErr w:type="spellEnd"/>
        <w:r w:rsidRPr="00FC6A2C">
          <w:rPr>
            <w:rStyle w:val="a3"/>
            <w:color w:val="auto"/>
          </w:rPr>
          <w:t>/AKAR23_RegionAdsResearch.pdf</w:t>
        </w:r>
      </w:hyperlink>
      <w:r w:rsidRPr="00FC6A2C">
        <w:rPr>
          <w:color w:val="auto"/>
        </w:rPr>
        <w:t xml:space="preserve"> (дата обращения 11.07.2024)</w:t>
      </w:r>
    </w:p>
    <w:p w14:paraId="2D636E28" w14:textId="77777777" w:rsidR="00D721B1" w:rsidRPr="00FC6A2C" w:rsidRDefault="00D721B1" w:rsidP="00D721B1">
      <w:pPr>
        <w:pStyle w:val="13"/>
        <w:rPr>
          <w:color w:val="auto"/>
        </w:rPr>
      </w:pPr>
      <w:r w:rsidRPr="00FC6A2C">
        <w:rPr>
          <w:color w:val="auto"/>
        </w:rPr>
        <w:t xml:space="preserve">10 Рейтинги – Текст: электронный // </w:t>
      </w:r>
      <w:proofErr w:type="spellStart"/>
      <w:r w:rsidRPr="00FC6A2C">
        <w:rPr>
          <w:color w:val="auto"/>
          <w:lang w:val="en-US"/>
        </w:rPr>
        <w:t>Mediascope</w:t>
      </w:r>
      <w:proofErr w:type="spellEnd"/>
      <w:r w:rsidRPr="00FC6A2C">
        <w:rPr>
          <w:color w:val="auto"/>
        </w:rPr>
        <w:t xml:space="preserve">: [сайт]. – URL: </w:t>
      </w:r>
      <w:hyperlink r:id="rId25" w:history="1">
        <w:r w:rsidRPr="00FC6A2C">
          <w:rPr>
            <w:rStyle w:val="a3"/>
            <w:color w:val="auto"/>
          </w:rPr>
          <w:t>https://mediascope.net/data/</w:t>
        </w:r>
      </w:hyperlink>
      <w:r w:rsidRPr="00FC6A2C">
        <w:rPr>
          <w:color w:val="auto"/>
        </w:rPr>
        <w:t xml:space="preserve"> (дата обращения 11.07.2024)</w:t>
      </w:r>
    </w:p>
    <w:p w14:paraId="5A85B3B2" w14:textId="77777777" w:rsidR="00D721B1" w:rsidRDefault="00D721B1" w:rsidP="00D721B1">
      <w:pPr>
        <w:pStyle w:val="13"/>
      </w:pPr>
      <w:r>
        <w:br w:type="page"/>
      </w:r>
    </w:p>
    <w:p w14:paraId="564B9239" w14:textId="77777777" w:rsidR="00D721B1" w:rsidRDefault="00D721B1" w:rsidP="00D721B1">
      <w:pPr>
        <w:pStyle w:val="12"/>
      </w:pPr>
      <w:bookmarkStart w:id="19" w:name="_Toc201328774"/>
      <w:r>
        <w:lastRenderedPageBreak/>
        <w:t>Приложение А. Бухгалтерский баланс компании</w:t>
      </w:r>
      <w:bookmarkEnd w:id="19"/>
    </w:p>
    <w:p w14:paraId="2C357764" w14:textId="77777777" w:rsidR="00D721B1" w:rsidRDefault="00D721B1" w:rsidP="00D721B1">
      <w:r w:rsidRPr="00043342">
        <w:rPr>
          <w:noProof/>
          <w:lang w:eastAsia="ru-RU"/>
        </w:rPr>
        <w:drawing>
          <wp:inline distT="0" distB="0" distL="0" distR="0" wp14:anchorId="2426BC43" wp14:editId="7D112888">
            <wp:extent cx="6120765" cy="5884545"/>
            <wp:effectExtent l="0" t="0" r="0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588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31F346" w14:textId="77777777" w:rsidR="00D721B1" w:rsidRDefault="00D721B1" w:rsidP="00D721B1">
      <w:pPr>
        <w:spacing w:after="160" w:line="259" w:lineRule="auto"/>
      </w:pPr>
      <w:r>
        <w:br w:type="page"/>
      </w:r>
    </w:p>
    <w:p w14:paraId="094E83E6" w14:textId="77777777" w:rsidR="00D721B1" w:rsidRDefault="00D721B1" w:rsidP="00D721B1">
      <w:pPr>
        <w:pStyle w:val="12"/>
      </w:pPr>
      <w:bookmarkStart w:id="20" w:name="_Toc201328775"/>
      <w:r>
        <w:lastRenderedPageBreak/>
        <w:t>Приложение Б. Отчет о финансовых результатах компании</w:t>
      </w:r>
      <w:bookmarkEnd w:id="20"/>
    </w:p>
    <w:p w14:paraId="7F4CC6A4" w14:textId="6E69569D" w:rsidR="00D721B1" w:rsidRPr="00D721B1" w:rsidRDefault="00D721B1" w:rsidP="00D721B1">
      <w:pPr>
        <w:spacing w:after="160" w:line="259" w:lineRule="auto"/>
        <w:rPr>
          <w:rFonts w:ascii="Times New Roman" w:eastAsia="Times New Roman" w:hAnsi="Times New Roman" w:cs="Arial"/>
          <w:bCs/>
          <w:color w:val="000000"/>
          <w:kern w:val="32"/>
          <w:sz w:val="28"/>
          <w:szCs w:val="28"/>
          <w:lang w:eastAsia="ru-RU"/>
        </w:rPr>
      </w:pPr>
      <w:r w:rsidRPr="00043342">
        <w:rPr>
          <w:noProof/>
          <w:lang w:eastAsia="ru-RU"/>
        </w:rPr>
        <w:drawing>
          <wp:inline distT="0" distB="0" distL="0" distR="0" wp14:anchorId="5A2CAF22" wp14:editId="1D0A7277">
            <wp:extent cx="6120130" cy="3741667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3741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721B1" w:rsidRPr="00D721B1" w:rsidSect="00F13736">
      <w:headerReference w:type="default" r:id="rId2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E6AD8E" w14:textId="77777777" w:rsidR="00C5349C" w:rsidRDefault="00C5349C" w:rsidP="00A06669">
      <w:pPr>
        <w:spacing w:after="0" w:line="240" w:lineRule="auto"/>
      </w:pPr>
      <w:r>
        <w:separator/>
      </w:r>
    </w:p>
  </w:endnote>
  <w:endnote w:type="continuationSeparator" w:id="0">
    <w:p w14:paraId="01F71772" w14:textId="77777777" w:rsidR="00C5349C" w:rsidRDefault="00C5349C" w:rsidP="00A066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114B27" w14:textId="77777777" w:rsidR="00C5349C" w:rsidRDefault="00C5349C" w:rsidP="00A06669">
      <w:pPr>
        <w:spacing w:after="0" w:line="240" w:lineRule="auto"/>
      </w:pPr>
      <w:r>
        <w:separator/>
      </w:r>
    </w:p>
  </w:footnote>
  <w:footnote w:type="continuationSeparator" w:id="0">
    <w:p w14:paraId="736AD3FB" w14:textId="77777777" w:rsidR="00C5349C" w:rsidRDefault="00C5349C" w:rsidP="00A066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00504508"/>
      <w:docPartObj>
        <w:docPartGallery w:val="Page Numbers (Top of Page)"/>
        <w:docPartUnique/>
      </w:docPartObj>
    </w:sdtPr>
    <w:sdtEndPr/>
    <w:sdtContent>
      <w:p w14:paraId="68A69B4E" w14:textId="6A212A45" w:rsidR="0062523D" w:rsidRDefault="0062523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14:paraId="2E60C73C" w14:textId="77777777" w:rsidR="0062523D" w:rsidRDefault="0062523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8189381"/>
      <w:docPartObj>
        <w:docPartGallery w:val="Page Numbers (Top of Page)"/>
        <w:docPartUnique/>
      </w:docPartObj>
    </w:sdtPr>
    <w:sdtEndPr/>
    <w:sdtContent>
      <w:p w14:paraId="58B4B474" w14:textId="4B38B464" w:rsidR="0062523D" w:rsidRDefault="0062523D" w:rsidP="00A0666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772BD"/>
    <w:multiLevelType w:val="hybridMultilevel"/>
    <w:tmpl w:val="7998625E"/>
    <w:lvl w:ilvl="0" w:tplc="48A677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F0E2E"/>
    <w:multiLevelType w:val="multilevel"/>
    <w:tmpl w:val="65306484"/>
    <w:lvl w:ilvl="0">
      <w:start w:val="2"/>
      <w:numFmt w:val="decimal"/>
      <w:lvlText w:val="%1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" w15:restartNumberingAfterBreak="0">
    <w:nsid w:val="32F820B0"/>
    <w:multiLevelType w:val="hybridMultilevel"/>
    <w:tmpl w:val="85F81238"/>
    <w:lvl w:ilvl="0" w:tplc="48A6776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B646C9"/>
    <w:multiLevelType w:val="hybridMultilevel"/>
    <w:tmpl w:val="FB103ACC"/>
    <w:lvl w:ilvl="0" w:tplc="051A24EC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3E8B263C"/>
    <w:multiLevelType w:val="multilevel"/>
    <w:tmpl w:val="2ADCC35C"/>
    <w:lvl w:ilvl="0">
      <w:start w:val="1"/>
      <w:numFmt w:val="decimal"/>
      <w:lvlText w:val="%1"/>
      <w:lvlJc w:val="left"/>
      <w:pPr>
        <w:ind w:left="710" w:hanging="7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56FB2B77"/>
    <w:multiLevelType w:val="multilevel"/>
    <w:tmpl w:val="632E46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6A840A9B"/>
    <w:multiLevelType w:val="hybridMultilevel"/>
    <w:tmpl w:val="C90EC652"/>
    <w:lvl w:ilvl="0" w:tplc="4A5AF7C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70791770"/>
    <w:multiLevelType w:val="hybridMultilevel"/>
    <w:tmpl w:val="C77A37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314273E"/>
    <w:multiLevelType w:val="hybridMultilevel"/>
    <w:tmpl w:val="81FE8494"/>
    <w:lvl w:ilvl="0" w:tplc="48A6776E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570"/>
    <w:rsid w:val="0000757C"/>
    <w:rsid w:val="000224A7"/>
    <w:rsid w:val="00033DFC"/>
    <w:rsid w:val="00067F9B"/>
    <w:rsid w:val="00084F34"/>
    <w:rsid w:val="000A5152"/>
    <w:rsid w:val="000B3095"/>
    <w:rsid w:val="000B5C5C"/>
    <w:rsid w:val="000C70E6"/>
    <w:rsid w:val="000D1D66"/>
    <w:rsid w:val="000E723F"/>
    <w:rsid w:val="000E7732"/>
    <w:rsid w:val="000F653E"/>
    <w:rsid w:val="00104153"/>
    <w:rsid w:val="001110DA"/>
    <w:rsid w:val="001114BD"/>
    <w:rsid w:val="001172D6"/>
    <w:rsid w:val="00117BA0"/>
    <w:rsid w:val="00134395"/>
    <w:rsid w:val="0013573A"/>
    <w:rsid w:val="00142592"/>
    <w:rsid w:val="00145609"/>
    <w:rsid w:val="00146D4E"/>
    <w:rsid w:val="001628FD"/>
    <w:rsid w:val="00164012"/>
    <w:rsid w:val="00173F5B"/>
    <w:rsid w:val="0018206E"/>
    <w:rsid w:val="00186C27"/>
    <w:rsid w:val="001908E5"/>
    <w:rsid w:val="001913BC"/>
    <w:rsid w:val="001A552C"/>
    <w:rsid w:val="001A701F"/>
    <w:rsid w:val="001B53E8"/>
    <w:rsid w:val="001C76E2"/>
    <w:rsid w:val="001D70B9"/>
    <w:rsid w:val="001D74BD"/>
    <w:rsid w:val="002035E3"/>
    <w:rsid w:val="00203E6A"/>
    <w:rsid w:val="00230223"/>
    <w:rsid w:val="00254E3B"/>
    <w:rsid w:val="00257184"/>
    <w:rsid w:val="00262C9C"/>
    <w:rsid w:val="002662BB"/>
    <w:rsid w:val="00270563"/>
    <w:rsid w:val="002706D9"/>
    <w:rsid w:val="00275801"/>
    <w:rsid w:val="002828DE"/>
    <w:rsid w:val="00292129"/>
    <w:rsid w:val="002948AC"/>
    <w:rsid w:val="00295973"/>
    <w:rsid w:val="002A09DC"/>
    <w:rsid w:val="002A747C"/>
    <w:rsid w:val="002B6037"/>
    <w:rsid w:val="002B7C71"/>
    <w:rsid w:val="002C62C6"/>
    <w:rsid w:val="002E097F"/>
    <w:rsid w:val="002F401D"/>
    <w:rsid w:val="002F49F4"/>
    <w:rsid w:val="00321D37"/>
    <w:rsid w:val="003222BA"/>
    <w:rsid w:val="00332B73"/>
    <w:rsid w:val="00351DB5"/>
    <w:rsid w:val="00354C60"/>
    <w:rsid w:val="003570B3"/>
    <w:rsid w:val="00357C60"/>
    <w:rsid w:val="003619F4"/>
    <w:rsid w:val="003623DE"/>
    <w:rsid w:val="00371F03"/>
    <w:rsid w:val="00372B42"/>
    <w:rsid w:val="00375B46"/>
    <w:rsid w:val="00376EEA"/>
    <w:rsid w:val="003812F0"/>
    <w:rsid w:val="00382569"/>
    <w:rsid w:val="00384FDA"/>
    <w:rsid w:val="00394013"/>
    <w:rsid w:val="00397717"/>
    <w:rsid w:val="003A4459"/>
    <w:rsid w:val="003A5BAC"/>
    <w:rsid w:val="003C2C9B"/>
    <w:rsid w:val="003D1728"/>
    <w:rsid w:val="003D272B"/>
    <w:rsid w:val="003D502F"/>
    <w:rsid w:val="003D6B45"/>
    <w:rsid w:val="003E1812"/>
    <w:rsid w:val="003E321E"/>
    <w:rsid w:val="003E3C27"/>
    <w:rsid w:val="003F3FFA"/>
    <w:rsid w:val="004024B0"/>
    <w:rsid w:val="004322C3"/>
    <w:rsid w:val="00445D30"/>
    <w:rsid w:val="0045593E"/>
    <w:rsid w:val="00463FD8"/>
    <w:rsid w:val="004967F9"/>
    <w:rsid w:val="004A1C45"/>
    <w:rsid w:val="004B298C"/>
    <w:rsid w:val="005011A1"/>
    <w:rsid w:val="005137EB"/>
    <w:rsid w:val="0051521D"/>
    <w:rsid w:val="00523055"/>
    <w:rsid w:val="0053033D"/>
    <w:rsid w:val="00536A2C"/>
    <w:rsid w:val="005415FE"/>
    <w:rsid w:val="00545866"/>
    <w:rsid w:val="005468BB"/>
    <w:rsid w:val="0054712F"/>
    <w:rsid w:val="00551CF8"/>
    <w:rsid w:val="00552371"/>
    <w:rsid w:val="0057230B"/>
    <w:rsid w:val="00577437"/>
    <w:rsid w:val="005934DD"/>
    <w:rsid w:val="005A7A82"/>
    <w:rsid w:val="005B3BC5"/>
    <w:rsid w:val="005C2D2F"/>
    <w:rsid w:val="005D4810"/>
    <w:rsid w:val="005E620E"/>
    <w:rsid w:val="005F0760"/>
    <w:rsid w:val="0060624D"/>
    <w:rsid w:val="0061631B"/>
    <w:rsid w:val="0062523D"/>
    <w:rsid w:val="006404BC"/>
    <w:rsid w:val="006570E0"/>
    <w:rsid w:val="0068449D"/>
    <w:rsid w:val="006905A7"/>
    <w:rsid w:val="0069300F"/>
    <w:rsid w:val="006A5783"/>
    <w:rsid w:val="006D5EA7"/>
    <w:rsid w:val="006E5717"/>
    <w:rsid w:val="006F273C"/>
    <w:rsid w:val="0070183C"/>
    <w:rsid w:val="00713DF4"/>
    <w:rsid w:val="007276EE"/>
    <w:rsid w:val="007309AA"/>
    <w:rsid w:val="007419FA"/>
    <w:rsid w:val="007430AC"/>
    <w:rsid w:val="00743F52"/>
    <w:rsid w:val="007477E1"/>
    <w:rsid w:val="0075200C"/>
    <w:rsid w:val="007558B0"/>
    <w:rsid w:val="00755C2F"/>
    <w:rsid w:val="00772272"/>
    <w:rsid w:val="007A16ED"/>
    <w:rsid w:val="007A43CD"/>
    <w:rsid w:val="007B5A3B"/>
    <w:rsid w:val="007C63AA"/>
    <w:rsid w:val="007D51FE"/>
    <w:rsid w:val="007E3BC3"/>
    <w:rsid w:val="007F25EC"/>
    <w:rsid w:val="0080132C"/>
    <w:rsid w:val="00801E11"/>
    <w:rsid w:val="00814B2D"/>
    <w:rsid w:val="00824CA3"/>
    <w:rsid w:val="00825BFC"/>
    <w:rsid w:val="008369DF"/>
    <w:rsid w:val="0084212D"/>
    <w:rsid w:val="00843D0E"/>
    <w:rsid w:val="008441C1"/>
    <w:rsid w:val="00857545"/>
    <w:rsid w:val="00883683"/>
    <w:rsid w:val="008841F4"/>
    <w:rsid w:val="0089060B"/>
    <w:rsid w:val="008A5BCD"/>
    <w:rsid w:val="008B34BF"/>
    <w:rsid w:val="008D64AB"/>
    <w:rsid w:val="008F33C4"/>
    <w:rsid w:val="00905A0B"/>
    <w:rsid w:val="00922107"/>
    <w:rsid w:val="00942ECB"/>
    <w:rsid w:val="0094409A"/>
    <w:rsid w:val="009446FB"/>
    <w:rsid w:val="009449CE"/>
    <w:rsid w:val="00957E7B"/>
    <w:rsid w:val="0098080E"/>
    <w:rsid w:val="00980A6A"/>
    <w:rsid w:val="00990030"/>
    <w:rsid w:val="009935A2"/>
    <w:rsid w:val="00995AFA"/>
    <w:rsid w:val="009964A5"/>
    <w:rsid w:val="009A2D06"/>
    <w:rsid w:val="009A6E55"/>
    <w:rsid w:val="009B63FD"/>
    <w:rsid w:val="009B72B0"/>
    <w:rsid w:val="009D2330"/>
    <w:rsid w:val="009E4E7D"/>
    <w:rsid w:val="009E5170"/>
    <w:rsid w:val="009F1745"/>
    <w:rsid w:val="009F451E"/>
    <w:rsid w:val="009F5A90"/>
    <w:rsid w:val="00A06669"/>
    <w:rsid w:val="00A11267"/>
    <w:rsid w:val="00A1203E"/>
    <w:rsid w:val="00A14372"/>
    <w:rsid w:val="00A2330E"/>
    <w:rsid w:val="00A25F10"/>
    <w:rsid w:val="00A60252"/>
    <w:rsid w:val="00A722DB"/>
    <w:rsid w:val="00AB7B44"/>
    <w:rsid w:val="00AC1EC9"/>
    <w:rsid w:val="00AE62FE"/>
    <w:rsid w:val="00AF4FD6"/>
    <w:rsid w:val="00B05231"/>
    <w:rsid w:val="00B121D9"/>
    <w:rsid w:val="00B12679"/>
    <w:rsid w:val="00B215D5"/>
    <w:rsid w:val="00B24E9E"/>
    <w:rsid w:val="00B30CDB"/>
    <w:rsid w:val="00B37309"/>
    <w:rsid w:val="00B37D3B"/>
    <w:rsid w:val="00B5291C"/>
    <w:rsid w:val="00B6014A"/>
    <w:rsid w:val="00B6266D"/>
    <w:rsid w:val="00B67DF1"/>
    <w:rsid w:val="00B767F2"/>
    <w:rsid w:val="00B8225E"/>
    <w:rsid w:val="00B84368"/>
    <w:rsid w:val="00B91484"/>
    <w:rsid w:val="00B9694F"/>
    <w:rsid w:val="00B97B85"/>
    <w:rsid w:val="00BA2AF0"/>
    <w:rsid w:val="00BB37CE"/>
    <w:rsid w:val="00BB7FFD"/>
    <w:rsid w:val="00BC0264"/>
    <w:rsid w:val="00BF2518"/>
    <w:rsid w:val="00BF7E70"/>
    <w:rsid w:val="00C00FC6"/>
    <w:rsid w:val="00C14A0B"/>
    <w:rsid w:val="00C14C43"/>
    <w:rsid w:val="00C15E56"/>
    <w:rsid w:val="00C176DE"/>
    <w:rsid w:val="00C217F6"/>
    <w:rsid w:val="00C22479"/>
    <w:rsid w:val="00C41570"/>
    <w:rsid w:val="00C47656"/>
    <w:rsid w:val="00C5349C"/>
    <w:rsid w:val="00C54DBA"/>
    <w:rsid w:val="00C670AF"/>
    <w:rsid w:val="00C713EF"/>
    <w:rsid w:val="00C844E1"/>
    <w:rsid w:val="00CA1095"/>
    <w:rsid w:val="00CA5C2C"/>
    <w:rsid w:val="00CB304A"/>
    <w:rsid w:val="00CC25B3"/>
    <w:rsid w:val="00CD6204"/>
    <w:rsid w:val="00CE6641"/>
    <w:rsid w:val="00CF4A69"/>
    <w:rsid w:val="00D06D95"/>
    <w:rsid w:val="00D200B4"/>
    <w:rsid w:val="00D345B1"/>
    <w:rsid w:val="00D65A73"/>
    <w:rsid w:val="00D712A9"/>
    <w:rsid w:val="00D72157"/>
    <w:rsid w:val="00D721B1"/>
    <w:rsid w:val="00D80969"/>
    <w:rsid w:val="00D912CF"/>
    <w:rsid w:val="00D96C21"/>
    <w:rsid w:val="00DB390D"/>
    <w:rsid w:val="00DB3C62"/>
    <w:rsid w:val="00DB4B6D"/>
    <w:rsid w:val="00DB5C9D"/>
    <w:rsid w:val="00DB6448"/>
    <w:rsid w:val="00DD3680"/>
    <w:rsid w:val="00DD5CDF"/>
    <w:rsid w:val="00DF2F19"/>
    <w:rsid w:val="00DF3815"/>
    <w:rsid w:val="00E102FB"/>
    <w:rsid w:val="00E1136C"/>
    <w:rsid w:val="00E22254"/>
    <w:rsid w:val="00E270DC"/>
    <w:rsid w:val="00E337B9"/>
    <w:rsid w:val="00E40C13"/>
    <w:rsid w:val="00E43D26"/>
    <w:rsid w:val="00E60EA1"/>
    <w:rsid w:val="00E77E7D"/>
    <w:rsid w:val="00EA16A6"/>
    <w:rsid w:val="00EB7422"/>
    <w:rsid w:val="00ED191F"/>
    <w:rsid w:val="00ED1A17"/>
    <w:rsid w:val="00EE0A98"/>
    <w:rsid w:val="00EF3B0C"/>
    <w:rsid w:val="00EF4732"/>
    <w:rsid w:val="00EF7D66"/>
    <w:rsid w:val="00F06495"/>
    <w:rsid w:val="00F13736"/>
    <w:rsid w:val="00F23074"/>
    <w:rsid w:val="00F40E1C"/>
    <w:rsid w:val="00F41134"/>
    <w:rsid w:val="00F50A74"/>
    <w:rsid w:val="00F53310"/>
    <w:rsid w:val="00F7481D"/>
    <w:rsid w:val="00F96252"/>
    <w:rsid w:val="00FB2F34"/>
    <w:rsid w:val="00FC595D"/>
    <w:rsid w:val="00FD6538"/>
    <w:rsid w:val="00FE3334"/>
    <w:rsid w:val="00FE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2386D"/>
  <w15:docId w15:val="{35150B67-459B-41BC-9293-44AE3BEC8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35E3"/>
  </w:style>
  <w:style w:type="paragraph" w:styleId="1">
    <w:name w:val="heading 1"/>
    <w:basedOn w:val="a"/>
    <w:next w:val="a"/>
    <w:link w:val="10"/>
    <w:uiPriority w:val="9"/>
    <w:qFormat/>
    <w:rsid w:val="00D721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E3C2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4157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A06669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A06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06669"/>
  </w:style>
  <w:style w:type="paragraph" w:styleId="a7">
    <w:name w:val="footer"/>
    <w:basedOn w:val="a"/>
    <w:link w:val="a8"/>
    <w:uiPriority w:val="99"/>
    <w:unhideWhenUsed/>
    <w:rsid w:val="00A066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06669"/>
  </w:style>
  <w:style w:type="table" w:styleId="a9">
    <w:name w:val="Table Grid"/>
    <w:basedOn w:val="a1"/>
    <w:uiPriority w:val="39"/>
    <w:rsid w:val="00A722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9"/>
    <w:uiPriority w:val="59"/>
    <w:rsid w:val="000A515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1">
    <w:name w:val="Сетка таблицы2"/>
    <w:basedOn w:val="a1"/>
    <w:next w:val="a9"/>
    <w:uiPriority w:val="59"/>
    <w:rsid w:val="000A515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9"/>
    <w:rsid w:val="000A515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4">
    <w:name w:val="Сетка таблицы4"/>
    <w:basedOn w:val="a1"/>
    <w:next w:val="a9"/>
    <w:rsid w:val="000A5152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5">
    <w:name w:val="Сетка таблицы5"/>
    <w:basedOn w:val="a1"/>
    <w:next w:val="a9"/>
    <w:uiPriority w:val="59"/>
    <w:rsid w:val="00384FDA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A143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A14372"/>
    <w:rPr>
      <w:rFonts w:ascii="Tahoma" w:hAnsi="Tahoma" w:cs="Tahoma"/>
      <w:sz w:val="16"/>
      <w:szCs w:val="16"/>
    </w:rPr>
  </w:style>
  <w:style w:type="table" w:customStyle="1" w:styleId="6">
    <w:name w:val="Сетка таблицы6"/>
    <w:basedOn w:val="a1"/>
    <w:next w:val="a9"/>
    <w:uiPriority w:val="59"/>
    <w:rsid w:val="00AE62F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">
    <w:name w:val="Сетка таблицы7"/>
    <w:basedOn w:val="a1"/>
    <w:next w:val="a9"/>
    <w:uiPriority w:val="59"/>
    <w:rsid w:val="00BF251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2">
    <w:name w:val="12"/>
    <w:basedOn w:val="1"/>
    <w:next w:val="a"/>
    <w:link w:val="120"/>
    <w:qFormat/>
    <w:rsid w:val="00D721B1"/>
    <w:pPr>
      <w:keepLines w:val="0"/>
      <w:spacing w:before="0" w:after="240" w:line="240" w:lineRule="auto"/>
      <w:jc w:val="center"/>
    </w:pPr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character" w:customStyle="1" w:styleId="120">
    <w:name w:val="12 Знак"/>
    <w:basedOn w:val="10"/>
    <w:link w:val="12"/>
    <w:rsid w:val="00D721B1"/>
    <w:rPr>
      <w:rFonts w:ascii="Arial" w:eastAsia="Times New Roman" w:hAnsi="Arial" w:cs="Arial"/>
      <w:bCs/>
      <w:color w:val="000000" w:themeColor="text1"/>
      <w:kern w:val="32"/>
      <w:sz w:val="30"/>
      <w:szCs w:val="28"/>
      <w:lang w:eastAsia="ru-RU"/>
    </w:rPr>
  </w:style>
  <w:style w:type="paragraph" w:customStyle="1" w:styleId="13">
    <w:name w:val="13"/>
    <w:link w:val="130"/>
    <w:qFormat/>
    <w:rsid w:val="00D721B1"/>
    <w:pPr>
      <w:spacing w:after="0" w:line="360" w:lineRule="auto"/>
      <w:ind w:firstLine="709"/>
      <w:jc w:val="both"/>
    </w:pPr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130">
    <w:name w:val="13 Знак"/>
    <w:basedOn w:val="a0"/>
    <w:link w:val="13"/>
    <w:rsid w:val="00D721B1"/>
    <w:rPr>
      <w:rFonts w:ascii="Times New Roman" w:eastAsia="Times New Roman" w:hAnsi="Times New Roman" w:cs="Arial"/>
      <w:bCs/>
      <w:color w:val="000000" w:themeColor="text1"/>
      <w:kern w:val="32"/>
      <w:sz w:val="28"/>
      <w:szCs w:val="28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D721B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14">
    <w:name w:val="toc 1"/>
    <w:basedOn w:val="a"/>
    <w:next w:val="a"/>
    <w:autoRedefine/>
    <w:uiPriority w:val="39"/>
    <w:unhideWhenUsed/>
    <w:rsid w:val="002035E3"/>
    <w:pPr>
      <w:tabs>
        <w:tab w:val="right" w:pos="9629"/>
      </w:tabs>
      <w:spacing w:after="0" w:line="360" w:lineRule="auto"/>
      <w:ind w:left="-17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E3C2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c">
    <w:name w:val="No Spacing"/>
    <w:uiPriority w:val="1"/>
    <w:qFormat/>
    <w:rsid w:val="003E3C27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2">
    <w:name w:val="toc 2"/>
    <w:basedOn w:val="a"/>
    <w:next w:val="a"/>
    <w:autoRedefine/>
    <w:uiPriority w:val="39"/>
    <w:unhideWhenUsed/>
    <w:rsid w:val="00CC25B3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6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5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hart" Target="charts/chart2.xml"/><Relationship Id="rId18" Type="http://schemas.openxmlformats.org/officeDocument/2006/relationships/hyperlink" Target="https://spark-interfax.ru/primorski-krai-vladivostok/ooo-agentstvo-rekart-inn-2536167380-ogrn-1062536020040-f505be33c85445b6877b6cd5cb972afa" TargetMode="External"/><Relationship Id="rId26" Type="http://schemas.openxmlformats.org/officeDocument/2006/relationships/image" Target="media/image4.png"/><Relationship Id="rId3" Type="http://schemas.openxmlformats.org/officeDocument/2006/relationships/styles" Target="styles.xml"/><Relationship Id="rId21" Type="http://schemas.openxmlformats.org/officeDocument/2006/relationships/hyperlink" Target="https://bo.nalog.ru/organizations-card/6398690" TargetMode="External"/><Relationship Id="rId7" Type="http://schemas.openxmlformats.org/officeDocument/2006/relationships/endnotes" Target="endnotes.xml"/><Relationship Id="rId12" Type="http://schemas.openxmlformats.org/officeDocument/2006/relationships/chart" Target="charts/chart1.xml"/><Relationship Id="rId17" Type="http://schemas.openxmlformats.org/officeDocument/2006/relationships/hyperlink" Target="https://www.rusprofile.ru/id/3574860" TargetMode="External"/><Relationship Id="rId25" Type="http://schemas.openxmlformats.org/officeDocument/2006/relationships/hyperlink" Target="https://mediascope.net/data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vbankcenter.ru/contragent/1062536020040" TargetMode="External"/><Relationship Id="rId20" Type="http://schemas.openxmlformats.org/officeDocument/2006/relationships/hyperlink" Target="https://sbis.ru/contragents/2536167380/253601001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hyperlink" Target="https://www.akarussia.ru/files/docs%20/research/AKAR23_RegionAdsResearch.pdf" TargetMode="External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23" Type="http://schemas.openxmlformats.org/officeDocument/2006/relationships/hyperlink" Target="http://www.advmarket.ru/catalog/primorski_krai/" TargetMode="External"/><Relationship Id="rId28" Type="http://schemas.openxmlformats.org/officeDocument/2006/relationships/header" Target="header2.xml"/><Relationship Id="rId10" Type="http://schemas.openxmlformats.org/officeDocument/2006/relationships/image" Target="media/image2.png"/><Relationship Id="rId19" Type="http://schemas.openxmlformats.org/officeDocument/2006/relationships/hyperlink" Target="https://checko.ru/company/agentstvo-rekart-106253602004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chart" Target="charts/chart3.xml"/><Relationship Id="rId22" Type="http://schemas.openxmlformats.org/officeDocument/2006/relationships/hyperlink" Target="https://admetrixcis.ru/data/" TargetMode="External"/><Relationship Id="rId27" Type="http://schemas.openxmlformats.org/officeDocument/2006/relationships/image" Target="media/image5.png"/><Relationship Id="rId30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2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2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2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oleObject" Target="&#1050;&#1085;&#1080;&#1075;&#1072;2" TargetMode="External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400" b="0" i="0" u="none" strike="noStrike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Темп роста ООО «Агентство «Рекарт», %</a:t>
            </a:r>
            <a:endParaRPr lang="ru-RU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Лист1!$A$3:$A$7</c:f>
              <c:strCache>
                <c:ptCount val="5"/>
                <c:pt idx="0">
                  <c:v>Выручка</c:v>
                </c:pt>
                <c:pt idx="1">
                  <c:v>Расходы по обычной деятельности</c:v>
                </c:pt>
                <c:pt idx="2">
                  <c:v>Прочие расходы</c:v>
                </c:pt>
                <c:pt idx="3">
                  <c:v>Налоги и прибыль (доходы)</c:v>
                </c:pt>
                <c:pt idx="4">
                  <c:v>Чистая прибыль (убыток)</c:v>
                </c:pt>
              </c:strCache>
            </c:strRef>
          </c:cat>
          <c:val>
            <c:numRef>
              <c:f>Лист1!$H$3:$H$7</c:f>
              <c:numCache>
                <c:formatCode>0.00</c:formatCode>
                <c:ptCount val="5"/>
                <c:pt idx="0">
                  <c:v>259.50751150957115</c:v>
                </c:pt>
                <c:pt idx="1">
                  <c:v>309.06033783000271</c:v>
                </c:pt>
                <c:pt idx="2">
                  <c:v>142.42424242424244</c:v>
                </c:pt>
                <c:pt idx="3">
                  <c:v>295.19230769230774</c:v>
                </c:pt>
                <c:pt idx="4">
                  <c:v>77.928667363080137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FF5-45F3-8F93-D62DF99C29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603584399"/>
        <c:axId val="603584879"/>
      </c:barChart>
      <c:catAx>
        <c:axId val="603584399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603584879"/>
        <c:crosses val="autoZero"/>
        <c:auto val="1"/>
        <c:lblAlgn val="ctr"/>
        <c:lblOffset val="100"/>
        <c:noMultiLvlLbl val="0"/>
      </c:catAx>
      <c:valAx>
        <c:axId val="603584879"/>
        <c:scaling>
          <c:orientation val="minMax"/>
          <c:max val="31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603584399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400" b="0" i="0" u="none" strike="noStrike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Темп прироста ООО «Агентство «Рекарт», %</a:t>
            </a:r>
            <a:endParaRPr lang="ru-RU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>
        <c:manualLayout>
          <c:layoutTarget val="inner"/>
          <c:xMode val="edge"/>
          <c:yMode val="edge"/>
          <c:x val="0.28102853809940426"/>
          <c:y val="0.14943566591422125"/>
          <c:w val="0.65437336999541729"/>
          <c:h val="0.73228773039938855"/>
        </c:manualLayout>
      </c:layout>
      <c:barChart>
        <c:barDir val="bar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1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Лист1!$A$3:$A$7</c:f>
              <c:strCache>
                <c:ptCount val="5"/>
                <c:pt idx="0">
                  <c:v>Выручка</c:v>
                </c:pt>
                <c:pt idx="1">
                  <c:v>Расходы по обычной деятельности</c:v>
                </c:pt>
                <c:pt idx="2">
                  <c:v>Прочие расходы</c:v>
                </c:pt>
                <c:pt idx="3">
                  <c:v>Налоги и прибыль (доходы)</c:v>
                </c:pt>
                <c:pt idx="4">
                  <c:v>Чистая прибыль (убыток)</c:v>
                </c:pt>
              </c:strCache>
            </c:strRef>
          </c:cat>
          <c:val>
            <c:numRef>
              <c:f>Лист1!$I$3:$I$7</c:f>
              <c:numCache>
                <c:formatCode>0.00</c:formatCode>
                <c:ptCount val="5"/>
                <c:pt idx="0">
                  <c:v>159.50751150957115</c:v>
                </c:pt>
                <c:pt idx="1">
                  <c:v>209.06033783000271</c:v>
                </c:pt>
                <c:pt idx="2">
                  <c:v>42.424242424242436</c:v>
                </c:pt>
                <c:pt idx="3">
                  <c:v>195.19230769230774</c:v>
                </c:pt>
                <c:pt idx="4">
                  <c:v>-22.071332636919863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BEF-4C8A-AEAF-269A0C8428A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786282111"/>
        <c:axId val="786274911"/>
      </c:barChart>
      <c:catAx>
        <c:axId val="786282111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86274911"/>
        <c:crosses val="autoZero"/>
        <c:auto val="1"/>
        <c:lblAlgn val="ctr"/>
        <c:lblOffset val="100"/>
        <c:noMultiLvlLbl val="0"/>
      </c:catAx>
      <c:valAx>
        <c:axId val="78627491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86282111"/>
        <c:crosses val="max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400" b="0" i="0" u="none" strike="noStrike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Динамика актива ООО «Агентство «Рекарт», %</a:t>
            </a:r>
            <a:endParaRPr lang="ru-RU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Лист1!$E$27</c:f>
              <c:strCache>
                <c:ptCount val="1"/>
                <c:pt idx="0">
                  <c:v>% от баланса 2024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Лист1!$A$28:$A$31</c:f>
              <c:strCache>
                <c:ptCount val="4"/>
                <c:pt idx="0">
                  <c:v>Материальные внеоборотные активы</c:v>
                </c:pt>
                <c:pt idx="1">
                  <c:v>Запасы</c:v>
                </c:pt>
                <c:pt idx="2">
                  <c:v>Денежные средства и денежные эквиваленты</c:v>
                </c:pt>
                <c:pt idx="3">
                  <c:v>Финансовые и другие оборотные активы</c:v>
                </c:pt>
              </c:strCache>
            </c:strRef>
          </c:cat>
          <c:val>
            <c:numRef>
              <c:f>Лист1!$E$28:$E$31</c:f>
              <c:numCache>
                <c:formatCode>0.00</c:formatCode>
                <c:ptCount val="4"/>
                <c:pt idx="0">
                  <c:v>6.1463712965479749</c:v>
                </c:pt>
                <c:pt idx="1">
                  <c:v>65.46955694482196</c:v>
                </c:pt>
                <c:pt idx="2">
                  <c:v>0.45868442511552054</c:v>
                </c:pt>
                <c:pt idx="3">
                  <c:v>27.925387333514539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0E6-4564-9569-C40A4055E55C}"/>
            </c:ext>
          </c:extLst>
        </c:ser>
        <c:ser>
          <c:idx val="1"/>
          <c:order val="1"/>
          <c:tx>
            <c:strRef>
              <c:f>Лист1!$F$27</c:f>
              <c:strCache>
                <c:ptCount val="1"/>
                <c:pt idx="0">
                  <c:v>% от баланса 2023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Лист1!$A$28:$A$31</c:f>
              <c:strCache>
                <c:ptCount val="4"/>
                <c:pt idx="0">
                  <c:v>Материальные внеоборотные активы</c:v>
                </c:pt>
                <c:pt idx="1">
                  <c:v>Запасы</c:v>
                </c:pt>
                <c:pt idx="2">
                  <c:v>Денежные средства и денежные эквиваленты</c:v>
                </c:pt>
                <c:pt idx="3">
                  <c:v>Финансовые и другие оборотные активы</c:v>
                </c:pt>
              </c:strCache>
            </c:strRef>
          </c:cat>
          <c:val>
            <c:numRef>
              <c:f>Лист1!$F$28:$F$31</c:f>
              <c:numCache>
                <c:formatCode>0.00</c:formatCode>
                <c:ptCount val="4"/>
                <c:pt idx="0">
                  <c:v>12.297230870063904</c:v>
                </c:pt>
                <c:pt idx="1">
                  <c:v>63.337702769129933</c:v>
                </c:pt>
                <c:pt idx="2">
                  <c:v>6.951499262657709</c:v>
                </c:pt>
                <c:pt idx="3">
                  <c:v>17.413567098148452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70E6-4564-9569-C40A4055E55C}"/>
            </c:ext>
          </c:extLst>
        </c:ser>
        <c:ser>
          <c:idx val="2"/>
          <c:order val="2"/>
          <c:tx>
            <c:strRef>
              <c:f>Лист1!$G$27</c:f>
              <c:strCache>
                <c:ptCount val="1"/>
                <c:pt idx="0">
                  <c:v>% от баланса 2022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Лист1!$A$28:$A$31</c:f>
              <c:strCache>
                <c:ptCount val="4"/>
                <c:pt idx="0">
                  <c:v>Материальные внеоборотные активы</c:v>
                </c:pt>
                <c:pt idx="1">
                  <c:v>Запасы</c:v>
                </c:pt>
                <c:pt idx="2">
                  <c:v>Денежные средства и денежные эквиваленты</c:v>
                </c:pt>
                <c:pt idx="3">
                  <c:v>Финансовые и другие оборотные активы</c:v>
                </c:pt>
              </c:strCache>
            </c:strRef>
          </c:cat>
          <c:val>
            <c:numRef>
              <c:f>Лист1!$G$28:$G$31</c:f>
              <c:numCache>
                <c:formatCode>0.00</c:formatCode>
                <c:ptCount val="4"/>
                <c:pt idx="0">
                  <c:v>16.733814671506643</c:v>
                </c:pt>
                <c:pt idx="1">
                  <c:v>11.360644620846463</c:v>
                </c:pt>
                <c:pt idx="2">
                  <c:v>15.221987315010571</c:v>
                </c:pt>
                <c:pt idx="3">
                  <c:v>56.687542383022858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70E6-4564-9569-C40A4055E55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786269631"/>
        <c:axId val="786270111"/>
      </c:barChart>
      <c:catAx>
        <c:axId val="786269631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786270111"/>
        <c:crosses val="autoZero"/>
        <c:auto val="1"/>
        <c:lblAlgn val="ctr"/>
        <c:lblOffset val="100"/>
        <c:noMultiLvlLbl val="0"/>
      </c:catAx>
      <c:valAx>
        <c:axId val="786270111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786269631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400" b="0" i="0" u="none" strike="noStrike" baseline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Динамика пассива ООО «Агентство «Рекарт», %</a:t>
            </a:r>
            <a:endParaRPr lang="ru-RU">
              <a:latin typeface="Times New Roman" panose="02020603050405020304" pitchFamily="18" charset="0"/>
              <a:cs typeface="Times New Roman" panose="02020603050405020304" pitchFamily="18" charset="0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tx>
            <c:strRef>
              <c:f>Лист1!$E$37</c:f>
              <c:strCache>
                <c:ptCount val="1"/>
                <c:pt idx="0">
                  <c:v>% от баланса 2024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Лист1!$A$38:$A$40</c:f>
              <c:strCache>
                <c:ptCount val="3"/>
                <c:pt idx="0">
                  <c:v>Капитал и резервы</c:v>
                </c:pt>
                <c:pt idx="1">
                  <c:v>Другие долгосрочные обязательства</c:v>
                </c:pt>
                <c:pt idx="2">
                  <c:v>Кредиторская задолженность</c:v>
                </c:pt>
              </c:strCache>
            </c:strRef>
          </c:cat>
          <c:val>
            <c:numRef>
              <c:f>Лист1!$E$38:$E$40</c:f>
              <c:numCache>
                <c:formatCode>0.00</c:formatCode>
                <c:ptCount val="3"/>
                <c:pt idx="0">
                  <c:v>95.294237564555587</c:v>
                </c:pt>
                <c:pt idx="1">
                  <c:v>6.7953248165262296E-3</c:v>
                </c:pt>
                <c:pt idx="2">
                  <c:v>4.6989671106278879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D37-4092-92E3-70CCA6FBAF1B}"/>
            </c:ext>
          </c:extLst>
        </c:ser>
        <c:ser>
          <c:idx val="1"/>
          <c:order val="1"/>
          <c:tx>
            <c:strRef>
              <c:f>Лист1!$F$37</c:f>
              <c:strCache>
                <c:ptCount val="1"/>
                <c:pt idx="0">
                  <c:v>% от баланса 2023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Лист1!$A$38:$A$40</c:f>
              <c:strCache>
                <c:ptCount val="3"/>
                <c:pt idx="0">
                  <c:v>Капитал и резервы</c:v>
                </c:pt>
                <c:pt idx="1">
                  <c:v>Другие долгосрочные обязательства</c:v>
                </c:pt>
                <c:pt idx="2">
                  <c:v>Кредиторская задолженность</c:v>
                </c:pt>
              </c:strCache>
            </c:strRef>
          </c:cat>
          <c:val>
            <c:numRef>
              <c:f>Лист1!$F$38:$F$40</c:f>
              <c:numCache>
                <c:formatCode>0.00</c:formatCode>
                <c:ptCount val="3"/>
                <c:pt idx="0">
                  <c:v>93.499098803866957</c:v>
                </c:pt>
                <c:pt idx="1">
                  <c:v>1.3231197771587744</c:v>
                </c:pt>
                <c:pt idx="2">
                  <c:v>5.1736850729149593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D37-4092-92E3-70CCA6FBAF1B}"/>
            </c:ext>
          </c:extLst>
        </c:ser>
        <c:ser>
          <c:idx val="2"/>
          <c:order val="2"/>
          <c:tx>
            <c:strRef>
              <c:f>Лист1!$G$37</c:f>
              <c:strCache>
                <c:ptCount val="1"/>
                <c:pt idx="0">
                  <c:v>% от баланса 2022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Лист1!$A$38:$A$40</c:f>
              <c:strCache>
                <c:ptCount val="3"/>
                <c:pt idx="0">
                  <c:v>Капитал и резервы</c:v>
                </c:pt>
                <c:pt idx="1">
                  <c:v>Другие долгосрочные обязательства</c:v>
                </c:pt>
                <c:pt idx="2">
                  <c:v>Кредиторская задолженность</c:v>
                </c:pt>
              </c:strCache>
            </c:strRef>
          </c:cat>
          <c:val>
            <c:numRef>
              <c:f>Лист1!$G$38:$G$40</c:f>
              <c:numCache>
                <c:formatCode>0.00</c:formatCode>
                <c:ptCount val="3"/>
                <c:pt idx="0">
                  <c:v>64.31848099246082</c:v>
                </c:pt>
                <c:pt idx="1">
                  <c:v>1.2884438948502135</c:v>
                </c:pt>
                <c:pt idx="2">
                  <c:v>34.393075112688983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D37-4092-92E3-70CCA6FBAF1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82"/>
        <c:axId val="833683583"/>
        <c:axId val="833698943"/>
      </c:barChart>
      <c:catAx>
        <c:axId val="833683583"/>
        <c:scaling>
          <c:orientation val="maxMin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2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ru-RU"/>
          </a:p>
        </c:txPr>
        <c:crossAx val="833698943"/>
        <c:crosses val="autoZero"/>
        <c:auto val="1"/>
        <c:lblAlgn val="ctr"/>
        <c:lblOffset val="100"/>
        <c:noMultiLvlLbl val="0"/>
      </c:catAx>
      <c:valAx>
        <c:axId val="833698943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833683583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2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ru-RU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28D329-9C8A-4388-85BB-159808A1B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23</Pages>
  <Words>4832</Words>
  <Characters>27548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ASUS</dc:creator>
  <cp:lastModifiedBy>Professional</cp:lastModifiedBy>
  <cp:revision>4</cp:revision>
  <dcterms:created xsi:type="dcterms:W3CDTF">2025-07-16T05:40:00Z</dcterms:created>
  <dcterms:modified xsi:type="dcterms:W3CDTF">2025-07-16T06:09:00Z</dcterms:modified>
</cp:coreProperties>
</file>