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ink="http://schemas.microsoft.com/office/drawing/2016/ink" xmlns:dgm="http://schemas.openxmlformats.org/drawingml/2006/diagram">
  <w:body>
    <w:p w14:paraId="00000001">
      <w:pPr>
        <w:spacing w:after="0" w:line="240" w:lineRule="auto"/>
        <w:jc w:val="right"/>
        <w:rPr>
          <w:rFonts w:ascii="Times New Roman" w:eastAsia="TimesNewRomanPS-BoldMT" w:hAnsi="Times New Roman"/>
          <w:bCs/>
          <w:i/>
          <w:sz w:val="18"/>
          <w:szCs w:val="18"/>
          <w:lang w:eastAsia="ru-RU"/>
        </w:rPr>
      </w:pPr>
    </w:p>
    <w:p w14:paraId="00000002">
      <w:pPr>
        <w:spacing w:after="0" w:line="240" w:lineRule="auto"/>
        <w:jc w:val="right"/>
        <w:rPr>
          <w:rFonts w:ascii="Times New Roman" w:eastAsia="TimesNewRomanPS-BoldMT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NewRomanPS-BoldMT" w:hAnsi="Times New Roman"/>
          <w:bCs/>
          <w:i/>
          <w:sz w:val="18"/>
          <w:szCs w:val="18"/>
          <w:lang w:eastAsia="ru-RU"/>
        </w:rPr>
        <w:t xml:space="preserve"> </w:t>
      </w:r>
    </w:p>
    <w:p w14:paraId="00000003">
      <w:pPr>
        <w:spacing w:after="0" w:line="360" w:lineRule="auto"/>
        <w:jc w:val="center"/>
        <w:rPr>
          <w:rFonts w:ascii="Times New Roman" w:eastAsia="TimesNewRomanPS-BoldMT" w:hAnsi="Times New Roman"/>
          <w:bCs/>
          <w:sz w:val="24"/>
          <w:szCs w:val="24"/>
          <w:lang w:eastAsia="ru-RU"/>
        </w:rPr>
      </w:pPr>
      <w:r>
        <w:rPr>
          <w:rFonts w:ascii="Times New Roman" w:eastAsia="TimesNewRomanPS-BoldMT" w:hAnsi="Times New Roman"/>
          <w:bCs/>
          <w:sz w:val="24"/>
          <w:szCs w:val="24"/>
          <w:lang w:eastAsia="ru-RU"/>
        </w:rPr>
        <w:t xml:space="preserve">Перечень представленных документов, полученных </w:t>
      </w:r>
    </w:p>
    <w:p w14:paraId="00000004">
      <w:pPr>
        <w:spacing w:after="0" w:line="360" w:lineRule="auto"/>
        <w:jc w:val="center"/>
        <w:rPr>
          <w:rFonts w:ascii="Times New Roman" w:eastAsia="TimesNewRomanPS-BoldMT" w:hAnsi="Times New Roman"/>
          <w:bCs/>
          <w:sz w:val="24"/>
          <w:szCs w:val="24"/>
        </w:rPr>
      </w:pPr>
      <w:r>
        <w:rPr>
          <w:rFonts w:ascii="Times New Roman" w:eastAsia="TimesNewRomanPS-BoldMT" w:hAnsi="Times New Roman"/>
          <w:bCs/>
          <w:sz w:val="24"/>
          <w:szCs w:val="24"/>
          <w:lang w:eastAsia="ru-RU"/>
        </w:rPr>
        <w:t xml:space="preserve">за </w:t>
      </w:r>
      <w:r>
        <w:rPr>
          <w:rFonts w:ascii="Times New Roman" w:eastAsia="TimesNewRomanPS-BoldMT" w:hAnsi="Times New Roman"/>
          <w:bCs/>
          <w:sz w:val="24"/>
          <w:szCs w:val="24"/>
          <w:lang w:eastAsia="ru-RU"/>
        </w:rPr>
        <w:t xml:space="preserve">достижения </w:t>
      </w:r>
      <w:r>
        <w:rPr>
          <w:rFonts w:ascii="Times New Roman" w:eastAsia="TimesNewRomanPS-BoldMT" w:hAnsi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NewRomanPS-BoldMT" w:hAnsi="Times New Roman"/>
          <w:bCs/>
          <w:sz w:val="24"/>
          <w:szCs w:val="24"/>
          <w:lang w:eastAsia="ru-RU"/>
        </w:rPr>
        <w:t>в</w:t>
      </w:r>
      <w:r>
        <w:rPr>
          <w:rFonts w:ascii="Times New Roman" w:eastAsia="TimesNewRomanPS-BoldMT" w:hAnsi="Times New Roman"/>
          <w:bCs/>
          <w:caps/>
          <w:sz w:val="24"/>
          <w:szCs w:val="24"/>
          <w:u w:val="single"/>
        </w:rPr>
        <w:t xml:space="preserve"> </w:t>
      </w:r>
      <w:r>
        <w:rPr>
          <w:rFonts w:ascii="Times New Roman" w:eastAsia="TimesNewRomanPS-BoldMT" w:hAnsi="Times New Roman"/>
          <w:b/>
          <w:bCs/>
          <w:caps/>
          <w:sz w:val="24"/>
          <w:szCs w:val="24"/>
          <w:u w:val="single"/>
        </w:rPr>
        <w:t>учебной</w:t>
      </w:r>
      <w:r>
        <w:rPr>
          <w:rFonts w:ascii="Times New Roman" w:eastAsia="TimesNewRomanPS-BoldMT" w:hAnsi="Times New Roman"/>
          <w:bCs/>
          <w:sz w:val="24"/>
          <w:szCs w:val="24"/>
        </w:rPr>
        <w:t xml:space="preserve"> деятельности </w:t>
      </w:r>
    </w:p>
    <w:p w14:paraId="00000005">
      <w:pPr>
        <w:spacing w:after="0" w:line="480" w:lineRule="auto"/>
        <w:jc w:val="center"/>
        <w:rPr>
          <w:rFonts w:ascii="Times New Roman" w:hAnsi="Times New Roman"/>
          <w:sz w:val="20"/>
          <w:szCs w:val="20"/>
          <w:u w:val="single"/>
          <w:lang w:eastAsia="ru-RU"/>
        </w:rPr>
      </w:pPr>
      <w:r>
        <w:rPr>
          <w:rFonts w:ascii="Times New Roman" w:eastAsia="TimesNewRomanPS-BoldMT" w:hAnsi="Times New Roman"/>
          <w:bCs/>
          <w:sz w:val="20"/>
          <w:szCs w:val="20"/>
          <w:lang w:eastAsia="ru-RU"/>
        </w:rPr>
        <w:t xml:space="preserve"> </w:t>
      </w:r>
      <w:r>
        <w:rPr>
          <w:rFonts w:ascii="Times New Roman" w:eastAsia="TimesNewRomanPS-BoldMT" w:hAnsi="Times New Roman"/>
          <w:bCs/>
          <w:sz w:val="20"/>
          <w:szCs w:val="20"/>
          <w:u w:val="single"/>
          <w:lang w:eastAsia="ru-RU"/>
        </w:rPr>
        <w:t>Двойновой Елизаветы Алексеевны</w:t>
      </w:r>
    </w:p>
    <w:p w14:paraId="00000006">
      <w:pPr>
        <w:tabs>
          <w:tab w:val="left" w:pos="1809"/>
          <w:tab w:val="left" w:pos="3936"/>
          <w:tab w:val="left" w:pos="7392"/>
          <w:tab w:val="left" w:pos="9856"/>
          <w:tab w:val="left" w:pos="11444"/>
        </w:tabs>
        <w:spacing w:after="120" w:line="480" w:lineRule="auto"/>
        <w:jc w:val="center"/>
        <w:rPr>
          <w:rFonts w:ascii="Times New Roman" w:eastAsia="TimesNewRomanPS-BoldMT" w:hAnsi="Times New Roman"/>
          <w:i/>
          <w:sz w:val="24"/>
          <w:szCs w:val="24"/>
          <w:highlight w:val="none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студента 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u w:val="single"/>
          <w:lang w:eastAsia="ru-RU"/>
        </w:rPr>
        <w:t>3</w:t>
      </w:r>
      <w:r>
        <w:rPr>
          <w:rFonts w:ascii="Times New Roman" w:hAnsi="Times New Roman"/>
          <w:sz w:val="24"/>
          <w:szCs w:val="24"/>
          <w:lang w:eastAsia="ru-RU"/>
        </w:rPr>
        <w:t xml:space="preserve"> курса  </w:t>
      </w:r>
      <w:r>
        <w:rPr>
          <w:rFonts w:ascii="Times New Roman" w:hAnsi="Times New Roman"/>
          <w:sz w:val="24"/>
          <w:szCs w:val="24"/>
          <w:lang w:eastAsia="ru-RU"/>
        </w:rPr>
        <w:t>г</w:t>
      </w:r>
      <w:r>
        <w:rPr>
          <w:rFonts w:ascii="Times New Roman" w:hAnsi="Times New Roman"/>
          <w:sz w:val="24"/>
          <w:szCs w:val="24"/>
          <w:lang w:eastAsia="ru-RU"/>
        </w:rPr>
        <w:t>р.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u w:val="single"/>
          <w:lang w:eastAsia="ru-RU"/>
        </w:rPr>
        <w:t>СП-23-ПД2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Основной профессиональной образовательной программы </w:t>
      </w:r>
      <w:r>
        <w:rPr>
          <w:rFonts w:ascii="Times New Roman" w:hAnsi="Times New Roman"/>
          <w:sz w:val="24"/>
          <w:szCs w:val="24"/>
          <w:highlight w:val="none"/>
          <w:u w:val="single"/>
          <w:lang w:eastAsia="ru-RU"/>
        </w:rPr>
        <w:t>Судебная и прокурорская деятельность. Прокурорская деятельность.</w:t>
      </w:r>
    </w:p>
    <w:tbl>
      <w:tblPr>
        <w:tblW w:w="101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/>
      </w:tblPr>
      <w:tblGrid>
        <w:gridCol w:w="1417"/>
        <w:gridCol w:w="109"/>
        <w:gridCol w:w="1974"/>
        <w:gridCol w:w="1902"/>
        <w:gridCol w:w="1470"/>
        <w:gridCol w:w="359"/>
        <w:gridCol w:w="1490"/>
        <w:gridCol w:w="1452"/>
      </w:tblGrid>
      <w:tr>
        <w:trPr>
          <w:cnfStyle w:val="100000000000"/>
        </w:trPr>
        <w:tc>
          <w:tcPr>
            <w:cnfStyle w:val="101000000000"/>
            <w:tcW w:w="1526" w:type="dxa"/>
            <w:gridSpan w:val="2"/>
          </w:tcPr>
          <w:p w14:paraId="000000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highlight w:val="none"/>
                <w:lang w:eastAsia="ru-RU"/>
              </w:rPr>
              <w:t>Документ</w:t>
            </w:r>
          </w:p>
          <w:p w14:paraId="000000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100000000000"/>
            <w:tcW w:w="1974" w:type="dxa"/>
            <w:gridSpan w:val="1"/>
          </w:tcPr>
          <w:p w14:paraId="000000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highlight w:val="none"/>
                <w:lang w:eastAsia="ru-RU"/>
              </w:rPr>
              <w:t>Статус мероприятия</w:t>
            </w:r>
          </w:p>
        </w:tc>
        <w:tc>
          <w:tcPr>
            <w:cnfStyle w:val="100000000000"/>
            <w:tcW w:w="1902" w:type="dxa"/>
            <w:gridSpan w:val="1"/>
          </w:tcPr>
          <w:p w14:paraId="000000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highlight w:val="none"/>
                <w:lang w:eastAsia="ru-RU"/>
              </w:rPr>
              <w:t>Название мероприятия</w:t>
            </w:r>
          </w:p>
        </w:tc>
        <w:tc>
          <w:tcPr>
            <w:cnfStyle w:val="100000000000"/>
            <w:tcW w:w="1470" w:type="dxa"/>
            <w:gridSpan w:val="1"/>
          </w:tcPr>
          <w:p w14:paraId="000000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highlight w:val="none"/>
                <w:lang w:eastAsia="ru-RU"/>
              </w:rPr>
              <w:t>Уровень достижения</w:t>
            </w:r>
          </w:p>
        </w:tc>
        <w:tc>
          <w:tcPr>
            <w:cnfStyle w:val="100000000000"/>
            <w:tcW w:w="1849" w:type="dxa"/>
            <w:gridSpan w:val="2"/>
          </w:tcPr>
          <w:p w14:paraId="0000000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highlight w:val="none"/>
                <w:lang w:eastAsia="ru-RU"/>
              </w:rPr>
              <w:t>Вид участия</w:t>
            </w:r>
          </w:p>
          <w:p w14:paraId="000000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( индивидуальное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/ командное )</w:t>
            </w:r>
          </w:p>
        </w:tc>
        <w:tc>
          <w:tcPr>
            <w:cnfStyle w:val="100000000000"/>
            <w:tcW w:w="1452" w:type="dxa"/>
          </w:tcPr>
          <w:p w14:paraId="0000000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highlight w:val="none"/>
                <w:lang w:eastAsia="ru-RU"/>
              </w:rPr>
              <w:t>Дата мероприятия</w:t>
            </w:r>
          </w:p>
        </w:tc>
      </w:tr>
      <w:tr>
        <w:trPr>
          <w:cnfStyle w:val="000000100000"/>
        </w:trPr>
        <w:tc>
          <w:tcPr>
            <w:cnfStyle w:val="001000100000"/>
            <w:tcW w:w="1526" w:type="dxa"/>
            <w:gridSpan w:val="2"/>
          </w:tcPr>
          <w:p w14:paraId="0000000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Диплом</w:t>
            </w:r>
          </w:p>
        </w:tc>
        <w:tc>
          <w:tcPr>
            <w:cnfStyle w:val="000000100000"/>
            <w:tcW w:w="1974" w:type="dxa"/>
            <w:gridSpan w:val="1"/>
          </w:tcPr>
          <w:p w14:paraId="000000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Региональный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</w:t>
            </w:r>
          </w:p>
          <w:p w14:paraId="0000001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Владивосток</w:t>
            </w:r>
          </w:p>
        </w:tc>
        <w:tc>
          <w:tcPr>
            <w:cnfStyle w:val="000000100000"/>
            <w:tcW w:w="1902" w:type="dxa"/>
            <w:gridSpan w:val="1"/>
          </w:tcPr>
          <w:p w14:paraId="0000001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«Юридическ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ий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квиз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»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</w:t>
            </w:r>
          </w:p>
          <w:p w14:paraId="0000001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н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аграждена «Правовым студенческим центром»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ВВГУ</w:t>
            </w:r>
          </w:p>
        </w:tc>
        <w:tc>
          <w:tcPr>
            <w:cnfStyle w:val="000000100000"/>
            <w:tcW w:w="1470" w:type="dxa"/>
            <w:gridSpan w:val="1"/>
          </w:tcPr>
          <w:p w14:paraId="0000001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 место</w:t>
            </w:r>
          </w:p>
        </w:tc>
        <w:tc>
          <w:tcPr>
            <w:cnfStyle w:val="000000100000"/>
            <w:tcW w:w="1849" w:type="dxa"/>
            <w:gridSpan w:val="2"/>
          </w:tcPr>
          <w:p w14:paraId="0000001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Командное</w:t>
            </w:r>
          </w:p>
        </w:tc>
        <w:tc>
          <w:tcPr>
            <w:cnfStyle w:val="000000100000"/>
            <w:tcW w:w="1452" w:type="dxa"/>
          </w:tcPr>
          <w:p w14:paraId="00000016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  <w:t>24 октября 2023</w:t>
            </w: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  <w:t xml:space="preserve"> </w:t>
            </w: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  <w:t>г.</w:t>
            </w:r>
          </w:p>
        </w:tc>
      </w:tr>
      <w:tr>
        <w:trPr>
          <w:cnfStyle w:val="000000010000"/>
        </w:trPr>
        <w:tc>
          <w:tcPr>
            <w:cnfStyle w:val="001000010000"/>
            <w:tcW w:w="1526" w:type="dxa"/>
            <w:gridSpan w:val="2"/>
          </w:tcPr>
          <w:p w14:paraId="000000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Сертификат</w:t>
            </w:r>
          </w:p>
        </w:tc>
        <w:tc>
          <w:tcPr>
            <w:cnfStyle w:val="000000010000"/>
            <w:tcW w:w="1974" w:type="dxa"/>
            <w:gridSpan w:val="1"/>
          </w:tcPr>
          <w:p w14:paraId="000000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Всероссийский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</w:t>
            </w:r>
          </w:p>
          <w:p w14:paraId="000000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Владивосток</w:t>
            </w:r>
          </w:p>
        </w:tc>
        <w:tc>
          <w:tcPr>
            <w:cnfStyle w:val="000000010000"/>
            <w:tcW w:w="1902" w:type="dxa"/>
            <w:gridSpan w:val="1"/>
          </w:tcPr>
          <w:p w14:paraId="0000001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«Всероссийск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ий он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л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а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йн-зачет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по финансовой грамотности» от Банка России и Аген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тства Стратегических Инициатив</w:t>
            </w:r>
          </w:p>
        </w:tc>
        <w:tc>
          <w:tcPr>
            <w:cnfStyle w:val="000000010000"/>
            <w:tcW w:w="1470" w:type="dxa"/>
            <w:gridSpan w:val="1"/>
          </w:tcPr>
          <w:p w14:paraId="0000001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 место</w:t>
            </w:r>
          </w:p>
        </w:tc>
        <w:tc>
          <w:tcPr>
            <w:cnfStyle w:val="000000010000"/>
            <w:tcW w:w="1849" w:type="dxa"/>
            <w:gridSpan w:val="2"/>
          </w:tcPr>
          <w:p w14:paraId="000000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Индивидуальное</w:t>
            </w:r>
          </w:p>
        </w:tc>
        <w:tc>
          <w:tcPr>
            <w:cnfStyle w:val="000000010000"/>
            <w:tcW w:w="1452" w:type="dxa"/>
          </w:tcPr>
          <w:p w14:paraId="0000001D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  <w:t>2 ноября 2023 г.</w:t>
            </w:r>
          </w:p>
        </w:tc>
      </w:tr>
      <w:tr>
        <w:trPr>
          <w:cnfStyle w:val="000000100000"/>
        </w:trPr>
        <w:tc>
          <w:tcPr>
            <w:cnfStyle w:val="001000100000"/>
            <w:tcW w:w="1526" w:type="dxa"/>
            <w:gridSpan w:val="2"/>
          </w:tcPr>
          <w:p w14:paraId="000000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Сертификат</w:t>
            </w:r>
          </w:p>
        </w:tc>
        <w:tc>
          <w:tcPr>
            <w:cnfStyle w:val="000000100000"/>
            <w:tcW w:w="1974" w:type="dxa"/>
            <w:gridSpan w:val="1"/>
          </w:tcPr>
          <w:p w14:paraId="0000001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Всероссийский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</w:t>
            </w:r>
          </w:p>
          <w:p w14:paraId="000000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Владивосток</w:t>
            </w:r>
          </w:p>
        </w:tc>
        <w:tc>
          <w:tcPr>
            <w:cnfStyle w:val="000000100000"/>
            <w:tcW w:w="1902" w:type="dxa"/>
            <w:gridSpan w:val="1"/>
          </w:tcPr>
          <w:p w14:paraId="000000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Всероссийский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онлайн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-конкурс «30 лет Конституции России – проверь себя»</w:t>
            </w:r>
          </w:p>
        </w:tc>
        <w:tc>
          <w:tcPr>
            <w:cnfStyle w:val="000000100000"/>
            <w:tcW w:w="1470" w:type="dxa"/>
            <w:gridSpan w:val="1"/>
          </w:tcPr>
          <w:p w14:paraId="0000002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0100000"/>
            <w:tcW w:w="1849" w:type="dxa"/>
            <w:gridSpan w:val="2"/>
          </w:tcPr>
          <w:p w14:paraId="000000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Индивидульное</w:t>
            </w:r>
          </w:p>
        </w:tc>
        <w:tc>
          <w:tcPr>
            <w:cnfStyle w:val="000000100000"/>
            <w:tcW w:w="1452" w:type="dxa"/>
          </w:tcPr>
          <w:p w14:paraId="00000024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  <w:t>7 ноября 2023 г.</w:t>
            </w:r>
          </w:p>
        </w:tc>
      </w:tr>
      <w:tr>
        <w:trPr>
          <w:cnfStyle w:val="000000010000"/>
        </w:trPr>
        <w:tc>
          <w:tcPr>
            <w:cnfStyle w:val="001000010000"/>
            <w:tcW w:w="1526" w:type="dxa"/>
            <w:gridSpan w:val="2"/>
          </w:tcPr>
          <w:p w14:paraId="000000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Сертификат</w:t>
            </w:r>
          </w:p>
        </w:tc>
        <w:tc>
          <w:tcPr>
            <w:cnfStyle w:val="000000010000"/>
            <w:tcW w:w="1974" w:type="dxa"/>
            <w:gridSpan w:val="1"/>
          </w:tcPr>
          <w:p w14:paraId="0000002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Межрегиональн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ый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с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международным участием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</w:t>
            </w:r>
          </w:p>
          <w:p w14:paraId="0000002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г.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Владивосток</w:t>
            </w:r>
          </w:p>
          <w:p w14:paraId="0000002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ФГБОУ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ВО Владивостокский государтсвенный университет</w:t>
            </w:r>
          </w:p>
        </w:tc>
        <w:tc>
          <w:tcPr>
            <w:cnfStyle w:val="000000010000"/>
            <w:tcW w:w="1902" w:type="dxa"/>
            <w:gridSpan w:val="1"/>
          </w:tcPr>
          <w:p w14:paraId="000000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val="en-US" w:eastAsia="ru-RU"/>
              </w:rPr>
              <w:t xml:space="preserve">II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val="ru-RU" w:eastAsia="ru-RU"/>
              </w:rPr>
              <w:t>м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еждународный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форум молодых ученых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: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студенческое научное кружковое движение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Наука без границ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»</w:t>
            </w:r>
          </w:p>
        </w:tc>
        <w:tc>
          <w:tcPr>
            <w:cnfStyle w:val="000000010000"/>
            <w:tcW w:w="1470" w:type="dxa"/>
            <w:gridSpan w:val="1"/>
          </w:tcPr>
          <w:p w14:paraId="0000002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0010000"/>
            <w:tcW w:w="1849" w:type="dxa"/>
            <w:gridSpan w:val="2"/>
          </w:tcPr>
          <w:p w14:paraId="0000002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Индивидульное</w:t>
            </w:r>
          </w:p>
        </w:tc>
        <w:tc>
          <w:tcPr>
            <w:cnfStyle w:val="000000010000"/>
            <w:tcW w:w="1452" w:type="dxa"/>
          </w:tcPr>
          <w:p w14:paraId="0000002C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  <w:t>22-24 ноября</w:t>
            </w:r>
          </w:p>
          <w:p w14:paraId="0000002D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  <w:t>2023 г.</w:t>
            </w:r>
          </w:p>
        </w:tc>
      </w:tr>
      <w:tr>
        <w:trPr>
          <w:cnfStyle w:val="000000100000"/>
        </w:trPr>
        <w:tc>
          <w:tcPr>
            <w:cnfStyle w:val="001000100000"/>
            <w:tcW w:w="1526" w:type="dxa"/>
            <w:gridSpan w:val="2"/>
          </w:tcPr>
          <w:p w14:paraId="0000002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Сертификат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cnfStyle w:val="000000100000"/>
            <w:tcW w:w="1974" w:type="dxa"/>
            <w:gridSpan w:val="1"/>
          </w:tcPr>
          <w:p w14:paraId="0000002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Всероссийский,</w:t>
            </w:r>
          </w:p>
          <w:p w14:paraId="0000003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ЛГПУ</w:t>
            </w:r>
          </w:p>
          <w:p w14:paraId="000000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им. П.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П. Семенова-Тян-Шанского,</w:t>
            </w:r>
          </w:p>
          <w:p w14:paraId="0000003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Липецк</w:t>
            </w:r>
          </w:p>
        </w:tc>
        <w:tc>
          <w:tcPr>
            <w:cnfStyle w:val="000000100000"/>
            <w:tcW w:w="1902" w:type="dxa"/>
            <w:gridSpan w:val="1"/>
          </w:tcPr>
          <w:p w14:paraId="0000003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Всероссийск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ий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правовой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конкурс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научно-исследовательских работ студентов «Юрист XXI», приуроченному ко Дню юриста и 30-летию Конституции Российской Федерации</w:t>
            </w:r>
          </w:p>
        </w:tc>
        <w:tc>
          <w:tcPr>
            <w:cnfStyle w:val="000000100000"/>
            <w:tcW w:w="1470" w:type="dxa"/>
            <w:gridSpan w:val="1"/>
          </w:tcPr>
          <w:p w14:paraId="0000003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4 место</w:t>
            </w:r>
          </w:p>
        </w:tc>
        <w:tc>
          <w:tcPr>
            <w:cnfStyle w:val="000000100000"/>
            <w:tcW w:w="1849" w:type="dxa"/>
            <w:gridSpan w:val="2"/>
          </w:tcPr>
          <w:p w14:paraId="0000003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Индивидульное</w:t>
            </w:r>
          </w:p>
        </w:tc>
        <w:tc>
          <w:tcPr>
            <w:cnfStyle w:val="000000100000"/>
            <w:tcW w:w="1452" w:type="dxa"/>
          </w:tcPr>
          <w:p w14:paraId="00000036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  <w:t>12 декабря 2023 г.</w:t>
            </w:r>
          </w:p>
        </w:tc>
      </w:tr>
      <w:tr>
        <w:trPr>
          <w:cnfStyle w:val="000000010000"/>
          <w:trHeight w:val="2011" w:hRule="atLeast"/>
        </w:trPr>
        <w:tc>
          <w:tcPr>
            <w:cnfStyle w:val="001000010000"/>
            <w:tcW w:w="1526" w:type="dxa"/>
            <w:gridSpan w:val="2"/>
          </w:tcPr>
          <w:p w14:paraId="0000003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Сертификат</w:t>
            </w:r>
          </w:p>
        </w:tc>
        <w:tc>
          <w:tcPr>
            <w:cnfStyle w:val="000000010000"/>
            <w:tcW w:w="1974" w:type="dxa"/>
            <w:gridSpan w:val="1"/>
          </w:tcPr>
          <w:p w14:paraId="0000003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Межрегиональн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ый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с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международным участием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</w:t>
            </w:r>
          </w:p>
          <w:p w14:paraId="000000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г.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Южно-Сахалинск,</w:t>
            </w:r>
          </w:p>
          <w:p w14:paraId="0000003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ФГБОУ ВО Сахалинский государственной университет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cnfStyle w:val="000000010000"/>
            <w:tcW w:w="1902" w:type="dxa"/>
            <w:gridSpan w:val="1"/>
          </w:tcPr>
          <w:p w14:paraId="0000003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Межрегиональн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ая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научно-практическ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ая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конференци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я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с международным участием / Безопасность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жизнедеятельност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и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: современные вызов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ы, наука, образование, практика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.</w:t>
            </w:r>
          </w:p>
        </w:tc>
        <w:tc>
          <w:tcPr>
            <w:cnfStyle w:val="000000010000"/>
            <w:tcW w:w="1470" w:type="dxa"/>
            <w:gridSpan w:val="1"/>
          </w:tcPr>
          <w:p w14:paraId="0000003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0010000"/>
            <w:tcW w:w="1849" w:type="dxa"/>
            <w:gridSpan w:val="2"/>
          </w:tcPr>
          <w:p w14:paraId="0000003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Индивидульное</w:t>
            </w:r>
          </w:p>
        </w:tc>
        <w:tc>
          <w:tcPr>
            <w:cnfStyle w:val="000000010000"/>
            <w:tcW w:w="1452" w:type="dxa"/>
          </w:tcPr>
          <w:p w14:paraId="0000003E">
            <w:pPr>
              <w:spacing w:after="0" w:line="240" w:lineRule="auto"/>
              <w:jc w:val="center"/>
              <w:rPr>
                <w:rFonts w:ascii="Times New Roman" w:eastAsia="TimesNewRomanPS-BoldMT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7 – 8 декабря 2023 г.</w:t>
            </w:r>
          </w:p>
        </w:tc>
      </w:tr>
      <w:tr>
        <w:trPr>
          <w:cnfStyle w:val="000000100000"/>
        </w:trPr>
        <w:tc>
          <w:tcPr>
            <w:cnfStyle w:val="001000100000"/>
            <w:tcW w:w="1526" w:type="dxa"/>
            <w:gridSpan w:val="2"/>
          </w:tcPr>
          <w:p w14:paraId="0000003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Диплом</w:t>
            </w:r>
          </w:p>
          <w:p w14:paraId="0000004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1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степени</w:t>
            </w:r>
          </w:p>
        </w:tc>
        <w:tc>
          <w:tcPr>
            <w:cnfStyle w:val="000000100000"/>
            <w:tcW w:w="1974" w:type="dxa"/>
            <w:gridSpan w:val="1"/>
          </w:tcPr>
          <w:p w14:paraId="000000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</w:t>
            </w:r>
          </w:p>
          <w:p w14:paraId="00000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Уфа</w:t>
            </w:r>
          </w:p>
        </w:tc>
        <w:tc>
          <w:tcPr>
            <w:cnfStyle w:val="000000100000"/>
            <w:tcW w:w="1902" w:type="dxa"/>
            <w:gridSpan w:val="1"/>
          </w:tcPr>
          <w:p w14:paraId="0000004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еждународная научно-практическая конференция: Приоритетные направления развития науки в современном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мире.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«Вестник науки»</w:t>
            </w:r>
          </w:p>
        </w:tc>
        <w:tc>
          <w:tcPr>
            <w:cnfStyle w:val="000000100000"/>
            <w:tcW w:w="1470" w:type="dxa"/>
            <w:gridSpan w:val="1"/>
          </w:tcPr>
          <w:p w14:paraId="0000004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  <w:p w14:paraId="000000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0100000"/>
            <w:tcW w:w="1849" w:type="dxa"/>
            <w:gridSpan w:val="2"/>
          </w:tcPr>
          <w:p w14:paraId="0000004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Индивидульное</w:t>
            </w:r>
          </w:p>
        </w:tc>
        <w:tc>
          <w:tcPr>
            <w:cnfStyle w:val="000000100000"/>
            <w:tcW w:w="1452" w:type="dxa"/>
          </w:tcPr>
          <w:p w14:paraId="000000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22 декабря 2023 г.</w:t>
            </w:r>
          </w:p>
        </w:tc>
      </w:tr>
      <w:tr>
        <w:trPr>
          <w:cnfStyle w:val="000000010000"/>
          <w:trHeight w:val="2056" w:hRule="atLeast"/>
        </w:trPr>
        <w:tc>
          <w:tcPr>
            <w:cnfStyle w:val="001000010000"/>
            <w:tcW w:w="1526" w:type="dxa"/>
            <w:gridSpan w:val="2"/>
          </w:tcPr>
          <w:p w14:paraId="0000004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Диплом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</w:t>
            </w:r>
          </w:p>
          <w:p w14:paraId="0000004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 степени</w:t>
            </w:r>
          </w:p>
        </w:tc>
        <w:tc>
          <w:tcPr>
            <w:cnfStyle w:val="000000010000"/>
            <w:tcW w:w="1974" w:type="dxa"/>
            <w:gridSpan w:val="1"/>
          </w:tcPr>
          <w:p w14:paraId="000000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</w:t>
            </w:r>
          </w:p>
          <w:p w14:paraId="0000004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Уфа</w:t>
            </w:r>
          </w:p>
        </w:tc>
        <w:tc>
          <w:tcPr>
            <w:cnfStyle w:val="000000010000"/>
            <w:tcW w:w="1902" w:type="dxa"/>
            <w:gridSpan w:val="1"/>
          </w:tcPr>
          <w:p w14:paraId="0000004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еждународная научно-практическая конференция: Приоритетные направления развития науки в современном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мире.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«Вестник науки»</w:t>
            </w:r>
          </w:p>
        </w:tc>
        <w:tc>
          <w:tcPr>
            <w:cnfStyle w:val="000000010000"/>
            <w:tcW w:w="1470" w:type="dxa"/>
            <w:gridSpan w:val="1"/>
          </w:tcPr>
          <w:p w14:paraId="0000004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0010000"/>
            <w:tcW w:w="1849" w:type="dxa"/>
            <w:gridSpan w:val="2"/>
          </w:tcPr>
          <w:p w14:paraId="0000004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Индивидульное</w:t>
            </w:r>
          </w:p>
        </w:tc>
        <w:tc>
          <w:tcPr>
            <w:cnfStyle w:val="000000010000"/>
            <w:tcW w:w="1452" w:type="dxa"/>
          </w:tcPr>
          <w:p w14:paraId="0000004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22 декабря 2023 г.</w:t>
            </w:r>
          </w:p>
        </w:tc>
      </w:tr>
      <w:tr>
        <w:trPr>
          <w:cnfStyle w:val="000000100000"/>
        </w:trPr>
        <w:tc>
          <w:tcPr>
            <w:cnfStyle w:val="001000100000"/>
            <w:tcW w:w="1526" w:type="dxa"/>
            <w:gridSpan w:val="2"/>
          </w:tcPr>
          <w:p w14:paraId="0000005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Благодарственное письмо</w:t>
            </w:r>
          </w:p>
        </w:tc>
        <w:tc>
          <w:tcPr>
            <w:cnfStyle w:val="000000100000"/>
            <w:tcW w:w="1974" w:type="dxa"/>
            <w:gridSpan w:val="1"/>
          </w:tcPr>
          <w:p w14:paraId="0000005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Региональный,</w:t>
            </w:r>
          </w:p>
          <w:p w14:paraId="0000005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Владивосток</w:t>
            </w:r>
          </w:p>
        </w:tc>
        <w:tc>
          <w:tcPr>
            <w:cnfStyle w:val="000000100000"/>
            <w:tcW w:w="1902" w:type="dxa"/>
            <w:gridSpan w:val="1"/>
          </w:tcPr>
          <w:p w14:paraId="0000005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З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а особые достижения и активное участие в молодёжном объединении Правовой студенческий центр и весомый вклад в развитие института право ВВГУ</w:t>
            </w:r>
          </w:p>
        </w:tc>
        <w:tc>
          <w:tcPr>
            <w:cnfStyle w:val="000000100000"/>
            <w:tcW w:w="1470" w:type="dxa"/>
            <w:gridSpan w:val="1"/>
          </w:tcPr>
          <w:p w14:paraId="0000005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0100000"/>
            <w:tcW w:w="1849" w:type="dxa"/>
            <w:gridSpan w:val="2"/>
          </w:tcPr>
          <w:p w14:paraId="0000005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Индивидульное</w:t>
            </w:r>
          </w:p>
        </w:tc>
        <w:tc>
          <w:tcPr>
            <w:cnfStyle w:val="000000100000"/>
            <w:tcW w:w="1452" w:type="dxa"/>
          </w:tcPr>
          <w:p w14:paraId="000000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12 декабря</w:t>
            </w:r>
          </w:p>
          <w:p w14:paraId="000000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2023 г.</w:t>
            </w:r>
          </w:p>
        </w:tc>
      </w:tr>
      <w:tr>
        <w:trPr>
          <w:cnfStyle w:val="000000010000"/>
        </w:trPr>
        <w:tc>
          <w:tcPr>
            <w:cnfStyle w:val="001000010000"/>
            <w:tcW w:w="1526" w:type="dxa"/>
            <w:gridSpan w:val="2"/>
          </w:tcPr>
          <w:p w14:paraId="0000005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Благодарственное письмо</w:t>
            </w:r>
          </w:p>
        </w:tc>
        <w:tc>
          <w:tcPr>
            <w:cnfStyle w:val="000000010000"/>
            <w:tcW w:w="1974" w:type="dxa"/>
            <w:gridSpan w:val="1"/>
          </w:tcPr>
          <w:p w14:paraId="0000005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Региональный,</w:t>
            </w:r>
          </w:p>
          <w:p w14:paraId="0000005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Владивосток</w:t>
            </w:r>
          </w:p>
          <w:p w14:paraId="0000005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МБОУ СОШ № 2</w:t>
            </w:r>
          </w:p>
        </w:tc>
        <w:tc>
          <w:tcPr>
            <w:cnfStyle w:val="000000010000"/>
            <w:tcW w:w="1902" w:type="dxa"/>
            <w:gridSpan w:val="1"/>
          </w:tcPr>
          <w:p w14:paraId="000000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З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а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помощь в организации и проведении городской интеллектуальной игры для старшеклассников «Я знаю конституцию»</w:t>
            </w:r>
          </w:p>
        </w:tc>
        <w:tc>
          <w:tcPr>
            <w:cnfStyle w:val="000000010000"/>
            <w:tcW w:w="1470" w:type="dxa"/>
            <w:gridSpan w:val="1"/>
          </w:tcPr>
          <w:p w14:paraId="0000005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0010000"/>
            <w:tcW w:w="1849" w:type="dxa"/>
            <w:gridSpan w:val="2"/>
          </w:tcPr>
          <w:p w14:paraId="0000005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Индивидульное</w:t>
            </w:r>
          </w:p>
        </w:tc>
        <w:tc>
          <w:tcPr>
            <w:cnfStyle w:val="000000010000"/>
            <w:tcW w:w="1452" w:type="dxa"/>
          </w:tcPr>
          <w:p w14:paraId="0000005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12 декабря 2023 г.</w:t>
            </w:r>
          </w:p>
        </w:tc>
      </w:tr>
      <w:tr>
        <w:trPr>
          <w:cnfStyle w:val="000000100000"/>
        </w:trPr>
        <w:tc>
          <w:tcPr>
            <w:cnfStyle w:val="001000100000"/>
            <w:tcW w:w="1526" w:type="dxa"/>
            <w:gridSpan w:val="2"/>
          </w:tcPr>
          <w:p w14:paraId="0000006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Диплом</w:t>
            </w:r>
          </w:p>
        </w:tc>
        <w:tc>
          <w:tcPr>
            <w:cnfStyle w:val="000000100000"/>
            <w:tcW w:w="1974" w:type="dxa"/>
            <w:gridSpan w:val="1"/>
          </w:tcPr>
          <w:p w14:paraId="0000006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Региональный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</w:t>
            </w:r>
          </w:p>
          <w:p w14:paraId="0000006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Владивосток</w:t>
            </w:r>
          </w:p>
        </w:tc>
        <w:tc>
          <w:tcPr>
            <w:cnfStyle w:val="000000100000"/>
            <w:tcW w:w="1902" w:type="dxa"/>
            <w:gridSpan w:val="1"/>
          </w:tcPr>
          <w:p w14:paraId="0000006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О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лимпиад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а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«Молодой юрист Приморья»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 организованной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Правовым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туденческим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центром ВВГУ</w:t>
            </w:r>
          </w:p>
        </w:tc>
        <w:tc>
          <w:tcPr>
            <w:cnfStyle w:val="000000100000"/>
            <w:tcW w:w="1470" w:type="dxa"/>
            <w:gridSpan w:val="1"/>
          </w:tcPr>
          <w:p w14:paraId="0000006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0100000"/>
            <w:tcW w:w="1849" w:type="dxa"/>
            <w:gridSpan w:val="2"/>
          </w:tcPr>
          <w:p w14:paraId="0000006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Индивидульное</w:t>
            </w:r>
          </w:p>
        </w:tc>
        <w:tc>
          <w:tcPr>
            <w:cnfStyle w:val="000000100000"/>
            <w:tcW w:w="1452" w:type="dxa"/>
          </w:tcPr>
          <w:p w14:paraId="000000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12 декабря 2023 г.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</w:t>
            </w:r>
          </w:p>
        </w:tc>
      </w:tr>
      <w:tr>
        <w:trPr>
          <w:cnfStyle w:val="000000010000"/>
          <w:trHeight w:val="1362" w:hRule="atLeast"/>
        </w:trPr>
        <w:tc>
          <w:tcPr>
            <w:cnfStyle w:val="001000010000"/>
            <w:tcW w:w="1526" w:type="dxa"/>
            <w:gridSpan w:val="2"/>
          </w:tcPr>
          <w:p w14:paraId="000000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Сертификат</w:t>
            </w:r>
          </w:p>
        </w:tc>
        <w:tc>
          <w:tcPr>
            <w:cnfStyle w:val="000000010000"/>
            <w:tcW w:w="1974" w:type="dxa"/>
            <w:gridSpan w:val="1"/>
          </w:tcPr>
          <w:p w14:paraId="0000006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Региональный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</w:t>
            </w:r>
          </w:p>
          <w:p w14:paraId="0000006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Владивосток</w:t>
            </w:r>
          </w:p>
        </w:tc>
        <w:tc>
          <w:tcPr>
            <w:cnfStyle w:val="000000010000"/>
            <w:tcW w:w="1902" w:type="dxa"/>
            <w:gridSpan w:val="1"/>
          </w:tcPr>
          <w:p w14:paraId="0000006A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0"/>
                <w:szCs w:val="20"/>
                <w:highlight w:val="none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highlight w:val="none"/>
              </w:rPr>
              <w:t>Оналйн-курс</w:t>
            </w:r>
          </w:p>
          <w:p w14:paraId="0000006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cs="Times New Roman" w:hAnsi="Times New Roman"/>
                <w:sz w:val="20"/>
                <w:szCs w:val="20"/>
                <w:highlight w:val="none"/>
              </w:rPr>
              <w:t>«</w:t>
            </w:r>
            <w:r>
              <w:rPr>
                <w:rFonts w:ascii="Times New Roman" w:cs="Times New Roman" w:hAnsi="Times New Roman"/>
                <w:sz w:val="20"/>
                <w:szCs w:val="20"/>
                <w:highlight w:val="none"/>
              </w:rPr>
              <w:t>Формирование комфортной городской среды</w:t>
            </w:r>
            <w:r>
              <w:rPr>
                <w:rFonts w:ascii="Times New Roman" w:cs="Times New Roman" w:hAnsi="Times New Roman"/>
                <w:sz w:val="20"/>
                <w:szCs w:val="20"/>
                <w:highlight w:val="none"/>
              </w:rPr>
              <w:t>»</w:t>
            </w:r>
          </w:p>
        </w:tc>
        <w:tc>
          <w:tcPr>
            <w:cnfStyle w:val="000000010000"/>
            <w:tcW w:w="1470" w:type="dxa"/>
            <w:gridSpan w:val="1"/>
          </w:tcPr>
          <w:p w14:paraId="0000006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0010000"/>
            <w:tcW w:w="1849" w:type="dxa"/>
            <w:gridSpan w:val="2"/>
          </w:tcPr>
          <w:p w14:paraId="0000006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Индивидульное</w:t>
            </w:r>
          </w:p>
        </w:tc>
        <w:tc>
          <w:tcPr>
            <w:cnfStyle w:val="000000010000"/>
            <w:tcW w:w="1452" w:type="dxa"/>
          </w:tcPr>
          <w:p w14:paraId="000000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5 марта</w:t>
            </w:r>
          </w:p>
          <w:p w14:paraId="0000006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2024 г.</w:t>
            </w:r>
          </w:p>
        </w:tc>
      </w:tr>
      <w:tr>
        <w:trPr>
          <w:cnfStyle w:val="000000100000"/>
          <w:trHeight w:val="1362" w:hRule="atLeast"/>
        </w:trPr>
        <w:tc>
          <w:tcPr>
            <w:cnfStyle w:val="001000100000"/>
            <w:tcW w:w="1526" w:type="dxa"/>
            <w:gridSpan w:val="2"/>
          </w:tcPr>
          <w:p w14:paraId="0000007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Грамота</w:t>
            </w:r>
          </w:p>
        </w:tc>
        <w:tc>
          <w:tcPr>
            <w:cnfStyle w:val="000000100000"/>
            <w:tcW w:w="1974" w:type="dxa"/>
            <w:gridSpan w:val="1"/>
          </w:tcPr>
          <w:p w14:paraId="0000007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Региональный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</w:t>
            </w:r>
          </w:p>
          <w:p w14:paraId="0000007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Владивосток</w:t>
            </w:r>
          </w:p>
        </w:tc>
        <w:tc>
          <w:tcPr>
            <w:cnfStyle w:val="000000100000"/>
            <w:tcW w:w="1902" w:type="dxa"/>
            <w:gridSpan w:val="1"/>
          </w:tcPr>
          <w:p w14:paraId="00000073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Юридическая игра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Мастер этики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»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 организованной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Правовым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туденческим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центром ВВГУ</w:t>
            </w:r>
          </w:p>
        </w:tc>
        <w:tc>
          <w:tcPr>
            <w:cnfStyle w:val="000000100000"/>
            <w:tcW w:w="1470" w:type="dxa"/>
            <w:gridSpan w:val="1"/>
          </w:tcPr>
          <w:p w14:paraId="0000007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 место</w:t>
            </w:r>
          </w:p>
        </w:tc>
        <w:tc>
          <w:tcPr>
            <w:cnfStyle w:val="000000100000"/>
            <w:tcW w:w="1849" w:type="dxa"/>
            <w:gridSpan w:val="2"/>
          </w:tcPr>
          <w:p w14:paraId="000000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Командное</w:t>
            </w:r>
          </w:p>
        </w:tc>
        <w:tc>
          <w:tcPr>
            <w:cnfStyle w:val="000000100000"/>
            <w:tcW w:w="1452" w:type="dxa"/>
          </w:tcPr>
          <w:p w14:paraId="000000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3 апреля</w:t>
            </w:r>
          </w:p>
          <w:p w14:paraId="0000007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2024 г.</w:t>
            </w:r>
          </w:p>
        </w:tc>
      </w:tr>
      <w:tr>
        <w:trPr>
          <w:cnfStyle w:val="000000010000"/>
          <w:trHeight w:val="1362" w:hRule="atLeast"/>
        </w:trPr>
        <w:tc>
          <w:tcPr>
            <w:cnfStyle w:val="001000010000"/>
            <w:tcW w:w="1526" w:type="dxa"/>
            <w:gridSpan w:val="2"/>
          </w:tcPr>
          <w:p w14:paraId="0000007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Грамота</w:t>
            </w:r>
          </w:p>
        </w:tc>
        <w:tc>
          <w:tcPr>
            <w:cnfStyle w:val="000000010000"/>
            <w:tcW w:w="1974" w:type="dxa"/>
            <w:gridSpan w:val="1"/>
          </w:tcPr>
          <w:p w14:paraId="0000007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Региональный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</w:t>
            </w:r>
          </w:p>
          <w:p w14:paraId="0000007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Владивосток</w:t>
            </w:r>
          </w:p>
        </w:tc>
        <w:tc>
          <w:tcPr>
            <w:cnfStyle w:val="000000010000"/>
            <w:tcW w:w="1902" w:type="dxa"/>
            <w:gridSpan w:val="1"/>
          </w:tcPr>
          <w:p w14:paraId="0000007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Юридическая игра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Деловая игра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»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 организованной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Правовым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туденческим 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центром ВВГУ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14:paraId="0000007C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0"/>
                <w:szCs w:val="20"/>
                <w:highlight w:val="none"/>
              </w:rPr>
            </w:pPr>
          </w:p>
        </w:tc>
        <w:tc>
          <w:tcPr>
            <w:cnfStyle w:val="000000010000"/>
            <w:tcW w:w="1470" w:type="dxa"/>
            <w:gridSpan w:val="1"/>
          </w:tcPr>
          <w:p w14:paraId="0000007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0010000"/>
            <w:tcW w:w="1849" w:type="dxa"/>
            <w:gridSpan w:val="2"/>
          </w:tcPr>
          <w:p w14:paraId="000000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Командное</w:t>
            </w:r>
          </w:p>
        </w:tc>
        <w:tc>
          <w:tcPr>
            <w:cnfStyle w:val="000000010000"/>
            <w:tcW w:w="1452" w:type="dxa"/>
          </w:tcPr>
          <w:p w14:paraId="0000007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24 апреля</w:t>
            </w:r>
          </w:p>
          <w:p w14:paraId="0000008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2024 г.</w:t>
            </w:r>
          </w:p>
        </w:tc>
      </w:tr>
      <w:tr>
        <w:trPr>
          <w:cnfStyle w:val="000000100000"/>
          <w:trHeight w:val="1609" w:hRule="atLeast"/>
        </w:trPr>
        <w:tc>
          <w:tcPr>
            <w:cnfStyle w:val="001000100000"/>
            <w:tcW w:w="1526" w:type="dxa"/>
            <w:gridSpan w:val="2"/>
          </w:tcPr>
          <w:p w14:paraId="0000008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Сертификат</w:t>
            </w:r>
          </w:p>
        </w:tc>
        <w:tc>
          <w:tcPr>
            <w:cnfStyle w:val="000000100000"/>
            <w:tcW w:w="1974" w:type="dxa"/>
            <w:gridSpan w:val="1"/>
          </w:tcPr>
          <w:p w14:paraId="000000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Международный,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</w:t>
            </w:r>
          </w:p>
          <w:p w14:paraId="000000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Москва</w:t>
            </w:r>
          </w:p>
        </w:tc>
        <w:tc>
          <w:tcPr>
            <w:cnfStyle w:val="000000100000"/>
            <w:tcW w:w="1902" w:type="dxa"/>
            <w:gridSpan w:val="1"/>
          </w:tcPr>
          <w:p w14:paraId="00000084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0"/>
                <w:szCs w:val="20"/>
                <w:highlight w:val="none"/>
              </w:rPr>
            </w:pPr>
            <w:r>
              <w:rPr>
                <w:rFonts w:ascii="Times New Roman" w:cs="Times New Roman" w:hAnsi="Times New Roman"/>
                <w:color w:val="1a1a1a"/>
                <w:sz w:val="20"/>
                <w:szCs w:val="20"/>
                <w:highlight w:val="none"/>
                <w:lang w:val="en-US"/>
              </w:rPr>
              <w:t xml:space="preserve">LVI 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highlight w:val="none"/>
                <w:rtl w:val="off"/>
                <w:lang w:val="en-US"/>
              </w:rPr>
              <w:t>Международн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highlight w:val="none"/>
                <w:rtl w:val="off"/>
                <w:lang w:val="ru-RU"/>
              </w:rPr>
              <w:t>ая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highlight w:val="none"/>
                <w:rtl w:val="off"/>
                <w:lang w:val="en-US"/>
              </w:rPr>
              <w:t xml:space="preserve"> научно-практическ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highlight w:val="none"/>
                <w:rtl w:val="off"/>
                <w:lang w:val="ru-RU"/>
              </w:rPr>
              <w:t>а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highlight w:val="none"/>
                <w:rtl w:val="off"/>
                <w:lang w:val="en-US"/>
              </w:rPr>
              <w:t>й конференци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highlight w:val="none"/>
                <w:rtl w:val="off"/>
                <w:lang w:val="ru-RU"/>
              </w:rPr>
              <w:t xml:space="preserve">я: 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highlight w:val="none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highlight w:val="none"/>
                <w:rtl w:val="off"/>
                <w:lang w:val="ru-RU"/>
              </w:rPr>
              <w:t>Своременные научные исследования: гумманитарные и технические науки</w:t>
            </w:r>
            <w:r>
              <w:rPr>
                <w:rFonts w:ascii="Times New Roman" w:cs="Times New Roman" w:hAnsi="Times New Roman"/>
                <w:color w:val="1a1a1a"/>
                <w:sz w:val="20"/>
                <w:szCs w:val="20"/>
                <w:highlight w:val="none"/>
                <w:rtl w:val="off"/>
                <w:lang w:val="en-US"/>
              </w:rPr>
              <w:t>»</w:t>
            </w:r>
          </w:p>
        </w:tc>
        <w:tc>
          <w:tcPr>
            <w:cnfStyle w:val="000000100000"/>
            <w:tcW w:w="1470" w:type="dxa"/>
            <w:gridSpan w:val="1"/>
          </w:tcPr>
          <w:p w14:paraId="0000008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0100000"/>
            <w:tcW w:w="1849" w:type="dxa"/>
            <w:gridSpan w:val="2"/>
          </w:tcPr>
          <w:p w14:paraId="0000008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Индивидульное</w:t>
            </w:r>
          </w:p>
        </w:tc>
        <w:tc>
          <w:tcPr>
            <w:cnfStyle w:val="000000100000"/>
            <w:tcW w:w="1452" w:type="dxa"/>
          </w:tcPr>
          <w:p w14:paraId="0000008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25 ноября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</w:t>
            </w:r>
          </w:p>
          <w:p w14:paraId="000000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2024 г.</w:t>
            </w:r>
          </w:p>
        </w:tc>
      </w:tr>
      <w:tr>
        <w:trPr>
          <w:cnfStyle w:val="000000010000"/>
          <w:trHeight w:val="1609" w:hRule="atLeast"/>
        </w:trPr>
        <w:tc>
          <w:tcPr>
            <w:cnfStyle w:val="001000010000"/>
            <w:tcW w:w="1526" w:type="dxa"/>
            <w:gridSpan w:val="2"/>
          </w:tcPr>
          <w:p w14:paraId="0000008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Сертификат</w:t>
            </w:r>
          </w:p>
        </w:tc>
        <w:tc>
          <w:tcPr>
            <w:cnfStyle w:val="000000010000"/>
            <w:tcW w:w="1974" w:type="dxa"/>
            <w:gridSpan w:val="1"/>
          </w:tcPr>
          <w:p w14:paraId="0000008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Международный,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</w:t>
            </w:r>
          </w:p>
          <w:p w14:paraId="0000008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Уфа</w:t>
            </w:r>
          </w:p>
        </w:tc>
        <w:tc>
          <w:tcPr>
            <w:cnfStyle w:val="000000010000"/>
            <w:tcW w:w="1902" w:type="dxa"/>
            <w:gridSpan w:val="1"/>
          </w:tcPr>
          <w:p w14:paraId="0000008C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0"/>
                <w:szCs w:val="20"/>
                <w:highlight w:val="none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Международная научно-практическая конференция </w:t>
            </w:r>
            <w:r>
              <w:rPr>
                <w:rFonts w:ascii="Times New Roman" w:cs="Times New Roman" w:hAnsi="Times New Roman"/>
                <w:sz w:val="20"/>
                <w:szCs w:val="20"/>
                <w:highlight w:val="none"/>
              </w:rPr>
              <w:t>«Актуальные вопросы современной науки: теория, технология, методология и практика</w:t>
            </w:r>
            <w:r>
              <w:rPr>
                <w:rFonts w:ascii="Times New Roman" w:cs="Times New Roman" w:hAnsi="Times New Roman"/>
                <w:sz w:val="20"/>
                <w:szCs w:val="20"/>
                <w:highlight w:val="none"/>
              </w:rPr>
              <w:t>»</w:t>
            </w:r>
          </w:p>
        </w:tc>
        <w:tc>
          <w:tcPr>
            <w:cnfStyle w:val="000000010000"/>
            <w:tcW w:w="1470" w:type="dxa"/>
            <w:gridSpan w:val="1"/>
          </w:tcPr>
          <w:p w14:paraId="0000008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</w:p>
        </w:tc>
        <w:tc>
          <w:tcPr>
            <w:cnfStyle w:val="000000010000"/>
            <w:tcW w:w="1849" w:type="dxa"/>
            <w:gridSpan w:val="2"/>
          </w:tcPr>
          <w:p w14:paraId="0000008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Индивидуальное</w:t>
            </w:r>
          </w:p>
        </w:tc>
        <w:tc>
          <w:tcPr>
            <w:cnfStyle w:val="000000010000"/>
            <w:tcW w:w="1452" w:type="dxa"/>
          </w:tcPr>
          <w:p w14:paraId="0000008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26 ноября </w:t>
            </w:r>
          </w:p>
          <w:p w14:paraId="0000009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2024 г.</w:t>
            </w:r>
          </w:p>
        </w:tc>
      </w:tr>
      <w:tr>
        <w:trPr>
          <w:cnfStyle w:val="000000100000"/>
          <w:trHeight w:val="1" w:hRule="atLeast"/>
        </w:trPr>
        <w:tc>
          <w:tcPr>
            <w:cnfStyle w:val="001000100000"/>
            <w:tcW w:w="1526" w:type="dxa"/>
            <w:gridSpan w:val="2"/>
          </w:tcPr>
          <w:p w14:paraId="0000009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9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 степени</w:t>
            </w:r>
          </w:p>
        </w:tc>
        <w:tc>
          <w:tcPr>
            <w:cnfStyle w:val="000000100000"/>
            <w:tcW w:w="1974" w:type="dxa"/>
            <w:gridSpan w:val="1"/>
          </w:tcPr>
          <w:p w14:paraId="0000009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Международный, </w:t>
            </w:r>
          </w:p>
          <w:p w14:paraId="0000009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Уфа</w:t>
            </w:r>
          </w:p>
        </w:tc>
        <w:tc>
          <w:tcPr>
            <w:cnfStyle w:val="000000100000"/>
            <w:tcW w:w="1902" w:type="dxa"/>
            <w:gridSpan w:val="1"/>
          </w:tcPr>
          <w:p w14:paraId="00000095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Международная научно-практическая конференция 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«Актуальные вопросы современной науки: теория, технология, методология и практика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»</w:t>
            </w:r>
          </w:p>
        </w:tc>
        <w:tc>
          <w:tcPr>
            <w:cnfStyle w:val="000000100000"/>
            <w:tcW w:w="1470" w:type="dxa"/>
            <w:gridSpan w:val="1"/>
          </w:tcPr>
          <w:p w14:paraId="000000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00100000"/>
            <w:tcW w:w="1849" w:type="dxa"/>
            <w:gridSpan w:val="2"/>
          </w:tcPr>
          <w:p w14:paraId="0000009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lang w:eastAsia="ru-RU"/>
              </w:rPr>
              <w:t>Индивидульное</w:t>
            </w:r>
          </w:p>
        </w:tc>
        <w:tc>
          <w:tcPr>
            <w:cnfStyle w:val="000000100000"/>
            <w:tcW w:w="1452" w:type="dxa"/>
          </w:tcPr>
          <w:p w14:paraId="00000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26 ноября</w:t>
            </w:r>
          </w:p>
          <w:p w14:paraId="0000009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2024 г.</w:t>
            </w:r>
          </w:p>
        </w:tc>
      </w:tr>
      <w:tr>
        <w:trPr>
          <w:cnfStyle w:val="000000010000"/>
          <w:trHeight w:val="2907" w:hRule="atLeast"/>
        </w:trPr>
        <w:tc>
          <w:tcPr>
            <w:cnfStyle w:val="001000010000"/>
            <w:tcW w:w="1526" w:type="dxa"/>
            <w:gridSpan w:val="2"/>
          </w:tcPr>
          <w:p w14:paraId="000000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9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 степени</w:t>
            </w:r>
          </w:p>
        </w:tc>
        <w:tc>
          <w:tcPr>
            <w:cnfStyle w:val="000000010000"/>
            <w:tcW w:w="1974" w:type="dxa"/>
            <w:gridSpan w:val="1"/>
          </w:tcPr>
          <w:p w14:paraId="0000009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Международный, </w:t>
            </w:r>
          </w:p>
          <w:p w14:paraId="0000009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Уфа</w:t>
            </w:r>
          </w:p>
        </w:tc>
        <w:tc>
          <w:tcPr>
            <w:cnfStyle w:val="000000010000"/>
            <w:tcW w:w="1902" w:type="dxa"/>
            <w:gridSpan w:val="1"/>
          </w:tcPr>
          <w:p w14:paraId="0000009E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Международная научно-практическая конференция 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«Актуальные вопросы современной науки: теория, технология, методология и практика</w:t>
            </w:r>
            <w:r>
              <w:rPr>
                <w:rFonts w:ascii="Times New Roman" w:cs="Times New Roman" w:hAnsi="Times New Roman"/>
                <w:sz w:val="20"/>
                <w:szCs w:val="20"/>
              </w:rPr>
              <w:t>»</w:t>
            </w:r>
          </w:p>
        </w:tc>
        <w:tc>
          <w:tcPr>
            <w:cnfStyle w:val="000000010000"/>
            <w:tcW w:w="1470" w:type="dxa"/>
            <w:gridSpan w:val="1"/>
          </w:tcPr>
          <w:p w14:paraId="0000009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00010000"/>
            <w:tcW w:w="1849" w:type="dxa"/>
            <w:gridSpan w:val="2"/>
          </w:tcPr>
          <w:p w14:paraId="000000A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lang w:eastAsia="ru-RU"/>
              </w:rPr>
              <w:t>Индивидульное</w:t>
            </w:r>
          </w:p>
        </w:tc>
        <w:tc>
          <w:tcPr>
            <w:cnfStyle w:val="000000010000"/>
            <w:tcW w:w="1452" w:type="dxa"/>
          </w:tcPr>
          <w:p w14:paraId="000000A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26 ноября</w:t>
            </w:r>
          </w:p>
          <w:p w14:paraId="000000A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2024 г.</w:t>
            </w:r>
          </w:p>
        </w:tc>
      </w:tr>
      <w:tr>
        <w:trPr>
          <w:cnfStyle w:val="000000100000"/>
          <w:trHeight w:val="2907" w:hRule="atLeast"/>
        </w:trPr>
        <w:tc>
          <w:tcPr>
            <w:cnfStyle w:val="001000100000"/>
            <w:tcW w:w="1526" w:type="dxa"/>
            <w:gridSpan w:val="2"/>
          </w:tcPr>
          <w:p w14:paraId="000000A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</w:tc>
        <w:tc>
          <w:tcPr>
            <w:cnfStyle w:val="000000100000"/>
            <w:tcW w:w="1974" w:type="dxa"/>
            <w:gridSpan w:val="1"/>
          </w:tcPr>
          <w:p w14:paraId="000000A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Международный,</w:t>
            </w:r>
          </w:p>
          <w:p w14:paraId="000000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Южно-Сахалинск</w:t>
            </w:r>
          </w:p>
        </w:tc>
        <w:tc>
          <w:tcPr>
            <w:cnfStyle w:val="000000100000"/>
            <w:tcW w:w="1902" w:type="dxa"/>
            <w:gridSpan w:val="1"/>
          </w:tcPr>
          <w:p w14:paraId="000000A6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rtl w:val="off"/>
                <w:lang w:val="en-US"/>
              </w:rPr>
              <w:t>Региональная площадка "Вернадский - Сахалин" Международной научной конференции студентов, аспирантов и молодых учёных «Ломоносов-2025»</w:t>
            </w: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eastAsia="ru-RU"/>
              </w:rPr>
              <w:t xml:space="preserve"> </w:t>
            </w:r>
          </w:p>
        </w:tc>
        <w:tc>
          <w:tcPr>
            <w:cnfStyle w:val="000000100000"/>
            <w:tcW w:w="1470" w:type="dxa"/>
            <w:gridSpan w:val="1"/>
          </w:tcPr>
          <w:p w14:paraId="000000A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 место</w:t>
            </w:r>
          </w:p>
        </w:tc>
        <w:tc>
          <w:tcPr>
            <w:cnfStyle w:val="000000100000"/>
            <w:tcW w:w="1849" w:type="dxa"/>
            <w:gridSpan w:val="2"/>
          </w:tcPr>
          <w:p w14:paraId="000000A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Инвидидуальное</w:t>
            </w:r>
          </w:p>
        </w:tc>
        <w:tc>
          <w:tcPr>
            <w:cnfStyle w:val="000000100000"/>
            <w:tcW w:w="1452" w:type="dxa"/>
          </w:tcPr>
          <w:p w14:paraId="000000A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11-24 апреля </w:t>
            </w:r>
          </w:p>
          <w:p w14:paraId="000000A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2025 г.</w:t>
            </w:r>
          </w:p>
        </w:tc>
      </w:tr>
      <w:tr>
        <w:trPr>
          <w:cnfStyle w:val="000000010000"/>
          <w:trHeight w:val="2907" w:hRule="atLeast"/>
        </w:trPr>
        <w:tc>
          <w:tcPr>
            <w:cnfStyle w:val="001000010000"/>
            <w:tcW w:w="1526" w:type="dxa"/>
            <w:gridSpan w:val="2"/>
          </w:tcPr>
          <w:p w14:paraId="000000A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Сертификат</w:t>
            </w:r>
          </w:p>
        </w:tc>
        <w:tc>
          <w:tcPr>
            <w:cnfStyle w:val="000000010000"/>
            <w:tcW w:w="1974" w:type="dxa"/>
            <w:gridSpan w:val="1"/>
          </w:tcPr>
          <w:p w14:paraId="000000A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Региональный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,</w:t>
            </w:r>
          </w:p>
          <w:p w14:paraId="000000A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Владивосток</w:t>
            </w:r>
          </w:p>
        </w:tc>
        <w:tc>
          <w:tcPr>
            <w:cnfStyle w:val="000000010000"/>
            <w:tcW w:w="1902" w:type="dxa"/>
            <w:gridSpan w:val="1"/>
          </w:tcPr>
          <w:p w14:paraId="000000AE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/>
                <w:b w:val="off"/>
                <w:bCs w:val="off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/>
                <w:b w:val="off"/>
                <w:bCs w:val="off"/>
                <w:color w:val="000000"/>
                <w:sz w:val="20"/>
                <w:szCs w:val="24"/>
                <w:rtl w:val="off"/>
                <w:lang w:val="en-US"/>
              </w:rPr>
              <w:t>IV межвузовск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4"/>
                <w:rtl w:val="off"/>
                <w:lang w:val="ru-RU"/>
              </w:rPr>
              <w:t>ая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4"/>
                <w:rtl w:val="off"/>
                <w:lang w:val="en-US"/>
              </w:rPr>
              <w:t xml:space="preserve"> научн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4"/>
                <w:rtl w:val="off"/>
                <w:lang w:val="ru-RU"/>
              </w:rPr>
              <w:t>ая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4"/>
                <w:rtl w:val="off"/>
                <w:lang w:val="en-US"/>
              </w:rPr>
              <w:t xml:space="preserve"> студенческ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4"/>
                <w:rtl w:val="off"/>
                <w:lang w:val="ru-RU"/>
              </w:rPr>
              <w:t>ая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4"/>
                <w:rtl w:val="off"/>
                <w:lang w:val="en-US"/>
              </w:rPr>
              <w:t xml:space="preserve"> конференци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4"/>
                <w:rtl w:val="off"/>
                <w:lang w:val="ru-RU"/>
              </w:rPr>
              <w:t>я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4"/>
                <w:rtl w:val="off"/>
                <w:lang w:val="en-US"/>
              </w:rPr>
              <w:t xml:space="preserve"> </w:t>
            </w:r>
          </w:p>
          <w:p w14:paraId="000000AF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b w:val="off"/>
                <w:bCs w:val="off"/>
                <w:color w:val="000000"/>
                <w:sz w:val="20"/>
                <w:szCs w:val="24"/>
                <w:lang w:val="en-US"/>
              </w:rPr>
            </w:pPr>
            <w:r>
              <w:rPr>
                <w:rFonts w:ascii="Segoe UI"/>
                <w:b w:val="off"/>
                <w:bCs w:val="off"/>
                <w:color w:val="000000"/>
                <w:sz w:val="20"/>
                <w:szCs w:val="24"/>
                <w:rtl w:val="off"/>
                <w:lang w:val="en-US"/>
              </w:rPr>
              <w:t>«</w:t>
            </w:r>
            <w:r>
              <w:rPr>
                <w:rFonts w:ascii="Times New Roman"/>
                <w:b w:val="off"/>
                <w:bCs w:val="off"/>
                <w:color w:val="000000"/>
                <w:sz w:val="20"/>
                <w:szCs w:val="24"/>
                <w:rtl w:val="off"/>
                <w:lang w:val="en-US"/>
              </w:rPr>
              <w:t xml:space="preserve">Роль юридических наук в развитии правовой </w:t>
            </w:r>
          </w:p>
          <w:p w14:paraId="000000B0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/>
                <w:b w:val="off"/>
                <w:bCs w:val="off"/>
                <w:color w:val="000000"/>
                <w:sz w:val="20"/>
                <w:szCs w:val="24"/>
                <w:rtl w:val="off"/>
                <w:lang w:val="en-US"/>
              </w:rPr>
              <w:t>культуры российского общества</w:t>
            </w:r>
            <w:r>
              <w:rPr>
                <w:rFonts w:ascii="Segoe UI"/>
                <w:b w:val="off"/>
                <w:bCs w:val="off"/>
                <w:color w:val="000000"/>
                <w:sz w:val="20"/>
                <w:szCs w:val="24"/>
                <w:rtl w:val="off"/>
                <w:lang w:val="en-US"/>
              </w:rPr>
              <w:t>»</w:t>
            </w:r>
          </w:p>
          <w:p w14:paraId="000000B1">
            <w:pPr>
              <w:spacing w:after="0" w:line="240" w:lineRule="auto"/>
              <w:jc w:val="center"/>
              <w:rPr>
                <w:rFonts w:ascii="Times New Roman" w:cs="Times New Roman" w:hAnsi="Times New Roman"/>
                <w:sz w:val="22"/>
                <w:szCs w:val="22"/>
              </w:rPr>
            </w:pPr>
          </w:p>
        </w:tc>
        <w:tc>
          <w:tcPr>
            <w:cnfStyle w:val="000000010000"/>
            <w:tcW w:w="1470" w:type="dxa"/>
            <w:gridSpan w:val="1"/>
          </w:tcPr>
          <w:p w14:paraId="000000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00010000"/>
            <w:tcW w:w="1849" w:type="dxa"/>
            <w:gridSpan w:val="2"/>
          </w:tcPr>
          <w:p w14:paraId="000000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2"/>
                <w:szCs w:val="22"/>
                <w:highlight w:val="none"/>
                <w:lang w:eastAsia="ru-RU"/>
              </w:rPr>
              <w:t>Индивидульное</w:t>
            </w:r>
          </w:p>
        </w:tc>
        <w:tc>
          <w:tcPr>
            <w:cnfStyle w:val="000000010000"/>
            <w:tcW w:w="1452" w:type="dxa"/>
          </w:tcPr>
          <w:p w14:paraId="000000B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20 марта </w:t>
            </w:r>
          </w:p>
          <w:p w14:paraId="000000B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2025 г.</w:t>
            </w:r>
          </w:p>
        </w:tc>
      </w:tr>
      <w:tr>
        <w:trPr>
          <w:cnfStyle w:val="000000100000"/>
          <w:trHeight w:val="2907" w:hRule="atLeast"/>
        </w:trPr>
        <w:tc>
          <w:tcPr>
            <w:cnfStyle w:val="001000100000"/>
            <w:tcW w:w="1526" w:type="dxa"/>
            <w:gridSpan w:val="2"/>
          </w:tcPr>
          <w:p w14:paraId="000000B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B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 степени</w:t>
            </w:r>
          </w:p>
        </w:tc>
        <w:tc>
          <w:tcPr>
            <w:cnfStyle w:val="000000100000"/>
            <w:tcW w:w="1974" w:type="dxa"/>
            <w:gridSpan w:val="1"/>
          </w:tcPr>
          <w:p w14:paraId="000000B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Международный, </w:t>
            </w:r>
          </w:p>
          <w:p w14:paraId="000000B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г. Екатеринбурнг </w:t>
            </w:r>
          </w:p>
        </w:tc>
        <w:tc>
          <w:tcPr>
            <w:cnfStyle w:val="000000100000"/>
            <w:tcW w:w="1902" w:type="dxa"/>
            <w:gridSpan w:val="1"/>
          </w:tcPr>
          <w:p w14:paraId="000000BA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/>
                <w:b w:val="off"/>
                <w:bCs w:val="off"/>
                <w:color w:val="000000"/>
                <w:sz w:val="20"/>
                <w:szCs w:val="24"/>
                <w:lang w:val="ru-RU"/>
              </w:rPr>
              <w:t xml:space="preserve">Международная научно-практическая конференция </w:t>
            </w:r>
            <w:r>
              <w:rPr>
                <w:rFonts w:ascii="Segoe UI"/>
                <w:b w:val="off"/>
                <w:bCs w:val="off"/>
                <w:color w:val="000000"/>
                <w:sz w:val="20"/>
                <w:szCs w:val="24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b w:val="off"/>
                <w:bCs w:val="off"/>
                <w:color w:val="000000"/>
                <w:sz w:val="20"/>
                <w:szCs w:val="24"/>
                <w:rtl w:val="off"/>
                <w:lang w:val="ru-RU"/>
              </w:rPr>
              <w:t>Межотраслвые исследования. Безбарьерная среда научной деятельности</w:t>
            </w:r>
            <w:r>
              <w:rPr>
                <w:rFonts w:ascii="Segoe UI"/>
                <w:b w:val="off"/>
                <w:bCs w:val="off"/>
                <w:color w:val="000000"/>
                <w:sz w:val="20"/>
                <w:szCs w:val="24"/>
                <w:rtl w:val="off"/>
                <w:lang w:val="en-US"/>
              </w:rPr>
              <w:t>»</w:t>
            </w:r>
          </w:p>
          <w:p w14:paraId="000000BB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/>
                <w:b w:val="off"/>
                <w:bCs w:val="off"/>
                <w:color w:val="000000"/>
                <w:sz w:val="20"/>
                <w:szCs w:val="24"/>
                <w:lang w:val="en-US"/>
              </w:rPr>
            </w:pPr>
          </w:p>
        </w:tc>
        <w:tc>
          <w:tcPr>
            <w:cnfStyle w:val="000000100000"/>
            <w:tcW w:w="1470" w:type="dxa"/>
            <w:gridSpan w:val="1"/>
          </w:tcPr>
          <w:p w14:paraId="000000B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00100000"/>
            <w:tcW w:w="1849" w:type="dxa"/>
            <w:gridSpan w:val="2"/>
          </w:tcPr>
          <w:p w14:paraId="000000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Индивидуальное</w:t>
            </w:r>
          </w:p>
        </w:tc>
        <w:tc>
          <w:tcPr>
            <w:cnfStyle w:val="000000100000"/>
            <w:tcW w:w="1452" w:type="dxa"/>
          </w:tcPr>
          <w:p w14:paraId="000000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 июня</w:t>
            </w:r>
          </w:p>
          <w:p w14:paraId="000000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2025 г.</w:t>
            </w:r>
          </w:p>
        </w:tc>
      </w:tr>
      <w:tr>
        <w:trPr>
          <w:cnfStyle w:val="000000010000"/>
          <w:trHeight w:val="2907" w:hRule="atLeast"/>
        </w:trPr>
        <w:tc>
          <w:tcPr>
            <w:cnfStyle w:val="001000010000"/>
            <w:tcW w:w="1526" w:type="dxa"/>
            <w:gridSpan w:val="2"/>
          </w:tcPr>
          <w:p w14:paraId="000000C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Сертификат</w:t>
            </w:r>
          </w:p>
        </w:tc>
        <w:tc>
          <w:tcPr>
            <w:cnfStyle w:val="000000010000"/>
            <w:tcW w:w="1974" w:type="dxa"/>
            <w:gridSpan w:val="1"/>
          </w:tcPr>
          <w:p w14:paraId="000000C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Всероссийский,</w:t>
            </w:r>
          </w:p>
          <w:p w14:paraId="000000C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г.Москва</w:t>
            </w:r>
          </w:p>
        </w:tc>
        <w:tc>
          <w:tcPr>
            <w:cnfStyle w:val="000000010000"/>
            <w:tcW w:w="1902" w:type="dxa"/>
            <w:gridSpan w:val="1"/>
          </w:tcPr>
          <w:p w14:paraId="000000C3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4"/>
                <w:lang w:val="en-US"/>
              </w:rPr>
              <w:t xml:space="preserve">IX 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lang w:val="ru-RU"/>
              </w:rPr>
              <w:t xml:space="preserve">Всероссийский 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lang w:val="ru-RU"/>
              </w:rPr>
              <w:t xml:space="preserve">юридический форум </w:t>
            </w:r>
            <w:r>
              <w:rPr>
                <w:rFonts w:ascii="Segoe UI"/>
                <w:b w:val="off"/>
                <w:bCs w:val="off"/>
                <w:color w:val="000000"/>
                <w:sz w:val="20"/>
                <w:szCs w:val="24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b w:val="off"/>
                <w:bCs w:val="off"/>
                <w:color w:val="000000"/>
                <w:sz w:val="20"/>
                <w:szCs w:val="24"/>
                <w:rtl w:val="off"/>
                <w:lang w:val="ru-RU"/>
              </w:rPr>
              <w:t>Проблемы правового регулирования имущественного оборота</w:t>
            </w:r>
            <w:r>
              <w:rPr>
                <w:rFonts w:ascii="Segoe UI"/>
                <w:b w:val="off"/>
                <w:bCs w:val="off"/>
                <w:color w:val="000000"/>
                <w:sz w:val="20"/>
                <w:szCs w:val="24"/>
                <w:rtl w:val="off"/>
                <w:lang w:val="en-US"/>
              </w:rPr>
              <w:t>»</w:t>
            </w:r>
          </w:p>
        </w:tc>
        <w:tc>
          <w:tcPr>
            <w:cnfStyle w:val="000000010000"/>
            <w:tcW w:w="1470" w:type="dxa"/>
            <w:gridSpan w:val="1"/>
          </w:tcPr>
          <w:p w14:paraId="000000C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00010000"/>
            <w:tcW w:w="1849" w:type="dxa"/>
            <w:gridSpan w:val="2"/>
          </w:tcPr>
          <w:p w14:paraId="000000C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Индивидуальное</w:t>
            </w:r>
          </w:p>
        </w:tc>
        <w:tc>
          <w:tcPr>
            <w:cnfStyle w:val="000000010000"/>
            <w:tcW w:w="1452" w:type="dxa"/>
          </w:tcPr>
          <w:p w14:paraId="000000C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24 сентября</w:t>
            </w:r>
          </w:p>
          <w:p w14:paraId="000000C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2025 г.</w:t>
            </w:r>
          </w:p>
        </w:tc>
      </w:tr>
      <w:tr>
        <w:trPr>
          <w:cnfStyle w:val="000000100000"/>
          <w:trHeight w:val="2907" w:hRule="atLeast"/>
        </w:trPr>
        <w:tc>
          <w:tcPr>
            <w:cnfStyle w:val="001000100000"/>
            <w:tcW w:w="1526" w:type="dxa"/>
            <w:gridSpan w:val="2"/>
          </w:tcPr>
          <w:p w14:paraId="000000C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 степени</w:t>
            </w:r>
          </w:p>
        </w:tc>
        <w:tc>
          <w:tcPr>
            <w:cnfStyle w:val="000000100000"/>
            <w:tcW w:w="1974" w:type="dxa"/>
            <w:gridSpan w:val="1"/>
          </w:tcPr>
          <w:p w14:paraId="000000C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Всероссийский, </w:t>
            </w:r>
          </w:p>
          <w:p w14:paraId="000000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Москва</w:t>
            </w:r>
          </w:p>
        </w:tc>
        <w:tc>
          <w:tcPr>
            <w:cnfStyle w:val="000000100000"/>
            <w:tcW w:w="1902" w:type="dxa"/>
            <w:gridSpan w:val="1"/>
          </w:tcPr>
          <w:p w14:paraId="000000CC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en-US"/>
              </w:rPr>
              <w:t xml:space="preserve">Всероссийский 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ru-RU"/>
              </w:rPr>
              <w:t>к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en-US"/>
              </w:rPr>
              <w:t>онкурс научно-исследова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ru-RU"/>
              </w:rPr>
              <w:t>т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en-US"/>
              </w:rPr>
              <w:t>ельских работ молодых ученых «Вперед к открытиям — 2025»</w:t>
            </w:r>
            <w:r>
              <w:rPr>
                <w:rFonts w:ascii="Segoe UI"/>
                <w:color w:val="000000"/>
                <w:sz w:val="20"/>
                <w:szCs w:val="24"/>
                <w:rtl w:val="off"/>
                <w:lang w:val="en-US"/>
              </w:rPr>
              <w:t xml:space="preserve"> </w:t>
            </w:r>
          </w:p>
          <w:p w14:paraId="000000CD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4"/>
                <w:lang w:val="en-US"/>
              </w:rPr>
            </w:pPr>
          </w:p>
        </w:tc>
        <w:tc>
          <w:tcPr>
            <w:cnfStyle w:val="000000100000"/>
            <w:tcW w:w="1470" w:type="dxa"/>
            <w:gridSpan w:val="1"/>
          </w:tcPr>
          <w:p w14:paraId="000000C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cnfStyle w:val="000000100000"/>
            <w:tcW w:w="1849" w:type="dxa"/>
            <w:gridSpan w:val="2"/>
          </w:tcPr>
          <w:p w14:paraId="000000C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Индивидуальное</w:t>
            </w:r>
          </w:p>
        </w:tc>
        <w:tc>
          <w:tcPr>
            <w:cnfStyle w:val="000000100000"/>
            <w:tcW w:w="1452" w:type="dxa"/>
          </w:tcPr>
          <w:p w14:paraId="000000D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13 октября</w:t>
            </w:r>
          </w:p>
          <w:p w14:paraId="000000D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2025 г.</w:t>
            </w:r>
          </w:p>
        </w:tc>
      </w:tr>
      <w:tr>
        <w:trPr>
          <w:cnfStyle w:val="000000010000"/>
          <w:trHeight w:val="2907" w:hRule="atLeast"/>
        </w:trPr>
        <w:tc>
          <w:tcPr>
            <w:cnfStyle w:val="001000010000"/>
            <w:tcW w:w="1526" w:type="dxa"/>
            <w:gridSpan w:val="2"/>
          </w:tcPr>
          <w:p w14:paraId="000000D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 степени</w:t>
            </w:r>
          </w:p>
        </w:tc>
        <w:tc>
          <w:tcPr>
            <w:cnfStyle w:val="000000010000"/>
            <w:tcW w:w="1974" w:type="dxa"/>
            <w:gridSpan w:val="1"/>
          </w:tcPr>
          <w:p w14:paraId="000000D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Международный,</w:t>
            </w:r>
          </w:p>
          <w:p w14:paraId="000000D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Москва</w:t>
            </w:r>
          </w:p>
        </w:tc>
        <w:tc>
          <w:tcPr>
            <w:cnfStyle w:val="000000010000"/>
            <w:tcW w:w="1902" w:type="dxa"/>
            <w:gridSpan w:val="1"/>
          </w:tcPr>
          <w:p w14:paraId="000000D6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en-US"/>
              </w:rPr>
              <w:t xml:space="preserve">Международная Олимпиада по юриспруденции «Правовой горизонт — 2025» </w:t>
            </w:r>
          </w:p>
          <w:p w14:paraId="000000D7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4"/>
                <w:lang w:val="en-US"/>
              </w:rPr>
            </w:pPr>
          </w:p>
        </w:tc>
        <w:tc>
          <w:tcPr>
            <w:cnfStyle w:val="000000010000"/>
            <w:tcW w:w="1470" w:type="dxa"/>
            <w:gridSpan w:val="1"/>
          </w:tcPr>
          <w:p w14:paraId="000000D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Победитель</w:t>
            </w:r>
          </w:p>
        </w:tc>
        <w:tc>
          <w:tcPr>
            <w:cnfStyle w:val="000000010000"/>
            <w:tcW w:w="1849" w:type="dxa"/>
            <w:gridSpan w:val="2"/>
          </w:tcPr>
          <w:p w14:paraId="000000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Индивидуальное</w:t>
            </w:r>
          </w:p>
        </w:tc>
        <w:tc>
          <w:tcPr>
            <w:cnfStyle w:val="000000010000"/>
            <w:tcW w:w="1452" w:type="dxa"/>
          </w:tcPr>
          <w:p w14:paraId="000000D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27 октября 2025 г.</w:t>
            </w:r>
          </w:p>
        </w:tc>
      </w:tr>
      <w:tr>
        <w:trPr>
          <w:cnfStyle w:val="000000100000"/>
          <w:trHeight w:val="2907" w:hRule="atLeast"/>
        </w:trPr>
        <w:tc>
          <w:tcPr>
            <w:cnfStyle w:val="001000100000"/>
            <w:tcW w:w="1526" w:type="dxa"/>
            <w:gridSpan w:val="2"/>
          </w:tcPr>
          <w:p w14:paraId="000000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D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 степени</w:t>
            </w:r>
          </w:p>
        </w:tc>
        <w:tc>
          <w:tcPr>
            <w:cnfStyle w:val="000000100000"/>
            <w:tcW w:w="1974" w:type="dxa"/>
            <w:gridSpan w:val="1"/>
          </w:tcPr>
          <w:p w14:paraId="000000D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Международный,</w:t>
            </w:r>
          </w:p>
          <w:p w14:paraId="000000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Москва</w:t>
            </w:r>
          </w:p>
        </w:tc>
        <w:tc>
          <w:tcPr>
            <w:cnfStyle w:val="000000100000"/>
            <w:tcW w:w="1902" w:type="dxa"/>
            <w:gridSpan w:val="1"/>
          </w:tcPr>
          <w:p w14:paraId="000000DF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en-US"/>
              </w:rPr>
              <w:t xml:space="preserve">Международный Конкурс научно-исследовательских работ молодых ученых «Наука без границ: открытия, меняющие будущее» </w:t>
            </w:r>
          </w:p>
          <w:p w14:paraId="000000E0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4"/>
                <w:lang w:val="en-US"/>
              </w:rPr>
            </w:pPr>
          </w:p>
        </w:tc>
        <w:tc>
          <w:tcPr>
            <w:cnfStyle w:val="000000100000"/>
            <w:tcW w:w="1470" w:type="dxa"/>
            <w:gridSpan w:val="1"/>
          </w:tcPr>
          <w:p w14:paraId="000000E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>Победитель</w:t>
            </w:r>
          </w:p>
        </w:tc>
        <w:tc>
          <w:tcPr>
            <w:cnfStyle w:val="000000100000"/>
            <w:tcW w:w="1849" w:type="dxa"/>
            <w:gridSpan w:val="2"/>
          </w:tcPr>
          <w:p w14:paraId="000000E2">
            <w:pPr>
              <w:bidi w:val="o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val="ru-RU"/>
              </w:rPr>
              <w:t>Индивидуальное</w:t>
            </w:r>
          </w:p>
          <w:p w14:paraId="000000E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cnfStyle w:val="000000100000"/>
            <w:tcW w:w="1452" w:type="dxa"/>
          </w:tcPr>
          <w:p w14:paraId="000000E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15 декабря 2025 г.</w:t>
            </w:r>
          </w:p>
        </w:tc>
      </w:tr>
      <w:tr>
        <w:trPr>
          <w:cnfStyle w:val="000000010000"/>
          <w:trHeight w:val="2907" w:hRule="atLeast"/>
        </w:trPr>
        <w:tc>
          <w:tcPr>
            <w:cnfStyle w:val="001000010000"/>
            <w:tcW w:w="1526" w:type="dxa"/>
            <w:gridSpan w:val="2"/>
          </w:tcPr>
          <w:p w14:paraId="000000E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 степени</w:t>
            </w:r>
          </w:p>
        </w:tc>
        <w:tc>
          <w:tcPr>
            <w:cnfStyle w:val="000000010000"/>
            <w:tcW w:w="1974" w:type="dxa"/>
            <w:gridSpan w:val="1"/>
          </w:tcPr>
          <w:p w14:paraId="000000E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Международный,</w:t>
            </w:r>
          </w:p>
          <w:p w14:paraId="000000E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Москва</w:t>
            </w:r>
          </w:p>
        </w:tc>
        <w:tc>
          <w:tcPr>
            <w:cnfStyle w:val="000000010000"/>
            <w:tcW w:w="1902" w:type="dxa"/>
            <w:gridSpan w:val="1"/>
          </w:tcPr>
          <w:p w14:paraId="000000E9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en-US"/>
              </w:rPr>
              <w:t>Международн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ru-RU"/>
              </w:rPr>
              <w:t>ый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en-US"/>
              </w:rPr>
              <w:t xml:space="preserve"> Конкурс научно-исследовательских работ «Вектор Науки — 2025» </w:t>
            </w:r>
          </w:p>
          <w:p w14:paraId="000000EA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4"/>
                <w:lang w:val="en-US"/>
              </w:rPr>
            </w:pPr>
          </w:p>
        </w:tc>
        <w:tc>
          <w:tcPr>
            <w:cnfStyle w:val="000000010000"/>
            <w:tcW w:w="1470" w:type="dxa"/>
            <w:gridSpan w:val="1"/>
          </w:tcPr>
          <w:p w14:paraId="000000E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>Победитель</w:t>
            </w:r>
          </w:p>
        </w:tc>
        <w:tc>
          <w:tcPr>
            <w:cnfStyle w:val="000000010000"/>
            <w:tcW w:w="1849" w:type="dxa"/>
            <w:gridSpan w:val="2"/>
          </w:tcPr>
          <w:p w14:paraId="000000EC">
            <w:pPr>
              <w:bidi w:val="o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val="ru-RU"/>
              </w:rPr>
              <w:t>Индивидуальное</w:t>
            </w:r>
          </w:p>
        </w:tc>
        <w:tc>
          <w:tcPr>
            <w:cnfStyle w:val="000000010000"/>
            <w:tcW w:w="1452" w:type="dxa"/>
          </w:tcPr>
          <w:p w14:paraId="000000E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18 декабря 2025 г.</w:t>
            </w:r>
          </w:p>
        </w:tc>
      </w:tr>
      <w:tr>
        <w:trPr>
          <w:cnfStyle w:val="000000100000"/>
          <w:trHeight w:val="2907" w:hRule="atLeast"/>
        </w:trPr>
        <w:tc>
          <w:tcPr>
            <w:cnfStyle w:val="001000100000"/>
            <w:tcW w:w="1526" w:type="dxa"/>
            <w:gridSpan w:val="2"/>
          </w:tcPr>
          <w:p w14:paraId="000000E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E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3 степени</w:t>
            </w:r>
          </w:p>
        </w:tc>
        <w:tc>
          <w:tcPr>
            <w:cnfStyle w:val="000000100000"/>
            <w:tcW w:w="1974" w:type="dxa"/>
            <w:gridSpan w:val="1"/>
          </w:tcPr>
          <w:p w14:paraId="000000F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Международный,</w:t>
            </w:r>
          </w:p>
          <w:p w14:paraId="000000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Москва</w:t>
            </w:r>
          </w:p>
        </w:tc>
        <w:tc>
          <w:tcPr>
            <w:cnfStyle w:val="000000100000"/>
            <w:tcW w:w="1902" w:type="dxa"/>
            <w:gridSpan w:val="1"/>
          </w:tcPr>
          <w:p w14:paraId="000000F2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4"/>
                <w:lang w:val="ru-RU"/>
              </w:rPr>
              <w:t xml:space="preserve">Международный конкурс научно-исследовательских работ 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ru-RU"/>
              </w:rPr>
              <w:t>Пространство исследований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en-US"/>
              </w:rPr>
              <w:t xml:space="preserve">» </w:t>
            </w:r>
          </w:p>
        </w:tc>
        <w:tc>
          <w:tcPr>
            <w:cnfStyle w:val="000000100000"/>
            <w:tcW w:w="1470" w:type="dxa"/>
            <w:gridSpan w:val="1"/>
          </w:tcPr>
          <w:p w14:paraId="000000F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>Победитель</w:t>
            </w:r>
          </w:p>
        </w:tc>
        <w:tc>
          <w:tcPr>
            <w:cnfStyle w:val="000000100000"/>
            <w:tcW w:w="1849" w:type="dxa"/>
            <w:gridSpan w:val="2"/>
          </w:tcPr>
          <w:p w14:paraId="000000F4">
            <w:pPr>
              <w:bidi w:val="o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val="ru-RU"/>
              </w:rPr>
              <w:t>Индивидуальное</w:t>
            </w:r>
          </w:p>
        </w:tc>
        <w:tc>
          <w:tcPr>
            <w:cnfStyle w:val="000000100000"/>
            <w:tcW w:w="1452" w:type="dxa"/>
          </w:tcPr>
          <w:p w14:paraId="000000F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18 декабря 2025 г.</w:t>
            </w:r>
          </w:p>
        </w:tc>
      </w:tr>
      <w:tr>
        <w:trPr>
          <w:cnfStyle w:val="000000010000"/>
          <w:trHeight w:val="2907" w:hRule="atLeast"/>
        </w:trPr>
        <w:tc>
          <w:tcPr>
            <w:cnfStyle w:val="001000010000"/>
            <w:tcW w:w="1526" w:type="dxa"/>
            <w:gridSpan w:val="2"/>
          </w:tcPr>
          <w:p w14:paraId="000000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Благодарность за вклад в поддержку благотворительности</w:t>
            </w:r>
          </w:p>
        </w:tc>
        <w:tc>
          <w:tcPr>
            <w:cnfStyle w:val="000000010000"/>
            <w:tcW w:w="1974" w:type="dxa"/>
            <w:gridSpan w:val="1"/>
          </w:tcPr>
          <w:p w14:paraId="000000F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Международный,</w:t>
            </w:r>
          </w:p>
          <w:p w14:paraId="000000F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г. Москва</w:t>
            </w:r>
          </w:p>
        </w:tc>
        <w:tc>
          <w:tcPr>
            <w:cnfStyle w:val="000000010000"/>
            <w:tcW w:w="1902" w:type="dxa"/>
            <w:gridSpan w:val="1"/>
          </w:tcPr>
          <w:p w14:paraId="000000F9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4"/>
                <w:lang w:val="ru-RU"/>
              </w:rPr>
              <w:t xml:space="preserve">Благотворительная помощь фонду 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ru-RU"/>
              </w:rPr>
              <w:t>ДОКТОР ЛИЗА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en-US"/>
              </w:rPr>
              <w:t xml:space="preserve">» </w:t>
            </w:r>
          </w:p>
        </w:tc>
        <w:tc>
          <w:tcPr>
            <w:cnfStyle w:val="000000010000"/>
            <w:tcW w:w="1470" w:type="dxa"/>
            <w:gridSpan w:val="1"/>
          </w:tcPr>
          <w:p w14:paraId="000000F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en-US" w:eastAsia="ru-RU"/>
              </w:rPr>
              <w:t>-</w:t>
            </w:r>
          </w:p>
        </w:tc>
        <w:tc>
          <w:tcPr>
            <w:cnfStyle w:val="000000010000"/>
            <w:tcW w:w="1849" w:type="dxa"/>
            <w:gridSpan w:val="2"/>
          </w:tcPr>
          <w:p w14:paraId="000000FB">
            <w:pPr>
              <w:bidi w:val="o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val="ru-RU"/>
              </w:rPr>
              <w:t>Индивидуальное</w:t>
            </w:r>
          </w:p>
        </w:tc>
        <w:tc>
          <w:tcPr>
            <w:cnfStyle w:val="000000010000"/>
            <w:tcW w:w="1452" w:type="dxa"/>
          </w:tcPr>
          <w:p w14:paraId="000000F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Декабрь</w:t>
            </w: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 xml:space="preserve"> 2025 г.</w:t>
            </w:r>
          </w:p>
        </w:tc>
      </w:tr>
      <w:tr>
        <w:trPr>
          <w:cnfStyle w:val="000000100000"/>
          <w:trHeight w:val="2907" w:hRule="atLeast"/>
        </w:trPr>
        <w:tc>
          <w:tcPr>
            <w:cnfStyle w:val="001000100000"/>
            <w:tcW w:w="1526" w:type="dxa"/>
            <w:gridSpan w:val="2"/>
          </w:tcPr>
          <w:p w14:paraId="000000F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Диплом </w:t>
            </w:r>
          </w:p>
          <w:p w14:paraId="000000F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 степени</w:t>
            </w:r>
          </w:p>
        </w:tc>
        <w:tc>
          <w:tcPr>
            <w:cnfStyle w:val="000000100000"/>
            <w:tcW w:w="1974" w:type="dxa"/>
            <w:gridSpan w:val="1"/>
          </w:tcPr>
          <w:p w14:paraId="000000F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Всероссийский, г. Москва</w:t>
            </w:r>
          </w:p>
        </w:tc>
        <w:tc>
          <w:tcPr>
            <w:cnfStyle w:val="000000100000"/>
            <w:tcW w:w="1902" w:type="dxa"/>
            <w:gridSpan w:val="1"/>
          </w:tcPr>
          <w:p w14:paraId="00000100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Times New Roman" w:cs="Times New Roman" w:hAnsi="Times New Roman"/>
                <w:color w:val="000000"/>
                <w:sz w:val="20"/>
                <w:szCs w:val="24"/>
                <w:lang w:val="ru-RU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4"/>
                <w:lang w:val="ru-RU"/>
              </w:rPr>
              <w:t>Всероссийская олимпиада по юриспруденции:</w:t>
            </w:r>
          </w:p>
          <w:p w14:paraId="00000101">
            <w:pPr>
              <w:framePr w:w="0" w:h="0" w:vAnchor="margin" w:hAnchor="text" w:x="0" w:y="0"/>
              <w:pBdr>
                <w:top w:val="none" w:sz="4" w:space="0"/>
                <w:left w:val="none" w:sz="4" w:space="0"/>
                <w:bottom w:val="none" w:sz="4" w:space="0"/>
                <w:right w:val="none" w:sz="4" w:space="0"/>
                <w:between w:val="none" w:sz="4" w:space="0"/>
                <w:bar w:val="none" w:sz="4" w:space="0"/>
              </w:pBdr>
              <w:shd w:val="clear" w:fill="auto"/>
              <w:bidi w:val="off"/>
              <w:spacing w:before="0" w:after="0" w:line="240" w:lineRule="auto"/>
              <w:ind w:left="0" w:right="0" w:firstLine="0"/>
              <w:jc w:val="center"/>
              <w:rPr>
                <w:rFonts w:ascii="Segoe UI"/>
                <w:color w:val="000000"/>
                <w:sz w:val="20"/>
                <w:szCs w:val="24"/>
                <w:lang w:val="en-US"/>
              </w:rPr>
            </w:pP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ru-RU"/>
              </w:rPr>
              <w:t xml:space="preserve">Закон в печати: Наследие 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en-US"/>
              </w:rPr>
              <w:t>«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ru-RU"/>
              </w:rPr>
              <w:t>Российской газеты</w:t>
            </w:r>
            <w:r>
              <w:rPr>
                <w:rFonts w:ascii="Times New Roman" w:cs="Times New Roman" w:hAnsi="Times New Roman"/>
                <w:color w:val="000000"/>
                <w:sz w:val="20"/>
                <w:szCs w:val="24"/>
                <w:rtl w:val="off"/>
                <w:lang w:val="en-US"/>
              </w:rPr>
              <w:t>»</w:t>
            </w:r>
          </w:p>
        </w:tc>
        <w:tc>
          <w:tcPr>
            <w:cnfStyle w:val="000000100000"/>
            <w:tcW w:w="1470" w:type="dxa"/>
            <w:gridSpan w:val="1"/>
          </w:tcPr>
          <w:p w14:paraId="0000010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hint="default"/>
                <w:sz w:val="20"/>
                <w:szCs w:val="20"/>
                <w:highlight w:val="none"/>
                <w:lang w:val="ru-RU" w:eastAsia="ru-RU"/>
              </w:rPr>
              <w:t>Победитель</w:t>
            </w:r>
          </w:p>
        </w:tc>
        <w:tc>
          <w:tcPr>
            <w:cnfStyle w:val="000000100000"/>
            <w:tcW w:w="1849" w:type="dxa"/>
            <w:gridSpan w:val="2"/>
          </w:tcPr>
          <w:p w14:paraId="00000103">
            <w:pPr>
              <w:bidi w:val="o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val="ru-RU"/>
              </w:rPr>
              <w:t>Индивидуальное</w:t>
            </w:r>
          </w:p>
        </w:tc>
        <w:tc>
          <w:tcPr>
            <w:cnfStyle w:val="000000100000"/>
            <w:tcW w:w="1452" w:type="dxa"/>
          </w:tcPr>
          <w:p w14:paraId="00000104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highlight w:val="none"/>
                <w:lang w:eastAsia="ru-RU"/>
              </w:rPr>
              <w:t>18 декабря 2025 г.</w:t>
            </w:r>
          </w:p>
        </w:tc>
      </w:tr>
    </w:tbl>
    <w:p w14:paraId="00000105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00000106">
      <w:pPr>
        <w:spacing w:after="0" w:line="240" w:lineRule="auto"/>
        <w:rPr>
          <w:rFonts w:ascii="Times New Roman" w:eastAsia="TimesNewRomanPS-BoldMT" w:hAnsi="Times New Roman"/>
          <w:sz w:val="24"/>
          <w:szCs w:val="24"/>
          <w:lang w:eastAsia="ru-RU"/>
        </w:rPr>
      </w:pPr>
      <w:r>
        <w:rPr>
          <w:rFonts w:ascii="Times New Roman" w:eastAsia="TimesNewRomanPS-BoldMT" w:hAnsi="Times New Roman"/>
          <w:sz w:val="24"/>
          <w:szCs w:val="24"/>
          <w:lang w:eastAsia="ru-RU"/>
        </w:rPr>
        <w:t xml:space="preserve">Копии документов в количестве </w:t>
      </w:r>
      <w:r>
        <w:rPr>
          <w:rFonts w:ascii="Times New Roman" w:eastAsia="TimesNewRomanPS-BoldMT" w:hAnsi="Times New Roman"/>
          <w:sz w:val="24"/>
          <w:szCs w:val="24"/>
          <w:u w:val="single"/>
          <w:lang w:eastAsia="ru-RU"/>
        </w:rPr>
        <w:t>29</w:t>
      </w:r>
      <w:r>
        <w:rPr>
          <w:rFonts w:ascii="Times New Roman" w:eastAsia="TimesNewRomanPS-BoldMT" w:hAnsi="Times New Roman"/>
          <w:sz w:val="24"/>
          <w:szCs w:val="24"/>
          <w:lang w:eastAsia="ru-RU"/>
        </w:rPr>
        <w:t xml:space="preserve"> штук прилагаются </w:t>
      </w:r>
    </w:p>
    <w:p w14:paraId="000001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000010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Подпись </w:t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t>________</w:t>
      </w:r>
    </w:p>
    <w:p w14:paraId="0000010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Дата ________</w:t>
      </w:r>
    </w:p>
    <w:sectPr>
      <w:pgSz w:w="11906" w:h="16838"/>
      <w:pgMar w:top="567" w:right="1134" w:bottom="1701" w:left="1134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00000000" w:usb1="00000000" w:usb2="00000009" w:usb3="00000000" w:csb0="000001ff" w:csb1="00000000"/>
  </w:font>
  <w:font w:name="Courier New">
    <w:panose1 w:val="02070309020205020404"/>
    <w:charset w:val="cc"/>
    <w:family w:val="modern"/>
    <w:pitch w:val="fixed"/>
    <w:sig w:usb0="00000000" w:usb1="00000000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00000000" w:csb1="00000000"/>
  </w:font>
  <w:font w:name="Calibri">
    <w:panose1 w:val="020f0502020204030204"/>
    <w:charset w:val="cc"/>
    <w:family w:val="swiss"/>
    <w:pitch w:val="variable"/>
    <w:sig w:usb0="00000000" w:usb1="4000acff" w:usb2="00000001" w:usb3="00000000" w:csb0="0000019f" w:csb1="00000000"/>
  </w:font>
  <w:font w:name="Segoe UI">
    <w:panose1 w:val="020b0502040204020203"/>
    <w:charset w:val="00"/>
    <w:family w:val="swiss"/>
    <w:notTrueType w:val="on"/>
    <w:pitch w:val="variable"/>
    <w:sig w:usb0="00000003" w:usb1="00000000" w:usb2="00000000" w:usb3="00000000" w:csb0="00000001" w:csb1="00000000"/>
  </w:font>
  <w:font w:name="TimesNewRomanPS-BoldMT">
    <w:altName w:val="MS Mincho"/>
    <w:panose1 w:val="00000000000000000000"/>
    <w:charset w:val="80"/>
    <w:family w:val="auto"/>
    <w:notTrueType w:val="on"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00000000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00000000" w:usb2="00000008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Helvetica Neue">
    <w:charset w:val="00"/>
    <w:family w:val="swiss"/>
    <w:pitch w:val="variable"/>
  </w:font>
  <w:font w:name="Tw Cen MT Condensed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14="http://schemas.microsoft.com/office/word/2010/wordml" xmlns:w="http://schemas.openxmlformats.org/wordprocessingml/2006/main">
  <w:abstractNum w:abstractNumId="0">
    <w:multiLevelType w:val="hybridMultilevel"/>
    <w:lvl w:ilvl="0" w:tentative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multiLevelType w:val="hybridMultilevel"/>
    <w:lvl w:ilvl="0" w:tentative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979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139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299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2">
    <w:multiLevelType w:val="hybridMultilevel"/>
    <w:lvl w:ilvl="0" w:tentative="0">
      <w:start w:val="1"/>
      <w:numFmt w:val="bullet"/>
      <w:lvlText w:val=""/>
      <w:lvlJc w:val="left"/>
      <w:pPr>
        <w:ind w:left="1259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979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139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299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3">
    <w:multiLevelType w:val="hybridMultilevel"/>
    <w:lvl w:ilvl="0" w:tentative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294"/>
    <w:rsid w:val="00000378"/>
    <w:rsid w:val="0000276B"/>
    <w:rsid w:val="0001253F"/>
    <w:rsid w:val="000138DD"/>
    <w:rsid w:val="000201C6"/>
    <w:rsid w:val="00020B7C"/>
    <w:rsid w:val="00020C01"/>
    <w:rsid w:val="00021202"/>
    <w:rsid w:val="00026A6E"/>
    <w:rsid w:val="0006303B"/>
    <w:rsid w:val="00065B8E"/>
    <w:rsid w:val="00072446"/>
    <w:rsid w:val="0008002B"/>
    <w:rsid w:val="00080752"/>
    <w:rsid w:val="000815AE"/>
    <w:rsid w:val="00087575"/>
    <w:rsid w:val="000878F3"/>
    <w:rsid w:val="00090294"/>
    <w:rsid w:val="00091E38"/>
    <w:rsid w:val="000B0158"/>
    <w:rsid w:val="000B67C1"/>
    <w:rsid w:val="000C19C6"/>
    <w:rsid w:val="000C2681"/>
    <w:rsid w:val="000C7107"/>
    <w:rsid w:val="000D1691"/>
    <w:rsid w:val="000D50A6"/>
    <w:rsid w:val="000E1998"/>
    <w:rsid w:val="000E1AD7"/>
    <w:rsid w:val="000F5D5D"/>
    <w:rsid w:val="00111203"/>
    <w:rsid w:val="001137EF"/>
    <w:rsid w:val="00114F56"/>
    <w:rsid w:val="00120601"/>
    <w:rsid w:val="00127B10"/>
    <w:rsid w:val="00132DB8"/>
    <w:rsid w:val="00142B14"/>
    <w:rsid w:val="00155035"/>
    <w:rsid w:val="001555B8"/>
    <w:rsid w:val="001628D1"/>
    <w:rsid w:val="00166526"/>
    <w:rsid w:val="0017431C"/>
    <w:rsid w:val="00176479"/>
    <w:rsid w:val="0017697F"/>
    <w:rsid w:val="00186AD2"/>
    <w:rsid w:val="00192852"/>
    <w:rsid w:val="00194573"/>
    <w:rsid w:val="00196005"/>
    <w:rsid w:val="00197A1A"/>
    <w:rsid w:val="001A359D"/>
    <w:rsid w:val="001A5E70"/>
    <w:rsid w:val="001A69F3"/>
    <w:rsid w:val="001B206A"/>
    <w:rsid w:val="001C4469"/>
    <w:rsid w:val="001D7D8E"/>
    <w:rsid w:val="001E2C94"/>
    <w:rsid w:val="00212722"/>
    <w:rsid w:val="00234A55"/>
    <w:rsid w:val="00251099"/>
    <w:rsid w:val="00252167"/>
    <w:rsid w:val="00252FD2"/>
    <w:rsid w:val="002555B9"/>
    <w:rsid w:val="00255E0B"/>
    <w:rsid w:val="00257654"/>
    <w:rsid w:val="00257A4A"/>
    <w:rsid w:val="00272888"/>
    <w:rsid w:val="00285B27"/>
    <w:rsid w:val="00297671"/>
    <w:rsid w:val="002A09AB"/>
    <w:rsid w:val="002A0D43"/>
    <w:rsid w:val="002A4B5A"/>
    <w:rsid w:val="002B4727"/>
    <w:rsid w:val="002B74ED"/>
    <w:rsid w:val="002C5882"/>
    <w:rsid w:val="002C7820"/>
    <w:rsid w:val="002D2AD1"/>
    <w:rsid w:val="002D6B3F"/>
    <w:rsid w:val="002E0025"/>
    <w:rsid w:val="002E7DEF"/>
    <w:rsid w:val="00303359"/>
    <w:rsid w:val="0030345F"/>
    <w:rsid w:val="00306DC4"/>
    <w:rsid w:val="003100D6"/>
    <w:rsid w:val="00315A79"/>
    <w:rsid w:val="00320031"/>
    <w:rsid w:val="00321169"/>
    <w:rsid w:val="00343C56"/>
    <w:rsid w:val="00367506"/>
    <w:rsid w:val="00372EFD"/>
    <w:rsid w:val="00381D0C"/>
    <w:rsid w:val="003904DB"/>
    <w:rsid w:val="00392EE3"/>
    <w:rsid w:val="003A1BAF"/>
    <w:rsid w:val="003A7D05"/>
    <w:rsid w:val="003C192E"/>
    <w:rsid w:val="003C3F46"/>
    <w:rsid w:val="003E24D4"/>
    <w:rsid w:val="003E3454"/>
    <w:rsid w:val="003E6DA7"/>
    <w:rsid w:val="003F3520"/>
    <w:rsid w:val="00411C68"/>
    <w:rsid w:val="0042186D"/>
    <w:rsid w:val="0042278C"/>
    <w:rsid w:val="004458FE"/>
    <w:rsid w:val="00463E4D"/>
    <w:rsid w:val="0046550E"/>
    <w:rsid w:val="00466F21"/>
    <w:rsid w:val="00474CDD"/>
    <w:rsid w:val="004841B6"/>
    <w:rsid w:val="004A7A68"/>
    <w:rsid w:val="004B030F"/>
    <w:rsid w:val="004B620C"/>
    <w:rsid w:val="004C1A2B"/>
    <w:rsid w:val="004D6D45"/>
    <w:rsid w:val="004F09E2"/>
    <w:rsid w:val="00501F82"/>
    <w:rsid w:val="005112AE"/>
    <w:rsid w:val="00511A65"/>
    <w:rsid w:val="005147E6"/>
    <w:rsid w:val="00521910"/>
    <w:rsid w:val="005354D7"/>
    <w:rsid w:val="00537C6C"/>
    <w:rsid w:val="005474AB"/>
    <w:rsid w:val="00554466"/>
    <w:rsid w:val="00560746"/>
    <w:rsid w:val="00563119"/>
    <w:rsid w:val="00576918"/>
    <w:rsid w:val="005819D5"/>
    <w:rsid w:val="00584CD6"/>
    <w:rsid w:val="005A643C"/>
    <w:rsid w:val="00603CEF"/>
    <w:rsid w:val="0060566C"/>
    <w:rsid w:val="00611047"/>
    <w:rsid w:val="00614B69"/>
    <w:rsid w:val="0064638E"/>
    <w:rsid w:val="00651151"/>
    <w:rsid w:val="00656E30"/>
    <w:rsid w:val="00661A0B"/>
    <w:rsid w:val="00662F84"/>
    <w:rsid w:val="006745DF"/>
    <w:rsid w:val="00677D71"/>
    <w:rsid w:val="00680F0D"/>
    <w:rsid w:val="00683FEF"/>
    <w:rsid w:val="0068667E"/>
    <w:rsid w:val="006A2827"/>
    <w:rsid w:val="006A47C3"/>
    <w:rsid w:val="006B3534"/>
    <w:rsid w:val="006B542A"/>
    <w:rsid w:val="006C6051"/>
    <w:rsid w:val="006D5046"/>
    <w:rsid w:val="006F0FCA"/>
    <w:rsid w:val="007057D2"/>
    <w:rsid w:val="00706C2F"/>
    <w:rsid w:val="00722215"/>
    <w:rsid w:val="00722AEB"/>
    <w:rsid w:val="0072460C"/>
    <w:rsid w:val="00727E5C"/>
    <w:rsid w:val="00731437"/>
    <w:rsid w:val="00732F9B"/>
    <w:rsid w:val="007343FD"/>
    <w:rsid w:val="00736F84"/>
    <w:rsid w:val="00743BDB"/>
    <w:rsid w:val="007565ED"/>
    <w:rsid w:val="00756D7D"/>
    <w:rsid w:val="00763278"/>
    <w:rsid w:val="00764835"/>
    <w:rsid w:val="00766F90"/>
    <w:rsid w:val="00772E8C"/>
    <w:rsid w:val="00781181"/>
    <w:rsid w:val="0079633F"/>
    <w:rsid w:val="007B3AFD"/>
    <w:rsid w:val="007E0D42"/>
    <w:rsid w:val="007E1E0E"/>
    <w:rsid w:val="007F1ABA"/>
    <w:rsid w:val="007F2EFF"/>
    <w:rsid w:val="007F3175"/>
    <w:rsid w:val="00811C11"/>
    <w:rsid w:val="00823A78"/>
    <w:rsid w:val="00861085"/>
    <w:rsid w:val="00884D84"/>
    <w:rsid w:val="008A41AD"/>
    <w:rsid w:val="008E04F6"/>
    <w:rsid w:val="008E09B4"/>
    <w:rsid w:val="008F01F9"/>
    <w:rsid w:val="008F3EC8"/>
    <w:rsid w:val="008F4557"/>
    <w:rsid w:val="00914772"/>
    <w:rsid w:val="0091656D"/>
    <w:rsid w:val="00921271"/>
    <w:rsid w:val="00921B5D"/>
    <w:rsid w:val="00930787"/>
    <w:rsid w:val="0093173F"/>
    <w:rsid w:val="009426DE"/>
    <w:rsid w:val="00944044"/>
    <w:rsid w:val="009451DD"/>
    <w:rsid w:val="0095120C"/>
    <w:rsid w:val="00953947"/>
    <w:rsid w:val="00957B79"/>
    <w:rsid w:val="00982FA2"/>
    <w:rsid w:val="009900B0"/>
    <w:rsid w:val="009A05B6"/>
    <w:rsid w:val="009A4E93"/>
    <w:rsid w:val="009B091E"/>
    <w:rsid w:val="009C0CB8"/>
    <w:rsid w:val="009D2DCC"/>
    <w:rsid w:val="009D2FE9"/>
    <w:rsid w:val="009E2A83"/>
    <w:rsid w:val="009E5B13"/>
    <w:rsid w:val="009F595C"/>
    <w:rsid w:val="00A036BF"/>
    <w:rsid w:val="00A03858"/>
    <w:rsid w:val="00A40388"/>
    <w:rsid w:val="00A52B23"/>
    <w:rsid w:val="00A54DE3"/>
    <w:rsid w:val="00A56988"/>
    <w:rsid w:val="00A578F9"/>
    <w:rsid w:val="00A746CE"/>
    <w:rsid w:val="00A93087"/>
    <w:rsid w:val="00A9476C"/>
    <w:rsid w:val="00AA4951"/>
    <w:rsid w:val="00AB05CD"/>
    <w:rsid w:val="00AB16EE"/>
    <w:rsid w:val="00AB69A1"/>
    <w:rsid w:val="00AD5B90"/>
    <w:rsid w:val="00AF4E2A"/>
    <w:rsid w:val="00B04BA8"/>
    <w:rsid w:val="00B16783"/>
    <w:rsid w:val="00B21529"/>
    <w:rsid w:val="00B270B2"/>
    <w:rsid w:val="00B423C7"/>
    <w:rsid w:val="00B56E3B"/>
    <w:rsid w:val="00B8799E"/>
    <w:rsid w:val="00BA5C0C"/>
    <w:rsid w:val="00BA7C55"/>
    <w:rsid w:val="00BC24AF"/>
    <w:rsid w:val="00BC4B95"/>
    <w:rsid w:val="00BC7BC6"/>
    <w:rsid w:val="00BD0E46"/>
    <w:rsid w:val="00BD510C"/>
    <w:rsid w:val="00BE6684"/>
    <w:rsid w:val="00BE70D6"/>
    <w:rsid w:val="00C04716"/>
    <w:rsid w:val="00C05E25"/>
    <w:rsid w:val="00C06FC3"/>
    <w:rsid w:val="00C14A09"/>
    <w:rsid w:val="00C150CB"/>
    <w:rsid w:val="00C41513"/>
    <w:rsid w:val="00C42BF1"/>
    <w:rsid w:val="00C43D85"/>
    <w:rsid w:val="00C44941"/>
    <w:rsid w:val="00C478FD"/>
    <w:rsid w:val="00C5519E"/>
    <w:rsid w:val="00C56A71"/>
    <w:rsid w:val="00C63104"/>
    <w:rsid w:val="00C701F0"/>
    <w:rsid w:val="00C7259E"/>
    <w:rsid w:val="00CA0CEF"/>
    <w:rsid w:val="00CA2A83"/>
    <w:rsid w:val="00CA2BFE"/>
    <w:rsid w:val="00CB097C"/>
    <w:rsid w:val="00CC5C77"/>
    <w:rsid w:val="00CD0656"/>
    <w:rsid w:val="00CF1CE4"/>
    <w:rsid w:val="00CF2592"/>
    <w:rsid w:val="00D248CA"/>
    <w:rsid w:val="00D2657D"/>
    <w:rsid w:val="00D348B1"/>
    <w:rsid w:val="00D3670E"/>
    <w:rsid w:val="00D46F8D"/>
    <w:rsid w:val="00D5443C"/>
    <w:rsid w:val="00D67C20"/>
    <w:rsid w:val="00DA22DD"/>
    <w:rsid w:val="00DA4D65"/>
    <w:rsid w:val="00DA519E"/>
    <w:rsid w:val="00DD031D"/>
    <w:rsid w:val="00DD3C9A"/>
    <w:rsid w:val="00DE775F"/>
    <w:rsid w:val="00DF3D08"/>
    <w:rsid w:val="00DF7258"/>
    <w:rsid w:val="00E070EA"/>
    <w:rsid w:val="00E31139"/>
    <w:rsid w:val="00E40E87"/>
    <w:rsid w:val="00E43D85"/>
    <w:rsid w:val="00E44D77"/>
    <w:rsid w:val="00E571CB"/>
    <w:rsid w:val="00E61298"/>
    <w:rsid w:val="00E65F23"/>
    <w:rsid w:val="00E66715"/>
    <w:rsid w:val="00EA0906"/>
    <w:rsid w:val="00EC35CA"/>
    <w:rsid w:val="00EC6FF2"/>
    <w:rsid w:val="00EE40DA"/>
    <w:rsid w:val="00EE4751"/>
    <w:rsid w:val="00EE6925"/>
    <w:rsid w:val="00EF13DE"/>
    <w:rsid w:val="00EF4907"/>
    <w:rsid w:val="00F00306"/>
    <w:rsid w:val="00F05647"/>
    <w:rsid w:val="00F06FEE"/>
    <w:rsid w:val="00F11178"/>
    <w:rsid w:val="00F1690F"/>
    <w:rsid w:val="00F44CE2"/>
    <w:rsid w:val="00F55496"/>
    <w:rsid w:val="00F60321"/>
    <w:rsid w:val="00F6551C"/>
    <w:rsid w:val="00FA0941"/>
    <w:rsid w:val="00FA1D29"/>
    <w:rsid w:val="00FB2BFD"/>
    <w:rsid w:val="00FB5573"/>
    <w:rsid w:val="00FC1A97"/>
    <w:rsid w:val="00FC7A44"/>
    <w:rsid w:val="00FD1023"/>
    <w:rsid w:val="00FD3CC5"/>
    <w:rsid w:val="00FE3AA9"/>
    <w:rsid w:val="00FF6164"/>
    <w:rsid w:val="00FF7A5C"/>
    <w:rsid w:val="00FF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024AFDB3-C816-4520-B62A-21885D576680}"/>
  <w:footnotePr/>
  <w:endnotePr/>
  <w:trackRevisions w:val="off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Calibri" w:cs="Times New Roman" w:eastAsia="Calibri" w:hAnsi="Calibri"/>
        <w:lang w:val="ru-RU" w:bidi="ar-SA" w:eastAsia="ru-RU"/>
      </w:rPr>
    </w:rPrDefault>
    <w:pPrDefault/>
  </w:docDefaults>
  <w:style w:type="paragraph" w:styleId="Heading1">
    <w:name w:val="Heading 1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376091" w:themeColor="accent1" w:themeShade="bf"/>
      <w:sz w:val="28"/>
      <w:szCs w:val="28"/>
    </w:rPr>
  </w:style>
  <w:style w:type="paragraph" w:styleId="Heading2">
    <w:name w:val="Heading 2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Heading3">
    <w:name w:val="Heading 3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f81bd" w:themeColor="accent1"/>
    </w:rPr>
  </w:style>
  <w:style w:type="paragraph" w:styleId="Heading4">
    <w:name w:val="Heading 4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Heading5">
    <w:name w:val="Heading 5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243f60" w:themeColor="accent1" w:themeShade="7f"/>
    </w:rPr>
  </w:style>
  <w:style w:type="paragraph" w:styleId="Heading6">
    <w:name w:val="Heading 6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paragraph" w:styleId="Heading7">
    <w:name w:val="Heading 7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link w:val="Heading1"/>
    <w:uiPriority w:val="9"/>
    <w:rPr>
      <w:rFonts w:asciiTheme="majorHAnsi" w:cstheme="majorBidi" w:eastAsiaTheme="majorEastAsia" w:hAnsiTheme="majorHAnsi"/>
      <w:b/>
      <w:bCs/>
      <w:color w:val="376091" w:themeColor="accent1" w:themeShade="bf"/>
      <w:sz w:val="28"/>
      <w:szCs w:val="28"/>
    </w:rPr>
  </w:style>
  <w:style w:type="character" w:customStyle="1" w:styleId="Heading2Char">
    <w:name w:val="Heading 2 Char"/>
    <w:link w:val="Heading2"/>
    <w:uiPriority w:val="9"/>
    <w:rPr>
      <w:rFonts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link w:val="Heading3"/>
    <w:uiPriority w:val="9"/>
    <w:rPr>
      <w:rFonts w:asciiTheme="majorHAnsi" w:cstheme="majorBidi" w:eastAsiaTheme="majorEastAsia" w:hAnsiTheme="majorHAnsi"/>
      <w:b/>
      <w:bCs/>
      <w:color w:val="4f81bd" w:themeColor="accent1"/>
    </w:rPr>
  </w:style>
  <w:style w:type="character" w:customStyle="1" w:styleId="Heading4Char">
    <w:name w:val="Heading 4 Char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character" w:customStyle="1" w:styleId="Heading5Char">
    <w:name w:val="Heading 5 Char"/>
    <w:link w:val="Heading5"/>
    <w:uiPriority w:val="9"/>
    <w:rPr>
      <w:rFonts w:asciiTheme="majorHAnsi" w:cstheme="majorBidi" w:eastAsiaTheme="majorEastAsia" w:hAnsiTheme="majorHAnsi"/>
      <w:color w:val="243f60" w:themeColor="accent1" w:themeShade="7f"/>
    </w:rPr>
  </w:style>
  <w:style w:type="character" w:customStyle="1" w:styleId="Heading6Char">
    <w:name w:val="Heading 6 Char"/>
    <w:link w:val="Heading6"/>
    <w:uiPriority w:val="9"/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character" w:customStyle="1" w:styleId="Heading7Char">
    <w:name w:val="Heading 7 Char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link w:val="TitleChar"/>
    <w:uiPriority w:val="10"/>
    <w:qFormat w:val="on"/>
    <w:pPr>
      <w:pBdr>
        <w:bottom w:val="single" w:color="4f81bd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paragraph" w:styleId="Subtitle">
    <w:name w:val="Subtitle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uiPriority w:val="20"/>
    <w:qFormat w:val="on"/>
    <w:rPr>
      <w:i/>
      <w:iCs/>
    </w:rPr>
  </w:style>
  <w:style w:type="character" w:styleId="IntenseEmphasis">
    <w:name w:val="Intense Emphasis"/>
    <w:uiPriority w:val="21"/>
    <w:qFormat w:val="on"/>
    <w:rPr>
      <w:b/>
      <w:bCs/>
      <w:i/>
      <w:iCs/>
      <w:color w:val="4f81bd" w:themeColor="accent1"/>
    </w:rPr>
  </w:style>
  <w:style w:type="paragraph" w:styleId="Quote">
    <w:name w:val="Quote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link w:val="IntenseQuoteChar"/>
    <w:uiPriority w:val="30"/>
    <w:qFormat w:val="on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link w:val="IntenseQuote"/>
    <w:uiPriority w:val="30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 w:val="on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 w:val="on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uiPriority w:val="34"/>
    <w:qFormat w:val="on"/>
    <w:pPr>
      <w:ind w:left="720"/>
      <w:contextualSpacing w:val="on"/>
    </w:pPr>
  </w:style>
  <w:style w:type="paragraph" w:styleId="Footnotetext">
    <w:name w:val="Footnote text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uiPriority w:val="99"/>
    <w:semiHidden w:val="on"/>
    <w:unhideWhenUsed w:val="on"/>
    <w:rPr>
      <w:vertAlign w:val="superscript"/>
    </w:rPr>
  </w:style>
  <w:style w:type="paragraph" w:styleId="Endnotetext">
    <w:name w:val="Endnote text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uiPriority w:val="99"/>
    <w:semiHidden w:val="on"/>
    <w:unhideWhenUsed w:val="on"/>
    <w:rPr>
      <w:vertAlign w:val="superscript"/>
    </w:rPr>
  </w:style>
  <w:style w:type="character" w:styleId="Hyperlink">
    <w:name w:val="Hyperlink"/>
    <w:uiPriority w:val="99"/>
    <w:unhideWhenUsed w:val="on"/>
    <w:rPr>
      <w:color w:val="0000ff" w:themeColor="hyperlink"/>
      <w:u w:val="single"/>
    </w:rPr>
  </w:style>
  <w:style w:type="character" w:styleId="FollowedHyperlink">
    <w:name w:val="FollowedHyperlink"/>
    <w:uiPriority w:val="99"/>
    <w:semiHidden w:val="on"/>
    <w:unhideWhenUsed w:val="on"/>
    <w:rPr>
      <w:color w:val="800080" w:themeColor="followedHyperlink"/>
      <w:u w:val="single"/>
    </w:rPr>
  </w:style>
  <w:style w:type="paragraph" w:styleId="PlainText">
    <w:name w:val="Plain Text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link w:val="Header"/>
    <w:uiPriority w:val="99"/>
  </w:style>
  <w:style w:type="paragraph" w:styleId="Footer">
    <w:name w:val="Footer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link w:val="Footer"/>
    <w:uiPriority w:val="99"/>
  </w:style>
  <w:style w:type="paragraph" w:styleId="Caption">
    <w:name w:val="Caption"/>
    <w:uiPriority w:val="35"/>
    <w:unhideWhenUsed w:val="on"/>
    <w:qFormat w:val="on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default="1" w:styleId="Normal">
    <w:name w:val="Normal"/>
    <w:uiPriority w:val="99"/>
    <w:qFormat w:val="on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table" w:styleId="TableGrid">
    <w:name w:val="Table Grid"/>
    <w:basedOn w:val="NormalTable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BalloonText">
    <w:name w:val="Balloon Text"/>
    <w:basedOn w:val="Normal"/>
    <w:link w:val="ТекствыноскиЗнак"/>
    <w:uiPriority w:val="99"/>
    <w:semiHidden w:val="on"/>
    <w:unhideWhenUsed w:val="on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customStyle="1" w:styleId="ТекствыноскиЗнак">
    <w:name w:val="Текст выноски Знак"/>
    <w:basedOn w:val="DefaultParagraphFont"/>
    <w:link w:val="BalloonText"/>
    <w:uiPriority w:val="99"/>
    <w:semiHidden w:val="on"/>
    <w:rPr>
      <w:rFonts w:ascii="Segoe UI" w:cs="Segoe UI" w:hAnsi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5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2E9D1D-4C32-4EC5-9C7A-6F4E6AB8A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1033</Words>
  <Characters>5893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RashevaNV</dc:creator>
  <cp:lastModifiedBy>Елизавета Алексеевна Двойнова</cp:lastModifiedBy>
</cp:coreProperties>
</file>