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C6B" w:rsidRDefault="008C7C6B" w:rsidP="008C7C6B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МИНИСТЕРСТВО НАУКИ И ВЫСШЕГО </w:t>
      </w:r>
    </w:p>
    <w:p w:rsidR="008C7C6B" w:rsidRDefault="008C7C6B" w:rsidP="008C7C6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 РОССИЙСКОЙ ФЕДЕРАЦИИ</w:t>
      </w:r>
    </w:p>
    <w:p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ВЛАДИВОСТОКСКИЙ ГОСУДАРСТВЕННЫЙ УНИВЕРСИТЕТ ЭКОНОМИКИ И СЕРВИСА</w:t>
      </w:r>
    </w:p>
    <w:p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МЕЖДУНАРОДНОГО БИЗНЕСА, ЭКОНОМИКИ И УПРАВЛЕНИЯ</w:t>
      </w:r>
    </w:p>
    <w:p w:rsidR="008C7C6B" w:rsidRDefault="008C7C6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:rsidR="00C233EB" w:rsidRPr="00E40F58" w:rsidRDefault="00C233EB" w:rsidP="00C233EB">
      <w:pPr>
        <w:spacing w:after="0" w:line="240" w:lineRule="auto"/>
        <w:jc w:val="right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:rsidR="00C233EB" w:rsidRPr="00E40F58" w:rsidRDefault="00C233EB" w:rsidP="00C233EB">
      <w:pPr>
        <w:keepNext/>
        <w:spacing w:before="240" w:after="60" w:line="360" w:lineRule="auto"/>
        <w:jc w:val="center"/>
        <w:outlineLvl w:val="0"/>
        <w:rPr>
          <w:rFonts w:ascii="Times New Roman" w:eastAsia="Malgun Gothic" w:hAnsi="Times New Roman" w:cs="Times New Roman"/>
          <w:kern w:val="32"/>
          <w:sz w:val="48"/>
          <w:szCs w:val="20"/>
        </w:rPr>
      </w:pPr>
      <w:bookmarkStart w:id="0" w:name="_Toc70070091"/>
      <w:bookmarkStart w:id="1" w:name="_Toc93959077"/>
      <w:bookmarkStart w:id="2" w:name="_Toc115021376"/>
      <w:bookmarkStart w:id="3" w:name="_Toc115026122"/>
      <w:r w:rsidRPr="00E40F58">
        <w:rPr>
          <w:rFonts w:ascii="Times New Roman" w:eastAsia="Malgun Gothic" w:hAnsi="Times New Roman" w:cs="Times New Roman"/>
          <w:kern w:val="32"/>
          <w:sz w:val="48"/>
          <w:szCs w:val="20"/>
        </w:rPr>
        <w:t>ОТЧЕТ</w:t>
      </w:r>
      <w:bookmarkEnd w:id="0"/>
      <w:bookmarkEnd w:id="1"/>
      <w:bookmarkEnd w:id="2"/>
      <w:bookmarkEnd w:id="3"/>
    </w:p>
    <w:p w:rsidR="00C233EB" w:rsidRPr="008D0B38" w:rsidRDefault="00C233EB" w:rsidP="00F004F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r w:rsidRPr="00E40F58">
        <w:rPr>
          <w:rFonts w:ascii="Times New Roman" w:eastAsia="Times New Roman" w:hAnsi="Times New Roman" w:cs="Times New Roman"/>
          <w:sz w:val="44"/>
          <w:szCs w:val="44"/>
        </w:rPr>
        <w:t>п</w:t>
      </w:r>
      <w:r>
        <w:rPr>
          <w:rFonts w:ascii="Times New Roman" w:eastAsia="Times New Roman" w:hAnsi="Times New Roman" w:cs="Times New Roman"/>
          <w:sz w:val="44"/>
          <w:szCs w:val="44"/>
        </w:rPr>
        <w:t>о производственной практике по профилю профессиональной деятельности</w:t>
      </w:r>
    </w:p>
    <w:p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p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160"/>
        <w:gridCol w:w="3454"/>
      </w:tblGrid>
      <w:tr w:rsidR="00C233EB" w:rsidRPr="00E40F58" w:rsidTr="00C233EB">
        <w:tc>
          <w:tcPr>
            <w:tcW w:w="4077" w:type="dxa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Студент</w:t>
            </w: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:rsidTr="00C233EB">
        <w:tc>
          <w:tcPr>
            <w:tcW w:w="4077" w:type="dxa"/>
          </w:tcPr>
          <w:p w:rsidR="00C233EB" w:rsidRPr="00B16BA2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гр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.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</w:t>
            </w:r>
            <w:r w:rsidRPr="008D0B3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МГУ-21-ГР1</w:t>
            </w: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В. Ю. Сафонов</w:t>
            </w:r>
          </w:p>
        </w:tc>
      </w:tr>
      <w:tr w:rsidR="00C233EB" w:rsidRPr="00E40F58" w:rsidTr="00C233EB">
        <w:tc>
          <w:tcPr>
            <w:tcW w:w="4077" w:type="dxa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Руководитель</w:t>
            </w:r>
          </w:p>
          <w:p w:rsidR="00C233EB" w:rsidRPr="00E40F58" w:rsidRDefault="00C233EB" w:rsidP="00C233EB">
            <w:pPr>
              <w:spacing w:after="0" w:line="240" w:lineRule="auto"/>
              <w:ind w:right="33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14F24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канд. экон. наук, доцент</w:t>
            </w: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С.И. Веролайнен</w:t>
            </w:r>
          </w:p>
        </w:tc>
      </w:tr>
      <w:tr w:rsidR="00C233EB" w:rsidRPr="00E40F58" w:rsidTr="00C233EB">
        <w:tc>
          <w:tcPr>
            <w:tcW w:w="4077" w:type="dxa"/>
          </w:tcPr>
          <w:p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:rsidTr="00C233EB">
        <w:trPr>
          <w:trHeight w:val="1257"/>
        </w:trPr>
        <w:tc>
          <w:tcPr>
            <w:tcW w:w="4077" w:type="dxa"/>
            <w:vAlign w:val="center"/>
          </w:tcPr>
          <w:p w:rsidR="00C233EB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  <w:vAlign w:val="center"/>
          </w:tcPr>
          <w:p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  <w:vAlign w:val="center"/>
          </w:tcPr>
          <w:p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</w:tbl>
    <w:p w:rsidR="00C233EB" w:rsidRPr="00E40F58" w:rsidRDefault="00C233EB" w:rsidP="00C233EB">
      <w:pPr>
        <w:spacing w:after="0" w:line="240" w:lineRule="auto"/>
        <w:ind w:right="963"/>
        <w:jc w:val="center"/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:rsidR="00C233EB" w:rsidRDefault="00C233EB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:rsidR="0015752A" w:rsidRPr="00E40F58" w:rsidRDefault="0015752A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:rsidR="0015752A" w:rsidRPr="00F004FC" w:rsidRDefault="00C233EB" w:rsidP="0015752A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</w:pPr>
      <w:r w:rsidRPr="00F004FC"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  <w:t>Владивосток 2022</w:t>
      </w:r>
      <w:r w:rsidR="0015752A" w:rsidRPr="00F004FC">
        <w:rPr>
          <w:rFonts w:ascii="Times New Roman" w:eastAsia="Malgun Gothic" w:hAnsi="Times New Roman" w:cs="Times New Roman"/>
          <w:b w:val="0"/>
          <w:sz w:val="28"/>
          <w:szCs w:val="28"/>
          <w:lang w:eastAsia="ko-KR"/>
        </w:rPr>
        <w:br w:type="page"/>
      </w:r>
    </w:p>
    <w:p w:rsidR="00C233EB" w:rsidRPr="00903A8C" w:rsidRDefault="00C233EB" w:rsidP="0015752A">
      <w:pPr>
        <w:rPr>
          <w:rFonts w:ascii="Times New Roman" w:eastAsia="Times New Roman" w:hAnsi="Times New Roman"/>
          <w:caps/>
          <w:sz w:val="24"/>
          <w:szCs w:val="24"/>
        </w:rPr>
      </w:pPr>
      <w:r w:rsidRPr="00903A8C">
        <w:rPr>
          <w:rFonts w:ascii="Times New Roman" w:eastAsia="Times New Roman" w:hAnsi="Times New Roman"/>
          <w:caps/>
          <w:sz w:val="24"/>
          <w:szCs w:val="24"/>
        </w:rPr>
        <w:lastRenderedPageBreak/>
        <w:t xml:space="preserve">МИНИСТЕРСТВО </w:t>
      </w:r>
      <w:r>
        <w:rPr>
          <w:rFonts w:ascii="Times New Roman" w:eastAsia="Times New Roman" w:hAnsi="Times New Roman"/>
          <w:caps/>
          <w:sz w:val="24"/>
          <w:szCs w:val="24"/>
        </w:rPr>
        <w:t xml:space="preserve">НАУКИ И ВЫСШЕГО </w:t>
      </w:r>
      <w:r w:rsidRPr="00903A8C">
        <w:rPr>
          <w:rFonts w:ascii="Times New Roman" w:eastAsia="Times New Roman" w:hAnsi="Times New Roman"/>
          <w:caps/>
          <w:sz w:val="24"/>
          <w:szCs w:val="24"/>
        </w:rPr>
        <w:t>образования российской федерации</w:t>
      </w:r>
    </w:p>
    <w:p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C233EB" w:rsidRPr="00903A8C" w:rsidRDefault="00C233EB" w:rsidP="00F004FC">
      <w:pPr>
        <w:suppressAutoHyphens/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ЭКОНОМИКИ И СЕРВИСА»</w:t>
      </w:r>
    </w:p>
    <w:p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C233EB" w:rsidRDefault="00C233EB" w:rsidP="00F004FC">
      <w:pPr>
        <w:suppressAutoHyphens/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ИНДИВИДУАЛЬНОЕ ЗАДАНИЕ</w:t>
      </w:r>
    </w:p>
    <w:p w:rsidR="00C233EB" w:rsidRPr="00805C7D" w:rsidRDefault="00C233E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05C7D">
        <w:rPr>
          <w:rFonts w:ascii="Times New Roman" w:hAnsi="Times New Roman"/>
          <w:sz w:val="24"/>
          <w:szCs w:val="24"/>
        </w:rPr>
        <w:t xml:space="preserve">на 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производственную </w:t>
      </w:r>
      <w:r>
        <w:rPr>
          <w:rFonts w:ascii="Times New Roman" w:eastAsia="Times New Roman" w:hAnsi="Times New Roman"/>
          <w:sz w:val="24"/>
          <w:szCs w:val="24"/>
        </w:rPr>
        <w:t>практику по профилю профессиональной деятельности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C233EB" w:rsidRDefault="00C233EB" w:rsidP="00C233EB">
      <w:pPr>
        <w:pStyle w:val="msonormaldop"/>
      </w:pPr>
      <w:r>
        <w:t xml:space="preserve">Студент: </w:t>
      </w:r>
      <w:bookmarkStart w:id="4" w:name="_Hlk104207630"/>
      <w:r w:rsidRPr="00AE41E8">
        <w:t xml:space="preserve">Сафонов </w:t>
      </w:r>
      <w:bookmarkEnd w:id="4"/>
      <w:r w:rsidRPr="00AE41E8">
        <w:t>Владислав Юрьевич</w:t>
      </w:r>
    </w:p>
    <w:p w:rsidR="00C233EB" w:rsidRDefault="00C233EB" w:rsidP="00C233EB">
      <w:pPr>
        <w:pStyle w:val="msonormaldop"/>
      </w:pPr>
      <w:r>
        <w:t>Группа: МГУ-21-ГР1</w:t>
      </w:r>
    </w:p>
    <w:p w:rsidR="00C233EB" w:rsidRDefault="00C233EB" w:rsidP="00C233EB">
      <w:pPr>
        <w:pStyle w:val="msonormaldop"/>
        <w:ind w:left="709" w:firstLine="0"/>
      </w:pPr>
      <w:r>
        <w:t xml:space="preserve">Тематика исследования: </w:t>
      </w:r>
      <w:r w:rsidRPr="00AE41E8">
        <w:t>«Оценка эффективности реализации государственных программ поддержки некоммерческих организаций Приморского края»</w:t>
      </w:r>
    </w:p>
    <w:p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Срок сдачи</w:t>
      </w:r>
      <w:r w:rsidR="00C233EB" w:rsidRPr="007640FA">
        <w:rPr>
          <w:rFonts w:ascii="Times New Roman" w:hAnsi="Times New Roman"/>
          <w:sz w:val="24"/>
          <w:szCs w:val="24"/>
        </w:rPr>
        <w:t>: 13.06.2022 г.</w:t>
      </w:r>
    </w:p>
    <w:p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Содержание отчета по практике:</w:t>
      </w:r>
    </w:p>
    <w:p w:rsidR="00C233EB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51198">
        <w:rPr>
          <w:rFonts w:ascii="Times New Roman" w:hAnsi="Times New Roman"/>
          <w:b/>
          <w:color w:val="000000"/>
          <w:sz w:val="24"/>
        </w:rPr>
        <w:t>Введение.</w:t>
      </w:r>
      <w:r>
        <w:rPr>
          <w:rFonts w:ascii="Times New Roman" w:hAnsi="Times New Roman"/>
          <w:bCs/>
          <w:sz w:val="24"/>
          <w:szCs w:val="24"/>
        </w:rPr>
        <w:t xml:space="preserve"> Определить цель и задачи практики, обосновать основные методы, достижения цели и решения поставленных задач. </w:t>
      </w:r>
    </w:p>
    <w:p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 </w:t>
      </w:r>
      <w:r w:rsidRPr="009E207B">
        <w:rPr>
          <w:rFonts w:ascii="Times New Roman" w:hAnsi="Times New Roman"/>
          <w:bCs/>
          <w:sz w:val="24"/>
          <w:szCs w:val="24"/>
        </w:rPr>
        <w:t xml:space="preserve">Провести анализ инструментов </w:t>
      </w:r>
      <w:r>
        <w:rPr>
          <w:rFonts w:ascii="Times New Roman" w:hAnsi="Times New Roman"/>
          <w:bCs/>
          <w:sz w:val="24"/>
          <w:szCs w:val="24"/>
        </w:rPr>
        <w:t>о</w:t>
      </w:r>
      <w:r w:rsidRPr="00F75D54">
        <w:rPr>
          <w:rFonts w:ascii="Times New Roman" w:hAnsi="Times New Roman"/>
          <w:bCs/>
          <w:sz w:val="24"/>
          <w:szCs w:val="24"/>
        </w:rPr>
        <w:t>ценк</w:t>
      </w:r>
      <w:r>
        <w:rPr>
          <w:rFonts w:ascii="Times New Roman" w:hAnsi="Times New Roman"/>
          <w:bCs/>
          <w:sz w:val="24"/>
          <w:szCs w:val="24"/>
        </w:rPr>
        <w:t>и</w:t>
      </w:r>
      <w:r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>
        <w:rPr>
          <w:rFonts w:ascii="Times New Roman" w:hAnsi="Times New Roman"/>
          <w:bCs/>
          <w:sz w:val="24"/>
          <w:szCs w:val="24"/>
        </w:rPr>
        <w:t>их правового и организационного характера</w:t>
      </w:r>
      <w:r w:rsidRPr="009E207B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 xml:space="preserve">Исследовать современные </w:t>
      </w:r>
      <w:r w:rsidRPr="007640FA">
        <w:rPr>
          <w:rFonts w:ascii="Times New Roman" w:hAnsi="Times New Roman"/>
          <w:bCs/>
          <w:sz w:val="24"/>
          <w:szCs w:val="24"/>
        </w:rPr>
        <w:t>метод</w:t>
      </w:r>
      <w:r>
        <w:rPr>
          <w:rFonts w:ascii="Times New Roman" w:hAnsi="Times New Roman"/>
          <w:bCs/>
          <w:sz w:val="24"/>
          <w:szCs w:val="24"/>
        </w:rPr>
        <w:t>ы</w:t>
      </w:r>
      <w:r w:rsidRPr="007640FA">
        <w:rPr>
          <w:rFonts w:ascii="Times New Roman" w:hAnsi="Times New Roman"/>
          <w:bCs/>
          <w:sz w:val="24"/>
          <w:szCs w:val="24"/>
        </w:rPr>
        <w:t xml:space="preserve"> анализа </w:t>
      </w:r>
      <w:r w:rsidRPr="00F75D54">
        <w:rPr>
          <w:rFonts w:ascii="Times New Roman" w:hAnsi="Times New Roman"/>
          <w:bCs/>
          <w:sz w:val="24"/>
          <w:szCs w:val="24"/>
        </w:rPr>
        <w:t xml:space="preserve">эффективности реализации государственных программ поддержки некоммерческих организаций </w:t>
      </w:r>
      <w:r w:rsidRPr="007640FA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регионах России</w:t>
      </w:r>
      <w:r w:rsidRPr="00BB5951">
        <w:rPr>
          <w:rFonts w:ascii="Times New Roman" w:hAnsi="Times New Roman"/>
          <w:bCs/>
          <w:sz w:val="24"/>
          <w:szCs w:val="24"/>
        </w:rPr>
        <w:t>.</w:t>
      </w:r>
    </w:p>
    <w:p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B5951">
        <w:rPr>
          <w:rFonts w:ascii="Times New Roman" w:hAnsi="Times New Roman"/>
          <w:b/>
          <w:bCs/>
          <w:sz w:val="24"/>
          <w:szCs w:val="24"/>
        </w:rPr>
        <w:t xml:space="preserve">Задание 2 </w:t>
      </w:r>
      <w:r>
        <w:rPr>
          <w:rFonts w:ascii="Times New Roman" w:hAnsi="Times New Roman"/>
          <w:bCs/>
          <w:sz w:val="24"/>
          <w:szCs w:val="24"/>
        </w:rPr>
        <w:t>О</w:t>
      </w:r>
      <w:r w:rsidRPr="009E207B">
        <w:rPr>
          <w:rFonts w:ascii="Times New Roman" w:hAnsi="Times New Roman"/>
          <w:bCs/>
          <w:sz w:val="24"/>
          <w:szCs w:val="24"/>
        </w:rPr>
        <w:t>боснова</w:t>
      </w:r>
      <w:r>
        <w:rPr>
          <w:rFonts w:ascii="Times New Roman" w:hAnsi="Times New Roman"/>
          <w:bCs/>
          <w:sz w:val="24"/>
          <w:szCs w:val="24"/>
        </w:rPr>
        <w:t xml:space="preserve">ть </w:t>
      </w:r>
      <w:r w:rsidRPr="009E207B">
        <w:rPr>
          <w:rFonts w:ascii="Times New Roman" w:hAnsi="Times New Roman"/>
          <w:bCs/>
          <w:sz w:val="24"/>
          <w:szCs w:val="24"/>
        </w:rPr>
        <w:t>актуальност</w:t>
      </w:r>
      <w:r>
        <w:rPr>
          <w:rFonts w:ascii="Times New Roman" w:hAnsi="Times New Roman"/>
          <w:bCs/>
          <w:sz w:val="24"/>
          <w:szCs w:val="24"/>
        </w:rPr>
        <w:t>ь о</w:t>
      </w:r>
      <w:r w:rsidRPr="00817465">
        <w:rPr>
          <w:rFonts w:ascii="Times New Roman" w:hAnsi="Times New Roman"/>
          <w:sz w:val="24"/>
          <w:szCs w:val="24"/>
        </w:rPr>
        <w:t>ценк</w:t>
      </w:r>
      <w:r>
        <w:rPr>
          <w:rFonts w:ascii="Times New Roman" w:hAnsi="Times New Roman"/>
          <w:sz w:val="24"/>
          <w:szCs w:val="24"/>
        </w:rPr>
        <w:t>и</w:t>
      </w:r>
      <w:r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посредством </w:t>
      </w:r>
      <w:r w:rsidRPr="009E207B">
        <w:rPr>
          <w:rFonts w:ascii="Times New Roman" w:hAnsi="Times New Roman"/>
          <w:bCs/>
          <w:sz w:val="24"/>
          <w:szCs w:val="24"/>
        </w:rPr>
        <w:t>апробаци</w:t>
      </w:r>
      <w:r>
        <w:rPr>
          <w:rFonts w:ascii="Times New Roman" w:hAnsi="Times New Roman"/>
          <w:bCs/>
          <w:sz w:val="24"/>
          <w:szCs w:val="24"/>
        </w:rPr>
        <w:t>и</w:t>
      </w:r>
      <w:r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Pr="009E207B">
        <w:rPr>
          <w:rFonts w:ascii="Times New Roman" w:hAnsi="Times New Roman"/>
          <w:bCs/>
          <w:sz w:val="24"/>
          <w:szCs w:val="24"/>
        </w:rPr>
        <w:t>практических</w:t>
      </w:r>
      <w:r>
        <w:rPr>
          <w:rFonts w:ascii="Times New Roman" w:hAnsi="Times New Roman"/>
          <w:bCs/>
          <w:sz w:val="24"/>
          <w:szCs w:val="24"/>
        </w:rPr>
        <w:t xml:space="preserve"> и </w:t>
      </w:r>
      <w:r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Pr="009E207B">
        <w:rPr>
          <w:rFonts w:ascii="Times New Roman" w:hAnsi="Times New Roman"/>
          <w:bCs/>
          <w:sz w:val="24"/>
          <w:szCs w:val="24"/>
        </w:rPr>
        <w:t>.</w:t>
      </w:r>
    </w:p>
    <w:p w:rsidR="00C233EB" w:rsidRPr="00C00ED8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 3 </w:t>
      </w:r>
      <w:r>
        <w:rPr>
          <w:rFonts w:ascii="Times New Roman" w:hAnsi="Times New Roman"/>
          <w:sz w:val="24"/>
          <w:szCs w:val="24"/>
        </w:rPr>
        <w:t>С</w:t>
      </w:r>
      <w:r w:rsidRPr="009E207B">
        <w:rPr>
          <w:rFonts w:ascii="Times New Roman" w:hAnsi="Times New Roman"/>
          <w:sz w:val="24"/>
          <w:szCs w:val="24"/>
        </w:rPr>
        <w:t>истематиз</w:t>
      </w:r>
      <w:r>
        <w:rPr>
          <w:rFonts w:ascii="Times New Roman" w:hAnsi="Times New Roman"/>
          <w:sz w:val="24"/>
          <w:szCs w:val="24"/>
        </w:rPr>
        <w:t xml:space="preserve">ировать </w:t>
      </w:r>
      <w:r w:rsidRPr="009E207B">
        <w:rPr>
          <w:rFonts w:ascii="Times New Roman" w:hAnsi="Times New Roman"/>
          <w:sz w:val="24"/>
          <w:szCs w:val="24"/>
        </w:rPr>
        <w:t>услови</w:t>
      </w:r>
      <w:r>
        <w:rPr>
          <w:rFonts w:ascii="Times New Roman" w:hAnsi="Times New Roman"/>
          <w:sz w:val="24"/>
          <w:szCs w:val="24"/>
        </w:rPr>
        <w:t>я</w:t>
      </w:r>
      <w:r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. Разработать предложения по совершенствованию </w:t>
      </w:r>
      <w:r w:rsidRPr="009E207B">
        <w:rPr>
          <w:rFonts w:ascii="Times New Roman" w:hAnsi="Times New Roman"/>
          <w:sz w:val="24"/>
          <w:szCs w:val="24"/>
        </w:rPr>
        <w:t>государственного инструментария регулирования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207B">
        <w:rPr>
          <w:rFonts w:ascii="Times New Roman" w:hAnsi="Times New Roman"/>
          <w:sz w:val="24"/>
          <w:szCs w:val="24"/>
        </w:rPr>
        <w:t xml:space="preserve">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и использовать их для выявления и обоснования наиболее вероятных </w:t>
      </w:r>
      <w:r w:rsidRPr="00965675">
        <w:rPr>
          <w:rFonts w:ascii="Times New Roman" w:hAnsi="Times New Roman"/>
          <w:sz w:val="24"/>
          <w:szCs w:val="24"/>
        </w:rPr>
        <w:t>угроз и риск</w:t>
      </w:r>
      <w:r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bCs/>
          <w:sz w:val="24"/>
          <w:szCs w:val="24"/>
        </w:rPr>
        <w:t>. Предложить</w:t>
      </w:r>
      <w:r w:rsidRPr="008963DA">
        <w:rPr>
          <w:rFonts w:ascii="Times New Roman" w:hAnsi="Times New Roman"/>
          <w:bCs/>
          <w:sz w:val="24"/>
          <w:szCs w:val="24"/>
        </w:rPr>
        <w:t xml:space="preserve"> вариант</w:t>
      </w:r>
      <w:r>
        <w:rPr>
          <w:rFonts w:ascii="Times New Roman" w:hAnsi="Times New Roman"/>
          <w:bCs/>
          <w:sz w:val="24"/>
          <w:szCs w:val="24"/>
        </w:rPr>
        <w:t>ы</w:t>
      </w:r>
      <w:r w:rsidRPr="008963DA">
        <w:rPr>
          <w:rFonts w:ascii="Times New Roman" w:hAnsi="Times New Roman"/>
          <w:bCs/>
          <w:sz w:val="24"/>
          <w:szCs w:val="24"/>
        </w:rPr>
        <w:t xml:space="preserve"> управленческих решений по совершенствованию системы </w:t>
      </w:r>
      <w:r w:rsidRPr="007640FA">
        <w:rPr>
          <w:rFonts w:ascii="Times New Roman" w:hAnsi="Times New Roman"/>
          <w:bCs/>
          <w:sz w:val="24"/>
          <w:szCs w:val="24"/>
        </w:rPr>
        <w:t xml:space="preserve">государственного регулирования </w:t>
      </w:r>
      <w:r w:rsidRPr="007640FA">
        <w:rPr>
          <w:rFonts w:ascii="Times New Roman" w:hAnsi="Times New Roman"/>
          <w:sz w:val="24"/>
          <w:szCs w:val="24"/>
        </w:rPr>
        <w:t xml:space="preserve">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iCs/>
          <w:sz w:val="24"/>
          <w:szCs w:val="24"/>
        </w:rPr>
        <w:t>и разработать показатели стратегического и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 xml:space="preserve"> оперативного контроля предл</w:t>
      </w:r>
      <w:r>
        <w:rPr>
          <w:rFonts w:ascii="Times New Roman" w:eastAsia="Times New Roman" w:hAnsi="Times New Roman"/>
          <w:iCs/>
          <w:sz w:val="24"/>
          <w:szCs w:val="24"/>
        </w:rPr>
        <w:t xml:space="preserve">агаемых 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>решени</w:t>
      </w:r>
      <w:r>
        <w:rPr>
          <w:rFonts w:ascii="Times New Roman" w:eastAsia="Times New Roman" w:hAnsi="Times New Roman"/>
          <w:iCs/>
          <w:sz w:val="24"/>
          <w:szCs w:val="24"/>
        </w:rPr>
        <w:t>й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C233EB" w:rsidRPr="009011F6" w:rsidRDefault="00C233EB" w:rsidP="00C233EB">
      <w:pPr>
        <w:widowControl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Заключение: </w:t>
      </w:r>
      <w:r w:rsidRPr="0002296C">
        <w:rPr>
          <w:rFonts w:ascii="Times New Roman" w:hAnsi="Times New Roman"/>
          <w:bCs/>
          <w:sz w:val="24"/>
          <w:szCs w:val="24"/>
        </w:rPr>
        <w:t>выводы и предложения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327FA">
        <w:rPr>
          <w:rFonts w:ascii="Times New Roman" w:hAnsi="Times New Roman"/>
          <w:bCs/>
          <w:sz w:val="24"/>
          <w:szCs w:val="24"/>
        </w:rPr>
        <w:t>по проведенному в период практики исследованию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C233EB" w:rsidRPr="009011F6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>Список использованных источников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(не менее 15 позиций не старше 5 лет)</w:t>
      </w: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/>
          <w:bCs/>
          <w:sz w:val="24"/>
          <w:szCs w:val="24"/>
        </w:rPr>
        <w:t>с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 xml:space="preserve">оставить список литературы с использованием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электронных библиотечных систем и 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профессиональных баз данн</w:t>
      </w:r>
      <w:r>
        <w:rPr>
          <w:rFonts w:ascii="Times New Roman" w:eastAsia="Times New Roman" w:hAnsi="Times New Roman"/>
          <w:bCs/>
          <w:sz w:val="24"/>
          <w:szCs w:val="24"/>
        </w:rPr>
        <w:t>ых Интернет-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ресурсов</w:t>
      </w:r>
      <w:r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C233EB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</w:p>
    <w:p w:rsidR="00C233EB" w:rsidRPr="00903A8C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903A8C">
        <w:rPr>
          <w:rFonts w:ascii="Times New Roman" w:eastAsia="Times New Roman" w:hAnsi="Times New Roman"/>
          <w:sz w:val="24"/>
          <w:szCs w:val="24"/>
        </w:rPr>
        <w:t xml:space="preserve">уководитель </w:t>
      </w:r>
      <w:r>
        <w:rPr>
          <w:rFonts w:ascii="Times New Roman" w:eastAsia="Times New Roman" w:hAnsi="Times New Roman"/>
          <w:sz w:val="24"/>
          <w:szCs w:val="24"/>
        </w:rPr>
        <w:t>от кафедры</w:t>
      </w:r>
    </w:p>
    <w:p w:rsidR="00C233EB" w:rsidRPr="00903A8C" w:rsidRDefault="00C233EB" w:rsidP="00C233EB">
      <w:pPr>
        <w:widowControl w:val="0"/>
        <w:spacing w:after="0" w:line="48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канд. экон. наук, доцент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>
        <w:rPr>
          <w:rFonts w:ascii="Times New Roman" w:eastAsia="Times New Roman" w:hAnsi="Times New Roman"/>
          <w:sz w:val="24"/>
          <w:szCs w:val="24"/>
        </w:rPr>
        <w:t xml:space="preserve"> С.И. Веролайнен </w:t>
      </w:r>
    </w:p>
    <w:p w:rsidR="00C233EB" w:rsidRPr="003327FA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  <w:r w:rsidRPr="003327FA">
        <w:rPr>
          <w:rFonts w:ascii="Times New Roman" w:eastAsia="Times New Roman" w:hAnsi="Times New Roman"/>
          <w:sz w:val="24"/>
          <w:szCs w:val="24"/>
        </w:rPr>
        <w:t xml:space="preserve">Задание получил:   </w:t>
      </w:r>
      <w:r w:rsidRPr="00013FAD">
        <w:rPr>
          <w:rFonts w:ascii="Times New Roman" w:eastAsia="Times New Roman" w:hAnsi="Times New Roman"/>
          <w:color w:val="FFFFFF" w:themeColor="background1"/>
          <w:sz w:val="24"/>
          <w:szCs w:val="24"/>
        </w:rPr>
        <w:t>18.04.22 г.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/>
          <w:sz w:val="24"/>
          <w:szCs w:val="24"/>
        </w:rPr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В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Ю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7465">
        <w:rPr>
          <w:rFonts w:ascii="Times New Roman" w:hAnsi="Times New Roman"/>
          <w:sz w:val="24"/>
          <w:szCs w:val="24"/>
        </w:rPr>
        <w:t>Сафонов</w:t>
      </w:r>
    </w:p>
    <w:p w:rsidR="00C233EB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</w:p>
    <w:p w:rsidR="00C233EB" w:rsidRPr="001A5D64" w:rsidRDefault="00C233EB" w:rsidP="00C233EB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color w:val="auto"/>
          <w:sz w:val="28"/>
          <w:szCs w:val="28"/>
          <w:lang w:eastAsia="ko-KR"/>
        </w:rPr>
      </w:pPr>
    </w:p>
    <w:p w:rsidR="00C233EB" w:rsidRDefault="00C233EB" w:rsidP="00C233EB">
      <w:pPr>
        <w:rPr>
          <w:rFonts w:ascii="Times New Roman" w:eastAsia="Malgun Gothic" w:hAnsi="Times New Roman" w:cs="Times New Roman"/>
          <w:sz w:val="28"/>
          <w:szCs w:val="28"/>
          <w:lang w:eastAsia="ko-KR"/>
        </w:rPr>
      </w:pPr>
      <w:r>
        <w:rPr>
          <w:rFonts w:ascii="Times New Roman" w:eastAsia="Malgun Gothic" w:hAnsi="Times New Roman" w:cs="Times New Roman"/>
          <w:sz w:val="28"/>
          <w:szCs w:val="28"/>
          <w:lang w:eastAsia="ko-KR"/>
        </w:rPr>
        <w:br w:type="page"/>
      </w:r>
    </w:p>
    <w:p w:rsidR="00C233EB" w:rsidRPr="008D0B38" w:rsidRDefault="00C233EB" w:rsidP="00567404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8D0B38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:rsidR="00C233EB" w:rsidRPr="008D0B38" w:rsidRDefault="00C233EB" w:rsidP="00567404">
      <w:pPr>
        <w:suppressAutoHyphens/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ИНСТИТУТ МЕЖДУНАРОДНОГО БИЗНЕСА, ЭКОНОМИКИ И УПРАВЛЕНИЯ</w:t>
      </w:r>
    </w:p>
    <w:p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:rsidR="00C233EB" w:rsidRPr="008D0B38" w:rsidRDefault="00C233EB" w:rsidP="00C233EB">
      <w:pPr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</w:p>
    <w:p w:rsidR="00C233EB" w:rsidRPr="008D0B38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8D0B38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Выдана студенту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Сафонов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Владислав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Юрьевич</w:t>
      </w:r>
      <w:r>
        <w:rPr>
          <w:rFonts w:ascii="Times New Roman" w:eastAsia="Times New Roman" w:hAnsi="Times New Roman" w:cs="Times New Roman"/>
          <w:sz w:val="24"/>
          <w:szCs w:val="24"/>
        </w:rPr>
        <w:t>у, г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рупп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МГУ-21-ГР1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Период прохождения учебной научно-исследовательской практики с 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23.05.2022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16.07.2022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8D0B38" w:rsidRDefault="00C233EB" w:rsidP="000A28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прохождения практики студент Сафонов Владислав Юрьевич выполнял работу по исследованию выбранной темы магистерской диссертации «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Оценка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». Перед ним были поставлены задачи, </w:t>
      </w:r>
      <w:r w:rsidR="000A2837">
        <w:rPr>
          <w:rFonts w:ascii="Times New Roman" w:hAnsi="Times New Roman"/>
          <w:bCs/>
          <w:sz w:val="24"/>
          <w:szCs w:val="24"/>
        </w:rPr>
        <w:t>п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ровести анализ инструментов </w:t>
      </w:r>
      <w:r w:rsidR="000A2837">
        <w:rPr>
          <w:rFonts w:ascii="Times New Roman" w:hAnsi="Times New Roman"/>
          <w:bCs/>
          <w:sz w:val="24"/>
          <w:szCs w:val="24"/>
        </w:rPr>
        <w:t>о</w:t>
      </w:r>
      <w:r w:rsidR="000A2837" w:rsidRPr="00F75D54">
        <w:rPr>
          <w:rFonts w:ascii="Times New Roman" w:hAnsi="Times New Roman"/>
          <w:bCs/>
          <w:sz w:val="24"/>
          <w:szCs w:val="24"/>
        </w:rPr>
        <w:t>ценк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 w:rsidR="000A2837">
        <w:rPr>
          <w:rFonts w:ascii="Times New Roman" w:hAnsi="Times New Roman"/>
          <w:bCs/>
          <w:sz w:val="24"/>
          <w:szCs w:val="24"/>
        </w:rPr>
        <w:t>их правового и организационного характера; о</w:t>
      </w:r>
      <w:r w:rsidR="000A2837" w:rsidRPr="009E207B">
        <w:rPr>
          <w:rFonts w:ascii="Times New Roman" w:hAnsi="Times New Roman"/>
          <w:bCs/>
          <w:sz w:val="24"/>
          <w:szCs w:val="24"/>
        </w:rPr>
        <w:t>боснова</w:t>
      </w:r>
      <w:r w:rsidR="000A2837">
        <w:rPr>
          <w:rFonts w:ascii="Times New Roman" w:hAnsi="Times New Roman"/>
          <w:bCs/>
          <w:sz w:val="24"/>
          <w:szCs w:val="24"/>
        </w:rPr>
        <w:t xml:space="preserve">ть </w:t>
      </w:r>
      <w:r w:rsidR="000A2837" w:rsidRPr="009E207B">
        <w:rPr>
          <w:rFonts w:ascii="Times New Roman" w:hAnsi="Times New Roman"/>
          <w:bCs/>
          <w:sz w:val="24"/>
          <w:szCs w:val="24"/>
        </w:rPr>
        <w:t>актуальност</w:t>
      </w:r>
      <w:r w:rsidR="000A2837">
        <w:rPr>
          <w:rFonts w:ascii="Times New Roman" w:hAnsi="Times New Roman"/>
          <w:bCs/>
          <w:sz w:val="24"/>
          <w:szCs w:val="24"/>
        </w:rPr>
        <w:t>ь о</w:t>
      </w:r>
      <w:r w:rsidR="000A2837" w:rsidRPr="00817465">
        <w:rPr>
          <w:rFonts w:ascii="Times New Roman" w:hAnsi="Times New Roman"/>
          <w:sz w:val="24"/>
          <w:szCs w:val="24"/>
        </w:rPr>
        <w:t>ценк</w:t>
      </w:r>
      <w:r w:rsidR="000A2837">
        <w:rPr>
          <w:rFonts w:ascii="Times New Roman" w:hAnsi="Times New Roman"/>
          <w:sz w:val="24"/>
          <w:szCs w:val="24"/>
        </w:rPr>
        <w:t>и</w:t>
      </w:r>
      <w:r w:rsidR="000A2837"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 xml:space="preserve"> посредством </w:t>
      </w:r>
      <w:r w:rsidR="000A2837" w:rsidRPr="009E207B">
        <w:rPr>
          <w:rFonts w:ascii="Times New Roman" w:hAnsi="Times New Roman"/>
          <w:bCs/>
          <w:sz w:val="24"/>
          <w:szCs w:val="24"/>
        </w:rPr>
        <w:t>апробаци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 w:rsidR="000A2837"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="000A2837" w:rsidRPr="009E207B">
        <w:rPr>
          <w:rFonts w:ascii="Times New Roman" w:hAnsi="Times New Roman"/>
          <w:bCs/>
          <w:sz w:val="24"/>
          <w:szCs w:val="24"/>
        </w:rPr>
        <w:t>практических</w:t>
      </w:r>
      <w:r w:rsidR="000A2837">
        <w:rPr>
          <w:rFonts w:ascii="Times New Roman" w:hAnsi="Times New Roman"/>
          <w:bCs/>
          <w:sz w:val="24"/>
          <w:szCs w:val="24"/>
        </w:rPr>
        <w:t xml:space="preserve"> и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="000A2837"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bCs/>
          <w:sz w:val="24"/>
          <w:szCs w:val="24"/>
        </w:rPr>
        <w:t xml:space="preserve">; </w:t>
      </w:r>
      <w:r w:rsidR="000A2837">
        <w:rPr>
          <w:rFonts w:ascii="Times New Roman" w:hAnsi="Times New Roman"/>
          <w:sz w:val="24"/>
          <w:szCs w:val="24"/>
        </w:rPr>
        <w:t>с</w:t>
      </w:r>
      <w:r w:rsidR="000A2837" w:rsidRPr="009E207B">
        <w:rPr>
          <w:rFonts w:ascii="Times New Roman" w:hAnsi="Times New Roman"/>
          <w:sz w:val="24"/>
          <w:szCs w:val="24"/>
        </w:rPr>
        <w:t>истематиз</w:t>
      </w:r>
      <w:r w:rsidR="000A2837">
        <w:rPr>
          <w:rFonts w:ascii="Times New Roman" w:hAnsi="Times New Roman"/>
          <w:sz w:val="24"/>
          <w:szCs w:val="24"/>
        </w:rPr>
        <w:t xml:space="preserve">ировать </w:t>
      </w:r>
      <w:r w:rsidR="000A2837" w:rsidRPr="009E207B">
        <w:rPr>
          <w:rFonts w:ascii="Times New Roman" w:hAnsi="Times New Roman"/>
          <w:sz w:val="24"/>
          <w:szCs w:val="24"/>
        </w:rPr>
        <w:t>услови</w:t>
      </w:r>
      <w:r w:rsidR="000A2837">
        <w:rPr>
          <w:rFonts w:ascii="Times New Roman" w:hAnsi="Times New Roman"/>
          <w:sz w:val="24"/>
          <w:szCs w:val="24"/>
        </w:rPr>
        <w:t>я</w:t>
      </w:r>
      <w:r w:rsidR="000A2837"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="000A2837"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>.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За время прохождения практики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В.Ю.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 проявил себя ответственным и дисциплинированным </w:t>
      </w:r>
      <w:r>
        <w:rPr>
          <w:rFonts w:ascii="Times New Roman" w:eastAsia="Times New Roman" w:hAnsi="Times New Roman" w:cs="Times New Roman"/>
          <w:sz w:val="24"/>
          <w:szCs w:val="24"/>
        </w:rPr>
        <w:t>практикантом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, старательно выполнял все порученные ему задания. 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Подготовленный отчет по практики является материалом, который в дальнейшем будет использован при написании магистерской диссертации.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По результатам производственной практики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В.Ю. заслуживает оценки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2F7D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практики: _____________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br w:type="page"/>
      </w:r>
    </w:p>
    <w:p w:rsidR="00C233EB" w:rsidRPr="00E14F24" w:rsidRDefault="00C233EB" w:rsidP="00C23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РАБОЧИЙ ГРАФИК (ПЛАН) ПРОВЕДЕНИЯ ПРАКТИКИ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Владислав Юрьевич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Кафедра Экономики и управления 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Веролайнен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С.И.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Инструктаж по ознакомлению с требованиями охраны труда, техники безопасност</w:t>
      </w:r>
      <w:r>
        <w:rPr>
          <w:rFonts w:ascii="Times New Roman" w:eastAsia="Times New Roman" w:hAnsi="Times New Roman" w:cs="Times New Roman"/>
          <w:sz w:val="24"/>
          <w:szCs w:val="24"/>
        </w:rPr>
        <w:t>и, пожарной безопасности прошел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 правилами трудового распорядка ознакомлен__________________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(подпись обучающегося)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C233EB" w:rsidTr="00C233EB"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практики</w:t>
            </w:r>
          </w:p>
        </w:tc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07" w:type="dxa"/>
            <w:vAlign w:val="center"/>
          </w:tcPr>
          <w:p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руководителя о выполнении</w:t>
            </w:r>
          </w:p>
        </w:tc>
      </w:tr>
      <w:tr w:rsidR="00C233EB" w:rsidTr="00C233EB">
        <w:tc>
          <w:tcPr>
            <w:tcW w:w="2407" w:type="dxa"/>
          </w:tcPr>
          <w:p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 этап</w:t>
            </w:r>
          </w:p>
        </w:tc>
        <w:tc>
          <w:tcPr>
            <w:tcW w:w="2407" w:type="dxa"/>
          </w:tcPr>
          <w:p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руководством организации и руководителем практики, прохождение инструктажа по технике безопасности</w:t>
            </w:r>
          </w:p>
        </w:tc>
        <w:tc>
          <w:tcPr>
            <w:tcW w:w="2407" w:type="dxa"/>
          </w:tcPr>
          <w:p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25.05.2022</w:t>
            </w: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:rsidTr="00C233EB">
        <w:tc>
          <w:tcPr>
            <w:tcW w:w="2407" w:type="dxa"/>
          </w:tcPr>
          <w:p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этап</w:t>
            </w:r>
          </w:p>
        </w:tc>
        <w:tc>
          <w:tcPr>
            <w:tcW w:w="2407" w:type="dxa"/>
          </w:tcPr>
          <w:p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Сбор и </w:t>
            </w:r>
            <w:r w:rsidRPr="009E207B">
              <w:rPr>
                <w:rFonts w:ascii="Times New Roman" w:hAnsi="Times New Roman"/>
                <w:bCs/>
                <w:sz w:val="24"/>
                <w:szCs w:val="24"/>
              </w:rPr>
              <w:t xml:space="preserve">анализ инструментов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>ценк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 xml:space="preserve"> эффективности реализации государственных программ поддержки некоммерческих организаций</w:t>
            </w:r>
          </w:p>
        </w:tc>
        <w:tc>
          <w:tcPr>
            <w:tcW w:w="2407" w:type="dxa"/>
          </w:tcPr>
          <w:p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15.07.2022</w:t>
            </w: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:rsidTr="00C233EB">
        <w:tc>
          <w:tcPr>
            <w:tcW w:w="2407" w:type="dxa"/>
          </w:tcPr>
          <w:p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этап</w:t>
            </w:r>
          </w:p>
        </w:tc>
        <w:tc>
          <w:tcPr>
            <w:tcW w:w="2407" w:type="dxa"/>
          </w:tcPr>
          <w:p w:rsidR="000D21C0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истематизация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собранного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материала,</w:t>
            </w:r>
          </w:p>
          <w:p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отчета по практике</w:t>
            </w:r>
          </w:p>
        </w:tc>
        <w:tc>
          <w:tcPr>
            <w:tcW w:w="2407" w:type="dxa"/>
          </w:tcPr>
          <w:p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16.07.2022</w:t>
            </w:r>
          </w:p>
        </w:tc>
        <w:tc>
          <w:tcPr>
            <w:tcW w:w="2407" w:type="dxa"/>
          </w:tcPr>
          <w:p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Руководитель практики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канд. экон. наук, доцент 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итель практики от предприятия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С.И. Веролайнен</w:t>
      </w:r>
    </w:p>
    <w:p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33EB" w:rsidRDefault="00C233EB">
      <w:pPr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br w:type="page"/>
      </w:r>
    </w:p>
    <w:p w:rsidR="00632FDE" w:rsidRPr="0015752A" w:rsidRDefault="00632FDE" w:rsidP="003046F1">
      <w:pPr>
        <w:jc w:val="center"/>
        <w:rPr>
          <w:rFonts w:ascii="Arial" w:hAnsi="Arial" w:cs="Arial"/>
          <w:color w:val="000000"/>
          <w:sz w:val="30"/>
          <w:szCs w:val="30"/>
          <w:shd w:val="clear" w:color="auto" w:fill="FFFFFF"/>
        </w:rPr>
      </w:pPr>
      <w:r w:rsidRPr="0015752A">
        <w:rPr>
          <w:rFonts w:ascii="Arial" w:hAnsi="Arial" w:cs="Arial"/>
          <w:color w:val="000000"/>
          <w:sz w:val="30"/>
          <w:szCs w:val="30"/>
          <w:shd w:val="clear" w:color="auto" w:fill="FFFFFF"/>
        </w:rPr>
        <w:lastRenderedPageBreak/>
        <w:t>Содержание</w:t>
      </w:r>
    </w:p>
    <w:p w:rsidR="0073478C" w:rsidRDefault="00CC36AF" w:rsidP="00CC36AF">
      <w:pPr>
        <w:pStyle w:val="11"/>
        <w:tabs>
          <w:tab w:val="right" w:leader="dot" w:pos="9628"/>
        </w:tabs>
        <w:jc w:val="both"/>
        <w:rPr>
          <w:noProof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</w:t>
      </w:r>
      <w:r w:rsidR="00F70071"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A15C1D"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TOC \o "1-3" \h \z \u </w:instrText>
      </w:r>
      <w:r w:rsidR="00F70071"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</w:p>
    <w:p w:rsidR="0073478C" w:rsidRPr="0073478C" w:rsidRDefault="0073478C" w:rsidP="0073478C">
      <w:pPr>
        <w:pStyle w:val="11"/>
        <w:tabs>
          <w:tab w:val="right" w:leader="dot" w:pos="9628"/>
        </w:tabs>
        <w:spacing w:after="120" w:line="240" w:lineRule="auto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026123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_Toc115026123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73478C" w:rsidRPr="0073478C" w:rsidRDefault="0073478C" w:rsidP="0073478C">
      <w:pPr>
        <w:pStyle w:val="11"/>
        <w:tabs>
          <w:tab w:val="right" w:leader="dot" w:pos="9628"/>
        </w:tabs>
        <w:spacing w:after="120" w:line="240" w:lineRule="auto"/>
        <w:ind w:left="227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026124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1 Эффективность реализации государственных программ поддержки некоммерческих организаций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_Toc115026124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73478C" w:rsidRPr="0073478C" w:rsidRDefault="0073478C" w:rsidP="0073478C">
      <w:pPr>
        <w:pStyle w:val="21"/>
        <w:tabs>
          <w:tab w:val="right" w:leader="dot" w:pos="9628"/>
        </w:tabs>
        <w:spacing w:after="120" w:line="240" w:lineRule="auto"/>
        <w:ind w:left="1163" w:hanging="454"/>
        <w:rPr>
          <w:rFonts w:ascii="Times New Roman" w:hAnsi="Times New Roman" w:cs="Times New Roman"/>
          <w:noProof/>
          <w:sz w:val="28"/>
          <w:szCs w:val="28"/>
        </w:rPr>
      </w:pPr>
      <w:hyperlink w:anchor="_Toc115026125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1.1 </w:t>
        </w:r>
        <w:r w:rsidRPr="0073478C">
          <w:rPr>
            <w:rStyle w:val="a6"/>
            <w:rFonts w:ascii="Times New Roman" w:eastAsiaTheme="majorEastAsia" w:hAnsi="Times New Roman" w:cs="Times New Roman"/>
            <w:noProof/>
            <w:sz w:val="28"/>
            <w:szCs w:val="28"/>
          </w:rPr>
  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  </w:r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.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_Toc115026125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73478C" w:rsidRPr="0073478C" w:rsidRDefault="0073478C" w:rsidP="0073478C">
      <w:pPr>
        <w:pStyle w:val="21"/>
        <w:tabs>
          <w:tab w:val="right" w:leader="dot" w:pos="9628"/>
        </w:tabs>
        <w:spacing w:after="120" w:line="240" w:lineRule="auto"/>
        <w:ind w:left="1163" w:hanging="454"/>
        <w:rPr>
          <w:rFonts w:ascii="Times New Roman" w:hAnsi="Times New Roman" w:cs="Times New Roman"/>
          <w:noProof/>
          <w:sz w:val="28"/>
          <w:szCs w:val="28"/>
        </w:rPr>
      </w:pPr>
      <w:hyperlink w:anchor="_Toc115026126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1.2 Современные методы анализа эффективности реализации государственных программ поддержки некоммерческих организаций в регионах России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_Toc115026126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73478C" w:rsidRPr="0073478C" w:rsidRDefault="0073478C" w:rsidP="0073478C">
      <w:pPr>
        <w:pStyle w:val="11"/>
        <w:tabs>
          <w:tab w:val="right" w:leader="dot" w:pos="9628"/>
        </w:tabs>
        <w:spacing w:after="120" w:line="240" w:lineRule="auto"/>
        <w:ind w:left="227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026127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2 Актуальность оценки эффективности реализации государственных программ поддержки некоммерческих организаций Приморского края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_Toc115026127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14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73478C" w:rsidRPr="0073478C" w:rsidRDefault="0073478C" w:rsidP="0073478C">
      <w:pPr>
        <w:pStyle w:val="11"/>
        <w:tabs>
          <w:tab w:val="right" w:leader="dot" w:pos="9628"/>
        </w:tabs>
        <w:spacing w:after="120" w:line="240" w:lineRule="auto"/>
        <w:ind w:left="227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026128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3 Систематизация условий реализации инструментария государственного регулирования институциональной поддержки НКО Приморского края. Разработка предложений по совершенствованию государственного инструментария регулирования и поддержки некоммерческих организаций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_Toc115026128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19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73478C" w:rsidRPr="0073478C" w:rsidRDefault="0073478C" w:rsidP="0073478C">
      <w:pPr>
        <w:pStyle w:val="11"/>
        <w:tabs>
          <w:tab w:val="right" w:leader="dot" w:pos="9628"/>
        </w:tabs>
        <w:spacing w:after="120" w:line="240" w:lineRule="auto"/>
        <w:ind w:left="227"/>
        <w:rPr>
          <w:rFonts w:ascii="Times New Roman" w:hAnsi="Times New Roman" w:cs="Times New Roman"/>
          <w:noProof/>
          <w:sz w:val="28"/>
          <w:szCs w:val="28"/>
        </w:rPr>
      </w:pPr>
      <w:hyperlink w:anchor="_Toc115026129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Заключение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_Toc115026129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27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73478C" w:rsidRPr="0073478C" w:rsidRDefault="0073478C" w:rsidP="0073478C">
      <w:pPr>
        <w:pStyle w:val="11"/>
        <w:tabs>
          <w:tab w:val="right" w:leader="dot" w:pos="9628"/>
        </w:tabs>
        <w:spacing w:after="120" w:line="240" w:lineRule="auto"/>
        <w:ind w:left="227"/>
        <w:rPr>
          <w:rFonts w:ascii="Times New Roman" w:hAnsi="Times New Roman" w:cs="Times New Roman"/>
          <w:noProof/>
          <w:sz w:val="28"/>
          <w:szCs w:val="28"/>
        </w:rPr>
      </w:pPr>
      <w:hyperlink w:anchor="_Toc115026130" w:history="1">
        <w:r w:rsidRPr="0073478C">
          <w:rPr>
            <w:rStyle w:val="a6"/>
            <w:rFonts w:ascii="Times New Roman" w:hAnsi="Times New Roman" w:cs="Times New Roman"/>
            <w:noProof/>
            <w:sz w:val="28"/>
            <w:szCs w:val="28"/>
          </w:rPr>
          <w:t>Список использованных источников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_Toc115026130 \h </w:instrTex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t>29</w:t>
        </w:r>
        <w:r w:rsidRPr="0073478C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632FDE" w:rsidRDefault="00F70071" w:rsidP="00CC36AF">
      <w:pPr>
        <w:jc w:val="both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 w:rsidRPr="00CC36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="00632FDE">
        <w:rPr>
          <w:rFonts w:ascii="Arial" w:hAnsi="Arial" w:cs="Arial"/>
          <w:color w:val="000000"/>
          <w:sz w:val="26"/>
          <w:szCs w:val="26"/>
          <w:shd w:val="clear" w:color="auto" w:fill="FFFFFF"/>
        </w:rPr>
        <w:br w:type="page"/>
      </w:r>
      <w:bookmarkStart w:id="5" w:name="_GoBack"/>
      <w:bookmarkEnd w:id="5"/>
    </w:p>
    <w:p w:rsidR="00B476AF" w:rsidRPr="00F004FC" w:rsidRDefault="00B476AF" w:rsidP="00F004FC">
      <w:pPr>
        <w:pStyle w:val="1"/>
        <w:ind w:firstLine="0"/>
        <w:jc w:val="center"/>
      </w:pPr>
      <w:bookmarkStart w:id="6" w:name="_Toc115026123"/>
      <w:r w:rsidRPr="00F004FC">
        <w:lastRenderedPageBreak/>
        <w:t>Введение</w:t>
      </w:r>
      <w:bookmarkEnd w:id="6"/>
    </w:p>
    <w:p w:rsidR="00844CB9" w:rsidRPr="00F004FC" w:rsidRDefault="00774E1D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4"/>
        </w:rPr>
      </w:pPr>
      <w:r w:rsidRPr="00F004FC">
        <w:rPr>
          <w:rFonts w:ascii="Times New Roman" w:hAnsi="Times New Roman" w:cs="Times New Roman"/>
          <w:color w:val="221E1F"/>
          <w:sz w:val="28"/>
          <w:szCs w:val="24"/>
        </w:rPr>
        <w:t>В период с 2014 года по настоящее время в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 xml:space="preserve"> России увеличилась система государственной поддержки 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некоммерческих организаций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>, осуществляющих деятельность с целью решения социальных проблем и развития институтов граж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данского общества, которые реализуют важные проекты в области защиты прав человека и гражданских прав и свобод, включая соци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альную поддержку и защиту граждан, некоммерческую деятельность и деятельность в области благотвори</w:t>
      </w:r>
      <w:r w:rsidRPr="00F004FC">
        <w:rPr>
          <w:rFonts w:ascii="Times New Roman" w:hAnsi="Times New Roman" w:cs="Times New Roman"/>
          <w:color w:val="221E1F"/>
          <w:sz w:val="28"/>
          <w:szCs w:val="24"/>
        </w:rPr>
        <w:t>тельности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.</w:t>
      </w:r>
    </w:p>
    <w:p w:rsidR="00844CB9" w:rsidRPr="00F004FC" w:rsidRDefault="00844CB9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Целью исследования является оценка </w:t>
      </w:r>
      <w:bookmarkStart w:id="7" w:name="_Hlk104207451"/>
      <w:r w:rsidRPr="00F004FC">
        <w:rPr>
          <w:rFonts w:ascii="Times New Roman" w:hAnsi="Times New Roman" w:cs="Times New Roman"/>
          <w:sz w:val="28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bookmarkEnd w:id="7"/>
      <w:r w:rsidRPr="00F004FC">
        <w:rPr>
          <w:rFonts w:ascii="Times New Roman" w:hAnsi="Times New Roman" w:cs="Times New Roman"/>
          <w:sz w:val="28"/>
          <w:szCs w:val="24"/>
        </w:rPr>
        <w:t xml:space="preserve"> и выработка рекомендаций по совершенствованию процесса оценки эффективности программ и реализации программных мероприятий.</w:t>
      </w:r>
    </w:p>
    <w:p w:rsidR="00C24912" w:rsidRPr="00F004FC" w:rsidRDefault="00C24912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Для достижения поставленной цели в работе необходимо решить следующее задачи:</w:t>
      </w:r>
    </w:p>
    <w:p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 представить 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ознакомиться с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современны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метод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анализа эффективности реализации государственных программ поддержки некоммерческих организаций в регионах России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обосновать а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ктуальность оценки эффективности реализации государственных программ поддержки некоммерческ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их организаций Приморского края;</w:t>
      </w:r>
    </w:p>
    <w:p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с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истематиз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ировать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услови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реализации инструментария государственного регулирования институциональной поддержки некоммерческих организаций Приморского края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р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азработа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предложени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по совершенствованию государственного инструментария регулирования и поддержки некоммерческих организаций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4"/>
        </w:rPr>
      </w:pP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Для исследования были использованы статистические и аналитические данные администрации Приморского края, размещенные на официальном сайте </w:t>
      </w: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lastRenderedPageBreak/>
        <w:t>в сети Интернет, нормативные правовые акты федеральных и региональных органов власти и управления, а также данные, размещенные в справочных информационно-правовых системах в сети Интернет.</w:t>
      </w:r>
    </w:p>
    <w:p w:rsidR="00280944" w:rsidRDefault="00280944" w:rsidP="00844CB9">
      <w:pPr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774E1D" w:rsidRPr="0002267E" w:rsidRDefault="004C44BD" w:rsidP="0002267E">
      <w:pPr>
        <w:pStyle w:val="1"/>
      </w:pPr>
      <w:bookmarkStart w:id="8" w:name="_Toc115026124"/>
      <w:r w:rsidRPr="0002267E">
        <w:lastRenderedPageBreak/>
        <w:t xml:space="preserve">1 </w:t>
      </w:r>
      <w:r w:rsidR="00585ADB" w:rsidRPr="0002267E">
        <w:t>Эффективность реализации</w:t>
      </w:r>
      <w:r w:rsidR="00774E1D" w:rsidRPr="0002267E">
        <w:t xml:space="preserve"> государственных программ</w:t>
      </w:r>
      <w:r w:rsidR="0002267E">
        <w:t xml:space="preserve"> под</w:t>
      </w:r>
      <w:r w:rsidR="00774E1D" w:rsidRPr="0002267E">
        <w:t>держки некоммерческих организаций</w:t>
      </w:r>
      <w:bookmarkEnd w:id="8"/>
    </w:p>
    <w:p w:rsidR="005B4ABC" w:rsidRPr="0002267E" w:rsidRDefault="00774E1D" w:rsidP="0002267E">
      <w:pPr>
        <w:pStyle w:val="2"/>
      </w:pPr>
      <w:bookmarkStart w:id="9" w:name="_Toc115026125"/>
      <w:r w:rsidRPr="0002267E">
        <w:t xml:space="preserve">1.1 </w:t>
      </w:r>
      <w:r w:rsidR="004C44BD" w:rsidRPr="0002267E">
        <w:rPr>
          <w:rStyle w:val="20"/>
          <w:rFonts w:eastAsiaTheme="majorEastAsia"/>
          <w:bCs/>
        </w:rPr>
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5438F7" w:rsidRPr="0002267E">
        <w:t>.</w:t>
      </w:r>
      <w:bookmarkEnd w:id="9"/>
      <w:r w:rsidR="005438F7" w:rsidRPr="0002267E">
        <w:t xml:space="preserve"> </w:t>
      </w:r>
    </w:p>
    <w:p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color w:val="000000"/>
          <w:sz w:val="28"/>
          <w:szCs w:val="24"/>
        </w:rPr>
        <w:t>Экономика современной России развивается в условиях давления санкций и негативных изменений внешнеэкономической конъюнктуры, что снижает и экономическую безопасность страны, и ее финансовую устойчивость. Именно поэтому, сегодня, как никогда, важно рационально распределить средства государства на социально-экономическое развитие страны и обеспечить эффективность осуществления бюджетных затрат.</w:t>
      </w:r>
    </w:p>
    <w:p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color w:val="000000"/>
          <w:sz w:val="28"/>
          <w:szCs w:val="24"/>
        </w:rPr>
      </w:pPr>
      <w:r w:rsidRPr="00F004FC">
        <w:rPr>
          <w:color w:val="000000"/>
          <w:sz w:val="28"/>
          <w:szCs w:val="24"/>
        </w:rPr>
        <w:t>В системе управления общественными финансами перед Российской Федерацией стоит задача поиска направлений повышения эффективности расходов консолидированного бюджета страны и его оптимизации в соответствии с приоритетными направлениями развития экономики и социальной сферы.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При правильной организации программно-целевого бюджетирования повышается качество управления бюджетными средствами, существенно упрощаются процессы формирования, реализации и мониторинга государственных программ, возрастает результативность осуществления государственных расходов.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В Бюджетном кодексе РФ выделено два составных элемента эффективности - экономнос</w:t>
      </w:r>
      <w:r w:rsidR="00585ADB" w:rsidRPr="00F004FC">
        <w:rPr>
          <w:sz w:val="28"/>
          <w:szCs w:val="24"/>
        </w:rPr>
        <w:t>ть и результативность</w:t>
      </w:r>
      <w:r w:rsidRPr="00F004FC">
        <w:rPr>
          <w:sz w:val="28"/>
          <w:szCs w:val="24"/>
        </w:rPr>
        <w:t>. В данном случае экономность предполагает использование наименьшего количества бюджетных ресурсов для достижения планируемых результатов. Результативность направлена на получение наилучшего результата при наличии определенного ограниченного объема средств бюджета.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Многие экономисты подчеркивают жесткую необходимость разграничения категорий «результативность» и «эффективность», понимая под первой способность достигать поставленных целей, а под второй - оптимальное соотношение затраченных ресурсов и полученных результатов.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lastRenderedPageBreak/>
        <w:t>Так, например, М. Робинсон, указывает на то, что результативность измеряет, в какой степени программа добивается запланированных результатов, а эффективность означает предоставление услуг по наименьшей возможн</w:t>
      </w:r>
      <w:r w:rsidR="00567404">
        <w:rPr>
          <w:sz w:val="28"/>
          <w:szCs w:val="24"/>
        </w:rPr>
        <w:t>ой цене, без ущерба их качеству</w:t>
      </w:r>
      <w:r w:rsidRPr="00F004FC">
        <w:rPr>
          <w:sz w:val="28"/>
          <w:szCs w:val="24"/>
        </w:rPr>
        <w:t>. Иными словами, эффективность реализации госпрограммы означает максимально возможное сокращение потерь при производстве и предоставлении государственных услуг.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Отметим, что определение эффективности использования бюджетных средств, содержащееся в Бюджетном кодексе, в большей степени ориентировано на экономность, что продиктовано необходимостью ограничения темпов роста бюджетных расходов в сложившихся экономических условиях.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Исследование научной литературы позволило сформулировать ряд принципов, при соблюдении которых может быть достигнута высокая эффективность государственных и муниципальных программ: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1.</w:t>
      </w:r>
      <w:r w:rsidRPr="00F004FC">
        <w:rPr>
          <w:sz w:val="28"/>
          <w:szCs w:val="24"/>
        </w:rPr>
        <w:tab/>
        <w:t>государственные программы должны формироваться исходя из четко определенных долгосрочных целей и индикаторов социально-экономического развития территории;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2.</w:t>
      </w:r>
      <w:r w:rsidRPr="00F004FC">
        <w:rPr>
          <w:sz w:val="28"/>
          <w:szCs w:val="24"/>
        </w:rPr>
        <w:tab/>
        <w:t>результаты реализации государственных программ должны быть количественно измеримыми и могут выражаться показателями объема и качества конечных продуктов, эффективности расходования средств и итоговых результатов;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3.</w:t>
      </w:r>
      <w:r w:rsidRPr="00F004FC">
        <w:rPr>
          <w:sz w:val="28"/>
          <w:szCs w:val="24"/>
        </w:rPr>
        <w:tab/>
        <w:t>программы должны охватывать все сферы деятельности государственных органов власти;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4.</w:t>
      </w:r>
      <w:r w:rsidRPr="00F004FC">
        <w:rPr>
          <w:sz w:val="28"/>
          <w:szCs w:val="24"/>
        </w:rPr>
        <w:tab/>
        <w:t>в ходе формирования, реализации, оценки эффективности госпрограмм должны быть использованы в совокупности все виды правовых и финансовых инструментов; 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5.</w:t>
      </w:r>
      <w:r w:rsidRPr="00F004FC">
        <w:rPr>
          <w:sz w:val="28"/>
          <w:szCs w:val="24"/>
        </w:rPr>
        <w:tab/>
        <w:t>оценка эффективности осуществления программ должна производиться на регулярной основе, предусматривать возможность их корректировки и устанавливать ответственность разработчиков и исполнителей в случае неэффективной реализации.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Сравнительный анализ зарубежных и российских методов оценки эффек</w:t>
      </w:r>
      <w:r w:rsidRPr="00F004FC">
        <w:rPr>
          <w:sz w:val="28"/>
          <w:szCs w:val="24"/>
        </w:rPr>
        <w:lastRenderedPageBreak/>
        <w:t>тивности государственных программ показал, что ключевым параметром оценки эффективности государственных программ являются ресурсные затраты. При этом в соответствии, как с зарубежным, так и российским законодательством оценка эффективности программы должна проводиться еще на этапе ее разработки.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Зарубежными и российскими методами предусмотрена оценки связи между программой и изменениями в показателях итоговых результатов с учетом влияния внешних факторов. Но в зарубежной практике еще и анализируется логика построения и реализации программы и оценивается вероятность достижения запланированных итоговых результатов, заложенная в программе (то есть производится проверка реализуемости и возможности достижения запланированных государственной программой показателей).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Анализ научной литературы свидетельствует о том, что в настоящее время в России не сформирован единый подход к оценке эффективности государственных и муниципальных программ.</w:t>
      </w:r>
    </w:p>
    <w:p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Одним из существенных недостатков метода анализа издержек и выгод является трудность стоимостной оценки социального эффекта программы. Ряд российских экономистов (И.И. Савельев, Н.В. Левицкая, С.В. Никифорова, М.Б. Хрипунова) предлагают для оценки выгод в стоимостном выражении использовать методы дисконтирования.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Использование метода анализа издержек и результативности осложняется отсутствием установленных нормативов стоимости единицы результата, что тем не менее не исключает возможности его широкого применения в практике оценки эффективности госпрограмм.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Интегральная оценка является наиболее достоверной, поскольку дает объективное представление о ее качестве.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 xml:space="preserve">Сложность оценки эффективности программ возникает ввиду того, что затраты ресурсов на их реализацию и полученные результаты, выражаемые разнообразными индикаторами, имеют различные единицы измерения. В конечном итоге эффективность программы оценивается посредством отношения </w:t>
      </w:r>
      <w:r w:rsidRPr="00F004FC">
        <w:rPr>
          <w:sz w:val="28"/>
          <w:szCs w:val="24"/>
        </w:rPr>
        <w:lastRenderedPageBreak/>
        <w:t>степени достижения ее целевого индикатора к полноте финансирования, и индексный метод позволяет нивелировать влияние единиц измерения.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Правительством Российской Федерации ежегодно принимаются нормативно-правовые и методические документы с целью повышения достоверности оценки эффективности государственных программ. Так, в новом подходе к оценке эффективности государственных программ, утвержденном в 2016 г., законодатель предписывает оценивать не степень достижения целей и задач программ и подпрограмм, а степень достижения конкретных показателей, или индикаторов. Это вполне логично ввиду того, что цели и задачи программ и подпрограмм по определению должны быть количественно измеримыми и находить выражение в индикаторах. Также сократился перечень конкретных результатов реализации государственной программы в отчетном году, что позволяет исключить дублирование действий и расчетов при о</w:t>
      </w:r>
      <w:r w:rsidR="00567404">
        <w:rPr>
          <w:sz w:val="28"/>
          <w:szCs w:val="24"/>
        </w:rPr>
        <w:t>ценке эффективности госпрограмм</w:t>
      </w:r>
      <w:r w:rsidRPr="00F004FC">
        <w:rPr>
          <w:sz w:val="28"/>
          <w:szCs w:val="24"/>
        </w:rPr>
        <w:t>.</w:t>
      </w:r>
    </w:p>
    <w:p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Отчетность о показателях (индикаторах) госпрограммы в соответствии с новым подходом включает в себя сведения об ответственных исполнителях, а также расширяет горизонт анализа показателей с их разбивкой на плановые и фактические.</w:t>
      </w:r>
    </w:p>
    <w:p w:rsidR="000443AC" w:rsidRDefault="000443AC" w:rsidP="00774E1D">
      <w:pPr>
        <w:autoSpaceDE w:val="0"/>
        <w:autoSpaceDN w:val="0"/>
        <w:adjustRightInd w:val="0"/>
        <w:spacing w:after="0" w:line="240" w:lineRule="auto"/>
        <w:ind w:left="1276" w:hanging="567"/>
        <w:jc w:val="both"/>
        <w:rPr>
          <w:rFonts w:ascii="Arial" w:hAnsi="Arial" w:cs="Arial"/>
          <w:sz w:val="28"/>
          <w:szCs w:val="28"/>
        </w:rPr>
      </w:pPr>
    </w:p>
    <w:p w:rsidR="00774E1D" w:rsidRPr="0002267E" w:rsidRDefault="00774E1D" w:rsidP="0002267E">
      <w:pPr>
        <w:pStyle w:val="2"/>
        <w:rPr>
          <w:rStyle w:val="20"/>
          <w:bCs/>
        </w:rPr>
      </w:pPr>
      <w:bookmarkStart w:id="10" w:name="_Toc115026126"/>
      <w:r w:rsidRPr="0002267E">
        <w:t xml:space="preserve">1.2 </w:t>
      </w:r>
      <w:r w:rsidRPr="0002267E">
        <w:rPr>
          <w:rStyle w:val="20"/>
          <w:rFonts w:eastAsiaTheme="minorEastAsia"/>
          <w:bCs/>
        </w:rPr>
        <w:t>Современные методы анализа эффективности реализац</w:t>
      </w:r>
      <w:r w:rsidR="0002267E" w:rsidRPr="0002267E">
        <w:rPr>
          <w:rStyle w:val="20"/>
          <w:rFonts w:eastAsiaTheme="minorEastAsia"/>
          <w:bCs/>
        </w:rPr>
        <w:t xml:space="preserve">ии </w:t>
      </w:r>
      <w:r w:rsidRPr="0002267E">
        <w:rPr>
          <w:rStyle w:val="20"/>
          <w:rFonts w:eastAsiaTheme="minorEastAsia"/>
          <w:bCs/>
        </w:rPr>
        <w:t>государственных программ поддержки некоммерческих организаций в регионах России</w:t>
      </w:r>
      <w:bookmarkEnd w:id="10"/>
    </w:p>
    <w:p w:rsidR="0069751A" w:rsidRPr="00F004FC" w:rsidRDefault="0069751A" w:rsidP="001B5E6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В соответствии со статьей 179 Бюджетного кодекса Российской Федерации </w:t>
      </w:r>
      <w:r w:rsidR="00EF0B91" w:rsidRPr="00F004FC">
        <w:rPr>
          <w:rFonts w:ascii="Times New Roman" w:hAnsi="Times New Roman" w:cs="Times New Roman"/>
          <w:sz w:val="28"/>
          <w:szCs w:val="24"/>
        </w:rPr>
        <w:t xml:space="preserve">[5] </w:t>
      </w:r>
      <w:r w:rsidRPr="00F004FC">
        <w:rPr>
          <w:rFonts w:ascii="Times New Roman" w:hAnsi="Times New Roman" w:cs="Times New Roman"/>
          <w:sz w:val="28"/>
          <w:szCs w:val="24"/>
        </w:rPr>
        <w:t>все государственные и муниципальные программы подлежат ежегодной оценке эффективности, по итогам которой принимается решение о продолжении, прекращении реализации программы или о внесении в программу изменений. Хотя необходимость проведения оценки обосновывается не только правовыми нормами, но и логикой развития взаимоотношений гражданского общества и государства в нашей стране: оценка является инструментом повышения доверия к государственной политике, при условии, если она реализуется открыто и объективно.</w:t>
      </w:r>
      <w:r w:rsidR="001B5E60" w:rsidRPr="00F004FC">
        <w:rPr>
          <w:rFonts w:ascii="Times New Roman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hAnsi="Times New Roman" w:cs="Times New Roman"/>
          <w:sz w:val="28"/>
          <w:szCs w:val="24"/>
        </w:rPr>
        <w:t>Мероприятия по оценке эффективности проводятся орга</w:t>
      </w:r>
      <w:r w:rsidRPr="00F004FC">
        <w:rPr>
          <w:rFonts w:ascii="Times New Roman" w:hAnsi="Times New Roman" w:cs="Times New Roman"/>
          <w:sz w:val="28"/>
          <w:szCs w:val="24"/>
        </w:rPr>
        <w:lastRenderedPageBreak/>
        <w:t xml:space="preserve">ном исполнительной власти, являющимся ответственным исполнителем, при этом обязательным критерием эффективности является достижение целевых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индикаторов программы и реализация мероприятий в указанный срок.</w:t>
      </w:r>
    </w:p>
    <w:p w:rsidR="00613026" w:rsidRPr="00F004FC" w:rsidRDefault="00613026" w:rsidP="00F004FC">
      <w:pPr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bookmarkStart w:id="11" w:name="_Toc105722403"/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Постановлением Правительства РФ от 17.07.2019 г. №903 утверждены Правила формирования сводного годового доклада о ходе реализации и оценке эффективности государственных программ Российской Федерации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[7]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 Правила устанавливают порядок, этапы формирования, состав материалов сводного годового доклада о ходе реализации и оценке эффективности государственных программ Российской Федерации, включая отдельные государственные программы Российской Федерации, на которые распространяется действие постановления Правительства Российской Федерации от 12.11.2017 г. № 1242 «О разработке, реализации и об оценке эффективности отдельных государственных программ Российской Федерации»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[8]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</w:t>
      </w:r>
      <w:bookmarkEnd w:id="11"/>
    </w:p>
    <w:p w:rsidR="00C66A24" w:rsidRPr="00F004FC" w:rsidRDefault="00C66A24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Методика оценки эффективности реализации государственных программ,</w:t>
      </w:r>
      <w:r w:rsidR="00263BF0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используе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мая в целях подготовки соответствующих разделов сводного годового доклада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о ходе реализации и оценке эффективности государственных программ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рейтингования государственных программ, предполагает проведение анализа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сведений:</w:t>
      </w:r>
    </w:p>
    <w:p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1)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степени соответствия установленных и достигнутых целевых показателей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(индикаторов)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достижения показателей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(индикаторов) государственной программы»)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iCs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2)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реализации основных мероприятий государственных программ 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(</w:t>
      </w:r>
      <w:r w:rsidR="008C7AB4" w:rsidRPr="00F004FC">
        <w:rPr>
          <w:rFonts w:ascii="Times New Roman" w:hAnsi="Times New Roman" w:cs="Times New Roman"/>
          <w:color w:val="000000"/>
          <w:sz w:val="28"/>
          <w:szCs w:val="24"/>
        </w:rPr>
        <w:t xml:space="preserve">структурных элементов подпрограмм государственных программ)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(на основе анализа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исполнения контрольных событий государственных программ)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эффективности реализации основных мероприятий государственной программы»);</w:t>
      </w:r>
    </w:p>
    <w:p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3)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выполнении расходных обязательств Российской Федерации, связанных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с реализацией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кассового исполнения»)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lastRenderedPageBreak/>
        <w:t>4)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об оценке деятельности ответственных исполнителей в части, касающейся разработки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 реализации государственных программ (менеджмент)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эффективности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деятельности ответственного исполнителя»)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:rsidR="008C7AB4" w:rsidRPr="00F004FC" w:rsidRDefault="008C7AB4" w:rsidP="008C7AB4">
      <w:pPr>
        <w:shd w:val="clear" w:color="auto" w:fill="FFFFFF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F004FC">
        <w:rPr>
          <w:rFonts w:ascii="Times New Roman" w:hAnsi="Times New Roman" w:cs="Times New Roman"/>
          <w:color w:val="000000"/>
          <w:sz w:val="28"/>
          <w:szCs w:val="24"/>
        </w:rPr>
        <w:t>5) интегральной оценки эффективности реализации государственной программы.</w:t>
      </w:r>
    </w:p>
    <w:p w:rsidR="00547F08" w:rsidRPr="00F004FC" w:rsidRDefault="00547F08" w:rsidP="00547F0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Cs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В методических рекомендациях по разработке и реализации государственных программ Российской Федерации эффективность государственной программы определяется как сумма показателей степени реализации государственной программы и эффективности реализации входящих в ее состав подпрограмм, помноженных на коэффициент значимости подпрограммы, определяемый исходя из объемов фактических расходов из федерального бюджета (кассового исполнения) на их реализацию в отчетном году. Эффективность реализации 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бюджета.</w:t>
      </w:r>
    </w:p>
    <w:p w:rsidR="00766F34" w:rsidRPr="00F004FC" w:rsidRDefault="00766F34" w:rsidP="00766F34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Несомненным плюсом нового подхода к процессу оценки эффективности разработки и реализации государственных программ является включение в состав отчетности о ходе их реализации сведений о связи целей и задач программ с целевыми показателями (индикаторами).</w:t>
      </w:r>
    </w:p>
    <w:p w:rsidR="00766F34" w:rsidRPr="00F004FC" w:rsidRDefault="00766F34" w:rsidP="00766F34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Таким образом, в России можно наблюдать постоянное совершенствование нормативно-правового регулирования процесса разработки и реализации государственных программ, касающееся оптимизации оценки их эффективности посредством более жесткой увязки целей и задач программ с конкретными количественными индикаторами.</w:t>
      </w:r>
    </w:p>
    <w:p w:rsidR="007B77E3" w:rsidRDefault="007B77E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:rsidR="005E5EAB" w:rsidRPr="0002267E" w:rsidRDefault="004C44BD" w:rsidP="0002267E">
      <w:pPr>
        <w:pStyle w:val="1"/>
      </w:pPr>
      <w:bookmarkStart w:id="12" w:name="_Toc115026127"/>
      <w:r w:rsidRPr="0002267E">
        <w:lastRenderedPageBreak/>
        <w:t xml:space="preserve">2 </w:t>
      </w:r>
      <w:r w:rsidR="005E5EAB" w:rsidRPr="0002267E">
        <w:t>А</w:t>
      </w:r>
      <w:r w:rsidRPr="0002267E">
        <w:t>ктуальност</w:t>
      </w:r>
      <w:r w:rsidR="005E5EAB" w:rsidRPr="0002267E">
        <w:t>ь</w:t>
      </w:r>
      <w:r w:rsidRPr="0002267E">
        <w:t xml:space="preserve"> оценки эффективности реализации государственных программ поддержки некоммерческих организаций Приморского края</w:t>
      </w:r>
      <w:bookmarkEnd w:id="12"/>
      <w:r w:rsidRPr="0002267E">
        <w:t xml:space="preserve"> </w:t>
      </w:r>
    </w:p>
    <w:p w:rsidR="008C7AB4" w:rsidRPr="00F004FC" w:rsidRDefault="000F773D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Актуальность оценки эффективности реализации государственных программ поддержки некоммерческих организаций </w:t>
      </w:r>
      <w:r w:rsidR="00EA45E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связана с тем,</w:t>
      </w:r>
      <w:r w:rsidR="00713D34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 </w:t>
      </w:r>
      <w:r w:rsidR="00713D3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связи с решением задач социальной политики, на поддержку некоммерческих организаций государством на протяжении ряда лет направляются значительные средства</w:t>
      </w:r>
      <w:r w:rsidR="005617EF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C7AB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эффективность использования которых можно определить только путем применения методики оценки их эффективности.</w:t>
      </w:r>
    </w:p>
    <w:p w:rsidR="00563489" w:rsidRPr="00F004FC" w:rsidRDefault="00A54C20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года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территории 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реализуется подпрограмма «Поддержка социально ориентированных некоммерческих организаций города Владивостока» на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государственной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программы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утвержденная постановлением администрации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от 30.08.2019 г.</w:t>
      </w:r>
      <w:r w:rsidR="000F773D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564-па</w:t>
      </w:r>
      <w:r w:rsidR="000F2475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[9]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E2201" w:rsidRPr="00F004FC" w:rsidRDefault="00A54C20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Цель подпрограммы –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2201" w:rsidRPr="00F004F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создание условий для эффективной деятельности и развития институтов гражданского общества с целью их привлечения к активному участию в социально-экономическом развитии Приморского края путем увеличения к 2027 году числа добровольцев, привлеченных СО НКО к реализации общественно значимых программ (проектов), до 430 человек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A54C20" w:rsidRPr="00F004FC" w:rsidRDefault="008C7AB4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рамках подпрограммы </w:t>
      </w: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2021 году реализовывались следующие основные 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</w:t>
      </w:r>
      <w:r w:rsidR="00924855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тия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9420AD" w:rsidRPr="00F004FC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1 Основное мероприятие: Региональный проект «Социальная активность»</w:t>
      </w:r>
    </w:p>
    <w:p w:rsidR="009420AD" w:rsidRPr="00F004FC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1.1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направлениям деятельности, установленным постановлением Администрации Приморского края от 27.01.2015 № 19-па «О проведении конкурсного отбора и Порядке предостав</w:t>
      </w:r>
      <w:r w:rsidRPr="00F004FC">
        <w:rPr>
          <w:rFonts w:ascii="Times New Roman" w:hAnsi="Times New Roman" w:cs="Times New Roman"/>
          <w:sz w:val="28"/>
          <w:szCs w:val="28"/>
        </w:rPr>
        <w:lastRenderedPageBreak/>
        <w:t>ления субсидий из краевого бюджета социально ориентированным некоммерческим организациям в Приморском крае на финансовое обеспечение затрат, связанных с реализацией общественно значимых программ (проектов)» (исполнитель – департамент внутренней политики Приморского края).</w:t>
      </w:r>
    </w:p>
    <w:p w:rsidR="009420AD" w:rsidRPr="00F004FC" w:rsidRDefault="009420AD" w:rsidP="009420AD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1.2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путем предоставления субсидий из краевого бюджета социально ориентированным организациям Приморского края на финансовое обеспечение затрат, связанных с реализацией общественно значимых программ (проектов) по направлениям деятельности, указанным в п. 1.1, за счет средств, поступивших из Фонда-оператора президентских грантов по развитию гражданского общества.</w:t>
      </w:r>
    </w:p>
    <w:p w:rsidR="009420AD" w:rsidRPr="00F004FC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1.3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направлению деятельности «профилактика социально опасных форм поведения граждан в части незаконного потребления наркотических средств и психотропных веществ, наркомании, социальная реабилитация, социальная и трудовая реинтеграция лиц, отбывших уголовное наказание в виде лишения свободы и (или) подвергшихся иным мерам уголовно-правового характера» </w:t>
      </w:r>
      <w:r w:rsidRPr="00F004FC">
        <w:rPr>
          <w:rFonts w:ascii="Times New Roman" w:eastAsia="Times New Roman" w:hAnsi="Times New Roman" w:cs="Times New Roman"/>
          <w:sz w:val="28"/>
          <w:szCs w:val="28"/>
        </w:rPr>
        <w:t xml:space="preserve">(исполнитель – </w:t>
      </w:r>
      <w:r w:rsidRPr="00F004FC">
        <w:rPr>
          <w:rFonts w:ascii="Times New Roman" w:eastAsia="Times New Roman" w:hAnsi="Times New Roman" w:cs="Times New Roman"/>
          <w:sz w:val="28"/>
          <w:szCs w:val="28"/>
          <w:lang w:bidi="ru-RU"/>
        </w:rPr>
        <w:t>департамент по координации правоохранительной деятельности, исполнения административного законодательства и обеспечения деятельности мировых судей Приморского края.</w:t>
      </w:r>
    </w:p>
    <w:p w:rsidR="009420AD" w:rsidRPr="00F004FC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2 Основное мероприятие: «Поддержка иных общественных организаций в Приморском крае»:</w:t>
      </w:r>
    </w:p>
    <w:p w:rsidR="009420AD" w:rsidRPr="00F004FC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sz w:val="28"/>
          <w:szCs w:val="28"/>
        </w:rPr>
        <w:t>2.1 Предоставление субсидий Приморской краевой организации общероссийской общественной организации «Всероссийское общество инвалидов».</w:t>
      </w:r>
    </w:p>
    <w:p w:rsidR="009420AD" w:rsidRPr="00F004FC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2.2 Предоставление субсидий Приморской краевой организации Общероссийской общественной организации инвалидов «Всероссийское ордена Трудового Красного Знамени общество слепых»</w:t>
      </w:r>
      <w:r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420AD" w:rsidRPr="00F004FC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2.3 Предоставление субсидий Приморскому региональному отделению Общероссийской общественной организации инвалидов «Всероссийское общество глухих». </w:t>
      </w:r>
    </w:p>
    <w:p w:rsidR="009420AD" w:rsidRPr="00F004FC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2.4 Предоставление субсидий Приморской краевой общественной организации ветеранов (пенсионеров) войны, труда, Вооруженных Сил и правоохранительных органов</w:t>
      </w:r>
      <w:r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420AD" w:rsidRPr="00F004FC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2.5 Предоставление субсидий Приморскому отдельскому казачьему обществу Уссурийского войскового казачьего общества. </w:t>
      </w:r>
    </w:p>
    <w:p w:rsidR="009420AD" w:rsidRPr="00F004FC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2.7. Предоставление субсидии некоммерческом партнерству «Дальневосточный музей авиации».</w:t>
      </w:r>
    </w:p>
    <w:p w:rsidR="006E3355" w:rsidRDefault="006E3355" w:rsidP="00BC5654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Эффективность использования средств краевого бюджета, включая средства, поступившие в краевой бюджет из федерального бюджета, рассчитывается для подпрограммы как отношение степени реализации каждого мероприятия к степени соответствия запланированного уровня расходов из средств краевого бюджета, включая средства, поступившие в краевой бюджет из федерального</w:t>
      </w:r>
      <w:r w:rsidR="00BC5654">
        <w:rPr>
          <w:rFonts w:ascii="Times New Roman" w:hAnsi="Times New Roman" w:cs="Times New Roman"/>
          <w:sz w:val="28"/>
          <w:szCs w:val="28"/>
        </w:rPr>
        <w:t xml:space="preserve"> бюджета, по следующей формуле:</w:t>
      </w:r>
    </w:p>
    <w:p w:rsidR="006E3355" w:rsidRDefault="006E3355" w:rsidP="009420AD">
      <w:pPr>
        <w:autoSpaceDE w:val="0"/>
        <w:autoSpaceDN w:val="0"/>
        <w:adjustRightInd w:val="0"/>
        <w:spacing w:after="0" w:line="240" w:lineRule="auto"/>
        <w:ind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 wp14:anchorId="36A208D2" wp14:editId="0139400D">
            <wp:extent cx="2143125" cy="6000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355" w:rsidRPr="00BC5654" w:rsidRDefault="009420AD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где </w:t>
      </w:r>
      <w:r w:rsidR="006E3355" w:rsidRPr="00BC5654">
        <w:rPr>
          <w:rFonts w:ascii="Times New Roman" w:hAnsi="Times New Roman" w:cs="Times New Roman"/>
          <w:sz w:val="28"/>
          <w:szCs w:val="24"/>
        </w:rPr>
        <w:t>Э</w:t>
      </w:r>
      <w:r w:rsidR="006E3355"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r w:rsidR="006E3355" w:rsidRPr="00BC5654">
        <w:rPr>
          <w:rFonts w:ascii="Times New Roman" w:hAnsi="Times New Roman" w:cs="Times New Roman"/>
          <w:sz w:val="28"/>
          <w:szCs w:val="24"/>
        </w:rPr>
        <w:t xml:space="preserve"> </w:t>
      </w:r>
      <w:r w:rsidRPr="00BC5654">
        <w:rPr>
          <w:rFonts w:ascii="Times New Roman" w:hAnsi="Times New Roman" w:cs="Times New Roman"/>
          <w:sz w:val="28"/>
          <w:szCs w:val="24"/>
        </w:rPr>
        <w:t xml:space="preserve">– </w:t>
      </w:r>
      <w:r w:rsidR="006E3355" w:rsidRPr="00BC5654">
        <w:rPr>
          <w:rFonts w:ascii="Times New Roman" w:hAnsi="Times New Roman" w:cs="Times New Roman"/>
          <w:sz w:val="28"/>
          <w:szCs w:val="24"/>
        </w:rPr>
        <w:t>эффективность использования средств краевого бюджета, включая средства, поступившие в краевой бюджет из федерального бюджета;</w:t>
      </w:r>
    </w:p>
    <w:p w:rsidR="006E3355" w:rsidRPr="00BC5654" w:rsidRDefault="00850452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</w:t>
      </w:r>
      <w:r w:rsidR="006E3355" w:rsidRPr="00BC5654">
        <w:rPr>
          <w:rFonts w:ascii="Times New Roman" w:hAnsi="Times New Roman" w:cs="Times New Roman"/>
          <w:sz w:val="28"/>
          <w:szCs w:val="24"/>
        </w:rPr>
        <w:t xml:space="preserve">СРм </w:t>
      </w:r>
      <w:r w:rsidR="009420AD" w:rsidRPr="00BC5654">
        <w:rPr>
          <w:rFonts w:ascii="Times New Roman" w:hAnsi="Times New Roman" w:cs="Times New Roman"/>
          <w:sz w:val="28"/>
          <w:szCs w:val="24"/>
        </w:rPr>
        <w:t>–</w:t>
      </w:r>
      <w:r w:rsidR="006E3355" w:rsidRPr="00BC5654">
        <w:rPr>
          <w:rFonts w:ascii="Times New Roman" w:hAnsi="Times New Roman" w:cs="Times New Roman"/>
          <w:sz w:val="28"/>
          <w:szCs w:val="24"/>
        </w:rPr>
        <w:t xml:space="preserve"> степень реализации мероприятия, полностью или частично финансируемого из средств краевого бюджета, включая средства, поступившие в краевой бюджет из федераль</w:t>
      </w:r>
      <w:r w:rsidR="003046F1" w:rsidRPr="00BC5654">
        <w:rPr>
          <w:rFonts w:ascii="Times New Roman" w:hAnsi="Times New Roman" w:cs="Times New Roman"/>
          <w:sz w:val="28"/>
          <w:szCs w:val="24"/>
        </w:rPr>
        <w:t>ного бюджета;</w:t>
      </w:r>
    </w:p>
    <w:p w:rsidR="003046F1" w:rsidRPr="00BC5654" w:rsidRDefault="0090689E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</w:t>
      </w:r>
      <w:r w:rsidR="003046F1" w:rsidRPr="00BC5654">
        <w:rPr>
          <w:rFonts w:ascii="Times New Roman" w:hAnsi="Times New Roman" w:cs="Times New Roman"/>
          <w:sz w:val="28"/>
          <w:szCs w:val="24"/>
        </w:rPr>
        <w:t xml:space="preserve">ССм </w:t>
      </w:r>
      <w:r w:rsidR="003046F1"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3046F1"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</w:t>
      </w:r>
      <w:r w:rsidRPr="00BC5654">
        <w:rPr>
          <w:rFonts w:ascii="Times New Roman" w:hAnsi="Times New Roman" w:cs="Times New Roman"/>
          <w:sz w:val="28"/>
          <w:szCs w:val="24"/>
        </w:rPr>
        <w:t>приятия;</w:t>
      </w:r>
    </w:p>
    <w:p w:rsidR="0090689E" w:rsidRPr="00BC5654" w:rsidRDefault="0090689E" w:rsidP="00BC565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общее количество мероприятий, запланированны</w:t>
      </w:r>
      <w:r w:rsidR="00BC5654">
        <w:rPr>
          <w:rFonts w:ascii="Times New Roman" w:hAnsi="Times New Roman" w:cs="Times New Roman"/>
          <w:sz w:val="28"/>
          <w:szCs w:val="24"/>
        </w:rPr>
        <w:t>х к реализации в отчетном году.</w:t>
      </w:r>
    </w:p>
    <w:p w:rsidR="00BC5654" w:rsidRDefault="00850452" w:rsidP="00850452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BC5654">
        <w:rPr>
          <w:rFonts w:ascii="Times New Roman" w:hAnsi="Times New Roman" w:cs="Times New Roman"/>
          <w:bCs/>
          <w:sz w:val="28"/>
          <w:szCs w:val="24"/>
        </w:rPr>
        <w:t>Э</w:t>
      </w:r>
      <w:r w:rsidRPr="00BC5654">
        <w:rPr>
          <w:rFonts w:ascii="Times New Roman" w:hAnsi="Times New Roman" w:cs="Times New Roman"/>
          <w:bCs/>
          <w:sz w:val="28"/>
          <w:szCs w:val="24"/>
          <w:vertAlign w:val="subscript"/>
        </w:rPr>
        <w:t xml:space="preserve">ис </w:t>
      </w:r>
      <w:r w:rsidRPr="00BC5654">
        <w:rPr>
          <w:rFonts w:ascii="Times New Roman" w:hAnsi="Times New Roman" w:cs="Times New Roman"/>
          <w:bCs/>
          <w:sz w:val="28"/>
          <w:szCs w:val="24"/>
        </w:rPr>
        <w:t xml:space="preserve">= (1,38 + 2,73 + 1,06 + 3,17 + 1,06) / (1 + 1 + 1 + 1 + 1 + 1 + 1 </w:t>
      </w:r>
      <w:r w:rsidR="00BC5654">
        <w:rPr>
          <w:rFonts w:ascii="Times New Roman" w:hAnsi="Times New Roman" w:cs="Times New Roman"/>
          <w:bCs/>
          <w:sz w:val="28"/>
          <w:szCs w:val="24"/>
        </w:rPr>
        <w:t xml:space="preserve">+ 1 + </w:t>
      </w:r>
    </w:p>
    <w:p w:rsidR="006E3355" w:rsidRPr="00BC5654" w:rsidRDefault="00BC5654" w:rsidP="00850452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4"/>
        </w:rPr>
        <w:t xml:space="preserve">+ 0,99) / 3 </w:t>
      </w:r>
      <w:r w:rsidR="00850452" w:rsidRPr="00BC5654">
        <w:rPr>
          <w:rFonts w:ascii="Times New Roman" w:hAnsi="Times New Roman" w:cs="Times New Roman"/>
          <w:bCs/>
          <w:sz w:val="28"/>
          <w:szCs w:val="24"/>
        </w:rPr>
        <w:t xml:space="preserve">= (9,4 / 8,99) / </w:t>
      </w:r>
      <w:r w:rsidR="0090689E" w:rsidRPr="00BC5654">
        <w:rPr>
          <w:rFonts w:ascii="Times New Roman" w:hAnsi="Times New Roman" w:cs="Times New Roman"/>
          <w:bCs/>
          <w:sz w:val="28"/>
          <w:szCs w:val="24"/>
        </w:rPr>
        <w:t>9</w:t>
      </w:r>
      <w:r w:rsidR="00850452" w:rsidRPr="00BC5654">
        <w:rPr>
          <w:rFonts w:ascii="Times New Roman" w:hAnsi="Times New Roman" w:cs="Times New Roman"/>
          <w:bCs/>
          <w:sz w:val="28"/>
          <w:szCs w:val="24"/>
        </w:rPr>
        <w:t xml:space="preserve"> = 0,</w:t>
      </w:r>
      <w:r w:rsidR="0090689E" w:rsidRPr="00BC5654">
        <w:rPr>
          <w:rFonts w:ascii="Times New Roman" w:hAnsi="Times New Roman" w:cs="Times New Roman"/>
          <w:bCs/>
          <w:sz w:val="28"/>
          <w:szCs w:val="24"/>
        </w:rPr>
        <w:t>1</w:t>
      </w:r>
      <w:r w:rsidR="00850452" w:rsidRPr="00BC5654">
        <w:rPr>
          <w:rFonts w:ascii="Times New Roman" w:hAnsi="Times New Roman" w:cs="Times New Roman"/>
          <w:bCs/>
          <w:sz w:val="28"/>
          <w:szCs w:val="24"/>
        </w:rPr>
        <w:t>2.</w:t>
      </w:r>
    </w:p>
    <w:p w:rsidR="006E3355" w:rsidRPr="00BC5654" w:rsidRDefault="006E3355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Степень реализации мероприятия рассчитывается следующим образом:</w:t>
      </w:r>
    </w:p>
    <w:p w:rsidR="006E3355" w:rsidRPr="00BC5654" w:rsidRDefault="00850452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 xml:space="preserve">– </w:t>
      </w:r>
      <w:r w:rsidR="006E3355"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степень выполнения мероприятия, результаты которого оцениваются на основании числовых значений показателей, рассчитывается как отношение фактически достигнутого значения показателя к значению показателя, запланированного в текущем году;</w:t>
      </w:r>
    </w:p>
    <w:p w:rsidR="006E3355" w:rsidRPr="00BC5654" w:rsidRDefault="00850452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6E3355"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по иным мероприятиям результаты реализации оцениваются как наступление или не наступление контрольного события (событий) и (или) достижение качественного и (или) количественного результата (результатов);</w:t>
      </w:r>
    </w:p>
    <w:p w:rsidR="006E3355" w:rsidRPr="00BC5654" w:rsidRDefault="00850452" w:rsidP="003046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6E3355"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при расчете степени реализации мероприятия учитывается запланированный результат при наибольшем значении суммы средств краевого бюджета, включая средства, поступившие в краевой бюджет из федерального бюджета, в течение года;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693"/>
      </w:tblGrid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 xml:space="preserve">СРм </w:t>
            </w:r>
            <w:r w:rsidR="003046F1" w:rsidRPr="003046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2693" w:type="dxa"/>
            <w:vMerge w:val="restart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1,38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 xml:space="preserve">СРм </w:t>
            </w:r>
            <w:r w:rsidR="003046F1" w:rsidRPr="003046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1.3.</w:t>
            </w:r>
          </w:p>
        </w:tc>
        <w:tc>
          <w:tcPr>
            <w:tcW w:w="2693" w:type="dxa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2,73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2.1.</w:t>
            </w:r>
          </w:p>
        </w:tc>
        <w:tc>
          <w:tcPr>
            <w:tcW w:w="2693" w:type="dxa"/>
            <w:vMerge w:val="restart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1,06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046F1" w:rsidRPr="00304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2.3.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2.4.</w:t>
            </w:r>
          </w:p>
        </w:tc>
        <w:tc>
          <w:tcPr>
            <w:tcW w:w="2693" w:type="dxa"/>
            <w:vMerge w:val="restart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3,17 = 1</w:t>
            </w: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46F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м 2.7.</w:t>
            </w:r>
          </w:p>
        </w:tc>
        <w:tc>
          <w:tcPr>
            <w:tcW w:w="2693" w:type="dxa"/>
            <w:vMerge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355" w:rsidRPr="003046F1" w:rsidTr="003046F1">
        <w:trPr>
          <w:jc w:val="center"/>
        </w:trPr>
        <w:tc>
          <w:tcPr>
            <w:tcW w:w="2802" w:type="dxa"/>
          </w:tcPr>
          <w:p w:rsidR="006E3355" w:rsidRPr="003046F1" w:rsidRDefault="003046F1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="006E3355" w:rsidRPr="003046F1">
              <w:rPr>
                <w:rFonts w:ascii="Times New Roman" w:hAnsi="Times New Roman" w:cs="Times New Roman"/>
                <w:sz w:val="24"/>
                <w:szCs w:val="24"/>
              </w:rPr>
              <w:t>м 2.5.</w:t>
            </w:r>
          </w:p>
        </w:tc>
        <w:tc>
          <w:tcPr>
            <w:tcW w:w="2693" w:type="dxa"/>
            <w:vAlign w:val="center"/>
          </w:tcPr>
          <w:p w:rsidR="006E3355" w:rsidRPr="003046F1" w:rsidRDefault="006E3355" w:rsidP="003046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6F1">
              <w:rPr>
                <w:rFonts w:ascii="Times New Roman" w:hAnsi="Times New Roman" w:cs="Times New Roman"/>
                <w:sz w:val="24"/>
                <w:szCs w:val="24"/>
              </w:rPr>
              <w:t>1,06 = 1</w:t>
            </w:r>
          </w:p>
        </w:tc>
      </w:tr>
    </w:tbl>
    <w:p w:rsidR="006E3355" w:rsidRDefault="006E3355" w:rsidP="003046F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E3355" w:rsidRPr="00BC5654" w:rsidRDefault="006E3355" w:rsidP="0090689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Степень соответствия запланированному уровню затрат оценивается для каждого мероприятия как отношение фактически произведенных в отчетном году расходов на реализацию мероприятия к запланированному уровню расходов из краевого бюджета, включая средства, поступившие в краевой бюджет из федерального бюджета, по следующей формуле:</w:t>
      </w:r>
    </w:p>
    <w:p w:rsidR="006E3355" w:rsidRDefault="006E3355" w:rsidP="0090689E">
      <w:pPr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 wp14:anchorId="0C5AEB72" wp14:editId="17073B26">
            <wp:extent cx="1066800" cy="638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355" w:rsidRPr="00BC5654" w:rsidRDefault="00F46567" w:rsidP="0090689E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где </w:t>
      </w:r>
      <w:r w:rsidR="006E3355" w:rsidRPr="00BC5654">
        <w:rPr>
          <w:rFonts w:ascii="Times New Roman" w:hAnsi="Times New Roman" w:cs="Times New Roman"/>
          <w:sz w:val="28"/>
          <w:szCs w:val="24"/>
        </w:rPr>
        <w:t xml:space="preserve">ССм </w:t>
      </w:r>
      <w:r w:rsidR="0090689E"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6E3355"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мероприятия;</w:t>
      </w:r>
    </w:p>
    <w:p w:rsidR="006E3355" w:rsidRPr="00BC5654" w:rsidRDefault="0090689E" w:rsidP="0090689E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 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ф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М</w:t>
      </w:r>
      <w:r w:rsidRPr="00BC5654">
        <w:rPr>
          <w:rFonts w:ascii="Times New Roman" w:hAnsi="Times New Roman" w:cs="Times New Roman"/>
          <w:sz w:val="28"/>
          <w:szCs w:val="24"/>
        </w:rPr>
        <w:t xml:space="preserve">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6E3355" w:rsidRPr="00BC5654">
        <w:rPr>
          <w:rFonts w:ascii="Times New Roman" w:hAnsi="Times New Roman" w:cs="Times New Roman"/>
          <w:sz w:val="28"/>
          <w:szCs w:val="24"/>
        </w:rPr>
        <w:t xml:space="preserve"> фактические расходы на реализацию мероприятия из средств краевого бюджета, включая средства, поступившие в краевой бюджет из федерального бюджета, в отчетном году;</w:t>
      </w:r>
    </w:p>
    <w:p w:rsidR="006E3355" w:rsidRPr="00BC5654" w:rsidRDefault="0090689E" w:rsidP="0090689E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lastRenderedPageBreak/>
        <w:t xml:space="preserve">       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п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 xml:space="preserve">М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6E3355" w:rsidRPr="00BC5654">
        <w:rPr>
          <w:rFonts w:ascii="Times New Roman" w:hAnsi="Times New Roman" w:cs="Times New Roman"/>
          <w:sz w:val="28"/>
          <w:szCs w:val="24"/>
        </w:rPr>
        <w:t xml:space="preserve"> плановые расходы на реализацию мероприятия за счет средств краевого бюджета, включая средства, поступившие в краевой бюджет из федерального бюджета, в отчетном го</w:t>
      </w:r>
      <w:r w:rsidRPr="00BC5654">
        <w:rPr>
          <w:rFonts w:ascii="Times New Roman" w:hAnsi="Times New Roman" w:cs="Times New Roman"/>
          <w:sz w:val="28"/>
          <w:szCs w:val="24"/>
        </w:rPr>
        <w:t>ду.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693"/>
      </w:tblGrid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3.1.1.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3.1.2.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3.1.3.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0,99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3.2.1.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3.2.2.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3.2.3.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3.2.4.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3.2.5.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3355" w:rsidRPr="0090689E" w:rsidTr="006E3355">
        <w:trPr>
          <w:jc w:val="center"/>
        </w:trPr>
        <w:tc>
          <w:tcPr>
            <w:tcW w:w="2802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ССм 3.2.7.</w:t>
            </w:r>
          </w:p>
        </w:tc>
        <w:tc>
          <w:tcPr>
            <w:tcW w:w="2693" w:type="dxa"/>
          </w:tcPr>
          <w:p w:rsidR="006E3355" w:rsidRPr="0090689E" w:rsidRDefault="006E3355" w:rsidP="009068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8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50452" w:rsidRDefault="00850452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:rsidR="004C44BD" w:rsidRPr="0002267E" w:rsidRDefault="00BF0C05" w:rsidP="0002267E">
      <w:pPr>
        <w:pStyle w:val="1"/>
      </w:pPr>
      <w:bookmarkStart w:id="13" w:name="_Toc115026128"/>
      <w:r w:rsidRPr="0002267E">
        <w:lastRenderedPageBreak/>
        <w:t xml:space="preserve">3 </w:t>
      </w:r>
      <w:r w:rsidR="004C44BD" w:rsidRPr="0002267E">
        <w:t xml:space="preserve">Систематизация условий реализации инструментария государственного регулирования институциональной поддержки </w:t>
      </w:r>
      <w:r w:rsidR="00745EF5">
        <w:t>НКО</w:t>
      </w:r>
      <w:r w:rsidR="004C44BD" w:rsidRPr="0002267E">
        <w:t xml:space="preserve"> Приморского края</w:t>
      </w:r>
      <w:r w:rsidR="001B784F" w:rsidRPr="0002267E">
        <w:t xml:space="preserve">. </w:t>
      </w:r>
      <w:r w:rsidR="004C44BD" w:rsidRPr="0002267E">
        <w:t>Разработка предложений по совершенствованию государственного инструментария регулирования и поддержки некоммерческих организаций</w:t>
      </w:r>
      <w:bookmarkEnd w:id="13"/>
      <w:r w:rsidR="004C44BD" w:rsidRPr="0002267E">
        <w:t xml:space="preserve"> </w:t>
      </w:r>
    </w:p>
    <w:p w:rsidR="006E3355" w:rsidRPr="00F004FC" w:rsidRDefault="006E3355" w:rsidP="00EA45E9">
      <w:pPr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Для повышения эффективности реализации государственных программ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3854CD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поддержки некоммерческих организаций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планирование программных мероприятий на этапе разработки паспорта программы, планирования целевых и финансовых показателей. Такая функция предварительного контроля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позволит наиболее корректно учитывать в программах целевые показатели, установленные документами стратегического планирования Российской Федерации.</w:t>
      </w:r>
    </w:p>
    <w:p w:rsidR="00F66EA2" w:rsidRPr="00F004FC" w:rsidRDefault="00F66EA2" w:rsidP="00F66EA2">
      <w:pPr>
        <w:tabs>
          <w:tab w:val="left" w:pos="297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Существующие в России методики оценки эффективности программ и проектов поддержки некоммерческих организаций зависят от предпочтений финансирующего органа, а также от возможностей и опыта тех, кто непосредственно осуществляет оценку.</w:t>
      </w:r>
    </w:p>
    <w:p w:rsidR="005C4F0C" w:rsidRPr="00F004FC" w:rsidRDefault="00F66EA2" w:rsidP="00BF0C0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bCs/>
          <w:sz w:val="28"/>
          <w:szCs w:val="24"/>
        </w:rPr>
        <w:t xml:space="preserve">Предлагаемые виды оценки, используемые на разных стадиях жизненного цикла государственной программы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поддержки некоммерческих организаций</w:t>
      </w:r>
      <w:r w:rsidR="005C4F0C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, представлены в таблице 3.1.</w:t>
      </w:r>
    </w:p>
    <w:p w:rsidR="00F66EA2" w:rsidRPr="00BC5654" w:rsidRDefault="005C4F0C" w:rsidP="00745EF5">
      <w:pPr>
        <w:suppressAutoHyphens/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Таблица 3.1 – В</w:t>
      </w:r>
      <w:r w:rsidRPr="00BC5654">
        <w:rPr>
          <w:rFonts w:ascii="Times New Roman" w:hAnsi="Times New Roman" w:cs="Times New Roman"/>
          <w:bCs/>
          <w:sz w:val="28"/>
          <w:szCs w:val="28"/>
        </w:rPr>
        <w:t xml:space="preserve">иды оценки, используемые на разных стадиях жизненного цикла государственной программы </w:t>
      </w:r>
      <w:r w:rsidRPr="00BC5654">
        <w:rPr>
          <w:rFonts w:ascii="Times New Roman" w:hAnsi="Times New Roman" w:cs="Times New Roman"/>
          <w:color w:val="000000" w:themeColor="text1"/>
          <w:sz w:val="28"/>
          <w:szCs w:val="28"/>
        </w:rPr>
        <w:t>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1859"/>
        <w:gridCol w:w="5477"/>
      </w:tblGrid>
      <w:tr w:rsidR="005C4F0C" w:rsidRPr="0083721D" w:rsidTr="00745EF5">
        <w:tc>
          <w:tcPr>
            <w:tcW w:w="2518" w:type="dxa"/>
            <w:vAlign w:val="center"/>
          </w:tcPr>
          <w:p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bCs/>
                <w:sz w:val="24"/>
                <w:szCs w:val="24"/>
              </w:rPr>
              <w:t>Стадия жизненного цикла программы</w:t>
            </w:r>
          </w:p>
        </w:tc>
        <w:tc>
          <w:tcPr>
            <w:tcW w:w="1859" w:type="dxa"/>
            <w:vAlign w:val="center"/>
          </w:tcPr>
          <w:p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Вид оценки</w:t>
            </w:r>
          </w:p>
        </w:tc>
        <w:tc>
          <w:tcPr>
            <w:tcW w:w="5477" w:type="dxa"/>
            <w:vAlign w:val="center"/>
          </w:tcPr>
          <w:p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Назначение и специфика</w:t>
            </w:r>
          </w:p>
        </w:tc>
      </w:tr>
      <w:tr w:rsidR="005C4F0C" w:rsidRPr="0083721D" w:rsidTr="00745EF5">
        <w:tc>
          <w:tcPr>
            <w:tcW w:w="2518" w:type="dxa"/>
            <w:vAlign w:val="center"/>
          </w:tcPr>
          <w:p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Перед началом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ante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Оценка проекта программы</w:t>
            </w:r>
          </w:p>
        </w:tc>
        <w:tc>
          <w:tcPr>
            <w:tcW w:w="5477" w:type="dxa"/>
          </w:tcPr>
          <w:p w:rsidR="005C4F0C" w:rsidRPr="0083721D" w:rsidRDefault="005C4F0C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Проводится оценка проекта программы, его обоснованности, необходимости и актуальности. Оценивается целостность логики программы, реалистичность ее замысла и возможные риски, связанные с ее будущей реализацией.</w:t>
            </w:r>
          </w:p>
        </w:tc>
      </w:tr>
      <w:tr w:rsidR="00745EF5" w:rsidRPr="0083721D" w:rsidTr="00F431AF">
        <w:trPr>
          <w:trHeight w:val="1390"/>
        </w:trPr>
        <w:tc>
          <w:tcPr>
            <w:tcW w:w="2518" w:type="dxa"/>
            <w:vAlign w:val="center"/>
          </w:tcPr>
          <w:p w:rsidR="00745EF5" w:rsidRPr="0083721D" w:rsidRDefault="00745EF5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 стадии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:rsidR="00745EF5" w:rsidRPr="0083721D" w:rsidRDefault="00745EF5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5477" w:type="dxa"/>
          </w:tcPr>
          <w:p w:rsidR="00745EF5" w:rsidRPr="0083721D" w:rsidRDefault="00745EF5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Систематический сбор информации о процессе реализации программы, оценка соответствия реализующихся мероприятий заявленным мероприятиям в проекте программы. </w:t>
            </w:r>
          </w:p>
        </w:tc>
      </w:tr>
    </w:tbl>
    <w:p w:rsidR="00F004FC" w:rsidRDefault="00745EF5" w:rsidP="00745EF5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Продолжение таблицы 3.1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6"/>
        <w:gridCol w:w="1865"/>
        <w:gridCol w:w="5473"/>
      </w:tblGrid>
      <w:tr w:rsidR="00745EF5" w:rsidRPr="0083721D" w:rsidTr="00365DEA">
        <w:tc>
          <w:tcPr>
            <w:tcW w:w="2518" w:type="dxa"/>
            <w:vAlign w:val="center"/>
          </w:tcPr>
          <w:p w:rsidR="00745EF5" w:rsidRPr="0083721D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Align w:val="center"/>
          </w:tcPr>
          <w:p w:rsidR="00745EF5" w:rsidRPr="0083721D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Промежуточная (формирующая оценка)</w:t>
            </w:r>
          </w:p>
        </w:tc>
        <w:tc>
          <w:tcPr>
            <w:tcW w:w="5477" w:type="dxa"/>
          </w:tcPr>
          <w:p w:rsidR="00745EF5" w:rsidRPr="0083721D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для того, чтобы выяснить достоинства и недостатки программы, скорректировать ход программы для повышения ее эффективности. </w:t>
            </w:r>
          </w:p>
        </w:tc>
      </w:tr>
      <w:tr w:rsidR="00745EF5" w:rsidRPr="0083721D" w:rsidTr="00365DEA">
        <w:tc>
          <w:tcPr>
            <w:tcW w:w="2518" w:type="dxa"/>
            <w:vAlign w:val="center"/>
          </w:tcPr>
          <w:p w:rsidR="00745EF5" w:rsidRPr="0083721D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По завершении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5EF5" w:rsidRPr="0083721D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Align w:val="center"/>
          </w:tcPr>
          <w:p w:rsidR="00745EF5" w:rsidRPr="0083721D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Итоговая оценка</w:t>
            </w:r>
          </w:p>
        </w:tc>
        <w:tc>
          <w:tcPr>
            <w:tcW w:w="5477" w:type="dxa"/>
          </w:tcPr>
          <w:p w:rsidR="00745EF5" w:rsidRPr="0083721D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оценка того, в какой мере достигнута цель программы и ее целевые показатели; формулирование рекомендаций для усовершенствования следующих программ и проектов. </w:t>
            </w:r>
          </w:p>
        </w:tc>
      </w:tr>
    </w:tbl>
    <w:p w:rsidR="00745EF5" w:rsidRDefault="00745EF5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F66EA2" w:rsidRPr="00F004FC" w:rsidRDefault="00A93817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Предлагаемая методика оценки эффективности государственных программ поддержки некоммерческих организаций в Приморском крае состоит из трех разделов:</w:t>
      </w:r>
    </w:p>
    <w:p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 </w:t>
      </w:r>
      <w:r w:rsidRPr="00F004FC">
        <w:rPr>
          <w:rFonts w:ascii="Times New Roman" w:hAnsi="Times New Roman" w:cs="Times New Roman"/>
          <w:sz w:val="28"/>
          <w:szCs w:val="28"/>
        </w:rPr>
        <w:t xml:space="preserve">оценивает программу на стадии разработки и принятия программы – оценка структурных элементов текстовой части программы на предмет того, насколько четко и ясно они сформулированы, логически связаны между собой. </w:t>
      </w:r>
      <w:r w:rsidR="003311FB" w:rsidRPr="00F004FC">
        <w:rPr>
          <w:rFonts w:ascii="Times New Roman" w:hAnsi="Times New Roman" w:cs="Times New Roman"/>
          <w:sz w:val="28"/>
          <w:szCs w:val="28"/>
        </w:rPr>
        <w:t>Основными оцениваемыми элементами являются: цель, задачи, мероприятия программы, целевые показатели, распределение средств поддержки, открытость и прозрачность программы.</w:t>
      </w:r>
    </w:p>
    <w:p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программы на стадии реализации. Критерии, содержащиеся в этом разделе, </w:t>
      </w:r>
      <w:r w:rsidRPr="00F004FC">
        <w:rPr>
          <w:rFonts w:ascii="Times New Roman" w:hAnsi="Times New Roman" w:cs="Times New Roman"/>
          <w:iCs/>
          <w:sz w:val="28"/>
          <w:szCs w:val="28"/>
        </w:rPr>
        <w:t>универсальны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: для государственных программ и для механизмов поддержки некоммерческих организаций, не являющихся государственными программами, например, для «президентских грантов». 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 </w:t>
      </w:r>
    </w:p>
    <w:p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результативности программы. 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В рамках данного раздела оценивается процедура отчетности: наличие отчетов, открытость и доступность отчетности, общественные результаты реализации полученной субсидии или гранта, направление докладов о реализации программы поддержки некоммерческих организаций в вышестоящие органы. </w:t>
      </w:r>
    </w:p>
    <w:p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iCs/>
          <w:sz w:val="28"/>
          <w:szCs w:val="28"/>
        </w:rPr>
        <w:t>Первый раздел методики применим для всех форм государственной поддержки некоммерческих организаций, являющихся государственными про</w:t>
      </w:r>
      <w:r w:rsidRPr="00F004FC">
        <w:rPr>
          <w:rFonts w:ascii="Times New Roman" w:hAnsi="Times New Roman" w:cs="Times New Roman"/>
          <w:iCs/>
          <w:sz w:val="28"/>
          <w:szCs w:val="28"/>
        </w:rPr>
        <w:lastRenderedPageBreak/>
        <w:t>граммами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федерального, регионального и муниципального уровней. </w:t>
      </w:r>
      <w:r w:rsidRPr="00F004FC">
        <w:rPr>
          <w:rFonts w:ascii="Times New Roman" w:hAnsi="Times New Roman" w:cs="Times New Roman"/>
          <w:iCs/>
          <w:sz w:val="28"/>
          <w:szCs w:val="28"/>
        </w:rPr>
        <w:t>Второй раздел универсален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. </w:t>
      </w:r>
      <w:r w:rsidRPr="00F004FC">
        <w:rPr>
          <w:rFonts w:ascii="Times New Roman" w:hAnsi="Times New Roman" w:cs="Times New Roman"/>
          <w:iCs/>
          <w:sz w:val="28"/>
          <w:szCs w:val="28"/>
        </w:rPr>
        <w:t>Третий раздел п</w:t>
      </w:r>
      <w:r w:rsidR="003311FB" w:rsidRPr="00F004FC">
        <w:rPr>
          <w:rFonts w:ascii="Times New Roman" w:hAnsi="Times New Roman" w:cs="Times New Roman"/>
          <w:iCs/>
          <w:sz w:val="28"/>
          <w:szCs w:val="28"/>
        </w:rPr>
        <w:t>рименим для всех форм государственной поддержки некоммерческих организаций, предусматривающих процедуру отчетности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22A3" w:rsidRPr="00F004FC" w:rsidRDefault="003022A3" w:rsidP="003022A3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Критерии оценки эффективности государственных программ поддержки некоммерческих организаций представлены в таблице 3.2.</w:t>
      </w:r>
    </w:p>
    <w:p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Информационная база для оценки эффективности реализации государственных программ поддержки некоммерческих организаций:</w:t>
      </w:r>
    </w:p>
    <w:p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 – тексты государственных программ;</w:t>
      </w:r>
    </w:p>
    <w:p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сопутствующие нормативно-правовые акты (например, порядки конкурсного отбора);</w:t>
      </w:r>
    </w:p>
    <w:p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отчеты о реализации программ, размещенные в открытом доступе в сети Интернет;</w:t>
      </w:r>
    </w:p>
    <w:p w:rsidR="006E32E5" w:rsidRPr="00F004FC" w:rsidRDefault="006E32E5" w:rsidP="006E32E5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результаты опросов сторон, задействованных в реализации программы.</w:t>
      </w:r>
    </w:p>
    <w:p w:rsidR="006E32E5" w:rsidRDefault="006E32E5" w:rsidP="003022A3">
      <w:pPr>
        <w:suppressAutoHyphens/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022A3" w:rsidRPr="00BC5654" w:rsidRDefault="003022A3" w:rsidP="00745EF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bCs/>
          <w:sz w:val="28"/>
          <w:szCs w:val="28"/>
        </w:rPr>
        <w:t>Таблица 3.2 – Критерии оценки эффективности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52"/>
      </w:tblGrid>
      <w:tr w:rsidR="003311FB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оценки эффективности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3311FB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:rsidR="003311FB" w:rsidRDefault="003311FB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:rsidR="003311FB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>
              <w:rPr>
                <w:rFonts w:ascii="Times New Roman" w:hAnsi="Times New Roman" w:cs="Times New Roman"/>
                <w:sz w:val="24"/>
                <w:szCs w:val="24"/>
              </w:rPr>
              <w:t>1 Цель</w:t>
            </w:r>
            <w:r w:rsidR="002F7A06">
              <w:rPr>
                <w:rFonts w:ascii="Times New Roman" w:hAnsi="Times New Roman" w:cs="Times New Roman"/>
                <w:sz w:val="24"/>
                <w:szCs w:val="24"/>
              </w:rPr>
              <w:t>, задачи, мероприятия программы: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формулировки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цели программы государственным приоритетам в социальной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сфере;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гичность и четкость формулировок задач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задач программы ее цели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реалистичности поставленных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задач;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формулировок мероприятий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программы;</w:t>
            </w:r>
          </w:p>
          <w:p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мероприятий целям и задачам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</w:t>
            </w:r>
            <w:r w:rsidR="00BA2DA0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BA2DA0" w:rsidRPr="00BA2DA0" w:rsidRDefault="00BA2DA0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еобходимость и достаточность набора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мероприятий.</w:t>
            </w:r>
          </w:p>
          <w:p w:rsidR="003311FB" w:rsidRPr="00FE5FE1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Целевые показатели / индикаторы программы</w:t>
            </w:r>
            <w:r w:rsidR="00BA2DA0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л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огичность формулировок целевых показателей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ч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еткость заданных целевых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боснованность достижимости заданных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:rsidR="00BA2DA0" w:rsidRPr="00FE5FE1" w:rsidRDefault="00D676C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з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начимость целевых показателей для достижения цели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:rsidR="003311FB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Оценка ресурсного обеспечения програм</w:t>
            </w:r>
            <w:r w:rsid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мы:</w:t>
            </w:r>
          </w:p>
          <w:p w:rsidR="006E32E5" w:rsidRDefault="00FE5FE1" w:rsidP="00745EF5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обоснованность затрат (соотношение затрат к планируемым результатам программы);</w:t>
            </w:r>
          </w:p>
          <w:p w:rsidR="00745EF5" w:rsidRDefault="00745EF5" w:rsidP="00745EF5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объемы софинансирования.</w:t>
            </w:r>
          </w:p>
          <w:p w:rsidR="00745EF5" w:rsidRPr="00745EF5" w:rsidRDefault="00745EF5" w:rsidP="00745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Оценка инструментов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 распределения средств:</w:t>
            </w:r>
          </w:p>
        </w:tc>
      </w:tr>
    </w:tbl>
    <w:p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745EF5" w:rsidRPr="00745EF5" w:rsidTr="00365DEA"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7" w:type="dxa"/>
            <w:tcBorders>
              <w:bottom w:val="single" w:sz="4" w:space="0" w:color="auto"/>
            </w:tcBorders>
            <w:vAlign w:val="center"/>
          </w:tcPr>
          <w:p w:rsidR="00745EF5" w:rsidRDefault="00745EF5" w:rsidP="00365DEA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процедуры отбора и распределения средств целям и задачам программы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745EF5" w:rsidRDefault="00745EF5" w:rsidP="00365DEA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остав экспертной конкурсной комиссии (степень представленности в комиссии различных заинтересованных групп)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745EF5" w:rsidRDefault="00745EF5" w:rsidP="00365DEA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о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ценка предложенных проектов экспертной конкурсной комиссией (сроки проведения оценки, количество оцениваемых заявок каждым экспертом)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745EF5" w:rsidRDefault="00745EF5" w:rsidP="00365DEA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р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азнообразие форм государственной поддержки, предусмотренной программными документами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:rsidR="00745EF5" w:rsidRPr="00C85708" w:rsidRDefault="00745EF5" w:rsidP="00365DE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ч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еткость, конкретность, достижимость и релевантность критериев отбора и оценки конкурсных заявок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 Преемственность программы:</w:t>
            </w:r>
          </w:p>
          <w:p w:rsidR="00745EF5" w:rsidRPr="00C85708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степень преемственности программы программам поддержки, реализованным ранее;</w:t>
            </w:r>
          </w:p>
          <w:p w:rsidR="00745EF5" w:rsidRPr="00C85708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у исполнителя (органа исполнительной власти на федеральном, региональном и муниципальном уровне) опыта в реализации подобных программ.</w:t>
            </w:r>
          </w:p>
          <w:p w:rsidR="00745EF5" w:rsidRPr="00C85708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85708">
              <w:rPr>
                <w:rFonts w:ascii="Times New Roman" w:hAnsi="Times New Roman" w:cs="Times New Roman"/>
                <w:sz w:val="24"/>
                <w:szCs w:val="24"/>
              </w:rPr>
              <w:t>6 Методика оценки результатов программы.</w:t>
            </w:r>
          </w:p>
          <w:p w:rsidR="00745EF5" w:rsidRPr="00C85708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процедуры отчетности об итогах реализации программы;</w:t>
            </w:r>
          </w:p>
          <w:p w:rsidR="00745EF5" w:rsidRPr="00C85708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системы критериев / показателей оценки эффективности программы;</w:t>
            </w:r>
          </w:p>
          <w:p w:rsidR="00745EF5" w:rsidRPr="00745EF5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соответствие показателей эффективности целям программы.</w:t>
            </w:r>
          </w:p>
        </w:tc>
      </w:tr>
      <w:tr w:rsidR="00745EF5" w:rsidTr="00365DEA">
        <w:tc>
          <w:tcPr>
            <w:tcW w:w="3227" w:type="dxa"/>
            <w:vAlign w:val="center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6627" w:type="dxa"/>
            <w:vAlign w:val="center"/>
          </w:tcPr>
          <w:p w:rsidR="00745EF5" w:rsidRPr="00085389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1 Уровень информационной открытости программы:</w:t>
            </w:r>
          </w:p>
          <w:p w:rsidR="00745EF5" w:rsidRPr="00085389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 программе;</w:t>
            </w:r>
          </w:p>
          <w:p w:rsidR="00745EF5" w:rsidRPr="00085389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воевременность размещения информации в открытом доступе о процессе распределения средств.</w:t>
            </w:r>
          </w:p>
          <w:p w:rsidR="00745EF5" w:rsidRPr="00085389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2 Степень открытости и прозрачности процедуры распределения средств:</w:t>
            </w:r>
          </w:p>
          <w:p w:rsidR="00745EF5" w:rsidRPr="00085389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прозрачности и открытости процедуры подачи заявок и распределения средств;</w:t>
            </w:r>
          </w:p>
          <w:p w:rsidR="00745EF5" w:rsidRPr="00085389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наличие информации в открытом доступе о формировании и составе экспертной комиссии;</w:t>
            </w:r>
          </w:p>
          <w:p w:rsidR="00745EF5" w:rsidRPr="00085389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информации в открытом доступе об участниках конкурса;</w:t>
            </w:r>
          </w:p>
          <w:p w:rsidR="00745EF5" w:rsidRPr="00085389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соответствия порядка отбора победителей и распределения денежных средств между победителями конкурса нормативно-правовым актам;</w:t>
            </w:r>
          </w:p>
          <w:p w:rsidR="00745EF5" w:rsidRPr="00085389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об итогах конкурсного отбора и протокола о распределении средств;</w:t>
            </w:r>
          </w:p>
          <w:p w:rsidR="00745EF5" w:rsidRPr="00085389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3 Промежуточные итоги реализации программы:</w:t>
            </w:r>
          </w:p>
          <w:p w:rsidR="00745EF5" w:rsidRPr="00085389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аличие промежуточных итогов реализации программ некоммерческих организаций в открытом доступе (открытый доступ к отчетам о выполнении мероприятий, достижении показателей эффективности); </w:t>
            </w:r>
          </w:p>
          <w:p w:rsidR="00745EF5" w:rsidRPr="00085389" w:rsidRDefault="00745EF5" w:rsidP="00365DEA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ткрытость отчетных материалов об итогах реализации программы;</w:t>
            </w:r>
          </w:p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оответствие промежуточных итогов целям и задачам программы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</w:tr>
      <w:tr w:rsidR="00745EF5" w:rsidTr="00365DEA">
        <w:tc>
          <w:tcPr>
            <w:tcW w:w="3227" w:type="dxa"/>
            <w:vAlign w:val="center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степени достижения цели программы</w:t>
            </w:r>
          </w:p>
        </w:tc>
        <w:tc>
          <w:tcPr>
            <w:tcW w:w="6627" w:type="dxa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Соответствие отчета параметрам договора-соглашения, заключенного между </w:t>
            </w:r>
            <w:r w:rsidRPr="00FC347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грантодателем и грантополучателем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</w:tc>
      </w:tr>
    </w:tbl>
    <w:p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745EF5" w:rsidTr="00365DEA">
        <w:tc>
          <w:tcPr>
            <w:tcW w:w="3227" w:type="dxa"/>
            <w:vAlign w:val="center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степени достижения цели программы</w:t>
            </w:r>
          </w:p>
        </w:tc>
        <w:tc>
          <w:tcPr>
            <w:tcW w:w="6627" w:type="dxa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 достижения заданных показателей грантополучателями.</w:t>
            </w:r>
          </w:p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 достижения заданных показателей в рамках программы.</w:t>
            </w:r>
          </w:p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Размер привлеченного софинансирования в рамках программы на 1 рубль.</w:t>
            </w:r>
          </w:p>
        </w:tc>
      </w:tr>
      <w:tr w:rsidR="00745EF5" w:rsidTr="00365DEA">
        <w:tc>
          <w:tcPr>
            <w:tcW w:w="3227" w:type="dxa"/>
            <w:vAlign w:val="center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критерии оценки эффективности программы</w:t>
            </w:r>
          </w:p>
        </w:tc>
        <w:tc>
          <w:tcPr>
            <w:tcW w:w="6627" w:type="dxa"/>
          </w:tcPr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Удовлетворенность благополучателей качеством предоставленных услуг.</w:t>
            </w:r>
          </w:p>
          <w:p w:rsidR="00745EF5" w:rsidRDefault="00745EF5" w:rsidP="0036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Удовлетворенность сотрудников и руководителей некоммерческих организаций открытостью, доступностью и справедливостью процедуры предоставления поддержки.</w:t>
            </w:r>
          </w:p>
        </w:tc>
      </w:tr>
    </w:tbl>
    <w:p w:rsidR="00745EF5" w:rsidRPr="00F004FC" w:rsidRDefault="00745EF5" w:rsidP="009D46A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 xml:space="preserve">При оценке дизайна государственной программы поддержки некоммерческих организаций оценивается только текст программы и тексты сопутствующих нормативно правовых актов. Информационной базой для проведения оценки хода реализации государственной программы являются материалы и документы оцениваемой программы, размещенные в открытом доступе в сети Интернет, на официальных сайтах органов государственной власти </w:t>
      </w:r>
    </w:p>
    <w:p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Третий раздел методики эффективности реализации государственной программы поддержки некоммерческих организаций может быть расширен путем проведения социологических опросов сторон, задействованных и заинтересованных в реализации программ поддержки некоммерческих организаций – получателей поддержки, представителей уполномоченных органов исполнительной власти Приморского края по поддержке некоммерческих организаций. Проведение анкетирования указанных респондентов позволит получить более точную и объективную информацию о реализации программы поддержки некоммерческих организаций и ее реальной эффективности.</w:t>
      </w:r>
    </w:p>
    <w:p w:rsidR="000C14DF" w:rsidRPr="00F004FC" w:rsidRDefault="000C14DF" w:rsidP="00D4084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Очень важным дополнительным критерием оценки может служить удовлетворенность благополучателей качеством предоставленных услуг, а также удовлетворенность сотрудников и руководителей некоммерческих организаций открытостью, доступностью и справедливостью процедуры предоставления поддержки.</w:t>
      </w:r>
    </w:p>
    <w:p w:rsidR="00C34726" w:rsidRPr="00F004FC" w:rsidRDefault="00C34726" w:rsidP="00BF0C05">
      <w:pPr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lastRenderedPageBreak/>
        <w:t>В таблице 3.3 представлены входные условия для оценки эффективности реализации государственных программ поддержки некоммерческих организаций</w:t>
      </w:r>
      <w:r w:rsidR="00BF0C05" w:rsidRPr="00F004FC">
        <w:rPr>
          <w:rFonts w:ascii="Times New Roman" w:hAnsi="Times New Roman" w:cs="Times New Roman"/>
          <w:bCs/>
          <w:sz w:val="28"/>
          <w:szCs w:val="28"/>
        </w:rPr>
        <w:t>.</w:t>
      </w:r>
    </w:p>
    <w:p w:rsidR="00C34726" w:rsidRPr="00745EF5" w:rsidRDefault="00C34726" w:rsidP="00745EF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bCs/>
          <w:sz w:val="28"/>
          <w:szCs w:val="24"/>
        </w:rPr>
        <w:t>Таблица 3.3 – Входные условия для оценки эффективности реализации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03"/>
        <w:gridCol w:w="1559"/>
        <w:gridCol w:w="1676"/>
        <w:gridCol w:w="2116"/>
      </w:tblGrid>
      <w:tr w:rsidR="00DB5952" w:rsidRPr="00DB5952" w:rsidTr="00DB5952">
        <w:tc>
          <w:tcPr>
            <w:tcW w:w="4503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1676" w:type="dxa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0" w:type="auto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степени достижения цели программы</w:t>
            </w: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Государственные программы, в рамках которых осуществляется государственная поддержка некоммерческих организаций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Иные формы государственной поддержки некоммерческих организаций (например, для президентских грантов)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Если государственная программа находится на стадии принятия или ее реализация на момент оценивания еще не началась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952" w:rsidRPr="00DB5952" w:rsidTr="00DB5952">
        <w:tc>
          <w:tcPr>
            <w:tcW w:w="4503" w:type="dxa"/>
          </w:tcPr>
          <w:p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Государственная программа, находящаяся на стадии реализации</w:t>
            </w:r>
          </w:p>
        </w:tc>
        <w:tc>
          <w:tcPr>
            <w:tcW w:w="1559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3817" w:rsidRPr="003022A3" w:rsidRDefault="00A93817" w:rsidP="00DB5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26CD8" w:rsidRPr="00F004FC" w:rsidRDefault="00326CD8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Степень эффективности программы 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поддержки некоммерческих организаций в Приморском крае </w:t>
      </w:r>
      <w:r w:rsidRPr="00F004FC">
        <w:rPr>
          <w:rFonts w:ascii="Times New Roman" w:hAnsi="Times New Roman" w:cs="Times New Roman"/>
          <w:sz w:val="28"/>
          <w:szCs w:val="28"/>
        </w:rPr>
        <w:t>оценивается по процентному соотношению итогового балла к максимально возможному баллу по данной программе</w:t>
      </w:r>
    </w:p>
    <w:p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0% - 30%     –  неэффективная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31% - 50%   –  низкоэффективная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51% - 70%   –  средне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71% - 90%   – 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:rsidR="009007F2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91% - 100%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 –  высокоэффективная программа.</w:t>
      </w:r>
    </w:p>
    <w:p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Основной проблемой государственной поддержки некоммерческих организаций явля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ется отсутствие общих подходов к организации государственного финансирования некоммерческих организаций. Правовая база предоставления финансовой поддержки неправительственным организациям состоит из ряда различных актов российского пра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вительства, которые касаются либо Министерства экономического развития, либо Министерства труда России. Финансо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lastRenderedPageBreak/>
        <w:t>вая поддержка некоммерческих организаций также основана на указах Президента России и распоряжениях Канцелярии Президента России</w:t>
      </w:r>
      <w:r w:rsidR="007A2AB8" w:rsidRPr="00F004FC">
        <w:rPr>
          <w:rFonts w:ascii="Times New Roman" w:hAnsi="Times New Roman" w:cs="Times New Roman"/>
          <w:color w:val="221E1F"/>
          <w:sz w:val="28"/>
          <w:szCs w:val="28"/>
        </w:rPr>
        <w:t>.</w:t>
      </w:r>
    </w:p>
    <w:p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Во-вторых, соглашения между бенефициарами (некоммерческими организациями и ре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гионами России) и Минэкономразвития России не содержат каче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ственных показателей для оценки эффективности использования субсидий, которые могут быть использованы для оценки экономи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ческого воздействия субсидируемых программ. </w:t>
      </w:r>
    </w:p>
    <w:p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В-третьих, отсутствует конкретная финансовая ответствен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ность со стороны бенефициаров (некоммерческих организаций и регионов России) и/или их должностных лиц за достоверность информации, предоставля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емой Министерству экономического развития России, и целевое использование бюджетных ресурсов. Правила предоставления субсидий регионам из федерального бюджета предусматривают, что эта ответственность лежит на высшем исполнительном органе государственной власти субъекта Российской Федерации. В то же время отсутствуют правила предоставления грантов некоммерческим организациям из федерального бюджета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полнительному органу некоммерческой организации. </w:t>
      </w:r>
    </w:p>
    <w:p w:rsidR="0009457E" w:rsidRPr="00F004FC" w:rsidRDefault="0009457E" w:rsidP="0009457E">
      <w:pPr>
        <w:spacing w:after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В-четвертых, не существует регламентированных форм бюджетного контроля Минэкономразвития России по целевому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пользованию получателей бюджетных средств (субсидий). Бюджетный контроль осуществлялся сторонними организациями в виде системы надзора.</w:t>
      </w:r>
    </w:p>
    <w:p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 xml:space="preserve">В рамках реализации государственных программ поддержки некоммерческих организаций Приморского края можно предложить рекомендации по улучшению государственной финансовой поддержки некоммерческих организаций. </w:t>
      </w:r>
    </w:p>
    <w:p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>Во-первых, экономический механизм субсидирования некоммерческих организаций должен быть стандартизирован и приведен к формату, который со</w:t>
      </w:r>
      <w:r w:rsidRPr="00F004FC">
        <w:rPr>
          <w:color w:val="000000" w:themeColor="text1"/>
          <w:sz w:val="28"/>
          <w:szCs w:val="28"/>
        </w:rPr>
        <w:softHyphen/>
        <w:t>вместим с программным принципом бюджетов расходов и включает показатели, которые определяют качественный компонент социаль</w:t>
      </w:r>
      <w:r w:rsidRPr="00F004FC">
        <w:rPr>
          <w:color w:val="000000" w:themeColor="text1"/>
          <w:sz w:val="28"/>
          <w:szCs w:val="28"/>
        </w:rPr>
        <w:softHyphen/>
        <w:t xml:space="preserve">ного воздействия этой формы поддержки. </w:t>
      </w:r>
    </w:p>
    <w:p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lastRenderedPageBreak/>
        <w:t>Во-вторых, необходимо создать правовой механизм для полной оценки воздействия государственной финансовой поддержки на не</w:t>
      </w:r>
      <w:r w:rsidRPr="00F004FC">
        <w:rPr>
          <w:color w:val="000000" w:themeColor="text1"/>
          <w:sz w:val="28"/>
          <w:szCs w:val="28"/>
        </w:rPr>
        <w:softHyphen/>
        <w:t xml:space="preserve">коммерческие организации с учетом направленности поддержки и предоставления качественных методов оценки эффективности некоммерческих организаций. </w:t>
      </w:r>
    </w:p>
    <w:p w:rsidR="00B14AE0" w:rsidRPr="00745EF5" w:rsidRDefault="00B14AE0" w:rsidP="00E24FE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В-</w:t>
      </w:r>
      <w:r w:rsidR="005778BC"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третьих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, следует установить стандарты бюджетного финансирования для некоммерческих организаций (в виде «доли субсидируемых средств в назначенных общих доходах и доходах», «доли административ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softHyphen/>
        <w:t>ных расходов в назначенных общих доходах и доходах»), которые ограничивают расходы на субсидии для управления субсидиями.</w:t>
      </w:r>
    </w:p>
    <w:p w:rsidR="00483B75" w:rsidRPr="00745EF5" w:rsidRDefault="00E24FEA" w:rsidP="00483B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sz w:val="28"/>
          <w:szCs w:val="24"/>
        </w:rPr>
        <w:t>Вывод: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для повышения эффективности реализации государственных программ</w:t>
      </w:r>
      <w:r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 </w:t>
      </w:r>
      <w:r w:rsidR="00B26A69" w:rsidRPr="00745EF5">
        <w:rPr>
          <w:rFonts w:ascii="Times New Roman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 планирование программных мероприятий на этапе разработки паспорта программы, планирования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целевых и финансовых показателей</w:t>
      </w:r>
      <w:r w:rsidR="005778BC" w:rsidRPr="00745EF5">
        <w:rPr>
          <w:rFonts w:ascii="Times New Roman" w:hAnsi="Times New Roman" w:cs="Times New Roman"/>
          <w:sz w:val="28"/>
          <w:szCs w:val="24"/>
        </w:rPr>
        <w:t>.</w:t>
      </w:r>
    </w:p>
    <w:p w:rsidR="009007F2" w:rsidRPr="00745EF5" w:rsidRDefault="00483B75" w:rsidP="00483B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sz w:val="28"/>
          <w:szCs w:val="24"/>
        </w:rPr>
        <w:t>Р</w:t>
      </w:r>
      <w:r w:rsidR="00B26A69" w:rsidRPr="00745EF5">
        <w:rPr>
          <w:rFonts w:ascii="Times New Roman" w:hAnsi="Times New Roman" w:cs="Times New Roman"/>
          <w:sz w:val="28"/>
          <w:szCs w:val="24"/>
        </w:rPr>
        <w:t>екомендовано нормативно установить участие контрольно-</w:t>
      </w:r>
      <w:r w:rsidR="00E24FEA" w:rsidRPr="00745EF5">
        <w:rPr>
          <w:rFonts w:ascii="Times New Roman" w:hAnsi="Times New Roman" w:cs="Times New Roman"/>
          <w:sz w:val="28"/>
          <w:szCs w:val="24"/>
        </w:rPr>
        <w:t>счетного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орган</w:t>
      </w:r>
      <w:r w:rsidR="00E24FEA" w:rsidRPr="00745EF5">
        <w:rPr>
          <w:rFonts w:ascii="Times New Roman" w:hAnsi="Times New Roman" w:cs="Times New Roman"/>
          <w:sz w:val="28"/>
          <w:szCs w:val="24"/>
        </w:rPr>
        <w:t>а Приморского края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в процессе разработки проектов государственных программ</w:t>
      </w:r>
      <w:r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</w:t>
      </w:r>
      <w:r w:rsidR="00B26A69" w:rsidRPr="00745EF5">
        <w:rPr>
          <w:rFonts w:ascii="Times New Roman" w:hAnsi="Times New Roman" w:cs="Times New Roman"/>
          <w:sz w:val="28"/>
          <w:szCs w:val="24"/>
        </w:rPr>
        <w:t>, наделив их полномочиями не только на проведение экспертизы проектов программ, но и на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согласование целевых программных параметров. Необходимо предусматривать показатели,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которые объективно отражают степень реализации каждого мероприятия государственной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программы</w:t>
      </w:r>
      <w:r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</w:t>
      </w:r>
      <w:r w:rsidR="00B26A69" w:rsidRPr="00745EF5">
        <w:rPr>
          <w:rFonts w:ascii="Times New Roman" w:hAnsi="Times New Roman" w:cs="Times New Roman"/>
          <w:sz w:val="28"/>
          <w:szCs w:val="24"/>
        </w:rPr>
        <w:t>. Рекомендовано производить корректировку значений целевых показателей,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исходя из достигнутых значений отчетного года, либо уменьшать объем финансирования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мероприятий, которые отвечают за достижение данных показателей.</w:t>
      </w:r>
    </w:p>
    <w:p w:rsidR="00B26A69" w:rsidRDefault="00B26A69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:rsidR="00326CD8" w:rsidRPr="00F004FC" w:rsidRDefault="00E06294" w:rsidP="00F004FC">
      <w:pPr>
        <w:pStyle w:val="1"/>
        <w:ind w:firstLine="0"/>
        <w:jc w:val="center"/>
      </w:pPr>
      <w:bookmarkStart w:id="14" w:name="_Toc115026129"/>
      <w:r w:rsidRPr="00F004FC">
        <w:lastRenderedPageBreak/>
        <w:t>Заключение</w:t>
      </w:r>
      <w:bookmarkEnd w:id="14"/>
    </w:p>
    <w:p w:rsidR="007B6FF5" w:rsidRPr="00F004FC" w:rsidRDefault="005778BC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У</w:t>
      </w:r>
      <w:r w:rsidRPr="00F004FC">
        <w:rPr>
          <w:rFonts w:ascii="Times New Roman" w:eastAsia="Times New Roman" w:hAnsi="Times New Roman" w:cs="Times New Roman"/>
          <w:sz w:val="28"/>
          <w:szCs w:val="28"/>
        </w:rPr>
        <w:t>чебная научно-исследовательская практика позволила мне применить на практике:</w:t>
      </w:r>
    </w:p>
    <w:p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знания нормативно-правовых основ экономического регулирования, принципов и методов использования инструментов экономической политики применительно к объекту исследования</w:t>
      </w:r>
    </w:p>
    <w:p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умения анализировать и интерпретировать экономические показатели и данные применительно к объекту исследования, вырабатывать решения, учитывающие правовую и нормативную базу;</w:t>
      </w:r>
    </w:p>
    <w:p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-навыки использования инструментов экономической политики применительно к объекту исследования.</w:t>
      </w:r>
    </w:p>
    <w:p w:rsidR="00D62F9A" w:rsidRPr="00F004FC" w:rsidRDefault="005778BC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По итогам практики, можно сделать следующие выводы. </w:t>
      </w:r>
      <w:r w:rsidR="00D62F9A" w:rsidRPr="00F004FC">
        <w:rPr>
          <w:rFonts w:ascii="Times New Roman" w:hAnsi="Times New Roman" w:cs="Times New Roman"/>
          <w:sz w:val="28"/>
          <w:szCs w:val="28"/>
        </w:rPr>
        <w:t>Все показатели, использующиеся для оценки эффективности государственных программ в Российской Федерации, сводятся к оценке степени реализации запланированных мероприятий и степени освоения бюджетных средств. В этом случае оцениванию не подвергаются цели, задачи, мероприятия, целевые показатели программы, открытость и прозрачность реализации программы. Как следствие, по итогам подобной оценки одинаково эффективной может быть признана качественная и некачественная программа, поскольку под оценку попадают только степень реализации программы и степень освоения бюджетных средств. Кроме этого, подобный подход исключает возможность учета отраслевой специфики различных программ. Несмотря на то, что данный документ имеет рекомендательный характер, на практике данные формулы применяются в программах без значимых изменений</w:t>
      </w:r>
    </w:p>
    <w:p w:rsidR="00A93817" w:rsidRPr="00F004FC" w:rsidRDefault="00466EB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 учетом растущих объемов государственной поддержки некоммерческих организаций, в работе предложена универсальная, гибкая и доступная для применения на практике методика оценки </w:t>
      </w:r>
      <w:r w:rsidRPr="00F004FC">
        <w:rPr>
          <w:rFonts w:ascii="Times New Roman" w:hAnsi="Times New Roman" w:cs="Times New Roman"/>
          <w:sz w:val="28"/>
          <w:szCs w:val="28"/>
        </w:rPr>
        <w:lastRenderedPageBreak/>
        <w:t>эффективности государственных программ поддержки некоммерческих организаций.</w:t>
      </w:r>
    </w:p>
    <w:p w:rsidR="00466EBF" w:rsidRPr="00F004FC" w:rsidRDefault="00466EBF" w:rsidP="009B4A6C">
      <w:pPr>
        <w:pStyle w:val="text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004FC">
        <w:rPr>
          <w:color w:val="000000"/>
          <w:sz w:val="28"/>
          <w:szCs w:val="28"/>
        </w:rPr>
        <w:t>Второй раздел посвящен оценке программы на стадии реализации. Критерии, содержащиеся в этом разделе, универсальны для оценки всех форм государственной поддержки; 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средств.</w:t>
      </w:r>
    </w:p>
    <w:p w:rsidR="003311FB" w:rsidRPr="00F004FC" w:rsidRDefault="000C14D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третьем этапе осуществляется оценка результативности программы. В рамках данного раздела оценивается процедура отчетности: наличие отчетов, их открытость и доступность, общественные результаты реализации полученной субсидии или гранта, направление докладов о реализации программы поддержки некоммерческих организаций в вышестоящие органы.</w:t>
      </w:r>
      <w:r w:rsidR="007C7E2D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Степень эффективности программы оценивается по процентному соотношению итогового балла к максимально возможному баллу по данной программе.</w:t>
      </w:r>
    </w:p>
    <w:p w:rsidR="00483B75" w:rsidRPr="00F004FC" w:rsidRDefault="00483B75" w:rsidP="00D4084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реализации государственных программ поддержки некоммерческих организаций Приморского края предложены следующие направления: стандартизация экономического механизма субсидирования некоммерческих организаций; создание правового механизма для полной оценки воздействия государственной финансовой поддержки на не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коммерческие организации; установка стандартов бюджетного финансирования для некоммерческих организаций.</w:t>
      </w:r>
    </w:p>
    <w:p w:rsidR="000F0CD2" w:rsidRPr="00F004FC" w:rsidRDefault="000F0CD2">
      <w:pPr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br w:type="page"/>
      </w:r>
    </w:p>
    <w:p w:rsidR="00483B75" w:rsidRPr="00745EF5" w:rsidRDefault="000F0CD2" w:rsidP="00745EF5">
      <w:pPr>
        <w:pStyle w:val="1"/>
        <w:ind w:firstLine="0"/>
        <w:jc w:val="center"/>
      </w:pPr>
      <w:bookmarkStart w:id="15" w:name="_Toc115026130"/>
      <w:r w:rsidRPr="00745EF5">
        <w:lastRenderedPageBreak/>
        <w:t>Список использованных источников</w:t>
      </w:r>
      <w:bookmarkEnd w:id="15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16" w:name="_Toc105722408"/>
      <w:r w:rsidRPr="00745EF5">
        <w:rPr>
          <w:sz w:val="28"/>
          <w:szCs w:val="28"/>
        </w:rPr>
        <w:t>1 О внесении изменений в отдельные законодательные акты Российской Федерации по вопросу поддержки социально ориентирова</w:t>
      </w:r>
      <w:r w:rsidR="0073478C">
        <w:rPr>
          <w:sz w:val="28"/>
          <w:szCs w:val="28"/>
        </w:rPr>
        <w:t>нных некоммерческих организаций</w:t>
      </w:r>
      <w:r w:rsidRPr="00745EF5">
        <w:rPr>
          <w:sz w:val="28"/>
          <w:szCs w:val="28"/>
        </w:rPr>
        <w:t>: федеральный закон от 05.04.2010 г. №40-ФЗ // СПС «Консультант Плюс». – URL: http://www.consultant.ru/document/cons_doc_LAW_99113/.</w:t>
      </w:r>
      <w:bookmarkEnd w:id="16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17" w:name="_Toc105722409"/>
      <w:r w:rsidRPr="00745EF5">
        <w:rPr>
          <w:sz w:val="28"/>
          <w:szCs w:val="28"/>
        </w:rPr>
        <w:t>2 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</w:t>
      </w:r>
      <w:r w:rsidR="0073478C">
        <w:rPr>
          <w:sz w:val="28"/>
          <w:szCs w:val="28"/>
        </w:rPr>
        <w:t>кой Федерации</w:t>
      </w:r>
      <w:r w:rsidRPr="00745EF5">
        <w:rPr>
          <w:sz w:val="28"/>
          <w:szCs w:val="28"/>
        </w:rPr>
        <w:t>: федеральный закон от 13.07.2015 №224-ФЗ // СПС «Консультант Плюс». – URL: http://www.consultant.ru/document/cons_doc_LAW_182660/.</w:t>
      </w:r>
      <w:bookmarkEnd w:id="17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18" w:name="_Toc105722410"/>
      <w:r w:rsidRPr="00745EF5">
        <w:rPr>
          <w:sz w:val="28"/>
          <w:szCs w:val="28"/>
        </w:rPr>
        <w:t xml:space="preserve">3 О контрактной системе в сфере закупок товаров, работ, услуг для обеспечения государственных и муниципальных </w:t>
      </w:r>
      <w:r w:rsidR="0073478C">
        <w:rPr>
          <w:sz w:val="28"/>
          <w:szCs w:val="28"/>
        </w:rPr>
        <w:t>нужд</w:t>
      </w:r>
      <w:r w:rsidRPr="00745EF5">
        <w:rPr>
          <w:sz w:val="28"/>
          <w:szCs w:val="28"/>
        </w:rPr>
        <w:t>: федеральный закон от 05.04.2013 №44-ФЗ // СПС «Консультант Плюс». – URL: http://www.consultant.ru/document/сons_doc_LAW_144624/.</w:t>
      </w:r>
      <w:bookmarkEnd w:id="18"/>
    </w:p>
    <w:p w:rsidR="00370E61" w:rsidRPr="00745EF5" w:rsidRDefault="0073478C" w:rsidP="00745EF5">
      <w:pPr>
        <w:pStyle w:val="msonormaldop"/>
        <w:spacing w:line="360" w:lineRule="auto"/>
        <w:rPr>
          <w:sz w:val="28"/>
          <w:szCs w:val="28"/>
        </w:rPr>
      </w:pPr>
      <w:bookmarkStart w:id="19" w:name="_Toc105722411"/>
      <w:r>
        <w:rPr>
          <w:sz w:val="28"/>
          <w:szCs w:val="28"/>
        </w:rPr>
        <w:t>4 О некоммерческих организациях</w:t>
      </w:r>
      <w:r w:rsidR="00370E61" w:rsidRPr="00745EF5">
        <w:rPr>
          <w:sz w:val="28"/>
          <w:szCs w:val="28"/>
        </w:rPr>
        <w:t>: федеральный закон от 12.01.1996 №7-ФЗ // СПС «Консультант Плюс». – URL: http://www.consultant.ru/document/cons_doc_LAW_8824/.</w:t>
      </w:r>
      <w:bookmarkEnd w:id="19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0" w:name="_Toc105722412"/>
      <w:r w:rsidRPr="00745EF5">
        <w:rPr>
          <w:sz w:val="28"/>
          <w:szCs w:val="28"/>
        </w:rPr>
        <w:t>5 Бюджетный кодекс Российской Федерации от 31.07.1998 N 145-ФЗ // СПС «Консультант Плюс». – URL: http://www.consultant.ru/document/cons_doc_LAW_19702/</w:t>
      </w:r>
      <w:bookmarkEnd w:id="20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1" w:name="_Toc105722413"/>
      <w:r w:rsidRPr="00745EF5">
        <w:rPr>
          <w:sz w:val="28"/>
          <w:szCs w:val="28"/>
        </w:rPr>
        <w:t>6 Об утверждении Методических указаний по разработке и реализации государственны</w:t>
      </w:r>
      <w:r w:rsidR="00CF14AA" w:rsidRPr="00745EF5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 xml:space="preserve">: приказ Минэкономразвития России от 20.11.2013 г. №690 // СПС «Консультант Плюс». – URL: </w:t>
      </w:r>
      <w:hyperlink r:id="rId10" w:history="1">
        <w:r w:rsidRPr="00745EF5">
          <w:rPr>
            <w:rStyle w:val="a6"/>
            <w:color w:val="000000" w:themeColor="text1"/>
            <w:sz w:val="28"/>
            <w:szCs w:val="28"/>
            <w:u w:val="none"/>
          </w:rPr>
          <w:t>http://www.consultant.ru/document/cons_doc_LAW_159904/</w:t>
        </w:r>
      </w:hyperlink>
      <w:r w:rsidRPr="00745EF5">
        <w:rPr>
          <w:sz w:val="28"/>
          <w:szCs w:val="28"/>
        </w:rPr>
        <w:t>.</w:t>
      </w:r>
      <w:bookmarkEnd w:id="21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2" w:name="_Toc105722414"/>
      <w:r w:rsidRPr="00745EF5">
        <w:rPr>
          <w:sz w:val="28"/>
          <w:szCs w:val="28"/>
        </w:rPr>
        <w:t>7 Об утверждении Правил формирования сводного годового доклада о ходе реализации и оценке эффективности государственных программ Российской Федерации, внесении изменений в некоторые акты Правительства Российской Федерации и признании утратившими силу отдельных положений некоторых актов Пра</w:t>
      </w:r>
      <w:r w:rsidR="0073478C">
        <w:rPr>
          <w:sz w:val="28"/>
          <w:szCs w:val="28"/>
        </w:rPr>
        <w:t>вительства Российской Федерации</w:t>
      </w:r>
      <w:r w:rsidRPr="00745EF5">
        <w:rPr>
          <w:sz w:val="28"/>
          <w:szCs w:val="28"/>
        </w:rPr>
        <w:t>: постановление Правитель</w:t>
      </w:r>
      <w:r w:rsidRPr="00745EF5">
        <w:rPr>
          <w:sz w:val="28"/>
          <w:szCs w:val="28"/>
        </w:rPr>
        <w:lastRenderedPageBreak/>
        <w:t>ства РФ от 17.07.2019 г. №903 // СПС «Консультант Плюс». – URL: http://www.consultant.ru/document/cons_doc_LAW_329312/.</w:t>
      </w:r>
      <w:bookmarkEnd w:id="22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3" w:name="_Toc105722415"/>
      <w:r w:rsidRPr="00745EF5">
        <w:rPr>
          <w:sz w:val="28"/>
          <w:szCs w:val="28"/>
        </w:rPr>
        <w:t>8 О разработке, реализации и об оценке эффективности отдельных государственны</w:t>
      </w:r>
      <w:r w:rsidR="0073478C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>: постановление Правительства РФ от 12.10.2017 N 1242 // СПС «Консультант Плюс». – URL:</w:t>
      </w:r>
      <w:r w:rsidR="00C473DC" w:rsidRPr="00745EF5">
        <w:rPr>
          <w:sz w:val="28"/>
          <w:szCs w:val="28"/>
        </w:rPr>
        <w:t xml:space="preserve"> </w:t>
      </w:r>
      <w:r w:rsidRPr="00745EF5">
        <w:rPr>
          <w:sz w:val="28"/>
          <w:szCs w:val="28"/>
        </w:rPr>
        <w:t>http://www.consultant.ru/document/cons_doc_LAW_280803/.</w:t>
      </w:r>
      <w:bookmarkEnd w:id="23"/>
    </w:p>
    <w:p w:rsidR="00370E61" w:rsidRPr="00745EF5" w:rsidRDefault="00370E61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4" w:name="_Toc105722416"/>
      <w:r w:rsidRPr="00745EF5">
        <w:rPr>
          <w:bCs/>
          <w:sz w:val="28"/>
          <w:szCs w:val="28"/>
        </w:rPr>
        <w:t>9 Об утверждении государственной программы Приморского края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</w:t>
      </w:r>
      <w:r w:rsidR="0073478C">
        <w:rPr>
          <w:bCs/>
          <w:sz w:val="28"/>
          <w:szCs w:val="28"/>
        </w:rPr>
        <w:t>ского края» на 2020 - 2027 годы</w:t>
      </w:r>
      <w:r w:rsidRPr="00745EF5">
        <w:rPr>
          <w:bCs/>
          <w:sz w:val="28"/>
          <w:szCs w:val="28"/>
        </w:rPr>
        <w:t>: постановление администрации Приморского края от 30.08.2019 г. №564-па</w:t>
      </w:r>
      <w:r w:rsidRPr="00745EF5">
        <w:rPr>
          <w:sz w:val="28"/>
          <w:szCs w:val="28"/>
        </w:rPr>
        <w:t xml:space="preserve"> // СПС «Консультант Плюс». – URL:  </w:t>
      </w:r>
      <w:r w:rsidRPr="00745EF5">
        <w:rPr>
          <w:bCs/>
          <w:sz w:val="28"/>
          <w:szCs w:val="28"/>
        </w:rPr>
        <w:t>https://docs.cntd.ru/document/561582728.</w:t>
      </w:r>
      <w:bookmarkEnd w:id="24"/>
    </w:p>
    <w:p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5" w:name="_Toc105722417"/>
      <w:r w:rsidRPr="00745EF5">
        <w:rPr>
          <w:sz w:val="28"/>
          <w:szCs w:val="28"/>
        </w:rPr>
        <w:t xml:space="preserve">10 Об утверждении Порядка принятия решений о разработке государственных программ Приморского края, формирования, реализации и проведения оценки эффективности реализации государственных программ Приморского края </w:t>
      </w:r>
      <w:r w:rsidRPr="00745EF5">
        <w:rPr>
          <w:bCs/>
          <w:sz w:val="28"/>
          <w:szCs w:val="28"/>
        </w:rPr>
        <w:t>постановление администрации Приморского края</w:t>
      </w:r>
      <w:r w:rsidRPr="00745EF5">
        <w:rPr>
          <w:sz w:val="28"/>
          <w:szCs w:val="28"/>
        </w:rPr>
        <w:t xml:space="preserve"> от 30.12.2014 г. №566-па // СПС «Консультант Плюс». – URL: https://docs.cntd.ru/document/423904266.</w:t>
      </w:r>
      <w:bookmarkEnd w:id="25"/>
    </w:p>
    <w:p w:rsidR="00EA4A93" w:rsidRPr="00745EF5" w:rsidRDefault="00EA4A93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6" w:name="_Toc105722418"/>
      <w:r w:rsidRPr="00745EF5">
        <w:rPr>
          <w:bCs/>
          <w:sz w:val="28"/>
          <w:szCs w:val="28"/>
        </w:rPr>
        <w:t xml:space="preserve">11 Отчет об исполнении государственной программы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годы. </w:t>
      </w:r>
      <w:r w:rsidRPr="00745EF5">
        <w:rPr>
          <w:sz w:val="28"/>
          <w:szCs w:val="28"/>
        </w:rPr>
        <w:t xml:space="preserve">– URL: </w:t>
      </w:r>
      <w:r w:rsidRPr="00745EF5">
        <w:rPr>
          <w:bCs/>
          <w:sz w:val="28"/>
          <w:szCs w:val="28"/>
        </w:rPr>
        <w:t>https://primorsky.ru/authorities/executive-agencies/departments/internal-policy/gosudarstvennaya-programma-patrioticheskoe-vospitanie-grazhdan-realizatsiya-gosudarstvennoy-natsiona.php.</w:t>
      </w:r>
      <w:bookmarkEnd w:id="26"/>
    </w:p>
    <w:p w:rsidR="00370E61" w:rsidRPr="00370E61" w:rsidRDefault="00370E61" w:rsidP="00370E61"/>
    <w:sectPr w:rsidR="00370E61" w:rsidRPr="00370E61" w:rsidSect="00483B75">
      <w:headerReference w:type="default" r:id="rId11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65EEE89" w16cex:dateUtc="2022-06-23T03:52:00Z"/>
  <w16cex:commentExtensible w16cex:durableId="265EEEA9" w16cex:dateUtc="2022-06-23T03:52:00Z"/>
  <w16cex:commentExtensible w16cex:durableId="265EEED5" w16cex:dateUtc="2022-06-23T03:53:00Z"/>
  <w16cex:commentExtensible w16cex:durableId="265EEEF2" w16cex:dateUtc="2022-06-23T03:53:00Z"/>
  <w16cex:commentExtensible w16cex:durableId="265EEF0B" w16cex:dateUtc="2022-06-23T03:54:00Z"/>
  <w16cex:commentExtensible w16cex:durableId="265EEF3E" w16cex:dateUtc="2022-06-23T03:55:00Z"/>
  <w16cex:commentExtensible w16cex:durableId="265EEF5A" w16cex:dateUtc="2022-06-23T03:55:00Z"/>
  <w16cex:commentExtensible w16cex:durableId="265EF022" w16cex:dateUtc="2022-06-23T03:58:00Z"/>
  <w16cex:commentExtensible w16cex:durableId="265EF08E" w16cex:dateUtc="2022-06-23T04:00:00Z"/>
  <w16cex:commentExtensible w16cex:durableId="265EF115" w16cex:dateUtc="2022-06-23T04:03:00Z"/>
  <w16cex:commentExtensible w16cex:durableId="265EF16F" w16cex:dateUtc="2022-06-23T04:04:00Z"/>
  <w16cex:commentExtensible w16cex:durableId="265EF1A2" w16cex:dateUtc="2022-06-23T04:05:00Z"/>
  <w16cex:commentExtensible w16cex:durableId="265EF1D4" w16cex:dateUtc="2022-06-23T04:06:00Z"/>
  <w16cex:commentExtensible w16cex:durableId="265EF21B" w16cex:dateUtc="2022-06-23T04:07:00Z"/>
  <w16cex:commentExtensible w16cex:durableId="265EF22C" w16cex:dateUtc="2022-06-23T04:07:00Z"/>
  <w16cex:commentExtensible w16cex:durableId="265EF266" w16cex:dateUtc="2022-06-23T04:08:00Z"/>
  <w16cex:commentExtensible w16cex:durableId="265EF283" w16cex:dateUtc="2022-06-23T04:09:00Z"/>
  <w16cex:commentExtensible w16cex:durableId="265EF2D3" w16cex:dateUtc="2022-06-23T04:10:00Z"/>
  <w16cex:commentExtensible w16cex:durableId="265EF334" w16cex:dateUtc="2022-06-23T04:12:00Z"/>
  <w16cex:commentExtensible w16cex:durableId="265EF362" w16cex:dateUtc="2022-06-23T04:12:00Z"/>
  <w16cex:commentExtensible w16cex:durableId="265EF39D" w16cex:dateUtc="2022-06-23T04:13:00Z"/>
  <w16cex:commentExtensible w16cex:durableId="265EF419" w16cex:dateUtc="2022-06-23T04:15:00Z"/>
  <w16cex:commentExtensible w16cex:durableId="265EF58D" w16cex:dateUtc="2022-06-23T04:22:00Z"/>
  <w16cex:commentExtensible w16cex:durableId="265EF665" w16cex:dateUtc="2022-06-23T04:25:00Z"/>
  <w16cex:commentExtensible w16cex:durableId="265EF6BE" w16cex:dateUtc="2022-06-23T04:27:00Z"/>
  <w16cex:commentExtensible w16cex:durableId="265EF71A" w16cex:dateUtc="2022-06-23T04:28:00Z"/>
  <w16cex:commentExtensible w16cex:durableId="265EF761" w16cex:dateUtc="2022-06-23T04:29:00Z"/>
  <w16cex:commentExtensible w16cex:durableId="265EF799" w16cex:dateUtc="2022-06-23T04:30:00Z"/>
  <w16cex:commentExtensible w16cex:durableId="265EF94A" w16cex:dateUtc="2022-06-23T04:38:00Z"/>
  <w16cex:commentExtensible w16cex:durableId="265EF7F0" w16cex:dateUtc="2022-06-23T04:32:00Z"/>
  <w16cex:commentExtensible w16cex:durableId="265EF98F" w16cex:dateUtc="2022-06-23T04:39:00Z"/>
  <w16cex:commentExtensible w16cex:durableId="265EF9E5" w16cex:dateUtc="2022-06-23T04:40:00Z"/>
  <w16cex:commentExtensible w16cex:durableId="265EFA1E" w16cex:dateUtc="2022-06-23T04:41:00Z"/>
  <w16cex:commentExtensible w16cex:durableId="265EFA3F" w16cex:dateUtc="2022-06-23T04:42:00Z"/>
  <w16cex:commentExtensible w16cex:durableId="265EFA74" w16cex:dateUtc="2022-06-23T04:43:00Z"/>
  <w16cex:commentExtensible w16cex:durableId="265EFAA6" w16cex:dateUtc="2022-06-23T04:43:00Z"/>
  <w16cex:commentExtensible w16cex:durableId="265EFAE5" w16cex:dateUtc="2022-06-23T04:44:00Z"/>
  <w16cex:commentExtensible w16cex:durableId="265EFB02" w16cex:dateUtc="2022-06-23T04:45:00Z"/>
  <w16cex:commentExtensible w16cex:durableId="265EFB28" w16cex:dateUtc="2022-06-23T04:46:00Z"/>
  <w16cex:commentExtensible w16cex:durableId="265EFB56" w16cex:dateUtc="2022-06-23T04:46:00Z"/>
  <w16cex:commentExtensible w16cex:durableId="265EFB8F" w16cex:dateUtc="2022-06-23T04:47:00Z"/>
  <w16cex:commentExtensible w16cex:durableId="265EFC6F" w16cex:dateUtc="2022-06-23T04:51:00Z"/>
  <w16cex:commentExtensible w16cex:durableId="265EFCE7" w16cex:dateUtc="2022-06-23T04:53:00Z"/>
  <w16cex:commentExtensible w16cex:durableId="265EFD18" w16cex:dateUtc="2022-06-23T04:54:00Z"/>
  <w16cex:commentExtensible w16cex:durableId="265EFD5D" w16cex:dateUtc="2022-06-23T04:55:00Z"/>
  <w16cex:commentExtensible w16cex:durableId="265EFDA9" w16cex:dateUtc="2022-06-23T04:56:00Z"/>
  <w16cex:commentExtensible w16cex:durableId="265EFDC3" w16cex:dateUtc="2022-06-23T04:57:00Z"/>
  <w16cex:commentExtensible w16cex:durableId="265EFE47" w16cex:dateUtc="2022-06-23T04:59:00Z"/>
  <w16cex:commentExtensible w16cex:durableId="265EFE81" w16cex:dateUtc="2022-06-23T05:00:00Z"/>
  <w16cex:commentExtensible w16cex:durableId="265F00D0" w16cex:dateUtc="2022-06-23T05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496F4C7" w16cid:durableId="265EEE89"/>
  <w16cid:commentId w16cid:paraId="3B8E46E5" w16cid:durableId="265EEEA9"/>
  <w16cid:commentId w16cid:paraId="2FC3BF31" w16cid:durableId="265EEED5"/>
  <w16cid:commentId w16cid:paraId="10F98E6F" w16cid:durableId="265EEEF2"/>
  <w16cid:commentId w16cid:paraId="402A6762" w16cid:durableId="265EEF0B"/>
  <w16cid:commentId w16cid:paraId="471F4205" w16cid:durableId="265EEF3E"/>
  <w16cid:commentId w16cid:paraId="5B2712A3" w16cid:durableId="265EEF5A"/>
  <w16cid:commentId w16cid:paraId="0A007675" w16cid:durableId="265EF022"/>
  <w16cid:commentId w16cid:paraId="65AAE472" w16cid:durableId="265EF08E"/>
  <w16cid:commentId w16cid:paraId="02B4D850" w16cid:durableId="265EF115"/>
  <w16cid:commentId w16cid:paraId="5F62CC4B" w16cid:durableId="265EF16F"/>
  <w16cid:commentId w16cid:paraId="3F09D979" w16cid:durableId="265EF1A2"/>
  <w16cid:commentId w16cid:paraId="7E4DE83C" w16cid:durableId="265EF1D4"/>
  <w16cid:commentId w16cid:paraId="09DEB1DC" w16cid:durableId="265EF21B"/>
  <w16cid:commentId w16cid:paraId="5DD092CE" w16cid:durableId="265EF22C"/>
  <w16cid:commentId w16cid:paraId="003C0DF3" w16cid:durableId="265EF266"/>
  <w16cid:commentId w16cid:paraId="563CBBB1" w16cid:durableId="265EF283"/>
  <w16cid:commentId w16cid:paraId="5217FE85" w16cid:durableId="265EF2D3"/>
  <w16cid:commentId w16cid:paraId="5996C13B" w16cid:durableId="265EF334"/>
  <w16cid:commentId w16cid:paraId="180E511F" w16cid:durableId="265EF362"/>
  <w16cid:commentId w16cid:paraId="2BF2DDA6" w16cid:durableId="265EF39D"/>
  <w16cid:commentId w16cid:paraId="008E1861" w16cid:durableId="265EF419"/>
  <w16cid:commentId w16cid:paraId="2D99CC58" w16cid:durableId="265EF58D"/>
  <w16cid:commentId w16cid:paraId="35E95BC8" w16cid:durableId="265EF665"/>
  <w16cid:commentId w16cid:paraId="28E42590" w16cid:durableId="265EF6BE"/>
  <w16cid:commentId w16cid:paraId="2F9AB38F" w16cid:durableId="265EF71A"/>
  <w16cid:commentId w16cid:paraId="4242C0CA" w16cid:durableId="265EF761"/>
  <w16cid:commentId w16cid:paraId="7125D795" w16cid:durableId="265EF799"/>
  <w16cid:commentId w16cid:paraId="4CBFAFD1" w16cid:durableId="265EF94A"/>
  <w16cid:commentId w16cid:paraId="3F1D05BA" w16cid:durableId="265EF7F0"/>
  <w16cid:commentId w16cid:paraId="2834B88A" w16cid:durableId="265EF98F"/>
  <w16cid:commentId w16cid:paraId="06023DFC" w16cid:durableId="265EF9E5"/>
  <w16cid:commentId w16cid:paraId="0EDE68D4" w16cid:durableId="265EFA1E"/>
  <w16cid:commentId w16cid:paraId="2C991C66" w16cid:durableId="265EFA3F"/>
  <w16cid:commentId w16cid:paraId="10F4801F" w16cid:durableId="265EFA74"/>
  <w16cid:commentId w16cid:paraId="494A01B9" w16cid:durableId="265EFAA6"/>
  <w16cid:commentId w16cid:paraId="43383B27" w16cid:durableId="265EFAE5"/>
  <w16cid:commentId w16cid:paraId="47AB0F1A" w16cid:durableId="265EFB02"/>
  <w16cid:commentId w16cid:paraId="53F392C6" w16cid:durableId="265EFB28"/>
  <w16cid:commentId w16cid:paraId="56EC7FFB" w16cid:durableId="265EFB56"/>
  <w16cid:commentId w16cid:paraId="54C5FB5C" w16cid:durableId="265EFB8F"/>
  <w16cid:commentId w16cid:paraId="47D8DBE3" w16cid:durableId="265EFC6F"/>
  <w16cid:commentId w16cid:paraId="41E42636" w16cid:durableId="265EFCE7"/>
  <w16cid:commentId w16cid:paraId="38FE8217" w16cid:durableId="265EFD18"/>
  <w16cid:commentId w16cid:paraId="611A443E" w16cid:durableId="265EFD5D"/>
  <w16cid:commentId w16cid:paraId="31CB0F8C" w16cid:durableId="265EFDA9"/>
  <w16cid:commentId w16cid:paraId="744AA851" w16cid:durableId="265EFDC3"/>
  <w16cid:commentId w16cid:paraId="22C7CA1D" w16cid:durableId="265EFE47"/>
  <w16cid:commentId w16cid:paraId="14C94969" w16cid:durableId="265EFE81"/>
  <w16cid:commentId w16cid:paraId="1D838469" w16cid:durableId="265F00D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0FB" w:rsidRDefault="004070FB" w:rsidP="00483B75">
      <w:pPr>
        <w:spacing w:after="0" w:line="240" w:lineRule="auto"/>
      </w:pPr>
      <w:r>
        <w:separator/>
      </w:r>
    </w:p>
  </w:endnote>
  <w:endnote w:type="continuationSeparator" w:id="0">
    <w:p w:rsidR="004070FB" w:rsidRDefault="004070FB" w:rsidP="00483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0FB" w:rsidRDefault="004070FB" w:rsidP="00483B75">
      <w:pPr>
        <w:spacing w:after="0" w:line="240" w:lineRule="auto"/>
      </w:pPr>
      <w:r>
        <w:separator/>
      </w:r>
    </w:p>
  </w:footnote>
  <w:footnote w:type="continuationSeparator" w:id="0">
    <w:p w:rsidR="004070FB" w:rsidRDefault="004070FB" w:rsidP="00483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634790"/>
      <w:docPartObj>
        <w:docPartGallery w:val="Page Numbers (Top of Page)"/>
        <w:docPartUnique/>
      </w:docPartObj>
    </w:sdtPr>
    <w:sdtContent>
      <w:p w:rsidR="0015752A" w:rsidRDefault="0015752A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3478C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15752A" w:rsidRDefault="0015752A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53EB1"/>
    <w:multiLevelType w:val="hybridMultilevel"/>
    <w:tmpl w:val="A1F25EAC"/>
    <w:lvl w:ilvl="0" w:tplc="4CDAA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889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C22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8C4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8F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03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04D5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E8B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04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DC6E37"/>
    <w:multiLevelType w:val="multilevel"/>
    <w:tmpl w:val="29A2B2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166F0E"/>
    <w:multiLevelType w:val="multilevel"/>
    <w:tmpl w:val="6DCC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655C67"/>
    <w:multiLevelType w:val="hybridMultilevel"/>
    <w:tmpl w:val="34C4C642"/>
    <w:lvl w:ilvl="0" w:tplc="5AFC10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5EF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6D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EA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804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8A3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B64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87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CB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DCD2B31"/>
    <w:multiLevelType w:val="hybridMultilevel"/>
    <w:tmpl w:val="0A2C75A8"/>
    <w:lvl w:ilvl="0" w:tplc="8604C0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EBE3325"/>
    <w:multiLevelType w:val="hybridMultilevel"/>
    <w:tmpl w:val="BC187062"/>
    <w:lvl w:ilvl="0" w:tplc="D452C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6D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80E9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B2C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AA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81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8C1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9EE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183E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F7C4C2D"/>
    <w:multiLevelType w:val="multilevel"/>
    <w:tmpl w:val="54EEAFE0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0E37FAA"/>
    <w:multiLevelType w:val="hybridMultilevel"/>
    <w:tmpl w:val="F4AE6E0A"/>
    <w:lvl w:ilvl="0" w:tplc="070E1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2ECF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25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1093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602B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FAE4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EC6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0A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1240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DEF070F"/>
    <w:multiLevelType w:val="hybridMultilevel"/>
    <w:tmpl w:val="464AE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C47126"/>
    <w:multiLevelType w:val="hybridMultilevel"/>
    <w:tmpl w:val="026A1F9A"/>
    <w:lvl w:ilvl="0" w:tplc="D6400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9EC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E69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B672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907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960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EEB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600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EE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9"/>
  </w:num>
  <w:num w:numId="8">
    <w:abstractNumId w:val="2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357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44BD"/>
    <w:rsid w:val="0001201F"/>
    <w:rsid w:val="0002267E"/>
    <w:rsid w:val="000443AC"/>
    <w:rsid w:val="000752E7"/>
    <w:rsid w:val="00085389"/>
    <w:rsid w:val="00090BEE"/>
    <w:rsid w:val="0009457E"/>
    <w:rsid w:val="000A0F4C"/>
    <w:rsid w:val="000A2837"/>
    <w:rsid w:val="000C14DF"/>
    <w:rsid w:val="000D21C0"/>
    <w:rsid w:val="000D30FA"/>
    <w:rsid w:val="000D6B56"/>
    <w:rsid w:val="000F0CD2"/>
    <w:rsid w:val="000F2475"/>
    <w:rsid w:val="000F345F"/>
    <w:rsid w:val="000F3C87"/>
    <w:rsid w:val="000F773D"/>
    <w:rsid w:val="00120B4A"/>
    <w:rsid w:val="00145271"/>
    <w:rsid w:val="0015752A"/>
    <w:rsid w:val="00177C35"/>
    <w:rsid w:val="00187CA7"/>
    <w:rsid w:val="00194911"/>
    <w:rsid w:val="001A5D64"/>
    <w:rsid w:val="001B5E60"/>
    <w:rsid w:val="001B784F"/>
    <w:rsid w:val="001C70A9"/>
    <w:rsid w:val="0021640E"/>
    <w:rsid w:val="00263BF0"/>
    <w:rsid w:val="00280944"/>
    <w:rsid w:val="00293C31"/>
    <w:rsid w:val="002D0BEB"/>
    <w:rsid w:val="002F7A06"/>
    <w:rsid w:val="003022A3"/>
    <w:rsid w:val="003046F1"/>
    <w:rsid w:val="00312CDD"/>
    <w:rsid w:val="00326CD8"/>
    <w:rsid w:val="003311FB"/>
    <w:rsid w:val="00334432"/>
    <w:rsid w:val="00337D5C"/>
    <w:rsid w:val="0034466E"/>
    <w:rsid w:val="00370E61"/>
    <w:rsid w:val="003854CD"/>
    <w:rsid w:val="00395A61"/>
    <w:rsid w:val="00397CED"/>
    <w:rsid w:val="003E3F6E"/>
    <w:rsid w:val="004070FB"/>
    <w:rsid w:val="00445B15"/>
    <w:rsid w:val="00466EBF"/>
    <w:rsid w:val="00483B75"/>
    <w:rsid w:val="00485E25"/>
    <w:rsid w:val="004A3789"/>
    <w:rsid w:val="004C44BD"/>
    <w:rsid w:val="004E2B91"/>
    <w:rsid w:val="005438F7"/>
    <w:rsid w:val="00547F08"/>
    <w:rsid w:val="0055781F"/>
    <w:rsid w:val="005617EF"/>
    <w:rsid w:val="00563489"/>
    <w:rsid w:val="00567404"/>
    <w:rsid w:val="005778BC"/>
    <w:rsid w:val="00585ADB"/>
    <w:rsid w:val="005B4ABC"/>
    <w:rsid w:val="005C4F0C"/>
    <w:rsid w:val="005E5EAB"/>
    <w:rsid w:val="00613026"/>
    <w:rsid w:val="00632FDE"/>
    <w:rsid w:val="00636D53"/>
    <w:rsid w:val="006533BC"/>
    <w:rsid w:val="00667AD7"/>
    <w:rsid w:val="00676670"/>
    <w:rsid w:val="006936D1"/>
    <w:rsid w:val="0069751A"/>
    <w:rsid w:val="006A6D39"/>
    <w:rsid w:val="006A7A21"/>
    <w:rsid w:val="006D439E"/>
    <w:rsid w:val="006E1D33"/>
    <w:rsid w:val="006E2E80"/>
    <w:rsid w:val="006E32E5"/>
    <w:rsid w:val="006E3355"/>
    <w:rsid w:val="006E4941"/>
    <w:rsid w:val="0071144C"/>
    <w:rsid w:val="00713D34"/>
    <w:rsid w:val="00715FFA"/>
    <w:rsid w:val="00723F67"/>
    <w:rsid w:val="0073478C"/>
    <w:rsid w:val="00745EF5"/>
    <w:rsid w:val="00760EC8"/>
    <w:rsid w:val="00766F34"/>
    <w:rsid w:val="00767920"/>
    <w:rsid w:val="0076797D"/>
    <w:rsid w:val="00774E1D"/>
    <w:rsid w:val="007809D9"/>
    <w:rsid w:val="007849DE"/>
    <w:rsid w:val="007A2AB8"/>
    <w:rsid w:val="007A3EE6"/>
    <w:rsid w:val="007B6FF5"/>
    <w:rsid w:val="007B77E3"/>
    <w:rsid w:val="007C334D"/>
    <w:rsid w:val="007C7E2D"/>
    <w:rsid w:val="007D4AE6"/>
    <w:rsid w:val="007F672B"/>
    <w:rsid w:val="00805D51"/>
    <w:rsid w:val="0083721D"/>
    <w:rsid w:val="00844CB9"/>
    <w:rsid w:val="00850452"/>
    <w:rsid w:val="008758F3"/>
    <w:rsid w:val="008A18BB"/>
    <w:rsid w:val="008C5165"/>
    <w:rsid w:val="008C7AB4"/>
    <w:rsid w:val="008C7C6B"/>
    <w:rsid w:val="008E2201"/>
    <w:rsid w:val="008E43D3"/>
    <w:rsid w:val="008F554A"/>
    <w:rsid w:val="009007F2"/>
    <w:rsid w:val="0090689E"/>
    <w:rsid w:val="00924855"/>
    <w:rsid w:val="00925144"/>
    <w:rsid w:val="009420AD"/>
    <w:rsid w:val="0094251B"/>
    <w:rsid w:val="00952B6F"/>
    <w:rsid w:val="009B4A6C"/>
    <w:rsid w:val="009D46A3"/>
    <w:rsid w:val="009E3D06"/>
    <w:rsid w:val="00A15C1D"/>
    <w:rsid w:val="00A25025"/>
    <w:rsid w:val="00A30046"/>
    <w:rsid w:val="00A54C20"/>
    <w:rsid w:val="00A93817"/>
    <w:rsid w:val="00AA0DA7"/>
    <w:rsid w:val="00AB7F33"/>
    <w:rsid w:val="00AC70B8"/>
    <w:rsid w:val="00AD7AFA"/>
    <w:rsid w:val="00B14AE0"/>
    <w:rsid w:val="00B26A69"/>
    <w:rsid w:val="00B419FE"/>
    <w:rsid w:val="00B476AF"/>
    <w:rsid w:val="00B85037"/>
    <w:rsid w:val="00BA2DA0"/>
    <w:rsid w:val="00BC5654"/>
    <w:rsid w:val="00BF0C05"/>
    <w:rsid w:val="00BF4CD8"/>
    <w:rsid w:val="00C02F94"/>
    <w:rsid w:val="00C233EB"/>
    <w:rsid w:val="00C24912"/>
    <w:rsid w:val="00C34726"/>
    <w:rsid w:val="00C473DC"/>
    <w:rsid w:val="00C66A24"/>
    <w:rsid w:val="00C85708"/>
    <w:rsid w:val="00C936FE"/>
    <w:rsid w:val="00CB4D8C"/>
    <w:rsid w:val="00CC36AF"/>
    <w:rsid w:val="00CF14AA"/>
    <w:rsid w:val="00D366D9"/>
    <w:rsid w:val="00D4084D"/>
    <w:rsid w:val="00D62F9A"/>
    <w:rsid w:val="00D676C8"/>
    <w:rsid w:val="00D83066"/>
    <w:rsid w:val="00D905BF"/>
    <w:rsid w:val="00DB5952"/>
    <w:rsid w:val="00DE6537"/>
    <w:rsid w:val="00E02553"/>
    <w:rsid w:val="00E06294"/>
    <w:rsid w:val="00E225A5"/>
    <w:rsid w:val="00E24FEA"/>
    <w:rsid w:val="00E97F7F"/>
    <w:rsid w:val="00EA45E9"/>
    <w:rsid w:val="00EA4A93"/>
    <w:rsid w:val="00EF0B91"/>
    <w:rsid w:val="00F004FC"/>
    <w:rsid w:val="00F431A2"/>
    <w:rsid w:val="00F46567"/>
    <w:rsid w:val="00F66EA2"/>
    <w:rsid w:val="00F67806"/>
    <w:rsid w:val="00F70071"/>
    <w:rsid w:val="00F84E38"/>
    <w:rsid w:val="00FC3478"/>
    <w:rsid w:val="00F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0D8BD"/>
  <w15:docId w15:val="{311E44AC-7396-4ED6-AACE-9F88050B4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AFA"/>
  </w:style>
  <w:style w:type="paragraph" w:styleId="1">
    <w:name w:val="heading 1"/>
    <w:next w:val="a"/>
    <w:link w:val="10"/>
    <w:uiPriority w:val="9"/>
    <w:qFormat/>
    <w:rsid w:val="0002267E"/>
    <w:pPr>
      <w:keepNext/>
      <w:keepLines/>
      <w:suppressAutoHyphens/>
      <w:spacing w:after="240" w:line="240" w:lineRule="auto"/>
      <w:ind w:firstLine="709"/>
      <w:jc w:val="both"/>
      <w:outlineLvl w:val="0"/>
    </w:pPr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paragraph" w:styleId="2">
    <w:name w:val="heading 2"/>
    <w:basedOn w:val="a"/>
    <w:link w:val="20"/>
    <w:uiPriority w:val="9"/>
    <w:qFormat/>
    <w:rsid w:val="0002267E"/>
    <w:pPr>
      <w:suppressAutoHyphens/>
      <w:spacing w:after="120" w:line="240" w:lineRule="auto"/>
      <w:ind w:firstLine="709"/>
      <w:jc w:val="both"/>
      <w:outlineLvl w:val="1"/>
    </w:pPr>
    <w:rPr>
      <w:rFonts w:ascii="Arial" w:eastAsia="Times New Roman" w:hAnsi="Arial" w:cs="Times New Roman"/>
      <w:bCs/>
      <w:sz w:val="30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44BD"/>
    <w:pPr>
      <w:ind w:left="720"/>
      <w:contextualSpacing/>
    </w:pPr>
  </w:style>
  <w:style w:type="character" w:styleId="a4">
    <w:name w:val="Strong"/>
    <w:basedOn w:val="a0"/>
    <w:uiPriority w:val="22"/>
    <w:qFormat/>
    <w:rsid w:val="004C44BD"/>
    <w:rPr>
      <w:b/>
      <w:bCs/>
    </w:rPr>
  </w:style>
  <w:style w:type="paragraph" w:styleId="a5">
    <w:name w:val="Normal (Web)"/>
    <w:basedOn w:val="a"/>
    <w:uiPriority w:val="99"/>
    <w:unhideWhenUsed/>
    <w:rsid w:val="00A54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A54C2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2267E"/>
    <w:rPr>
      <w:rFonts w:ascii="Arial" w:eastAsia="Times New Roman" w:hAnsi="Arial" w:cs="Times New Roman"/>
      <w:bCs/>
      <w:sz w:val="30"/>
      <w:szCs w:val="36"/>
    </w:rPr>
  </w:style>
  <w:style w:type="character" w:customStyle="1" w:styleId="10">
    <w:name w:val="Заголовок 1 Знак"/>
    <w:basedOn w:val="a0"/>
    <w:link w:val="1"/>
    <w:uiPriority w:val="9"/>
    <w:rsid w:val="0002267E"/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table" w:styleId="a7">
    <w:name w:val="Table Grid"/>
    <w:basedOn w:val="a1"/>
    <w:uiPriority w:val="39"/>
    <w:rsid w:val="006E335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E3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3355"/>
    <w:rPr>
      <w:rFonts w:ascii="Tahoma" w:hAnsi="Tahoma" w:cs="Tahoma"/>
      <w:sz w:val="16"/>
      <w:szCs w:val="16"/>
    </w:rPr>
  </w:style>
  <w:style w:type="paragraph" w:customStyle="1" w:styleId="text">
    <w:name w:val="text"/>
    <w:basedOn w:val="a"/>
    <w:rsid w:val="00466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27">
    <w:name w:val="Pa27"/>
    <w:basedOn w:val="a"/>
    <w:next w:val="a"/>
    <w:uiPriority w:val="99"/>
    <w:rsid w:val="00B14AE0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F678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30">
    <w:name w:val="Pa30"/>
    <w:basedOn w:val="Default"/>
    <w:next w:val="Default"/>
    <w:uiPriority w:val="99"/>
    <w:rsid w:val="005B4ABC"/>
    <w:pPr>
      <w:spacing w:line="221" w:lineRule="atLeast"/>
    </w:pPr>
    <w:rPr>
      <w:rFonts w:ascii="Times New Roman" w:hAnsi="Times New Roman" w:cs="Times New Roman"/>
      <w:color w:val="auto"/>
    </w:rPr>
  </w:style>
  <w:style w:type="paragraph" w:customStyle="1" w:styleId="Pa31">
    <w:name w:val="Pa31"/>
    <w:basedOn w:val="Default"/>
    <w:next w:val="Default"/>
    <w:uiPriority w:val="99"/>
    <w:rsid w:val="00E97F7F"/>
    <w:pPr>
      <w:spacing w:line="221" w:lineRule="atLeast"/>
    </w:pPr>
    <w:rPr>
      <w:rFonts w:ascii="Times New Roman" w:hAnsi="Times New Roman" w:cs="Times New Roman"/>
      <w:color w:val="auto"/>
    </w:rPr>
  </w:style>
  <w:style w:type="paragraph" w:styleId="aa">
    <w:name w:val="header"/>
    <w:basedOn w:val="a"/>
    <w:link w:val="ab"/>
    <w:uiPriority w:val="99"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83B75"/>
  </w:style>
  <w:style w:type="paragraph" w:styleId="ac">
    <w:name w:val="footer"/>
    <w:basedOn w:val="a"/>
    <w:link w:val="ad"/>
    <w:uiPriority w:val="99"/>
    <w:semiHidden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483B75"/>
  </w:style>
  <w:style w:type="paragraph" w:styleId="11">
    <w:name w:val="toc 1"/>
    <w:basedOn w:val="a"/>
    <w:next w:val="a"/>
    <w:autoRedefine/>
    <w:uiPriority w:val="39"/>
    <w:unhideWhenUsed/>
    <w:rsid w:val="00A15C1D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A15C1D"/>
    <w:pPr>
      <w:spacing w:after="100"/>
      <w:ind w:left="220"/>
    </w:pPr>
  </w:style>
  <w:style w:type="paragraph" w:styleId="ae">
    <w:name w:val="TOC Heading"/>
    <w:basedOn w:val="1"/>
    <w:next w:val="a"/>
    <w:uiPriority w:val="39"/>
    <w:unhideWhenUsed/>
    <w:qFormat/>
    <w:rsid w:val="00C233EB"/>
    <w:pPr>
      <w:spacing w:before="240" w:line="259" w:lineRule="auto"/>
      <w:outlineLvl w:val="9"/>
    </w:pPr>
    <w:rPr>
      <w:b/>
      <w:bCs w:val="0"/>
      <w:sz w:val="32"/>
      <w:szCs w:val="32"/>
    </w:rPr>
  </w:style>
  <w:style w:type="paragraph" w:customStyle="1" w:styleId="msonormaldop">
    <w:name w:val="msonormaldop"/>
    <w:qFormat/>
    <w:rsid w:val="00C233E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annotation reference"/>
    <w:basedOn w:val="a0"/>
    <w:uiPriority w:val="99"/>
    <w:semiHidden/>
    <w:unhideWhenUsed/>
    <w:rsid w:val="001A5D64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1A5D64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1A5D64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A5D64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1A5D64"/>
    <w:rPr>
      <w:b/>
      <w:bCs/>
      <w:sz w:val="20"/>
      <w:szCs w:val="20"/>
    </w:rPr>
  </w:style>
  <w:style w:type="character" w:customStyle="1" w:styleId="af4">
    <w:name w:val="Основной текст_"/>
    <w:basedOn w:val="a0"/>
    <w:link w:val="12"/>
    <w:rsid w:val="000443A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4"/>
    <w:rsid w:val="000443AC"/>
    <w:pPr>
      <w:widowControl w:val="0"/>
      <w:shd w:val="clear" w:color="auto" w:fill="FFFFFF"/>
      <w:spacing w:after="60" w:line="274" w:lineRule="exact"/>
      <w:ind w:hanging="700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579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4062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111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3149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660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632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769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7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49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3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9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2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786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780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159904/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ECEF7-D930-45F8-BE0F-A5C1F092F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938</TotalTime>
  <Pages>30</Pages>
  <Words>7264</Words>
  <Characters>41409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Пользователь</cp:lastModifiedBy>
  <cp:revision>147</cp:revision>
  <dcterms:created xsi:type="dcterms:W3CDTF">2022-06-08T07:09:00Z</dcterms:created>
  <dcterms:modified xsi:type="dcterms:W3CDTF">2022-09-25T09:26:00Z</dcterms:modified>
</cp:coreProperties>
</file>