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EAF83675">
      <w:pPr>
        <w:pStyle w:val="style0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eastAsia="TimesNewRomanPS-BoldMT" w:hAnsi="Times New Roman"/>
          <w:b/>
          <w:bCs/>
          <w:sz w:val="24"/>
          <w:szCs w:val="24"/>
          <w:lang w:eastAsia="ru-RU"/>
        </w:rPr>
      </w:pPr>
    </w:p>
    <w:p w14:paraId="3F1A66BB">
      <w:pPr>
        <w:pStyle w:val="style0"/>
        <w:autoSpaceDE w:val="false"/>
        <w:autoSpaceDN w:val="false"/>
        <w:adjustRightInd w:val="false"/>
        <w:spacing w:after="0" w:lineRule="auto" w:line="360"/>
        <w:jc w:val="center"/>
        <w:rPr>
          <w:rFonts w:ascii="Times New Roman" w:eastAsia="TimesNewRomanPS-BoldMT" w:hAnsi="Times New Roman"/>
          <w:bCs/>
          <w:sz w:val="24"/>
          <w:szCs w:val="24"/>
          <w:lang w:eastAsia="ru-RU"/>
        </w:rPr>
      </w:pPr>
      <w:r>
        <w:rPr>
          <w:rFonts w:ascii="Times New Roman" w:eastAsia="TimesNewRomanPS-BoldMT" w:hAnsi="Times New Roman"/>
          <w:bCs/>
          <w:sz w:val="24"/>
          <w:szCs w:val="24"/>
          <w:lang w:eastAsia="ru-RU"/>
        </w:rPr>
        <w:t>Перечень представленных документов, полученных за достижения</w:t>
      </w:r>
    </w:p>
    <w:p w14:paraId="B5A96F4D">
      <w:pPr>
        <w:pStyle w:val="style0"/>
        <w:autoSpaceDE w:val="false"/>
        <w:autoSpaceDN w:val="false"/>
        <w:adjustRightInd w:val="false"/>
        <w:spacing w:after="0" w:lineRule="auto" w:line="360"/>
        <w:jc w:val="center"/>
        <w:rPr>
          <w:rFonts w:ascii="Times New Roman" w:eastAsia="TimesNewRomanPS-BoldMT" w:hAnsi="Times New Roman"/>
          <w:bCs/>
          <w:sz w:val="24"/>
          <w:szCs w:val="24"/>
        </w:rPr>
      </w:pPr>
      <w:r>
        <w:rPr>
          <w:rFonts w:ascii="Times New Roman" w:eastAsia="TimesNewRomanPS-BoldMT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NewRomanPS-BoldMT" w:hAnsi="Times New Roman"/>
          <w:bCs/>
          <w:sz w:val="24"/>
          <w:szCs w:val="24"/>
          <w:lang w:eastAsia="ru-RU"/>
        </w:rPr>
        <w:t>в</w:t>
      </w:r>
      <w:r>
        <w:rPr>
          <w:rFonts w:ascii="Times New Roman" w:eastAsia="TimesNewRomanPS-BoldMT" w:hAnsi="Times New Roman"/>
          <w:bCs/>
          <w:caps/>
          <w:sz w:val="24"/>
          <w:szCs w:val="24"/>
          <w:u w:val="single"/>
        </w:rPr>
        <w:t xml:space="preserve"> </w:t>
      </w:r>
      <w:r>
        <w:rPr>
          <w:rFonts w:ascii="Times New Roman" w:eastAsia="TimesNewRomanPS-BoldMT" w:hAnsi="Times New Roman"/>
          <w:bCs/>
          <w:caps/>
          <w:sz w:val="24"/>
          <w:szCs w:val="24"/>
          <w:u w:val="single"/>
        </w:rPr>
        <w:t xml:space="preserve"> </w:t>
      </w:r>
      <w:r>
        <w:rPr>
          <w:rFonts w:ascii="Times New Roman" w:eastAsia="TimesNewRomanPS-BoldMT" w:hAnsi="Times New Roman"/>
          <w:b/>
          <w:bCs/>
          <w:caps/>
          <w:sz w:val="24"/>
          <w:szCs w:val="24"/>
          <w:u w:val="single"/>
        </w:rPr>
        <w:t>учебной</w:t>
      </w:r>
      <w:r>
        <w:rPr>
          <w:rFonts w:ascii="Times New Roman" w:eastAsia="TimesNewRomanPS-BoldMT" w:hAnsi="Times New Roman"/>
          <w:bCs/>
          <w:sz w:val="24"/>
          <w:szCs w:val="24"/>
        </w:rPr>
        <w:t xml:space="preserve"> деятельности </w:t>
      </w:r>
    </w:p>
    <w:p w14:paraId="CDE96081">
      <w:pPr>
        <w:pStyle w:val="style0"/>
        <w:autoSpaceDE w:val="false"/>
        <w:autoSpaceDN w:val="false"/>
        <w:adjustRightInd w:val="false"/>
        <w:spacing w:after="0" w:lineRule="auto" w:line="480"/>
        <w:jc w:val="center"/>
        <w:rPr>
          <w:rFonts w:ascii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NewRomanPS-BoldMT" w:hAnsi="Times New Roman"/>
          <w:b/>
          <w:bCs/>
          <w:sz w:val="24"/>
          <w:szCs w:val="20"/>
          <w:lang w:eastAsia="ru-RU"/>
        </w:rPr>
        <w:t xml:space="preserve"> </w:t>
      </w:r>
      <w:r>
        <w:rPr>
          <w:rFonts w:ascii="Times New Roman" w:eastAsia="TimesNewRomanPS-BoldMT" w:hAnsi="Times New Roman"/>
          <w:b/>
          <w:bCs/>
          <w:sz w:val="24"/>
          <w:szCs w:val="20"/>
          <w:lang w:eastAsia="ru-RU"/>
        </w:rPr>
        <w:t>Галимовой</w:t>
      </w:r>
      <w:r>
        <w:rPr>
          <w:rFonts w:ascii="Times New Roman" w:eastAsia="TimesNewRomanPS-BoldMT" w:hAnsi="Times New Roman"/>
          <w:b/>
          <w:bCs/>
          <w:sz w:val="24"/>
          <w:szCs w:val="20"/>
          <w:lang w:eastAsia="ru-RU"/>
        </w:rPr>
        <w:t xml:space="preserve"> Натальи Сергеевны</w:t>
      </w:r>
    </w:p>
    <w:p w14:paraId="F2F4C18E">
      <w:pPr>
        <w:pStyle w:val="style0"/>
        <w:tabs>
          <w:tab w:val="left" w:leader="none" w:pos="1809"/>
          <w:tab w:val="left" w:leader="none" w:pos="3936"/>
          <w:tab w:val="left" w:leader="none" w:pos="7392"/>
          <w:tab w:val="left" w:leader="none" w:pos="9856"/>
          <w:tab w:val="left" w:leader="none" w:pos="11444"/>
        </w:tabs>
        <w:spacing w:after="120" w:lineRule="auto" w:line="480"/>
        <w:jc w:val="center"/>
        <w:rPr>
          <w:rFonts w:ascii="Times New Roman" w:eastAsia="TimesNewRomanPS-BoldMT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студента </w:t>
      </w:r>
      <w:r>
        <w:rPr>
          <w:rFonts w:ascii="Times New Roman" w:hAnsi="Times New Roman"/>
          <w:sz w:val="24"/>
          <w:szCs w:val="24"/>
          <w:lang w:eastAsia="ru-RU"/>
        </w:rPr>
        <w:t xml:space="preserve">2 </w:t>
      </w:r>
      <w:r>
        <w:rPr>
          <w:rFonts w:ascii="Times New Roman" w:hAnsi="Times New Roman"/>
          <w:sz w:val="24"/>
          <w:szCs w:val="24"/>
          <w:lang w:eastAsia="ru-RU"/>
        </w:rPr>
        <w:t>курса  г</w:t>
      </w:r>
      <w:r>
        <w:rPr>
          <w:rFonts w:ascii="Times New Roman" w:hAnsi="Times New Roman"/>
          <w:sz w:val="24"/>
          <w:szCs w:val="24"/>
          <w:lang w:eastAsia="ru-RU"/>
        </w:rPr>
        <w:t>р.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 xml:space="preserve">СОПНК-24-1 </w:t>
      </w:r>
      <w:r>
        <w:rPr>
          <w:rFonts w:ascii="Times New Roman" w:hAnsi="Times New Roman"/>
          <w:sz w:val="24"/>
          <w:szCs w:val="24"/>
          <w:lang w:eastAsia="ru-RU"/>
        </w:rPr>
        <w:t>Основной профессиона</w:t>
      </w:r>
      <w:r>
        <w:rPr>
          <w:rFonts w:ascii="Times New Roman" w:hAnsi="Times New Roman"/>
          <w:sz w:val="24"/>
          <w:szCs w:val="24"/>
          <w:lang w:eastAsia="ru-RU"/>
        </w:rPr>
        <w:t xml:space="preserve">льной образовательной программы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Преподавание в начальных классах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1701"/>
        <w:gridCol w:w="1134"/>
        <w:gridCol w:w="1843"/>
        <w:gridCol w:w="1553"/>
        <w:gridCol w:w="6"/>
      </w:tblGrid>
      <w:tr w14:paraId="AE46572C">
        <w:trPr>
          <w:gridAfter w:val="1"/>
          <w:wAfter w:w="6" w:type="dxa"/>
        </w:trPr>
        <w:tc>
          <w:tcPr>
            <w:tcW w:w="1413" w:type="dxa"/>
            <w:tcBorders/>
          </w:tcPr>
          <w:p w14:paraId="E59C36E0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Документ</w:t>
            </w:r>
          </w:p>
          <w:p w14:paraId="079ED426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/>
          </w:tcPr>
          <w:p w14:paraId="D5560111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Статус мероприятия</w:t>
            </w:r>
          </w:p>
        </w:tc>
        <w:tc>
          <w:tcPr>
            <w:tcW w:w="1701" w:type="dxa"/>
            <w:tcBorders/>
          </w:tcPr>
          <w:p w14:paraId="F18FFD44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/>
          </w:tcPr>
          <w:p w14:paraId="37F26E29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Уровень достижения</w:t>
            </w:r>
          </w:p>
        </w:tc>
        <w:tc>
          <w:tcPr>
            <w:tcW w:w="1843" w:type="dxa"/>
            <w:tcBorders/>
          </w:tcPr>
          <w:p w14:paraId="EBBBA7D2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 участия</w:t>
            </w:r>
          </w:p>
          <w:p w14:paraId="699480A6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 индивидуальное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/ командное )</w:t>
            </w:r>
          </w:p>
        </w:tc>
        <w:tc>
          <w:tcPr>
            <w:tcW w:w="1553" w:type="dxa"/>
            <w:tcBorders/>
          </w:tcPr>
          <w:p w14:paraId="80418CCC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мероприятия</w:t>
            </w:r>
          </w:p>
        </w:tc>
      </w:tr>
      <w:tr w14:paraId="4F135B92">
        <w:tblPrEx/>
        <w:trPr>
          <w:gridAfter w:val="1"/>
          <w:wAfter w:w="6" w:type="dxa"/>
        </w:trPr>
        <w:tc>
          <w:tcPr>
            <w:tcW w:w="1413" w:type="dxa"/>
            <w:tcBorders/>
          </w:tcPr>
          <w:p w14:paraId="70CEA937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Сертификат</w:t>
            </w:r>
          </w:p>
        </w:tc>
        <w:tc>
          <w:tcPr>
            <w:tcW w:w="1984" w:type="dxa"/>
            <w:tcBorders/>
          </w:tcPr>
          <w:p w14:paraId="997CDC80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/>
          </w:tcPr>
          <w:p w14:paraId="54966002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XI Всероссийская студенческая олимпиада </w:t>
            </w:r>
            <w:r>
              <w:rPr>
                <w:rFonts w:ascii="Times New Roman" w:hAnsi="Times New Roman"/>
                <w:szCs w:val="24"/>
                <w:lang w:eastAsia="ru-RU"/>
              </w:rPr>
              <w:t>Актион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студенты (2 этап)</w:t>
            </w:r>
          </w:p>
        </w:tc>
        <w:tc>
          <w:tcPr>
            <w:tcW w:w="1134" w:type="dxa"/>
            <w:tcBorders/>
          </w:tcPr>
          <w:p w14:paraId="64BFD81D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Участник</w:t>
            </w:r>
          </w:p>
        </w:tc>
        <w:tc>
          <w:tcPr>
            <w:tcW w:w="1843" w:type="dxa"/>
            <w:tcBorders/>
          </w:tcPr>
          <w:p w14:paraId="09E10ED1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3" w:type="dxa"/>
            <w:tcBorders/>
          </w:tcPr>
          <w:p w14:paraId="BC956CFE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Декабрь 2025 – Январь 2026</w:t>
            </w:r>
          </w:p>
        </w:tc>
      </w:tr>
      <w:tr w14:paraId="62EDA35D">
        <w:tblPrEx/>
        <w:trPr>
          <w:gridAfter w:val="1"/>
          <w:wAfter w:w="6" w:type="dxa"/>
        </w:trPr>
        <w:tc>
          <w:tcPr>
            <w:tcW w:w="1413" w:type="dxa"/>
            <w:tcBorders/>
          </w:tcPr>
          <w:p w14:paraId="1116D6F0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Диплом</w:t>
            </w:r>
          </w:p>
        </w:tc>
        <w:tc>
          <w:tcPr>
            <w:tcW w:w="1984" w:type="dxa"/>
            <w:tcBorders/>
          </w:tcPr>
          <w:p w14:paraId="64F837FB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  <w:tcBorders/>
          </w:tcPr>
          <w:p w14:paraId="887F30A3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VI Международный конкурс </w:t>
            </w:r>
            <w:r>
              <w:rPr>
                <w:rFonts w:ascii="Times New Roman" w:hAnsi="Times New Roman"/>
                <w:szCs w:val="24"/>
                <w:lang w:eastAsia="ru-RU"/>
              </w:rPr>
              <w:t>медиапроектов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"Студенческая молодёжь в современном мире"</w:t>
            </w:r>
          </w:p>
        </w:tc>
        <w:tc>
          <w:tcPr>
            <w:tcW w:w="1134" w:type="dxa"/>
            <w:tcBorders/>
          </w:tcPr>
          <w:p w14:paraId="52355D92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Участник</w:t>
            </w:r>
          </w:p>
        </w:tc>
        <w:tc>
          <w:tcPr>
            <w:tcW w:w="1843" w:type="dxa"/>
            <w:tcBorders/>
          </w:tcPr>
          <w:p w14:paraId="2E23C679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3" w:type="dxa"/>
            <w:tcBorders/>
          </w:tcPr>
          <w:p w14:paraId="CD5F04BA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Декабрь 2025 – Февраль 2026</w:t>
            </w:r>
          </w:p>
        </w:tc>
      </w:tr>
      <w:tr w14:paraId="38AF6416">
        <w:tblPrEx/>
        <w:trPr>
          <w:gridAfter w:val="1"/>
          <w:wAfter w:w="6" w:type="dxa"/>
        </w:trPr>
        <w:tc>
          <w:tcPr>
            <w:tcW w:w="1413" w:type="dxa"/>
            <w:tcBorders/>
          </w:tcPr>
          <w:p w14:paraId="492EDE32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Сертификат</w:t>
            </w:r>
          </w:p>
        </w:tc>
        <w:tc>
          <w:tcPr>
            <w:tcW w:w="1984" w:type="dxa"/>
            <w:tcBorders/>
          </w:tcPr>
          <w:p w14:paraId="BB8C5311">
            <w:pPr>
              <w:pStyle w:val="style0"/>
              <w:spacing w:after="0" w:lineRule="auto" w:line="24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Международный</w:t>
            </w:r>
          </w:p>
        </w:tc>
        <w:tc>
          <w:tcPr>
            <w:tcW w:w="1701" w:type="dxa"/>
            <w:tcBorders/>
          </w:tcPr>
          <w:p w14:paraId="4F09F8DD">
            <w:pPr>
              <w:pStyle w:val="style0"/>
              <w:spacing w:after="0" w:lineRule="auto" w:line="24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VI Международный конкурс </w:t>
            </w:r>
            <w:r>
              <w:rPr>
                <w:rFonts w:ascii="Times New Roman" w:hAnsi="Times New Roman"/>
                <w:lang w:eastAsia="ru-RU"/>
              </w:rPr>
              <w:t>медиапроектов</w:t>
            </w:r>
            <w:r>
              <w:rPr>
                <w:rFonts w:ascii="Times New Roman" w:hAnsi="Times New Roman"/>
                <w:lang w:eastAsia="ru-RU"/>
              </w:rPr>
              <w:t xml:space="preserve"> "Студенческая молодёжь в современном мире" (мастер-классы)</w:t>
            </w:r>
          </w:p>
        </w:tc>
        <w:tc>
          <w:tcPr>
            <w:tcW w:w="1134" w:type="dxa"/>
            <w:tcBorders/>
          </w:tcPr>
          <w:p w14:paraId="7A4934F4">
            <w:pPr>
              <w:pStyle w:val="style0"/>
              <w:spacing w:after="0" w:lineRule="auto" w:line="24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Участник</w:t>
            </w:r>
          </w:p>
        </w:tc>
        <w:tc>
          <w:tcPr>
            <w:tcW w:w="1843" w:type="dxa"/>
            <w:tcBorders/>
          </w:tcPr>
          <w:p w14:paraId="847EA0E3">
            <w:pPr>
              <w:pStyle w:val="style0"/>
              <w:spacing w:after="0" w:lineRule="auto" w:lin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3" w:type="dxa"/>
            <w:tcBorders/>
          </w:tcPr>
          <w:p w14:paraId="A23CEA8B">
            <w:pPr>
              <w:pStyle w:val="style0"/>
              <w:spacing w:after="0" w:lineRule="auto" w:line="24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Февраль 2026</w:t>
            </w:r>
          </w:p>
        </w:tc>
      </w:tr>
      <w:tr w14:paraId="0007E557">
        <w:tblPrEx/>
        <w:trPr>
          <w:gridAfter w:val="1"/>
          <w:wAfter w:w="6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832E6FE9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Диплом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953B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D1A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Международная интернет-олимпиада "Солнечный свет"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0D9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 место или гран-при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F27F039F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B30B9938">
            <w:pPr>
              <w:pStyle w:val="style0"/>
              <w:spacing w:after="0" w:lineRule="auto" w:line="24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Март 2026</w:t>
            </w:r>
          </w:p>
        </w:tc>
      </w:tr>
      <w:tr w14:paraId="A8CAAFDD">
        <w:tblPrEx/>
        <w:trPr>
          <w:gridAfter w:val="1"/>
          <w:wAfter w:w="6" w:type="dxa"/>
        </w:trPr>
        <w:tc>
          <w:tcPr>
            <w:tcW w:w="1413" w:type="dxa"/>
            <w:tcBorders/>
          </w:tcPr>
          <w:p w14:paraId="59D0E969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Диплом</w:t>
            </w:r>
          </w:p>
        </w:tc>
        <w:tc>
          <w:tcPr>
            <w:tcW w:w="1984" w:type="dxa"/>
            <w:tcBorders/>
          </w:tcPr>
          <w:p w14:paraId="E85AA8BA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/>
          </w:tcPr>
          <w:p w14:paraId="12049999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Всероссийская олимпиада по возрастной психологии для педагогов-психологов</w:t>
            </w:r>
          </w:p>
        </w:tc>
        <w:tc>
          <w:tcPr>
            <w:tcW w:w="1134" w:type="dxa"/>
            <w:tcBorders/>
          </w:tcPr>
          <w:p w14:paraId="F8FCA47B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1 место или гран-при</w:t>
            </w:r>
          </w:p>
        </w:tc>
        <w:tc>
          <w:tcPr>
            <w:tcW w:w="1843" w:type="dxa"/>
            <w:tcBorders/>
          </w:tcPr>
          <w:p w14:paraId="CC2EB280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3" w:type="dxa"/>
            <w:tcBorders/>
          </w:tcPr>
          <w:p w14:paraId="18F0151C"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Март 2026</w:t>
            </w:r>
          </w:p>
        </w:tc>
      </w:tr>
      <w:tr w14:paraId="F9856C39">
        <w:tblPrEx/>
        <w:trPr>
          <w:gridAfter w:val="1"/>
          <w:wAfter w:w="6" w:type="dxa"/>
        </w:trPr>
        <w:tc>
          <w:tcPr>
            <w:tcW w:w="1413" w:type="dxa"/>
            <w:tcBorders/>
          </w:tcPr>
          <w:p w14:paraId="A5C2839D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Сертификат</w:t>
            </w:r>
          </w:p>
        </w:tc>
        <w:tc>
          <w:tcPr>
            <w:tcW w:w="1984" w:type="dxa"/>
            <w:tcBorders/>
          </w:tcPr>
          <w:p w14:paraId="CF1EA0F5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/>
          </w:tcPr>
          <w:p w14:paraId="01111A35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Ежегодный всероссийский марафон по </w:t>
            </w:r>
            <w:r>
              <w:rPr>
                <w:rFonts w:ascii="Times New Roman" w:hAnsi="Times New Roman"/>
                <w:szCs w:val="24"/>
                <w:lang w:eastAsia="ru-RU"/>
              </w:rPr>
              <w:t>Excel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2026 от </w:t>
            </w:r>
            <w:r>
              <w:rPr>
                <w:rFonts w:ascii="Times New Roman" w:hAnsi="Times New Roman"/>
                <w:szCs w:val="24"/>
                <w:lang w:eastAsia="ru-RU"/>
              </w:rPr>
              <w:t>Action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ru-RU"/>
              </w:rPr>
              <w:t>Digital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ru-RU"/>
              </w:rPr>
              <w:t>School</w:t>
            </w:r>
          </w:p>
        </w:tc>
        <w:tc>
          <w:tcPr>
            <w:tcW w:w="1134" w:type="dxa"/>
            <w:tcBorders/>
          </w:tcPr>
          <w:p w14:paraId="4235D312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Участник</w:t>
            </w:r>
          </w:p>
        </w:tc>
        <w:tc>
          <w:tcPr>
            <w:tcW w:w="1843" w:type="dxa"/>
            <w:tcBorders/>
          </w:tcPr>
          <w:p w14:paraId="BD2F6C2F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3" w:type="dxa"/>
            <w:tcBorders/>
          </w:tcPr>
          <w:p w14:paraId="83FC4180"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Апрель 2026</w:t>
            </w:r>
          </w:p>
        </w:tc>
      </w:tr>
      <w:tr w14:paraId="6A5157A3">
        <w:tblPrEx/>
        <w:trPr>
          <w:gridAfter w:val="1"/>
          <w:wAfter w:w="6" w:type="dxa"/>
        </w:trPr>
        <w:tc>
          <w:tcPr>
            <w:tcW w:w="1413" w:type="dxa"/>
            <w:tcBorders/>
          </w:tcPr>
          <w:p w14:paraId="AF39F0F6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Сертификат</w:t>
            </w:r>
          </w:p>
        </w:tc>
        <w:tc>
          <w:tcPr>
            <w:tcW w:w="1984" w:type="dxa"/>
            <w:tcBorders/>
          </w:tcPr>
          <w:p w14:paraId="925C5738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/>
          </w:tcPr>
          <w:p w14:paraId="EF5E3829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Всероссийская конференция </w:t>
            </w:r>
            <w:r>
              <w:rPr>
                <w:rFonts w:ascii="Times New Roman" w:hAnsi="Times New Roman"/>
                <w:szCs w:val="24"/>
                <w:lang w:eastAsia="ru-RU"/>
              </w:rPr>
              <w:t>Фоксфорда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"Школа без принуждения: Как помогать детям выбирать себя"</w:t>
            </w:r>
          </w:p>
        </w:tc>
        <w:tc>
          <w:tcPr>
            <w:tcW w:w="1134" w:type="dxa"/>
            <w:tcBorders/>
          </w:tcPr>
          <w:p w14:paraId="60AAC996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Участник</w:t>
            </w:r>
          </w:p>
        </w:tc>
        <w:tc>
          <w:tcPr>
            <w:tcW w:w="1843" w:type="dxa"/>
            <w:tcBorders/>
          </w:tcPr>
          <w:p w14:paraId="0099C46B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3" w:type="dxa"/>
            <w:tcBorders/>
          </w:tcPr>
          <w:p w14:paraId="B5C08617"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Апрель 2026</w:t>
            </w:r>
          </w:p>
        </w:tc>
      </w:tr>
      <w:tr w14:paraId="D81FC20B">
        <w:tblPrEx/>
        <w:trPr>
          <w:gridAfter w:val="1"/>
          <w:wAfter w:w="6" w:type="dxa"/>
        </w:trPr>
        <w:tc>
          <w:tcPr>
            <w:tcW w:w="1413" w:type="dxa"/>
            <w:tcBorders/>
          </w:tcPr>
          <w:p w14:paraId="18CF0A68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Сертификат</w:t>
            </w:r>
          </w:p>
        </w:tc>
        <w:tc>
          <w:tcPr>
            <w:tcW w:w="1984" w:type="dxa"/>
            <w:tcBorders/>
          </w:tcPr>
          <w:p w14:paraId="A23AA2C0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/>
          </w:tcPr>
          <w:p w14:paraId="CE97808B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Всероссийская олимпиада по педагогике "Педагогический Олимп" (1 этап)</w:t>
            </w:r>
          </w:p>
        </w:tc>
        <w:tc>
          <w:tcPr>
            <w:tcW w:w="1134" w:type="dxa"/>
            <w:tcBorders/>
          </w:tcPr>
          <w:p w14:paraId="D0B115BA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Участник</w:t>
            </w:r>
          </w:p>
        </w:tc>
        <w:tc>
          <w:tcPr>
            <w:tcW w:w="1843" w:type="dxa"/>
            <w:tcBorders/>
          </w:tcPr>
          <w:p w14:paraId="80F3AD4D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3" w:type="dxa"/>
            <w:tcBorders/>
          </w:tcPr>
          <w:p w14:paraId="ACB45663"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Апрель 2026</w:t>
            </w:r>
          </w:p>
        </w:tc>
      </w:tr>
      <w:tr w14:paraId="CB797684">
        <w:tblPrEx/>
        <w:trPr/>
        <w:tc>
          <w:tcPr>
            <w:tcW w:w="1413" w:type="dxa"/>
            <w:tcBorders/>
          </w:tcPr>
          <w:p w14:paraId="2EA6BF96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Сертификат</w:t>
            </w:r>
          </w:p>
        </w:tc>
        <w:tc>
          <w:tcPr>
            <w:tcW w:w="1984" w:type="dxa"/>
            <w:tcBorders/>
          </w:tcPr>
          <w:p w14:paraId="65CAA4B6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/>
          </w:tcPr>
          <w:p w14:paraId="EEE75B49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Всероссийская олимпиада по педаг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огике "Педагогический Олимп" (2 </w:t>
            </w:r>
            <w:r>
              <w:rPr>
                <w:rFonts w:ascii="Times New Roman" w:hAnsi="Times New Roman"/>
                <w:szCs w:val="24"/>
                <w:lang w:eastAsia="ru-RU"/>
              </w:rPr>
              <w:t>этап)</w:t>
            </w:r>
          </w:p>
        </w:tc>
        <w:tc>
          <w:tcPr>
            <w:tcW w:w="1134" w:type="dxa"/>
            <w:tcBorders/>
          </w:tcPr>
          <w:p w14:paraId="A2EF68D2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Участник</w:t>
            </w:r>
          </w:p>
        </w:tc>
        <w:tc>
          <w:tcPr>
            <w:tcW w:w="1843" w:type="dxa"/>
            <w:tcBorders/>
          </w:tcPr>
          <w:p w14:paraId="2808DB1D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9" w:type="dxa"/>
            <w:gridSpan w:val="2"/>
            <w:tcBorders/>
          </w:tcPr>
          <w:p w14:paraId="478C53FC"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Апрель – Май 2026</w:t>
            </w:r>
          </w:p>
        </w:tc>
      </w:tr>
      <w:tr w14:paraId="D82FDD42">
        <w:tblPrEx/>
        <w:trPr/>
        <w:tc>
          <w:tcPr>
            <w:tcW w:w="1413" w:type="dxa"/>
            <w:tcBorders/>
          </w:tcPr>
          <w:p w14:paraId="F2287470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Диплом</w:t>
            </w:r>
          </w:p>
        </w:tc>
        <w:tc>
          <w:tcPr>
            <w:tcW w:w="1984" w:type="dxa"/>
            <w:tcBorders/>
          </w:tcPr>
          <w:p w14:paraId="3685F7D6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  <w:tcBorders/>
          </w:tcPr>
          <w:p w14:paraId="035D1E6D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Всероссийская олимпиада по педагогике "Педагогический Олимп"</w:t>
            </w:r>
          </w:p>
        </w:tc>
        <w:tc>
          <w:tcPr>
            <w:tcW w:w="1134" w:type="dxa"/>
            <w:tcBorders/>
          </w:tcPr>
          <w:p w14:paraId="3B2EC7EC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Призёр</w:t>
            </w:r>
          </w:p>
        </w:tc>
        <w:tc>
          <w:tcPr>
            <w:tcW w:w="1843" w:type="dxa"/>
            <w:tcBorders/>
          </w:tcPr>
          <w:p w14:paraId="948C6D8F">
            <w:pPr>
              <w:pStyle w:val="style0"/>
              <w:spacing w:after="0" w:lineRule="auto" w:line="240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Индивидуальное</w:t>
            </w:r>
          </w:p>
        </w:tc>
        <w:tc>
          <w:tcPr>
            <w:tcW w:w="1559" w:type="dxa"/>
            <w:gridSpan w:val="2"/>
            <w:tcBorders/>
          </w:tcPr>
          <w:p w14:paraId="CF6D5C20"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Апрель – Май 2026</w:t>
            </w:r>
          </w:p>
        </w:tc>
      </w:tr>
    </w:tbl>
    <w:p w14:paraId="4C6617F9">
      <w:pPr>
        <w:pStyle w:val="style0"/>
        <w:spacing w:lineRule="auto" w:line="240"/>
        <w:rPr>
          <w:rFonts w:ascii="Times New Roman" w:hAnsi="Times New Roman"/>
          <w:sz w:val="24"/>
          <w:szCs w:val="24"/>
        </w:rPr>
      </w:pPr>
    </w:p>
    <w:p w14:paraId="1B756C59">
      <w:pPr>
        <w:pStyle w:val="style0"/>
        <w:autoSpaceDE w:val="false"/>
        <w:autoSpaceDN w:val="false"/>
        <w:adjustRightInd w:val="false"/>
        <w:spacing w:after="0" w:lineRule="auto" w:line="240"/>
        <w:rPr>
          <w:rFonts w:ascii="Times New Roman" w:eastAsia="TimesNewRomanPS-BoldMT" w:hAnsi="Times New Roman"/>
          <w:sz w:val="24"/>
          <w:szCs w:val="24"/>
          <w:lang w:eastAsia="ru-RU"/>
        </w:rPr>
      </w:pPr>
      <w:r>
        <w:rPr>
          <w:rFonts w:ascii="Times New Roman" w:eastAsia="TimesNewRomanPS-BoldMT" w:hAnsi="Times New Roman"/>
          <w:sz w:val="24"/>
          <w:szCs w:val="24"/>
          <w:lang w:eastAsia="ru-RU"/>
        </w:rPr>
        <w:t>Коп</w:t>
      </w:r>
      <w:r>
        <w:rPr>
          <w:rFonts w:ascii="Times New Roman" w:eastAsia="TimesNewRomanPS-BoldMT" w:hAnsi="Times New Roman"/>
          <w:sz w:val="24"/>
          <w:szCs w:val="24"/>
          <w:lang w:eastAsia="ru-RU"/>
        </w:rPr>
        <w:t>ии документов в количестве 10</w:t>
      </w:r>
      <w:r>
        <w:rPr>
          <w:rFonts w:ascii="Times New Roman" w:eastAsia="TimesNewRomanPS-BoldMT" w:hAnsi="Times New Roman"/>
          <w:sz w:val="24"/>
          <w:szCs w:val="24"/>
          <w:lang w:eastAsia="ru-RU"/>
        </w:rPr>
        <w:t xml:space="preserve"> штук прилагаются </w:t>
      </w:r>
    </w:p>
    <w:p w14:paraId="74804FA4">
      <w:pPr>
        <w:pStyle w:val="style0"/>
        <w:autoSpaceDE w:val="false"/>
        <w:autoSpaceDN w:val="false"/>
        <w:adjustRightInd w:val="false"/>
        <w:spacing w:after="0" w:lineRule="auto" w:line="240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</w:t>
      </w:r>
    </w:p>
    <w:p w14:paraId="8B14059B">
      <w:pPr>
        <w:pStyle w:val="style0"/>
        <w:spacing w:lineRule="auto" w:line="2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 xml:space="preserve"> 14.06.2026</w:t>
      </w:r>
    </w:p>
    <w:p w14:paraId="AFB35E5F">
      <w:pPr>
        <w:pStyle w:val="style0"/>
        <w:autoSpaceDE w:val="false"/>
        <w:autoSpaceDN w:val="false"/>
        <w:adjustRightInd w:val="false"/>
        <w:spacing w:after="0" w:lineRule="auto" w:line="240"/>
        <w:jc w:val="right"/>
        <w:rPr>
          <w:rFonts w:ascii="Times New Roman" w:eastAsia="TimesNewRomanPS-BoldMT" w:hAnsi="Times New Roman"/>
          <w:bCs/>
          <w:i/>
          <w:sz w:val="24"/>
          <w:szCs w:val="24"/>
          <w:lang w:eastAsia="ru-RU"/>
        </w:rPr>
      </w:pPr>
    </w:p>
    <w:p w14:paraId="771A40E4">
      <w:pPr>
        <w:pStyle w:val="style0"/>
        <w:autoSpaceDE w:val="false"/>
        <w:autoSpaceDN w:val="false"/>
        <w:adjustRightInd w:val="false"/>
        <w:spacing w:after="0" w:lineRule="auto" w:line="240"/>
        <w:jc w:val="right"/>
        <w:rPr>
          <w:rFonts w:ascii="Times New Roman" w:eastAsia="TimesNewRomanPS-BoldMT" w:hAnsi="Times New Roman"/>
          <w:bCs/>
          <w:i/>
          <w:sz w:val="24"/>
          <w:szCs w:val="24"/>
          <w:lang w:eastAsia="ru-RU"/>
        </w:rPr>
      </w:pPr>
    </w:p>
    <w:p w14:paraId="AB22B838">
      <w:pPr>
        <w:pStyle w:val="style0"/>
        <w:autoSpaceDE w:val="false"/>
        <w:autoSpaceDN w:val="false"/>
        <w:adjustRightInd w:val="false"/>
        <w:spacing w:after="0" w:lineRule="auto" w:line="240"/>
        <w:jc w:val="right"/>
        <w:rPr>
          <w:rFonts w:ascii="Times New Roman" w:eastAsia="TimesNewRomanPS-BoldMT" w:hAnsi="Times New Roman"/>
          <w:bCs/>
          <w:i/>
          <w:sz w:val="24"/>
          <w:szCs w:val="24"/>
          <w:lang w:eastAsia="ru-RU"/>
        </w:rPr>
      </w:pPr>
    </w:p>
    <w:p w14:paraId="D2FAFB3A">
      <w:pPr>
        <w:pStyle w:val="style0"/>
        <w:spacing w:lineRule="auto" w:line="240"/>
        <w:ind w:left="11328" w:firstLine="708"/>
        <w:rPr>
          <w:rFonts w:ascii="Times New Roman" w:eastAsia="TimesNewRomanPS-BoldMT" w:hAnsi="Times New Roman"/>
          <w:bCs/>
          <w:i/>
          <w:caps/>
          <w:sz w:val="18"/>
          <w:szCs w:val="18"/>
          <w:lang w:eastAsia="ru-RU"/>
        </w:rPr>
      </w:pPr>
      <w:r>
        <w:rPr>
          <w:rFonts w:ascii="Times New Roman" w:eastAsia="TimesNewRomanPS-BoldMT" w:hAnsi="Times New Roman"/>
          <w:bCs/>
          <w:i/>
          <w:sz w:val="24"/>
          <w:szCs w:val="24"/>
          <w:lang w:eastAsia="ru-RU"/>
        </w:rPr>
        <w:br w:type="page"/>
      </w:r>
    </w:p>
    <w:p w14:paraId="534CECFB">
      <w:pPr>
        <w:pStyle w:val="style0"/>
        <w:autoSpaceDE w:val="false"/>
        <w:autoSpaceDN w:val="false"/>
        <w:adjustRightInd w:val="false"/>
        <w:spacing w:after="0" w:lineRule="auto" w:line="360"/>
        <w:jc w:val="center"/>
        <w:rPr>
          <w:rFonts w:ascii="Times New Roman" w:eastAsia="TimesNewRomanPS-BoldMT" w:hAnsi="Times New Roman"/>
          <w:bCs/>
          <w:sz w:val="24"/>
          <w:szCs w:val="24"/>
          <w:lang w:eastAsia="ru-RU"/>
        </w:rPr>
      </w:pPr>
    </w:p>
    <w:p w14:paraId="A18DABAA">
      <w:pPr>
        <w:pStyle w:val="style0"/>
        <w:autoSpaceDE w:val="false"/>
        <w:autoSpaceDN w:val="false"/>
        <w:adjustRightInd w:val="false"/>
        <w:spacing w:after="0" w:lineRule="auto" w:line="360"/>
        <w:jc w:val="center"/>
        <w:rPr>
          <w:rFonts w:ascii="Times New Roman" w:eastAsia="TimesNewRomanPS-BoldMT" w:hAnsi="Times New Roman"/>
          <w:bCs/>
          <w:sz w:val="24"/>
          <w:szCs w:val="24"/>
          <w:lang w:eastAsia="ru-RU"/>
        </w:rPr>
      </w:pPr>
      <w:r>
        <w:rPr>
          <w:rFonts w:ascii="Times New Roman" w:eastAsia="TimesNewRomanPS-BoldMT" w:hAnsi="Times New Roman"/>
          <w:bCs/>
          <w:sz w:val="24"/>
          <w:szCs w:val="24"/>
          <w:lang w:eastAsia="ru-RU"/>
        </w:rPr>
        <w:t>Перечень представленных документов, полученных за достижения</w:t>
      </w:r>
    </w:p>
    <w:p w14:paraId="49121D6F">
      <w:pPr>
        <w:pStyle w:val="style0"/>
        <w:autoSpaceDE w:val="false"/>
        <w:autoSpaceDN w:val="false"/>
        <w:adjustRightInd w:val="false"/>
        <w:spacing w:after="0" w:lineRule="auto" w:line="360"/>
        <w:jc w:val="center"/>
        <w:rPr>
          <w:rFonts w:ascii="Times New Roman" w:eastAsia="TimesNewRomanPS-BoldMT" w:hAnsi="Times New Roman"/>
          <w:b/>
          <w:bCs/>
        </w:rPr>
      </w:pPr>
      <w:r>
        <w:rPr>
          <w:rFonts w:ascii="Times New Roman" w:eastAsia="TimesNewRomanPS-BoldMT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NewRomanPS-BoldMT" w:hAnsi="Times New Roman"/>
          <w:b/>
          <w:bCs/>
        </w:rPr>
        <w:t xml:space="preserve">в </w:t>
      </w:r>
      <w:r>
        <w:rPr>
          <w:rFonts w:ascii="Times New Roman" w:eastAsia="TimesNewRomanPS-BoldMT" w:hAnsi="Times New Roman"/>
          <w:b/>
          <w:bCs/>
          <w:caps/>
          <w:sz w:val="20"/>
          <w:szCs w:val="20"/>
          <w:u w:val="single"/>
        </w:rPr>
        <w:t>научно исследовательской</w:t>
      </w:r>
      <w:r>
        <w:rPr>
          <w:rFonts w:ascii="Times New Roman" w:eastAsia="TimesNewRomanPS-BoldMT" w:hAnsi="Times New Roman"/>
          <w:b/>
          <w:bCs/>
        </w:rPr>
        <w:t xml:space="preserve"> деятельности</w:t>
      </w:r>
    </w:p>
    <w:p w14:paraId="2C6ADD38">
      <w:pPr>
        <w:pStyle w:val="style0"/>
        <w:autoSpaceDE w:val="false"/>
        <w:autoSpaceDN w:val="false"/>
        <w:adjustRightInd w:val="false"/>
        <w:spacing w:after="0" w:lineRule="auto" w:line="360"/>
        <w:jc w:val="center"/>
        <w:rPr>
          <w:rFonts w:ascii="Times New Roman" w:eastAsia="TimesNewRomanPS-BoldMT" w:hAnsi="Times New Roman"/>
          <w:b/>
          <w:bCs/>
        </w:rPr>
      </w:pPr>
      <w:r>
        <w:rPr>
          <w:rFonts w:ascii="Times New Roman" w:eastAsia="TimesNewRomanPS-BoldMT" w:hAnsi="Times New Roman"/>
          <w:b/>
          <w:bCs/>
        </w:rPr>
        <w:t>Галимовой</w:t>
      </w:r>
      <w:r>
        <w:rPr>
          <w:rFonts w:ascii="Times New Roman" w:eastAsia="TimesNewRomanPS-BoldMT" w:hAnsi="Times New Roman"/>
          <w:b/>
          <w:bCs/>
        </w:rPr>
        <w:t xml:space="preserve"> Натальи Сергеевны</w:t>
      </w:r>
    </w:p>
    <w:p w14:paraId="E01ABE2C">
      <w:pPr>
        <w:pStyle w:val="style0"/>
        <w:tabs>
          <w:tab w:val="left" w:leader="none" w:pos="1809"/>
          <w:tab w:val="left" w:leader="none" w:pos="3936"/>
          <w:tab w:val="left" w:leader="none" w:pos="7392"/>
          <w:tab w:val="left" w:leader="none" w:pos="9856"/>
          <w:tab w:val="left" w:leader="none" w:pos="11444"/>
        </w:tabs>
        <w:spacing w:after="0" w:lineRule="auto" w:line="24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тудента</w:t>
      </w:r>
      <w:r>
        <w:rPr>
          <w:rFonts w:ascii="Times New Roman" w:hAnsi="Times New Roman"/>
          <w:sz w:val="24"/>
          <w:szCs w:val="24"/>
          <w:lang w:eastAsia="ru-RU"/>
        </w:rPr>
        <w:t xml:space="preserve"> 2 </w:t>
      </w:r>
      <w:r>
        <w:rPr>
          <w:rFonts w:ascii="Times New Roman" w:hAnsi="Times New Roman"/>
          <w:sz w:val="24"/>
          <w:szCs w:val="24"/>
          <w:lang w:eastAsia="ru-RU"/>
        </w:rPr>
        <w:t>курса  г</w:t>
      </w:r>
      <w:r>
        <w:rPr>
          <w:rFonts w:ascii="Times New Roman" w:hAnsi="Times New Roman"/>
          <w:sz w:val="24"/>
          <w:szCs w:val="24"/>
          <w:lang w:eastAsia="ru-RU"/>
        </w:rPr>
        <w:t>р.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/</w:t>
      </w:r>
      <w:r>
        <w:rPr>
          <w:rFonts w:ascii="Times New Roman" w:hAnsi="Times New Roman"/>
          <w:sz w:val="24"/>
          <w:szCs w:val="24"/>
          <w:lang w:eastAsia="ru-RU"/>
        </w:rPr>
        <w:t xml:space="preserve">СОПНК-24-1 </w:t>
      </w:r>
      <w:r>
        <w:rPr>
          <w:rFonts w:ascii="Times New Roman" w:hAnsi="Times New Roman"/>
          <w:sz w:val="24"/>
          <w:szCs w:val="24"/>
          <w:lang w:eastAsia="ru-RU"/>
        </w:rPr>
        <w:t>Основной профессиональной образовательной программы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Преподавание в начальных классах</w:t>
      </w:r>
    </w:p>
    <w:p w14:paraId="B6EAEB6B">
      <w:pPr>
        <w:pStyle w:val="style0"/>
        <w:tabs>
          <w:tab w:val="left" w:leader="none" w:pos="1809"/>
          <w:tab w:val="left" w:leader="none" w:pos="3936"/>
          <w:tab w:val="left" w:leader="none" w:pos="7392"/>
          <w:tab w:val="left" w:leader="none" w:pos="9856"/>
          <w:tab w:val="left" w:leader="none" w:pos="11444"/>
        </w:tabs>
        <w:spacing w:after="0" w:lineRule="auto" w:line="240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04"/>
        <w:gridCol w:w="1844"/>
        <w:gridCol w:w="1755"/>
        <w:gridCol w:w="12"/>
        <w:gridCol w:w="1972"/>
        <w:gridCol w:w="1128"/>
      </w:tblGrid>
      <w:tr w14:paraId="877AF196">
        <w:trPr/>
        <w:tc>
          <w:tcPr>
            <w:tcW w:w="1413" w:type="dxa"/>
            <w:tcBorders/>
          </w:tcPr>
          <w:p w14:paraId="16FD3E02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Документ</w:t>
            </w:r>
          </w:p>
        </w:tc>
        <w:tc>
          <w:tcPr>
            <w:tcW w:w="1504" w:type="dxa"/>
            <w:tcBorders/>
          </w:tcPr>
          <w:p w14:paraId="A9193D73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Статус мероприятия</w:t>
            </w:r>
          </w:p>
        </w:tc>
        <w:tc>
          <w:tcPr>
            <w:tcW w:w="1844" w:type="dxa"/>
            <w:tcBorders/>
          </w:tcPr>
          <w:p w14:paraId="F6AC00E7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755" w:type="dxa"/>
            <w:tcBorders/>
          </w:tcPr>
          <w:p w14:paraId="AD26931B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Уровень достижения</w:t>
            </w:r>
          </w:p>
        </w:tc>
        <w:tc>
          <w:tcPr>
            <w:tcW w:w="1984" w:type="dxa"/>
            <w:gridSpan w:val="2"/>
            <w:tcBorders/>
          </w:tcPr>
          <w:p w14:paraId="5758A0E3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128" w:type="dxa"/>
            <w:tcBorders/>
          </w:tcPr>
          <w:p w14:paraId="1B7A9A88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мероприятия</w:t>
            </w:r>
          </w:p>
        </w:tc>
      </w:tr>
      <w:tr w14:paraId="11659884">
        <w:tblPrEx/>
        <w:trPr/>
        <w:tc>
          <w:tcPr>
            <w:tcW w:w="1413" w:type="dxa"/>
            <w:tcBorders/>
          </w:tcPr>
          <w:p w14:paraId="52D0676C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Сертификат</w:t>
            </w:r>
          </w:p>
        </w:tc>
        <w:tc>
          <w:tcPr>
            <w:tcW w:w="1504" w:type="dxa"/>
            <w:tcBorders/>
          </w:tcPr>
          <w:p w14:paraId="B3AE8915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Международный</w:t>
            </w:r>
          </w:p>
        </w:tc>
        <w:tc>
          <w:tcPr>
            <w:tcW w:w="1844" w:type="dxa"/>
            <w:tcBorders/>
          </w:tcPr>
          <w:p w14:paraId="EFF51E58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XI Международный научно-исследовательский конкурс "Студент года 2026"</w:t>
            </w:r>
          </w:p>
        </w:tc>
        <w:tc>
          <w:tcPr>
            <w:tcW w:w="1755" w:type="dxa"/>
            <w:tcBorders/>
          </w:tcPr>
          <w:p w14:paraId="E97AC99B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Участник</w:t>
            </w:r>
          </w:p>
        </w:tc>
        <w:tc>
          <w:tcPr>
            <w:tcW w:w="1984" w:type="dxa"/>
            <w:gridSpan w:val="2"/>
            <w:tcBorders/>
          </w:tcPr>
          <w:p w14:paraId="5F5E6C99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«Педагогические науки»</w:t>
            </w:r>
            <w:bookmarkStart w:id="0" w:name="_GoBack"/>
            <w:bookmarkEnd w:id="0"/>
          </w:p>
        </w:tc>
        <w:tc>
          <w:tcPr>
            <w:tcW w:w="1128" w:type="dxa"/>
            <w:tcBorders/>
          </w:tcPr>
          <w:p w14:paraId="3B52FE0C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Январь – Февраль 2026</w:t>
            </w:r>
          </w:p>
        </w:tc>
      </w:tr>
      <w:tr w14:paraId="35265C9D">
        <w:tblPrEx/>
        <w:trPr/>
        <w:tc>
          <w:tcPr>
            <w:tcW w:w="1413" w:type="dxa"/>
            <w:tcBorders/>
          </w:tcPr>
          <w:p w14:paraId="54EDFBB9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Диплом</w:t>
            </w:r>
          </w:p>
        </w:tc>
        <w:tc>
          <w:tcPr>
            <w:tcW w:w="1504" w:type="dxa"/>
            <w:tcBorders/>
          </w:tcPr>
          <w:p w14:paraId="762BFF0C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Международный</w:t>
            </w:r>
          </w:p>
        </w:tc>
        <w:tc>
          <w:tcPr>
            <w:tcW w:w="1844" w:type="dxa"/>
            <w:tcBorders/>
          </w:tcPr>
          <w:p w14:paraId="87DC0998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XI Международный научно-исследовательский конкурс "Студент года 2026"</w:t>
            </w:r>
          </w:p>
        </w:tc>
        <w:tc>
          <w:tcPr>
            <w:tcW w:w="1755" w:type="dxa"/>
            <w:tcBorders/>
          </w:tcPr>
          <w:p w14:paraId="120B0E83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 xml:space="preserve">1 место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(победитель)</w:t>
            </w:r>
          </w:p>
        </w:tc>
        <w:tc>
          <w:tcPr>
            <w:tcW w:w="1984" w:type="dxa"/>
            <w:gridSpan w:val="2"/>
            <w:tcBorders/>
          </w:tcPr>
          <w:p w14:paraId="62478B99">
            <w:pPr>
              <w:pStyle w:val="style0"/>
              <w:spacing w:after="0" w:lineRule="auto" w:line="240"/>
              <w:rPr>
                <w:rFonts w:ascii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Cs w:val="20"/>
                <w:lang w:eastAsia="ru-RU"/>
              </w:rPr>
              <w:t>«Педагогические науки»</w:t>
            </w:r>
          </w:p>
        </w:tc>
        <w:tc>
          <w:tcPr>
            <w:tcW w:w="1128" w:type="dxa"/>
            <w:tcBorders/>
          </w:tcPr>
          <w:p w14:paraId="6B56C491"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both"/>
              <w:rPr>
                <w:rFonts w:ascii="Times New Roman" w:eastAsia="TimesNewRomanPS-BoldMT" w:hAnsi="Times New Roman"/>
                <w:szCs w:val="20"/>
                <w:lang w:eastAsia="ru-RU"/>
              </w:rPr>
            </w:pPr>
            <w:r>
              <w:rPr>
                <w:rFonts w:ascii="Times New Roman" w:eastAsia="TimesNewRomanPS-BoldMT" w:hAnsi="Times New Roman"/>
                <w:szCs w:val="20"/>
                <w:lang w:eastAsia="ru-RU"/>
              </w:rPr>
              <w:t>Январь– Февраль 2026</w:t>
            </w:r>
          </w:p>
        </w:tc>
      </w:tr>
      <w:tr w14:paraId="A19D2A48">
        <w:tblPrEx/>
        <w:trPr/>
        <w:tc>
          <w:tcPr>
            <w:tcW w:w="9628" w:type="dxa"/>
            <w:gridSpan w:val="7"/>
            <w:tcBorders/>
          </w:tcPr>
          <w:p w14:paraId="D021D165">
            <w:pPr>
              <w:pStyle w:val="style0"/>
              <w:spacing w:after="0" w:lineRule="auto" w:line="240"/>
              <w:ind w:firstLine="709"/>
              <w:jc w:val="center"/>
              <w:rPr>
                <w:rFonts w:ascii="Times New Roman" w:eastAsia="TimesNewRomanPS-BoldMT" w:hAnsi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NewRomanPS-BoldMT" w:hAnsi="Times New Roman"/>
                <w:b/>
                <w:i/>
                <w:sz w:val="24"/>
                <w:szCs w:val="20"/>
                <w:lang w:eastAsia="ru-RU"/>
              </w:rPr>
              <w:t>Публикации</w:t>
            </w:r>
          </w:p>
        </w:tc>
      </w:tr>
      <w:tr w14:paraId="5804296E">
        <w:tblPrEx/>
        <w:trPr/>
        <w:tc>
          <w:tcPr>
            <w:tcW w:w="1413" w:type="dxa"/>
            <w:tcBorders/>
          </w:tcPr>
          <w:p w14:paraId="05D1D7B6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выхода</w:t>
            </w:r>
          </w:p>
          <w:p w14:paraId="83DDED03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публикации</w:t>
            </w:r>
          </w:p>
        </w:tc>
        <w:tc>
          <w:tcPr>
            <w:tcW w:w="1504" w:type="dxa"/>
            <w:tcBorders/>
          </w:tcPr>
          <w:p w14:paraId="570255F0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Статус  издания</w:t>
            </w:r>
          </w:p>
        </w:tc>
        <w:tc>
          <w:tcPr>
            <w:tcW w:w="1844" w:type="dxa"/>
            <w:tcBorders/>
          </w:tcPr>
          <w:p w14:paraId="8981534E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Название издания</w:t>
            </w:r>
          </w:p>
        </w:tc>
        <w:tc>
          <w:tcPr>
            <w:tcW w:w="1767" w:type="dxa"/>
            <w:gridSpan w:val="2"/>
            <w:tcBorders/>
          </w:tcPr>
          <w:p w14:paraId="7685D550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Авторство </w:t>
            </w:r>
          </w:p>
          <w:p w14:paraId="3EBE0287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 коллективное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/ индивидуальное )</w:t>
            </w:r>
          </w:p>
        </w:tc>
        <w:tc>
          <w:tcPr>
            <w:tcW w:w="1972" w:type="dxa"/>
            <w:tcBorders/>
          </w:tcPr>
          <w:p w14:paraId="708AE028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Тема публикации</w:t>
            </w:r>
          </w:p>
        </w:tc>
        <w:tc>
          <w:tcPr>
            <w:tcW w:w="1128" w:type="dxa"/>
            <w:tcBorders/>
          </w:tcPr>
          <w:p w14:paraId="6B9EF52C"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eastAsia="TimesNewRomanPS-BoldMT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NewRomanPS-BoldMT" w:hAnsi="Times New Roman"/>
                <w:b/>
                <w:sz w:val="20"/>
                <w:szCs w:val="20"/>
                <w:lang w:eastAsia="ru-RU"/>
              </w:rPr>
              <w:t>Объем публикации</w:t>
            </w:r>
          </w:p>
        </w:tc>
      </w:tr>
      <w:tr w14:paraId="DAAC74AE">
        <w:tblPrEx/>
        <w:trPr/>
        <w:tc>
          <w:tcPr>
            <w:tcW w:w="1413" w:type="dxa"/>
            <w:tcBorders/>
          </w:tcPr>
          <w:p w14:paraId="791EC345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Cs w:val="18"/>
                <w:lang w:eastAsia="ru-RU"/>
              </w:rPr>
              <w:t>05.02.2026</w:t>
            </w:r>
          </w:p>
        </w:tc>
        <w:tc>
          <w:tcPr>
            <w:tcW w:w="1504" w:type="dxa"/>
            <w:tcBorders/>
          </w:tcPr>
          <w:p w14:paraId="F490A886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Опубликован</w:t>
            </w:r>
          </w:p>
        </w:tc>
        <w:tc>
          <w:tcPr>
            <w:tcW w:w="1844" w:type="dxa"/>
            <w:tcBorders/>
          </w:tcPr>
          <w:p w14:paraId="A5C7D1B0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XI Международный научно-исследовательский конкурс "Студент года 2026"</w:t>
            </w:r>
          </w:p>
        </w:tc>
        <w:tc>
          <w:tcPr>
            <w:tcW w:w="1767" w:type="dxa"/>
            <w:gridSpan w:val="2"/>
            <w:tcBorders/>
          </w:tcPr>
          <w:p w14:paraId="D1D02857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Индивидуальное</w:t>
            </w:r>
          </w:p>
        </w:tc>
        <w:tc>
          <w:tcPr>
            <w:tcW w:w="1972" w:type="dxa"/>
            <w:tcBorders/>
          </w:tcPr>
          <w:p w14:paraId="18C362E2">
            <w:pPr>
              <w:pStyle w:val="style0"/>
              <w:spacing w:after="0" w:lineRule="auto" w:line="240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ПРИЁМЫ ФОРМИРОВАНИЯ ЭМОЦИОНАЛЬНОГО ИНТЕЛЛЕКТА У УЧАЩИХСЯ НАЧАЛЬНЫХ КЛАССОВ</w:t>
            </w:r>
          </w:p>
        </w:tc>
        <w:tc>
          <w:tcPr>
            <w:tcW w:w="1128" w:type="dxa"/>
            <w:tcBorders/>
          </w:tcPr>
          <w:p w14:paraId="85250FE9"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rFonts w:ascii="Times New Roman" w:eastAsia="TimesNewRomanPS-BoldMT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NewRomanPS-BoldMT" w:hAnsi="Times New Roman"/>
                <w:b/>
                <w:sz w:val="18"/>
                <w:szCs w:val="18"/>
                <w:lang w:eastAsia="ru-RU"/>
              </w:rPr>
              <w:t>7 страниц</w:t>
            </w:r>
          </w:p>
        </w:tc>
      </w:tr>
    </w:tbl>
    <w:p w14:paraId="2AA99F35">
      <w:pPr>
        <w:pStyle w:val="style0"/>
        <w:autoSpaceDE w:val="false"/>
        <w:autoSpaceDN w:val="false"/>
        <w:adjustRightInd w:val="false"/>
        <w:spacing w:after="0" w:lineRule="auto" w:line="240"/>
        <w:ind w:firstLine="708"/>
        <w:rPr>
          <w:rFonts w:ascii="Times New Roman" w:eastAsia="TimesNewRomanPS-BoldMT" w:hAnsi="Times New Roman"/>
          <w:sz w:val="24"/>
          <w:szCs w:val="24"/>
          <w:lang w:eastAsia="ru-RU"/>
        </w:rPr>
      </w:pPr>
      <w:r>
        <w:rPr>
          <w:rFonts w:ascii="Times New Roman" w:eastAsia="TimesNewRomanPS-BoldMT" w:hAnsi="Times New Roman"/>
          <w:sz w:val="24"/>
          <w:szCs w:val="24"/>
          <w:lang w:eastAsia="ru-RU"/>
        </w:rPr>
        <w:t xml:space="preserve">Копии </w:t>
      </w:r>
      <w:r>
        <w:rPr>
          <w:rFonts w:ascii="Times New Roman" w:eastAsia="TimesNewRomanPS-BoldMT" w:hAnsi="Times New Roman"/>
          <w:sz w:val="24"/>
          <w:szCs w:val="24"/>
          <w:lang w:eastAsia="ru-RU"/>
        </w:rPr>
        <w:t>документов  в</w:t>
      </w:r>
      <w:r>
        <w:rPr>
          <w:rFonts w:ascii="Times New Roman" w:eastAsia="TimesNewRomanPS-BoldMT" w:hAnsi="Times New Roman"/>
          <w:sz w:val="24"/>
          <w:szCs w:val="24"/>
          <w:lang w:eastAsia="ru-RU"/>
        </w:rPr>
        <w:t xml:space="preserve"> количестве 3</w:t>
      </w:r>
      <w:r>
        <w:rPr>
          <w:rFonts w:ascii="Times New Roman" w:eastAsia="TimesNewRomanPS-BoldMT" w:hAnsi="Times New Roman"/>
          <w:sz w:val="24"/>
          <w:szCs w:val="24"/>
          <w:lang w:eastAsia="ru-RU"/>
        </w:rPr>
        <w:t xml:space="preserve"> штук  прилагаются                                                                                                                                                                          </w:t>
      </w:r>
    </w:p>
    <w:p w14:paraId="25DD9E82">
      <w:pPr>
        <w:pStyle w:val="style0"/>
        <w:autoSpaceDE w:val="false"/>
        <w:autoSpaceDN w:val="false"/>
        <w:adjustRightInd w:val="false"/>
        <w:spacing w:after="0" w:lineRule="auto" w:line="2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</w:t>
      </w:r>
    </w:p>
    <w:p w14:paraId="E9D2E9DD">
      <w:pPr>
        <w:pStyle w:val="style0"/>
        <w:spacing w:lineRule="auto" w:line="2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Дата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14.06.2026</w:t>
      </w:r>
    </w:p>
    <w:p w14:paraId="C6DBEA9C">
      <w:pPr>
        <w:pStyle w:val="style0"/>
        <w:autoSpaceDE w:val="false"/>
        <w:autoSpaceDN w:val="false"/>
        <w:adjustRightInd w:val="false"/>
        <w:spacing w:after="0" w:lineRule="auto" w:line="240"/>
        <w:jc w:val="right"/>
        <w:rPr>
          <w:rFonts w:ascii="Times New Roman" w:eastAsia="TimesNewRomanPS-BoldMT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NewRomanPS-BoldMT" w:hAnsi="Times New Roman"/>
          <w:b/>
          <w:bCs/>
          <w:sz w:val="16"/>
          <w:szCs w:val="16"/>
          <w:lang w:eastAsia="ru-RU"/>
        </w:rPr>
        <w:t xml:space="preserve"> </w:t>
      </w:r>
    </w:p>
    <w:p w14:paraId="2B9E8699">
      <w:pPr>
        <w:pStyle w:val="style0"/>
        <w:autoSpaceDE w:val="false"/>
        <w:autoSpaceDN w:val="false"/>
        <w:adjustRightInd w:val="false"/>
        <w:spacing w:after="0" w:lineRule="auto" w:line="240"/>
        <w:jc w:val="center"/>
        <w:rPr>
          <w:rFonts w:ascii="Times New Roman" w:eastAsia="TimesNewRomanPS-BoldMT" w:hAnsi="Times New Roman"/>
          <w:bCs/>
          <w:i/>
          <w:color w:val="ff0000"/>
          <w:sz w:val="32"/>
          <w:szCs w:val="32"/>
          <w:lang w:eastAsia="ru-RU"/>
        </w:rPr>
      </w:pPr>
    </w:p>
    <w:p w14:paraId="1BD5E86E">
      <w:pPr>
        <w:pStyle w:val="style0"/>
        <w:spacing w:after="0" w:lineRule="auto" w:line="240"/>
        <w:rPr>
          <w:rFonts w:ascii="Times New Roman" w:eastAsia="TimesNewRomanPS-BoldMT" w:hAnsi="Times New Roman"/>
          <w:bCs/>
          <w:i/>
          <w:sz w:val="24"/>
          <w:szCs w:val="24"/>
          <w:lang w:eastAsia="ru-RU"/>
        </w:rPr>
      </w:pPr>
    </w:p>
    <w:p w14:paraId="0B0FF376">
      <w:pPr>
        <w:pStyle w:val="style0"/>
        <w:autoSpaceDE w:val="false"/>
        <w:autoSpaceDN w:val="false"/>
        <w:adjustRightInd w:val="false"/>
        <w:spacing w:after="0" w:lineRule="auto" w:line="240"/>
        <w:jc w:val="right"/>
        <w:rPr>
          <w:rFonts w:ascii="Times New Roman" w:eastAsia="TimesNewRomanPS-BoldMT" w:hAnsi="Times New Roman"/>
          <w:b/>
          <w:bCs/>
          <w:i/>
          <w:caps/>
          <w:color w:val="ff0000"/>
          <w:sz w:val="18"/>
          <w:szCs w:val="18"/>
          <w:lang w:eastAsia="ru-RU"/>
        </w:rPr>
      </w:pPr>
    </w:p>
    <w:sectPr>
      <w:pgSz w:w="11906" w:h="16838" w:orient="portrait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pitch w:val="default"/>
    <w:sig w:usb0="00000201" w:usb1="08070000" w:usb2="00000010" w:usb3="00000000" w:csb0="00020004" w:csb1="00000000"/>
  </w:font>
  <w:font w:name="Cambria">
    <w:altName w:val="Cambria"/>
    <w:panose1 w:val="02040503050004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6EA8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4A481E7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4FA4951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CABC2852"/>
    <w:lvl w:ilvl="0" w:tplc="041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Calibri"/>
        <w:lang w:val="ru-RU" w:bidi="ar-SA" w:eastAsia="ru-RU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  <w:lang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Segoe UI" w:cs="Segoe UI" w:hAnsi="Segoe UI"/>
      <w:sz w:val="18"/>
      <w:szCs w:val="18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68AAA-48B5-42DB-9F7B-8F0B285C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Words>325</Words>
  <Pages>3</Pages>
  <Characters>2556</Characters>
  <Application>WPS Office</Application>
  <DocSecurity>0</DocSecurity>
  <Paragraphs>144</Paragraphs>
  <ScaleCrop>false</ScaleCrop>
  <LinksUpToDate>false</LinksUpToDate>
  <CharactersWithSpaces>2956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2026-06-08T06:56:00Z</dcterms:created>
  <dc:creator>RashevaNV</dc:creator>
  <lastModifiedBy>ALI-NX1</lastModifiedBy>
  <lastPrinted>2023-09-15T05:32:00Z</lastPrinted>
  <dcterms:modified xsi:type="dcterms:W3CDTF">2026-06-24T22:49:47Z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1b09fc72cff94bcb8cc42b29ea0a9149_23</vt:lpwstr>
  </property>
</Properties>
</file>