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657DA" w:rsidRPr="00F14047" w:rsidRDefault="006657DA" w:rsidP="006657DA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:rsidR="006657DA" w:rsidRPr="00F14047" w:rsidRDefault="006657DA" w:rsidP="006657DA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:rsidR="006657DA" w:rsidRDefault="006657DA" w:rsidP="006657DA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:rsidR="006657DA" w:rsidRPr="005D15ED" w:rsidRDefault="006657DA" w:rsidP="006657DA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:rsidR="006657DA" w:rsidRPr="00F14047" w:rsidRDefault="006657DA" w:rsidP="006657DA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:rsidR="006657DA" w:rsidRDefault="006657DA" w:rsidP="006657DA">
      <w:pPr>
        <w:rPr>
          <w:sz w:val="28"/>
        </w:rPr>
      </w:pPr>
    </w:p>
    <w:p w:rsidR="006657DA" w:rsidRDefault="006657DA" w:rsidP="006657DA">
      <w:pPr>
        <w:rPr>
          <w:sz w:val="28"/>
        </w:rPr>
      </w:pPr>
    </w:p>
    <w:p w:rsidR="006657DA" w:rsidRDefault="006657DA" w:rsidP="006657DA">
      <w:pPr>
        <w:ind w:left="6372"/>
      </w:pPr>
    </w:p>
    <w:p w:rsidR="006657DA" w:rsidRDefault="006657DA" w:rsidP="006657DA"/>
    <w:p w:rsidR="006657DA" w:rsidRDefault="006657DA" w:rsidP="006657DA">
      <w:pPr>
        <w:ind w:left="6372"/>
      </w:pPr>
    </w:p>
    <w:p w:rsidR="006657DA" w:rsidRDefault="006657DA" w:rsidP="006657DA">
      <w:pPr>
        <w:ind w:left="6372"/>
      </w:pPr>
    </w:p>
    <w:p w:rsidR="006657DA" w:rsidRDefault="006657DA" w:rsidP="006657DA">
      <w:pPr>
        <w:jc w:val="right"/>
        <w:rPr>
          <w:sz w:val="28"/>
        </w:rPr>
      </w:pPr>
    </w:p>
    <w:p w:rsidR="006657DA" w:rsidRDefault="006657DA" w:rsidP="006657DA">
      <w:pPr>
        <w:jc w:val="right"/>
        <w:rPr>
          <w:sz w:val="28"/>
        </w:rPr>
      </w:pPr>
    </w:p>
    <w:p w:rsidR="006657DA" w:rsidRDefault="006657DA" w:rsidP="006657DA">
      <w:pPr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>ОТЧЕТ</w:t>
      </w:r>
    </w:p>
    <w:p w:rsidR="00976716" w:rsidRPr="00624AA2" w:rsidRDefault="00976716" w:rsidP="00624AA2">
      <w:pPr>
        <w:suppressAutoHyphens/>
        <w:jc w:val="center"/>
        <w:rPr>
          <w:b/>
          <w:bCs/>
          <w:szCs w:val="28"/>
        </w:rPr>
      </w:pPr>
      <w:r w:rsidRPr="00C844E1">
        <w:rPr>
          <w:rFonts w:eastAsia="Calibri"/>
          <w:sz w:val="44"/>
        </w:rPr>
        <w:t>по производственной</w:t>
      </w:r>
      <w:r w:rsidR="00624AA2">
        <w:rPr>
          <w:rFonts w:eastAsia="Calibri"/>
          <w:sz w:val="44"/>
        </w:rPr>
        <w:t xml:space="preserve"> профессиональной практике</w:t>
      </w:r>
      <w:r w:rsidRPr="00C844E1">
        <w:rPr>
          <w:rFonts w:eastAsia="Calibri"/>
          <w:sz w:val="44"/>
        </w:rPr>
        <w:t xml:space="preserve"> </w:t>
      </w:r>
    </w:p>
    <w:p w:rsidR="006657DA" w:rsidRPr="00E464F8" w:rsidRDefault="006657DA" w:rsidP="006657DA">
      <w:pPr>
        <w:pStyle w:val="ac"/>
        <w:ind w:left="0" w:right="-72"/>
        <w:jc w:val="center"/>
        <w:rPr>
          <w:sz w:val="16"/>
          <w:szCs w:val="16"/>
        </w:rPr>
      </w:pPr>
      <w:r w:rsidRPr="00E464F8">
        <w:rPr>
          <w:sz w:val="44"/>
          <w:szCs w:val="44"/>
        </w:rPr>
        <w:t>ООО «</w:t>
      </w:r>
      <w:r>
        <w:rPr>
          <w:sz w:val="44"/>
          <w:szCs w:val="44"/>
        </w:rPr>
        <w:t>Электроцех ДВ+</w:t>
      </w:r>
      <w:r w:rsidRPr="00E464F8">
        <w:rPr>
          <w:sz w:val="44"/>
          <w:szCs w:val="44"/>
        </w:rPr>
        <w:t xml:space="preserve">», г. </w:t>
      </w:r>
      <w:r>
        <w:rPr>
          <w:sz w:val="44"/>
          <w:szCs w:val="44"/>
        </w:rPr>
        <w:t>Хабаровск</w:t>
      </w:r>
    </w:p>
    <w:p w:rsidR="006657DA" w:rsidRDefault="006657DA" w:rsidP="006657DA">
      <w:pPr>
        <w:pStyle w:val="ac"/>
        <w:spacing w:before="240"/>
        <w:ind w:left="0" w:right="-74"/>
        <w:jc w:val="center"/>
        <w:rPr>
          <w:sz w:val="44"/>
        </w:rPr>
      </w:pPr>
    </w:p>
    <w:p w:rsidR="006657DA" w:rsidRDefault="006657DA" w:rsidP="006657DA">
      <w:pPr>
        <w:pStyle w:val="ac"/>
        <w:spacing w:before="240"/>
        <w:ind w:left="0" w:right="-74"/>
        <w:jc w:val="center"/>
        <w:rPr>
          <w:sz w:val="44"/>
        </w:rPr>
      </w:pPr>
    </w:p>
    <w:p w:rsidR="00976716" w:rsidRDefault="00976716" w:rsidP="006657DA">
      <w:pPr>
        <w:pStyle w:val="ac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6657DA" w:rsidTr="00F142E8">
        <w:tc>
          <w:tcPr>
            <w:tcW w:w="4077" w:type="dxa"/>
          </w:tcPr>
          <w:p w:rsidR="006657DA" w:rsidRPr="00F14047" w:rsidRDefault="006657DA" w:rsidP="00F142E8">
            <w:pPr>
              <w:pStyle w:val="ac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6657DA" w:rsidRPr="00F14047" w:rsidRDefault="006657DA" w:rsidP="00F142E8">
            <w:pPr>
              <w:pStyle w:val="ac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6657DA" w:rsidRPr="00F14047" w:rsidRDefault="006657DA" w:rsidP="00F142E8">
            <w:pPr>
              <w:pStyle w:val="ac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6657DA" w:rsidRPr="002B1F8D" w:rsidTr="00F142E8">
        <w:tc>
          <w:tcPr>
            <w:tcW w:w="4077" w:type="dxa"/>
          </w:tcPr>
          <w:p w:rsidR="006657DA" w:rsidRPr="00E464F8" w:rsidRDefault="006657DA" w:rsidP="00F142E8">
            <w:pPr>
              <w:pStyle w:val="ac"/>
              <w:ind w:left="0" w:right="963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>группы БЭУ-22-ЦТ1</w:t>
            </w:r>
          </w:p>
        </w:tc>
        <w:tc>
          <w:tcPr>
            <w:tcW w:w="2386" w:type="dxa"/>
          </w:tcPr>
          <w:p w:rsidR="006657DA" w:rsidRPr="002B1F8D" w:rsidRDefault="006657DA" w:rsidP="00F142E8">
            <w:pPr>
              <w:pStyle w:val="ac"/>
              <w:ind w:left="0" w:right="144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657DA" w:rsidRPr="002B1F8D" w:rsidRDefault="006657DA" w:rsidP="00F142E8">
            <w:pPr>
              <w:pStyle w:val="ac"/>
              <w:ind w:left="0" w:right="0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 xml:space="preserve">   В.А. Гадиева</w:t>
            </w:r>
          </w:p>
        </w:tc>
      </w:tr>
      <w:tr w:rsidR="006657DA" w:rsidRPr="002B1F8D" w:rsidTr="00F142E8">
        <w:tc>
          <w:tcPr>
            <w:tcW w:w="4077" w:type="dxa"/>
          </w:tcPr>
          <w:p w:rsidR="006657DA" w:rsidRPr="00E464F8" w:rsidRDefault="006657DA" w:rsidP="00F142E8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6657DA" w:rsidRPr="00E464F8" w:rsidRDefault="006657DA" w:rsidP="00F142E8">
            <w:pPr>
              <w:pStyle w:val="ac"/>
              <w:ind w:left="0" w:right="963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>Руководитель</w:t>
            </w:r>
          </w:p>
          <w:p w:rsidR="006657DA" w:rsidRPr="00E464F8" w:rsidRDefault="006657DA" w:rsidP="00F142E8">
            <w:pPr>
              <w:pStyle w:val="ac"/>
              <w:ind w:left="0" w:right="963"/>
              <w:jc w:val="left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:rsidR="006657DA" w:rsidRPr="002B1F8D" w:rsidRDefault="006657DA" w:rsidP="00F142E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144"/>
              <w:rPr>
                <w:b/>
                <w:bCs/>
                <w:sz w:val="28"/>
                <w:szCs w:val="28"/>
              </w:rPr>
            </w:pPr>
            <w:r w:rsidRPr="002B1F8D">
              <w:rPr>
                <w:b/>
                <w:bCs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657DA" w:rsidRPr="002B1F8D" w:rsidRDefault="006657DA" w:rsidP="00F142E8">
            <w:pPr>
              <w:pStyle w:val="ac"/>
              <w:ind w:left="0" w:right="0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0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0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 xml:space="preserve">  </w:t>
            </w:r>
            <w:r w:rsidR="00624AA2">
              <w:rPr>
                <w:sz w:val="28"/>
                <w:szCs w:val="28"/>
              </w:rPr>
              <w:t>Т</w:t>
            </w:r>
            <w:r w:rsidRPr="002B1F8D">
              <w:rPr>
                <w:sz w:val="28"/>
                <w:szCs w:val="28"/>
              </w:rPr>
              <w:t>.</w:t>
            </w:r>
            <w:r w:rsidR="00624AA2">
              <w:rPr>
                <w:sz w:val="28"/>
                <w:szCs w:val="28"/>
              </w:rPr>
              <w:t>А</w:t>
            </w:r>
            <w:r w:rsidRPr="002B1F8D">
              <w:rPr>
                <w:sz w:val="28"/>
                <w:szCs w:val="28"/>
              </w:rPr>
              <w:t xml:space="preserve">. </w:t>
            </w:r>
            <w:r w:rsidR="00624AA2">
              <w:rPr>
                <w:sz w:val="28"/>
                <w:szCs w:val="28"/>
              </w:rPr>
              <w:t>Левченко</w:t>
            </w:r>
          </w:p>
        </w:tc>
      </w:tr>
      <w:tr w:rsidR="006657DA" w:rsidRPr="002B1F8D" w:rsidTr="00F142E8">
        <w:tc>
          <w:tcPr>
            <w:tcW w:w="4077" w:type="dxa"/>
          </w:tcPr>
          <w:p w:rsidR="006657DA" w:rsidRPr="00E464F8" w:rsidRDefault="006657DA" w:rsidP="00F142E8">
            <w:pPr>
              <w:pStyle w:val="ac"/>
              <w:ind w:left="0" w:right="34"/>
              <w:rPr>
                <w:sz w:val="28"/>
                <w:szCs w:val="28"/>
              </w:rPr>
            </w:pPr>
          </w:p>
          <w:p w:rsidR="006657DA" w:rsidRPr="00E464F8" w:rsidRDefault="006657DA" w:rsidP="00F142E8">
            <w:pPr>
              <w:pStyle w:val="ac"/>
              <w:ind w:left="0" w:right="34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>Руководитель от предприятия</w:t>
            </w:r>
          </w:p>
          <w:p w:rsidR="006657DA" w:rsidRPr="00E464F8" w:rsidRDefault="006657DA" w:rsidP="00F142E8">
            <w:pPr>
              <w:pStyle w:val="ac"/>
              <w:ind w:left="0" w:right="34"/>
              <w:rPr>
                <w:sz w:val="28"/>
                <w:szCs w:val="28"/>
              </w:rPr>
            </w:pPr>
            <w:proofErr w:type="spellStart"/>
            <w:r w:rsidRPr="00E464F8">
              <w:rPr>
                <w:sz w:val="28"/>
                <w:szCs w:val="28"/>
              </w:rPr>
              <w:t>генерльный</w:t>
            </w:r>
            <w:proofErr w:type="spellEnd"/>
            <w:r w:rsidRPr="00E464F8">
              <w:rPr>
                <w:sz w:val="28"/>
                <w:szCs w:val="28"/>
              </w:rPr>
              <w:t xml:space="preserve"> директор</w:t>
            </w:r>
          </w:p>
        </w:tc>
        <w:tc>
          <w:tcPr>
            <w:tcW w:w="2386" w:type="dxa"/>
          </w:tcPr>
          <w:p w:rsidR="006657DA" w:rsidRPr="002B1F8D" w:rsidRDefault="006657DA" w:rsidP="00F142E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144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657DA" w:rsidRPr="002B1F8D" w:rsidRDefault="006657DA" w:rsidP="00F142E8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963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 xml:space="preserve">  А.В. Андрусова</w:t>
            </w:r>
          </w:p>
        </w:tc>
      </w:tr>
      <w:tr w:rsidR="006657DA" w:rsidRPr="002B1F8D" w:rsidTr="00F142E8">
        <w:tc>
          <w:tcPr>
            <w:tcW w:w="4077" w:type="dxa"/>
          </w:tcPr>
          <w:p w:rsidR="006657DA" w:rsidRPr="00E464F8" w:rsidRDefault="006657DA" w:rsidP="00F142E8">
            <w:pPr>
              <w:pStyle w:val="ac"/>
              <w:ind w:left="0" w:right="34"/>
              <w:rPr>
                <w:sz w:val="28"/>
                <w:szCs w:val="28"/>
              </w:rPr>
            </w:pPr>
          </w:p>
          <w:p w:rsidR="006657DA" w:rsidRPr="00E464F8" w:rsidRDefault="006657DA" w:rsidP="00F142E8">
            <w:pPr>
              <w:pStyle w:val="ac"/>
              <w:ind w:left="0" w:right="34"/>
              <w:rPr>
                <w:sz w:val="28"/>
                <w:szCs w:val="28"/>
              </w:rPr>
            </w:pPr>
            <w:proofErr w:type="spellStart"/>
            <w:r w:rsidRPr="00E464F8">
              <w:rPr>
                <w:sz w:val="28"/>
                <w:szCs w:val="28"/>
              </w:rPr>
              <w:t>Нормоконтролер</w:t>
            </w:r>
            <w:proofErr w:type="spellEnd"/>
          </w:p>
          <w:p w:rsidR="006657DA" w:rsidRPr="00E464F8" w:rsidRDefault="006657DA" w:rsidP="00F142E8">
            <w:pPr>
              <w:pStyle w:val="ac"/>
              <w:ind w:left="0" w:right="34"/>
              <w:rPr>
                <w:sz w:val="28"/>
                <w:szCs w:val="28"/>
              </w:rPr>
            </w:pPr>
            <w:r w:rsidRPr="00E464F8">
              <w:rPr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:rsidR="006657DA" w:rsidRPr="002B1F8D" w:rsidRDefault="006657DA" w:rsidP="00F142E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144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144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6657DA" w:rsidRPr="002B1F8D" w:rsidRDefault="006657DA" w:rsidP="00F142E8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963"/>
              <w:rPr>
                <w:sz w:val="28"/>
                <w:szCs w:val="28"/>
              </w:rPr>
            </w:pPr>
          </w:p>
          <w:p w:rsidR="006657DA" w:rsidRPr="002B1F8D" w:rsidRDefault="006657DA" w:rsidP="00F142E8">
            <w:pPr>
              <w:pStyle w:val="ac"/>
              <w:ind w:left="0" w:right="963"/>
              <w:rPr>
                <w:sz w:val="28"/>
                <w:szCs w:val="28"/>
              </w:rPr>
            </w:pPr>
            <w:r w:rsidRPr="002B1F8D">
              <w:rPr>
                <w:sz w:val="28"/>
                <w:szCs w:val="28"/>
              </w:rPr>
              <w:t xml:space="preserve">  </w:t>
            </w:r>
            <w:r w:rsidR="00624AA2">
              <w:rPr>
                <w:sz w:val="28"/>
                <w:szCs w:val="28"/>
              </w:rPr>
              <w:t>Т</w:t>
            </w:r>
            <w:r w:rsidRPr="002B1F8D">
              <w:rPr>
                <w:sz w:val="28"/>
                <w:szCs w:val="28"/>
              </w:rPr>
              <w:t>.</w:t>
            </w:r>
            <w:r w:rsidR="00624AA2">
              <w:rPr>
                <w:sz w:val="28"/>
                <w:szCs w:val="28"/>
              </w:rPr>
              <w:t>А</w:t>
            </w:r>
            <w:r w:rsidRPr="002B1F8D">
              <w:rPr>
                <w:sz w:val="28"/>
                <w:szCs w:val="28"/>
              </w:rPr>
              <w:t xml:space="preserve">. </w:t>
            </w:r>
            <w:r w:rsidR="00624AA2">
              <w:rPr>
                <w:sz w:val="28"/>
                <w:szCs w:val="28"/>
              </w:rPr>
              <w:t>Левченко</w:t>
            </w:r>
          </w:p>
        </w:tc>
      </w:tr>
    </w:tbl>
    <w:p w:rsidR="006657DA" w:rsidRDefault="006657DA" w:rsidP="006657DA">
      <w:pPr>
        <w:pStyle w:val="ac"/>
        <w:ind w:left="0" w:right="963"/>
        <w:jc w:val="center"/>
        <w:rPr>
          <w:sz w:val="20"/>
        </w:rPr>
      </w:pPr>
    </w:p>
    <w:p w:rsidR="006657DA" w:rsidRDefault="006657DA" w:rsidP="006657DA">
      <w:pPr>
        <w:pStyle w:val="ac"/>
        <w:ind w:left="0" w:right="963"/>
        <w:jc w:val="center"/>
      </w:pPr>
    </w:p>
    <w:p w:rsidR="006657DA" w:rsidRDefault="006657DA" w:rsidP="006657DA">
      <w:pPr>
        <w:pStyle w:val="ac"/>
        <w:ind w:left="0" w:right="963"/>
        <w:jc w:val="center"/>
      </w:pPr>
    </w:p>
    <w:p w:rsidR="00624AA2" w:rsidRDefault="00624AA2" w:rsidP="006657DA">
      <w:pPr>
        <w:pStyle w:val="ac"/>
        <w:ind w:left="0" w:right="963"/>
        <w:jc w:val="center"/>
      </w:pPr>
    </w:p>
    <w:p w:rsidR="00624AA2" w:rsidRDefault="00624AA2" w:rsidP="006657DA">
      <w:pPr>
        <w:pStyle w:val="ac"/>
        <w:ind w:left="0" w:right="963"/>
        <w:jc w:val="center"/>
      </w:pPr>
    </w:p>
    <w:p w:rsidR="006657DA" w:rsidRDefault="006657DA" w:rsidP="006657DA">
      <w:pPr>
        <w:pStyle w:val="ac"/>
        <w:ind w:left="0" w:right="0"/>
        <w:jc w:val="center"/>
        <w:rPr>
          <w:sz w:val="28"/>
          <w:szCs w:val="28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</w:t>
      </w:r>
      <w:r w:rsidR="00264C0F">
        <w:rPr>
          <w:sz w:val="28"/>
          <w:szCs w:val="28"/>
        </w:rPr>
        <w:t>6</w:t>
      </w:r>
    </w:p>
    <w:p w:rsidR="00624AA2" w:rsidRDefault="00624AA2" w:rsidP="006657DA">
      <w:pPr>
        <w:pStyle w:val="ac"/>
        <w:ind w:left="0" w:right="0"/>
        <w:jc w:val="center"/>
        <w:rPr>
          <w:sz w:val="28"/>
          <w:szCs w:val="28"/>
        </w:rPr>
      </w:pPr>
    </w:p>
    <w:p w:rsidR="00BD0E23" w:rsidRPr="00BD0E23" w:rsidRDefault="00BD0E23" w:rsidP="00BD0E23">
      <w:pPr>
        <w:widowControl w:val="0"/>
        <w:spacing w:after="120"/>
        <w:jc w:val="center"/>
        <w:rPr>
          <w:caps/>
        </w:rPr>
      </w:pPr>
      <w:bookmarkStart w:id="0" w:name="_Toc323129699"/>
      <w:bookmarkStart w:id="1" w:name="_Toc400856842"/>
      <w:bookmarkStart w:id="2" w:name="_Toc400856909"/>
      <w:bookmarkStart w:id="3" w:name="_Toc400856951"/>
      <w:r w:rsidRPr="00BD0E23">
        <w:rPr>
          <w:caps/>
        </w:rPr>
        <w:lastRenderedPageBreak/>
        <w:t>МИНИСТЕРСТВО НАУКИ И ВЫСШЕГО ОБРАЗОВАНИЯ российской федерации</w:t>
      </w:r>
    </w:p>
    <w:p w:rsidR="00BD0E23" w:rsidRPr="00BD0E23" w:rsidRDefault="00BD0E23" w:rsidP="00BD0E23">
      <w:pPr>
        <w:contextualSpacing/>
        <w:jc w:val="center"/>
        <w:rPr>
          <w:rFonts w:eastAsia="Calibri"/>
          <w:lang w:eastAsia="en-US"/>
        </w:rPr>
      </w:pPr>
      <w:r w:rsidRPr="00BD0E23">
        <w:rPr>
          <w:rFonts w:eastAsia="Calibri"/>
          <w:lang w:eastAsia="en-US"/>
        </w:rPr>
        <w:t xml:space="preserve">ФЕДЕРАЛЬНОЕ ГОСУДАРСТВЕННОЕ БЮДЖЕТНОЕ ОБРАЗОВАТЕЛЬНОЕ </w:t>
      </w:r>
    </w:p>
    <w:p w:rsidR="00BD0E23" w:rsidRPr="00BD0E23" w:rsidRDefault="00BD0E23" w:rsidP="00BD0E23">
      <w:pPr>
        <w:contextualSpacing/>
        <w:jc w:val="center"/>
        <w:rPr>
          <w:rFonts w:eastAsia="Calibri"/>
          <w:lang w:eastAsia="en-US"/>
        </w:rPr>
      </w:pPr>
      <w:r w:rsidRPr="00BD0E23">
        <w:rPr>
          <w:rFonts w:eastAsia="Calibri"/>
          <w:lang w:eastAsia="en-US"/>
        </w:rPr>
        <w:t>УЧРЕЖДЕНИЕ ВЫСШЕГО ОБРАЗОВАНИЯ</w:t>
      </w:r>
    </w:p>
    <w:p w:rsidR="00BD0E23" w:rsidRPr="00BD0E23" w:rsidRDefault="00BD0E23" w:rsidP="00BD0E23">
      <w:pPr>
        <w:spacing w:before="120" w:after="120"/>
        <w:jc w:val="center"/>
        <w:rPr>
          <w:rFonts w:eastAsia="Calibri"/>
          <w:lang w:eastAsia="en-US"/>
        </w:rPr>
      </w:pPr>
      <w:r w:rsidRPr="00BD0E23">
        <w:rPr>
          <w:rFonts w:eastAsia="Calibri"/>
          <w:lang w:eastAsia="en-US"/>
        </w:rPr>
        <w:t>«ВЛАДИВОСТОКСКИЙ ГОСУДАРСТВЕННЫЙ УНИВЕРСИТЕТ»</w:t>
      </w:r>
    </w:p>
    <w:p w:rsidR="00BD0E23" w:rsidRPr="00BD0E23" w:rsidRDefault="00BD0E23" w:rsidP="00BD0E23">
      <w:pPr>
        <w:spacing w:before="120"/>
        <w:contextualSpacing/>
        <w:jc w:val="center"/>
        <w:rPr>
          <w:rFonts w:eastAsia="Calibri"/>
          <w:lang w:eastAsia="en-US"/>
        </w:rPr>
      </w:pPr>
      <w:r w:rsidRPr="00BD0E23">
        <w:rPr>
          <w:rFonts w:eastAsia="Calibri"/>
          <w:lang w:eastAsia="en-US"/>
        </w:rPr>
        <w:t>КАФЕДРА ЭКОНОМИКИ И УПРАВЛЕНИЯ</w:t>
      </w:r>
    </w:p>
    <w:p w:rsidR="00BD0E23" w:rsidRPr="00BD0E23" w:rsidRDefault="00BD0E23" w:rsidP="00BD0E23">
      <w:pPr>
        <w:contextualSpacing/>
        <w:jc w:val="center"/>
        <w:rPr>
          <w:rFonts w:eastAsia="Calibri"/>
          <w:lang w:eastAsia="en-US"/>
        </w:rPr>
      </w:pPr>
    </w:p>
    <w:p w:rsidR="00BD0E23" w:rsidRPr="00BD0E23" w:rsidRDefault="00BD0E23" w:rsidP="00BD0E23">
      <w:pPr>
        <w:contextualSpacing/>
        <w:jc w:val="center"/>
        <w:rPr>
          <w:rFonts w:eastAsia="Calibri"/>
          <w:lang w:eastAsia="en-US"/>
        </w:rPr>
      </w:pPr>
      <w:r w:rsidRPr="00BD0E23">
        <w:rPr>
          <w:rFonts w:eastAsia="Calibri"/>
          <w:lang w:eastAsia="en-US"/>
        </w:rPr>
        <w:t>ЗАДАНИЕ</w:t>
      </w:r>
    </w:p>
    <w:p w:rsidR="00BD0E23" w:rsidRPr="00BD0E23" w:rsidRDefault="00BD0E23" w:rsidP="00BD0E23">
      <w:pPr>
        <w:contextualSpacing/>
        <w:jc w:val="center"/>
        <w:rPr>
          <w:rFonts w:eastAsia="Calibri"/>
          <w:lang w:eastAsia="en-US"/>
        </w:rPr>
      </w:pPr>
      <w:r w:rsidRPr="00BD0E23">
        <w:rPr>
          <w:rFonts w:eastAsia="Calibri"/>
          <w:lang w:eastAsia="en-US"/>
        </w:rPr>
        <w:t>на производственную профессиональную практику</w:t>
      </w:r>
    </w:p>
    <w:p w:rsidR="00BD0E23" w:rsidRPr="00BD0E23" w:rsidRDefault="00BD0E23" w:rsidP="00BD0E23">
      <w:pPr>
        <w:ind w:left="720" w:firstLine="567"/>
        <w:contextualSpacing/>
        <w:jc w:val="both"/>
        <w:rPr>
          <w:rFonts w:eastAsia="Calibri"/>
          <w:lang w:eastAsia="en-US"/>
        </w:rPr>
      </w:pPr>
    </w:p>
    <w:p w:rsidR="00BD0E23" w:rsidRPr="00BD0E23" w:rsidRDefault="00BD0E23" w:rsidP="00BD0E23">
      <w:pPr>
        <w:ind w:firstLine="567"/>
        <w:contextualSpacing/>
        <w:jc w:val="both"/>
        <w:rPr>
          <w:rFonts w:eastAsia="Calibri"/>
          <w:lang w:eastAsia="en-US"/>
        </w:rPr>
      </w:pPr>
      <w:r w:rsidRPr="00BD0E23">
        <w:rPr>
          <w:rFonts w:eastAsia="Calibri"/>
          <w:lang w:eastAsia="en-US"/>
        </w:rPr>
        <w:t xml:space="preserve">Студентке: Гадиевой </w:t>
      </w:r>
      <w:r w:rsidRPr="00BD0E23">
        <w:rPr>
          <w:rFonts w:eastAsia="Calibri"/>
          <w:color w:val="222222"/>
          <w:szCs w:val="22"/>
          <w:lang w:eastAsia="en-US"/>
        </w:rPr>
        <w:t xml:space="preserve">Виктории </w:t>
      </w:r>
      <w:proofErr w:type="spellStart"/>
      <w:r w:rsidRPr="00BD0E23">
        <w:rPr>
          <w:rFonts w:eastAsia="Calibri"/>
          <w:color w:val="222222"/>
          <w:szCs w:val="22"/>
          <w:lang w:eastAsia="en-US"/>
        </w:rPr>
        <w:t>Аслановне</w:t>
      </w:r>
      <w:proofErr w:type="spellEnd"/>
    </w:p>
    <w:p w:rsidR="00BD0E23" w:rsidRPr="00BD0E23" w:rsidRDefault="00BD0E23" w:rsidP="00BD0E23">
      <w:pPr>
        <w:ind w:firstLine="567"/>
        <w:contextualSpacing/>
        <w:jc w:val="both"/>
        <w:rPr>
          <w:rFonts w:eastAsia="Calibri"/>
          <w:lang w:eastAsia="en-US"/>
        </w:rPr>
      </w:pPr>
      <w:r w:rsidRPr="00BD0E23">
        <w:rPr>
          <w:rFonts w:eastAsia="Calibri"/>
          <w:lang w:eastAsia="en-US"/>
        </w:rPr>
        <w:t>Группы: БЭУ-22-ЦТ1</w:t>
      </w:r>
    </w:p>
    <w:p w:rsidR="00BD0E23" w:rsidRPr="00BD0E23" w:rsidRDefault="00BD0E23" w:rsidP="00BD0E23">
      <w:pPr>
        <w:ind w:firstLine="567"/>
        <w:contextualSpacing/>
        <w:jc w:val="both"/>
        <w:rPr>
          <w:rFonts w:eastAsia="Calibri"/>
          <w:lang w:eastAsia="en-US"/>
        </w:rPr>
      </w:pPr>
      <w:r w:rsidRPr="00BD0E23">
        <w:rPr>
          <w:rFonts w:eastAsia="Calibri"/>
          <w:lang w:eastAsia="en-US"/>
        </w:rPr>
        <w:t>Срок сдачи отчета: 16.01.2026</w:t>
      </w:r>
    </w:p>
    <w:p w:rsidR="00BD0E23" w:rsidRPr="00BD0E23" w:rsidRDefault="00BD0E23" w:rsidP="00BD0E23">
      <w:pPr>
        <w:ind w:firstLine="567"/>
        <w:contextualSpacing/>
        <w:jc w:val="both"/>
        <w:rPr>
          <w:rFonts w:eastAsia="Calibri"/>
          <w:lang w:eastAsia="en-US"/>
        </w:rPr>
      </w:pPr>
    </w:p>
    <w:p w:rsidR="00BD0E23" w:rsidRPr="00BD0E23" w:rsidRDefault="00BD0E23" w:rsidP="00BD0E23">
      <w:pPr>
        <w:ind w:firstLine="567"/>
        <w:contextualSpacing/>
        <w:jc w:val="both"/>
        <w:rPr>
          <w:rFonts w:eastAsia="Calibri"/>
          <w:lang w:eastAsia="en-US"/>
        </w:rPr>
      </w:pPr>
      <w:r w:rsidRPr="00BD0E23">
        <w:rPr>
          <w:rFonts w:eastAsia="Calibri"/>
          <w:lang w:eastAsia="en-US"/>
        </w:rPr>
        <w:t>Содержание отчета по производственной профессиональной практике:</w:t>
      </w:r>
    </w:p>
    <w:p w:rsidR="00BD0E23" w:rsidRPr="00BD0E23" w:rsidRDefault="00BD0E23" w:rsidP="00BD0E23">
      <w:pPr>
        <w:ind w:firstLine="567"/>
        <w:contextualSpacing/>
        <w:jc w:val="both"/>
        <w:rPr>
          <w:rFonts w:eastAsia="Calibri"/>
          <w:b/>
          <w:lang w:eastAsia="en-US"/>
        </w:rPr>
      </w:pPr>
      <w:r w:rsidRPr="00BD0E23">
        <w:rPr>
          <w:rFonts w:eastAsia="Calibri"/>
          <w:b/>
          <w:lang w:eastAsia="en-US"/>
        </w:rPr>
        <w:t xml:space="preserve">Введение </w:t>
      </w:r>
    </w:p>
    <w:p w:rsidR="00BD0E23" w:rsidRPr="00BD0E23" w:rsidRDefault="00BD0E23" w:rsidP="00BD0E23">
      <w:pPr>
        <w:ind w:firstLine="567"/>
        <w:jc w:val="both"/>
        <w:rPr>
          <w:rFonts w:eastAsia="Calibri"/>
          <w:lang w:eastAsia="en-US"/>
        </w:rPr>
      </w:pPr>
      <w:r w:rsidRPr="00BD0E23">
        <w:rPr>
          <w:rFonts w:eastAsia="Calibri"/>
          <w:lang w:eastAsia="en-US"/>
        </w:rPr>
        <w:t>Определить цель и задачи практики, основные методы, необходимые для их достижения.</w:t>
      </w:r>
    </w:p>
    <w:p w:rsidR="00BD0E23" w:rsidRPr="00BD0E23" w:rsidRDefault="00BD0E23" w:rsidP="00BD0E23">
      <w:pPr>
        <w:ind w:firstLine="567"/>
        <w:jc w:val="both"/>
        <w:rPr>
          <w:color w:val="222222"/>
        </w:rPr>
      </w:pPr>
      <w:r w:rsidRPr="00BD0E23">
        <w:rPr>
          <w:b/>
          <w:bCs/>
          <w:color w:val="222222"/>
        </w:rPr>
        <w:t xml:space="preserve">1 </w:t>
      </w:r>
      <w:r w:rsidRPr="00BD0E23">
        <w:rPr>
          <w:b/>
        </w:rPr>
        <w:t>Особенности деятельности организации</w:t>
      </w:r>
    </w:p>
    <w:p w:rsidR="00BD0E23" w:rsidRPr="00BD0E23" w:rsidRDefault="00BD0E23" w:rsidP="00BD0E23">
      <w:pPr>
        <w:ind w:firstLine="567"/>
        <w:jc w:val="both"/>
        <w:rPr>
          <w:color w:val="222222"/>
        </w:rPr>
      </w:pPr>
      <w:r w:rsidRPr="00BD0E23">
        <w:t>Рассмотреть особенности деятельности исследуемой организации: виды деятельности, система налогообложения, организация бухгалтерского учета, особенности автоматизации процедур управления компанией (используемые в работе предприятия программные продукты, электронная среда, цифровые корпоративные инструменты и т.п.) (ПКВ-2)</w:t>
      </w:r>
      <w:r w:rsidRPr="00BD0E23">
        <w:rPr>
          <w:color w:val="222222"/>
        </w:rPr>
        <w:t>.</w:t>
      </w:r>
    </w:p>
    <w:p w:rsidR="00BD0E23" w:rsidRPr="00BD0E23" w:rsidRDefault="00BD0E23" w:rsidP="00BD0E23">
      <w:pPr>
        <w:ind w:firstLine="567"/>
        <w:jc w:val="both"/>
        <w:rPr>
          <w:b/>
          <w:color w:val="222222"/>
        </w:rPr>
      </w:pPr>
      <w:r w:rsidRPr="00BD0E23">
        <w:rPr>
          <w:b/>
          <w:bCs/>
          <w:color w:val="222222"/>
        </w:rPr>
        <w:t xml:space="preserve">2. </w:t>
      </w:r>
      <w:r w:rsidRPr="00BD0E23">
        <w:rPr>
          <w:b/>
        </w:rPr>
        <w:t>Разработка экономического плана по внедрению новых рыночных возможностей в деятельность организации</w:t>
      </w:r>
    </w:p>
    <w:p w:rsidR="00BD0E23" w:rsidRPr="00BD0E23" w:rsidRDefault="00BD0E23" w:rsidP="00BD0E23">
      <w:pPr>
        <w:ind w:firstLine="567"/>
        <w:jc w:val="both"/>
        <w:rPr>
          <w:color w:val="222222"/>
        </w:rPr>
      </w:pPr>
      <w:r w:rsidRPr="00BD0E23">
        <w:t>Собрать и обработать аналитические данные для формирования экономического плана по внедрению новых рыночных возможностей в деятельность исследуемой организации или подготовить экономический план создания новой организации (дочерней компании, стартапа, взаимосвязанного юридического лица). Для выполнения указанных задач использовать современное ПО для экономического планирования (Альт-Инвест 8 Сумм, Альт-Финансы 3, 1С-Битрикс24, 1С: ERP, 1С:Бухгалтерия 8, 1С:Корп и т.п.) (ПКВ-2)</w:t>
      </w:r>
      <w:r w:rsidRPr="00BD0E23">
        <w:rPr>
          <w:color w:val="222222"/>
        </w:rPr>
        <w:t>.</w:t>
      </w:r>
    </w:p>
    <w:p w:rsidR="00BD0E23" w:rsidRPr="00BD0E23" w:rsidRDefault="00BD0E23" w:rsidP="00BD0E23">
      <w:pPr>
        <w:ind w:firstLine="567"/>
        <w:jc w:val="both"/>
        <w:rPr>
          <w:color w:val="222222"/>
        </w:rPr>
      </w:pPr>
      <w:r w:rsidRPr="00BD0E23">
        <w:rPr>
          <w:b/>
          <w:bCs/>
          <w:color w:val="222222"/>
        </w:rPr>
        <w:t>Заключение</w:t>
      </w:r>
    </w:p>
    <w:p w:rsidR="00BD0E23" w:rsidRPr="00BD0E23" w:rsidRDefault="00BD0E23" w:rsidP="00BD0E23">
      <w:pPr>
        <w:ind w:firstLine="567"/>
        <w:jc w:val="both"/>
        <w:rPr>
          <w:color w:val="222222"/>
        </w:rPr>
      </w:pPr>
      <w:r w:rsidRPr="00BD0E23">
        <w:t>Сделать вывод о качестве формируемых экономических планов, выполнении поставленных целей и соответствия необходимым требованиям</w:t>
      </w:r>
      <w:r w:rsidRPr="00BD0E23">
        <w:rPr>
          <w:color w:val="222222"/>
        </w:rPr>
        <w:t>.</w:t>
      </w:r>
    </w:p>
    <w:p w:rsidR="00BD0E23" w:rsidRPr="00BD0E23" w:rsidRDefault="00BD0E23" w:rsidP="00BD0E23">
      <w:pPr>
        <w:ind w:firstLine="567"/>
        <w:jc w:val="both"/>
        <w:rPr>
          <w:color w:val="222222"/>
        </w:rPr>
      </w:pPr>
      <w:r w:rsidRPr="00BD0E23">
        <w:rPr>
          <w:b/>
          <w:bCs/>
          <w:color w:val="222222"/>
        </w:rPr>
        <w:t>Список использованных источников (не менее 15-ти позиций)</w:t>
      </w:r>
    </w:p>
    <w:p w:rsidR="00BD0E23" w:rsidRPr="00BD0E23" w:rsidRDefault="00BD0E23" w:rsidP="00BD0E23">
      <w:pPr>
        <w:widowControl w:val="0"/>
        <w:ind w:firstLine="567"/>
        <w:jc w:val="both"/>
        <w:rPr>
          <w:bCs/>
        </w:rPr>
      </w:pPr>
      <w:r w:rsidRPr="00BD0E23">
        <w:rPr>
          <w:bCs/>
        </w:rPr>
        <w:t>Составить список литературы, включающий учебную литературу (не старше 2021 года), профессиональные базы данных и профессиональные Интернет-ресурсы.</w:t>
      </w:r>
    </w:p>
    <w:p w:rsidR="00BD0E23" w:rsidRPr="00BD0E23" w:rsidRDefault="00BD0E23" w:rsidP="00BD0E23">
      <w:pPr>
        <w:widowControl w:val="0"/>
        <w:spacing w:before="120"/>
        <w:ind w:left="1276" w:hanging="1276"/>
        <w:jc w:val="both"/>
        <w:rPr>
          <w:b/>
        </w:rPr>
      </w:pPr>
    </w:p>
    <w:p w:rsidR="00BD0E23" w:rsidRPr="00BD0E23" w:rsidRDefault="00BD0E23" w:rsidP="00BD0E23">
      <w:pPr>
        <w:widowControl w:val="0"/>
        <w:jc w:val="both"/>
      </w:pPr>
      <w:r w:rsidRPr="00BD0E23">
        <w:t>Руководитель практики</w:t>
      </w:r>
    </w:p>
    <w:p w:rsidR="00BD0E23" w:rsidRPr="00BD0E23" w:rsidRDefault="00BD0E23" w:rsidP="00BD0E23">
      <w:pPr>
        <w:widowControl w:val="0"/>
        <w:jc w:val="both"/>
      </w:pPr>
      <w:r w:rsidRPr="00BD0E23">
        <w:t>канд. экон. наук, доцент, доцент каф. ЭУ</w:t>
      </w:r>
      <w:r w:rsidRPr="00BD0E23">
        <w:tab/>
      </w:r>
      <w:r w:rsidRPr="00BD0E23">
        <w:tab/>
      </w:r>
      <w:r w:rsidRPr="00BD0E23">
        <w:tab/>
        <w:t>___________</w:t>
      </w:r>
      <w:r w:rsidRPr="00BD0E23">
        <w:tab/>
        <w:t>Левченко Т.А.</w:t>
      </w:r>
    </w:p>
    <w:p w:rsidR="00BD0E23" w:rsidRPr="00BD0E23" w:rsidRDefault="00BD0E23" w:rsidP="00BD0E23">
      <w:pPr>
        <w:widowControl w:val="0"/>
        <w:jc w:val="both"/>
      </w:pPr>
    </w:p>
    <w:p w:rsidR="00BD0E23" w:rsidRPr="00BD0E23" w:rsidRDefault="00BD0E23" w:rsidP="00BD0E23">
      <w:pPr>
        <w:widowControl w:val="0"/>
        <w:jc w:val="both"/>
      </w:pPr>
      <w:r w:rsidRPr="00BD0E23">
        <w:t xml:space="preserve">Задание получил: </w:t>
      </w:r>
      <w:r w:rsidRPr="00BD0E23">
        <w:tab/>
        <w:t xml:space="preserve">                                                          </w:t>
      </w:r>
      <w:r w:rsidRPr="00BD0E23">
        <w:tab/>
        <w:t>____________Гадиева В.А.</w:t>
      </w:r>
    </w:p>
    <w:p w:rsidR="00BD0E23" w:rsidRPr="00BD0E23" w:rsidRDefault="00BD0E23" w:rsidP="00BD0E23">
      <w:pPr>
        <w:widowControl w:val="0"/>
        <w:jc w:val="both"/>
      </w:pPr>
    </w:p>
    <w:bookmarkEnd w:id="0"/>
    <w:bookmarkEnd w:id="1"/>
    <w:bookmarkEnd w:id="2"/>
    <w:bookmarkEnd w:id="3"/>
    <w:p w:rsidR="00A47483" w:rsidRPr="00A47483" w:rsidRDefault="00A47483" w:rsidP="00A47483">
      <w:pPr>
        <w:widowControl w:val="0"/>
        <w:jc w:val="both"/>
      </w:pPr>
      <w:r w:rsidRPr="00A47483">
        <w:t>Задание согласовано:</w:t>
      </w:r>
    </w:p>
    <w:p w:rsidR="00A47483" w:rsidRPr="00A47483" w:rsidRDefault="00A47483" w:rsidP="00A47483">
      <w:pPr>
        <w:widowControl w:val="0"/>
        <w:jc w:val="both"/>
      </w:pPr>
      <w:r w:rsidRPr="00A47483">
        <w:t>Руководитель практики от профильной организации</w:t>
      </w:r>
    </w:p>
    <w:p w:rsidR="00A47483" w:rsidRPr="00A47483" w:rsidRDefault="00A47483" w:rsidP="00A47483">
      <w:pPr>
        <w:widowControl w:val="0"/>
        <w:jc w:val="both"/>
      </w:pPr>
      <w:r w:rsidRPr="00A47483">
        <w:t xml:space="preserve">Ген. директор, Электроцех ДВ +                                       </w:t>
      </w:r>
      <w:r w:rsidRPr="00A47483">
        <w:rPr>
          <w:u w:val="single"/>
        </w:rPr>
        <w:t>____________</w:t>
      </w:r>
      <w:r w:rsidRPr="00A47483">
        <w:t xml:space="preserve"> Андрусова А.В.</w:t>
      </w:r>
    </w:p>
    <w:p w:rsidR="006657DA" w:rsidRPr="00A47483" w:rsidRDefault="00A47483" w:rsidP="00A47483">
      <w:pPr>
        <w:widowControl w:val="0"/>
        <w:ind w:firstLine="400"/>
        <w:jc w:val="both"/>
      </w:pPr>
      <w:r w:rsidRPr="00A47483">
        <w:rPr>
          <w:b/>
          <w:bCs/>
        </w:rPr>
        <w:br w:type="page"/>
      </w:r>
    </w:p>
    <w:p w:rsidR="00264C0F" w:rsidRDefault="00264C0F" w:rsidP="00264C0F">
      <w:pPr>
        <w:suppressAutoHyphens/>
        <w:jc w:val="center"/>
        <w:rPr>
          <w:b/>
          <w:bCs/>
          <w:szCs w:val="28"/>
        </w:rPr>
      </w:pPr>
      <w:r w:rsidRPr="00AB1883">
        <w:rPr>
          <w:b/>
          <w:bCs/>
          <w:szCs w:val="28"/>
        </w:rPr>
        <w:lastRenderedPageBreak/>
        <w:t>РАБОЧИЙ ГРАФИК (ПЛАН)</w:t>
      </w:r>
      <w:r>
        <w:rPr>
          <w:b/>
          <w:bCs/>
          <w:szCs w:val="28"/>
        </w:rPr>
        <w:t xml:space="preserve"> ПРОВЕДЕНИЯ </w:t>
      </w:r>
    </w:p>
    <w:p w:rsidR="00264C0F" w:rsidRPr="00AB1883" w:rsidRDefault="00264C0F" w:rsidP="00264C0F">
      <w:pPr>
        <w:suppressAutoHyphens/>
        <w:jc w:val="center"/>
        <w:rPr>
          <w:b/>
          <w:bCs/>
          <w:szCs w:val="28"/>
        </w:rPr>
      </w:pPr>
      <w:r>
        <w:rPr>
          <w:b/>
          <w:bCs/>
          <w:szCs w:val="28"/>
        </w:rPr>
        <w:t>ПРОИЗВОДСТВЕННОЙ ПРОФЕССИОНАЛЬНОЙ ПРАКТИКИ</w:t>
      </w:r>
    </w:p>
    <w:p w:rsidR="00264C0F" w:rsidRDefault="00264C0F" w:rsidP="00264C0F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:rsidR="00264C0F" w:rsidRPr="00AB1883" w:rsidRDefault="00264C0F" w:rsidP="00264C0F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:rsidR="00264C0F" w:rsidRDefault="00264C0F" w:rsidP="00264C0F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>
        <w:rPr>
          <w:rFonts w:eastAsia="SimSun"/>
          <w:lang w:eastAsia="zh-CN"/>
        </w:rPr>
        <w:t xml:space="preserve">Студент – </w:t>
      </w:r>
      <w:r w:rsidRPr="00761D4F">
        <w:t>Гадие</w:t>
      </w:r>
      <w:r>
        <w:t xml:space="preserve">ва </w:t>
      </w:r>
      <w:r w:rsidRPr="00F7799F">
        <w:rPr>
          <w:color w:val="222222"/>
          <w:szCs w:val="22"/>
        </w:rPr>
        <w:t>Виктори</w:t>
      </w:r>
      <w:r>
        <w:rPr>
          <w:color w:val="222222"/>
        </w:rPr>
        <w:t>я</w:t>
      </w:r>
      <w:r w:rsidRPr="00F7799F">
        <w:rPr>
          <w:color w:val="222222"/>
          <w:szCs w:val="22"/>
        </w:rPr>
        <w:t xml:space="preserve"> </w:t>
      </w:r>
      <w:proofErr w:type="spellStart"/>
      <w:r w:rsidRPr="00F7799F">
        <w:rPr>
          <w:color w:val="222222"/>
          <w:szCs w:val="22"/>
        </w:rPr>
        <w:t>Аслановн</w:t>
      </w:r>
      <w:r>
        <w:rPr>
          <w:color w:val="222222"/>
        </w:rPr>
        <w:t>а</w:t>
      </w:r>
      <w:proofErr w:type="spellEnd"/>
    </w:p>
    <w:p w:rsidR="00264C0F" w:rsidRDefault="00264C0F" w:rsidP="00264C0F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t xml:space="preserve">Кафедра – экономики и управления </w:t>
      </w:r>
      <w:r>
        <w:rPr>
          <w:rFonts w:eastAsia="SimSun"/>
          <w:lang w:eastAsia="zh-CN"/>
        </w:rPr>
        <w:tab/>
      </w:r>
      <w:r>
        <w:rPr>
          <w:rFonts w:eastAsia="SimSun"/>
          <w:lang w:eastAsia="zh-CN"/>
        </w:rPr>
        <w:tab/>
        <w:t xml:space="preserve">гр. </w:t>
      </w:r>
      <w:r>
        <w:rPr>
          <w:bCs/>
        </w:rPr>
        <w:t>БЭУ-22-ЦТ1</w:t>
      </w:r>
    </w:p>
    <w:p w:rsidR="00264C0F" w:rsidRDefault="00264C0F" w:rsidP="00264C0F">
      <w:pPr>
        <w:contextualSpacing/>
        <w:rPr>
          <w:b/>
          <w:bCs/>
          <w:szCs w:val="28"/>
        </w:rPr>
      </w:pPr>
    </w:p>
    <w:p w:rsidR="00264C0F" w:rsidRDefault="00264C0F" w:rsidP="00264C0F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>
        <w:rPr>
          <w:rFonts w:eastAsia="SimSun"/>
          <w:lang w:eastAsia="zh-CN"/>
        </w:rPr>
        <w:t xml:space="preserve">Руководитель практики – </w:t>
      </w:r>
      <w:r>
        <w:t>_________________________________________________</w:t>
      </w:r>
    </w:p>
    <w:p w:rsidR="00264C0F" w:rsidRDefault="00264C0F" w:rsidP="00264C0F">
      <w:pPr>
        <w:suppressAutoHyphens/>
        <w:contextualSpacing/>
        <w:rPr>
          <w:rFonts w:eastAsia="SimSun"/>
          <w:lang w:eastAsia="zh-CN"/>
        </w:rPr>
      </w:pPr>
    </w:p>
    <w:p w:rsidR="00264C0F" w:rsidRDefault="00264C0F" w:rsidP="00264C0F">
      <w:pPr>
        <w:suppressAutoHyphens/>
        <w:contextualSpacing/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264C0F" w:rsidRPr="00AF3D06" w:rsidRDefault="00264C0F" w:rsidP="00264C0F">
      <w:pPr>
        <w:suppressAutoHyphens/>
        <w:ind w:left="2124" w:firstLine="708"/>
        <w:contextualSpacing/>
        <w:rPr>
          <w:color w:val="FF0000"/>
        </w:rPr>
      </w:pPr>
      <w:r>
        <w:rPr>
          <w:color w:val="000000"/>
        </w:rPr>
        <w:t xml:space="preserve">        __________________________ Андрусова</w:t>
      </w:r>
      <w:r>
        <w:rPr>
          <w:color w:val="FF0000"/>
        </w:rPr>
        <w:t xml:space="preserve"> </w:t>
      </w:r>
      <w:r w:rsidRPr="00264C0F">
        <w:t xml:space="preserve">А.В.          </w:t>
      </w:r>
      <w:r w:rsidRPr="00264C0F">
        <w:rPr>
          <w:color w:val="FF0000"/>
        </w:rPr>
        <w:t xml:space="preserve">  </w:t>
      </w:r>
    </w:p>
    <w:p w:rsidR="00264C0F" w:rsidRDefault="00264C0F" w:rsidP="00264C0F">
      <w:pPr>
        <w:suppressAutoHyphens/>
        <w:contextualSpacing/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(подпись уполномоченного лица, МП)</w:t>
      </w:r>
    </w:p>
    <w:p w:rsidR="00264C0F" w:rsidRDefault="00264C0F" w:rsidP="00264C0F">
      <w:pPr>
        <w:suppressAutoHyphens/>
        <w:contextualSpacing/>
        <w:jc w:val="center"/>
        <w:rPr>
          <w:color w:val="000000"/>
        </w:rPr>
      </w:pPr>
    </w:p>
    <w:p w:rsidR="00264C0F" w:rsidRDefault="00264C0F" w:rsidP="00264C0F">
      <w:pPr>
        <w:suppressAutoHyphens/>
        <w:contextualSpacing/>
        <w:rPr>
          <w:color w:val="000000"/>
        </w:rPr>
      </w:pPr>
      <w:r>
        <w:rPr>
          <w:color w:val="000000"/>
        </w:rPr>
        <w:t>С правилами трудового распорядка ознакомлена__________________ Гадиева В.А</w:t>
      </w:r>
      <w:r>
        <w:t>.</w:t>
      </w:r>
    </w:p>
    <w:p w:rsidR="00264C0F" w:rsidRDefault="00264C0F" w:rsidP="00264C0F">
      <w:pPr>
        <w:suppressAutoHyphens/>
        <w:contextualSpacing/>
        <w:jc w:val="center"/>
        <w:rPr>
          <w:rFonts w:eastAsia="SimSun"/>
          <w:lang w:eastAsia="zh-CN"/>
        </w:rPr>
      </w:pPr>
      <w:r>
        <w:rPr>
          <w:color w:val="000000"/>
          <w:sz w:val="18"/>
          <w:szCs w:val="18"/>
        </w:rPr>
        <w:t xml:space="preserve">                                                                (подпись обучающегося)</w:t>
      </w:r>
    </w:p>
    <w:p w:rsidR="00264C0F" w:rsidRDefault="00264C0F" w:rsidP="00264C0F">
      <w:pPr>
        <w:suppressAutoHyphens/>
        <w:rPr>
          <w:b/>
          <w:bCs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5"/>
        <w:gridCol w:w="4319"/>
        <w:gridCol w:w="1698"/>
        <w:gridCol w:w="1566"/>
      </w:tblGrid>
      <w:tr w:rsidR="00264C0F" w:rsidTr="00F142E8">
        <w:trPr>
          <w:trHeight w:val="1000"/>
        </w:trPr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color w:val="000000"/>
                <w:sz w:val="22"/>
                <w:szCs w:val="22"/>
              </w:rPr>
            </w:pPr>
            <w:r w:rsidRPr="005F5A29">
              <w:rPr>
                <w:color w:val="000000"/>
                <w:sz w:val="22"/>
                <w:szCs w:val="22"/>
              </w:rPr>
              <w:t>Этапы практики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color w:val="000000"/>
                <w:sz w:val="22"/>
                <w:szCs w:val="22"/>
              </w:rPr>
            </w:pPr>
            <w:r w:rsidRPr="005F5A29">
              <w:rPr>
                <w:color w:val="000000"/>
                <w:sz w:val="22"/>
                <w:szCs w:val="22"/>
              </w:rPr>
              <w:t xml:space="preserve">Виды работы 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5F5A29">
              <w:rPr>
                <w:color w:val="000000"/>
                <w:sz w:val="22"/>
                <w:szCs w:val="22"/>
              </w:rPr>
              <w:t>Срок выполнения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color w:val="000000"/>
                <w:sz w:val="22"/>
                <w:szCs w:val="22"/>
              </w:rPr>
            </w:pPr>
            <w:r w:rsidRPr="005F5A29">
              <w:rPr>
                <w:color w:val="000000"/>
                <w:sz w:val="22"/>
                <w:szCs w:val="22"/>
              </w:rPr>
              <w:t>Отметка руководителя о выполнении</w:t>
            </w:r>
          </w:p>
        </w:tc>
      </w:tr>
      <w:tr w:rsidR="00264C0F" w:rsidTr="00F142E8">
        <w:trPr>
          <w:trHeight w:val="535"/>
        </w:trPr>
        <w:tc>
          <w:tcPr>
            <w:tcW w:w="96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1. Подготовительный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Организационное собрание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</w:t>
            </w:r>
            <w:r w:rsidRPr="005F5A29">
              <w:rPr>
                <w:sz w:val="22"/>
                <w:szCs w:val="22"/>
              </w:rPr>
              <w:t>.11.202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</w:p>
        </w:tc>
      </w:tr>
      <w:tr w:rsidR="00264C0F" w:rsidTr="00F142E8">
        <w:trPr>
          <w:trHeight w:val="401"/>
        </w:trPr>
        <w:tc>
          <w:tcPr>
            <w:tcW w:w="9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Инструктаж по технике безопасности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5F5A29">
              <w:rPr>
                <w:sz w:val="22"/>
                <w:szCs w:val="22"/>
              </w:rPr>
              <w:t>.11.202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</w:p>
        </w:tc>
      </w:tr>
      <w:tr w:rsidR="00264C0F" w:rsidTr="00F142E8">
        <w:trPr>
          <w:trHeight w:val="401"/>
        </w:trPr>
        <w:tc>
          <w:tcPr>
            <w:tcW w:w="96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F5A29">
              <w:rPr>
                <w:color w:val="222222"/>
                <w:sz w:val="22"/>
                <w:szCs w:val="22"/>
                <w:shd w:val="clear" w:color="auto" w:fill="FFFFFF"/>
              </w:rPr>
              <w:t>2. Исследовательский и практический этап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Знакомство с предприятием, его организационной структурой, видами деятельности, изучение вопросов, предусмотренных индивидуальным заданием руководителя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5F5A29">
              <w:rPr>
                <w:sz w:val="22"/>
                <w:szCs w:val="22"/>
              </w:rPr>
              <w:t>.11.202</w:t>
            </w:r>
            <w:r>
              <w:rPr>
                <w:sz w:val="22"/>
                <w:szCs w:val="22"/>
              </w:rPr>
              <w:t>5</w:t>
            </w:r>
            <w:r w:rsidRPr="005F5A29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22</w:t>
            </w:r>
            <w:r w:rsidRPr="005F5A29">
              <w:rPr>
                <w:sz w:val="22"/>
                <w:szCs w:val="22"/>
              </w:rPr>
              <w:t>.11.202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</w:p>
        </w:tc>
      </w:tr>
      <w:tr w:rsidR="00264C0F" w:rsidTr="00F142E8">
        <w:trPr>
          <w:trHeight w:val="401"/>
        </w:trPr>
        <w:tc>
          <w:tcPr>
            <w:tcW w:w="96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color w:val="222222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Сбор фактического и аналитического план-график материала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24.11.2025-13.12.2025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</w:p>
        </w:tc>
      </w:tr>
      <w:tr w:rsidR="00264C0F" w:rsidTr="00F142E8">
        <w:trPr>
          <w:trHeight w:val="401"/>
        </w:trPr>
        <w:tc>
          <w:tcPr>
            <w:tcW w:w="96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color w:val="222222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Выполнение поручений руководителя практики на предприятии (в организации)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5F5A29">
              <w:rPr>
                <w:sz w:val="22"/>
                <w:szCs w:val="22"/>
              </w:rPr>
              <w:t>.11.202</w:t>
            </w:r>
            <w:r>
              <w:rPr>
                <w:sz w:val="22"/>
                <w:szCs w:val="22"/>
              </w:rPr>
              <w:t>5-27.12.2025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</w:p>
        </w:tc>
      </w:tr>
      <w:tr w:rsidR="00264C0F" w:rsidTr="00F142E8">
        <w:trPr>
          <w:trHeight w:val="594"/>
        </w:trPr>
        <w:tc>
          <w:tcPr>
            <w:tcW w:w="9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 xml:space="preserve">3. </w:t>
            </w:r>
            <w:r w:rsidRPr="005F5A29">
              <w:rPr>
                <w:color w:val="222222"/>
                <w:sz w:val="22"/>
                <w:szCs w:val="22"/>
                <w:shd w:val="clear" w:color="auto" w:fill="FFFFFF"/>
              </w:rPr>
              <w:t>Аналитический этап</w:t>
            </w:r>
            <w:r w:rsidRPr="005F5A29">
              <w:rPr>
                <w:sz w:val="22"/>
                <w:szCs w:val="22"/>
              </w:rPr>
              <w:t xml:space="preserve"> 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contextualSpacing/>
              <w:rPr>
                <w:bCs/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Обработка и систематизация собранного материала, подготовка отчета по практике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15.12.2025-27.12.2025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jc w:val="center"/>
              <w:rPr>
                <w:sz w:val="22"/>
                <w:szCs w:val="22"/>
              </w:rPr>
            </w:pPr>
          </w:p>
        </w:tc>
      </w:tr>
      <w:tr w:rsidR="00264C0F" w:rsidTr="00F142E8">
        <w:trPr>
          <w:trHeight w:val="354"/>
        </w:trPr>
        <w:tc>
          <w:tcPr>
            <w:tcW w:w="9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4. Сдача и защита отчета по практике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Сдача отчета руководителю практики от кафедры, защита отчета</w:t>
            </w:r>
          </w:p>
        </w:tc>
        <w:tc>
          <w:tcPr>
            <w:tcW w:w="9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C0F" w:rsidRPr="005F5A29" w:rsidRDefault="00264C0F" w:rsidP="00F142E8">
            <w:pPr>
              <w:tabs>
                <w:tab w:val="num" w:pos="643"/>
              </w:tabs>
              <w:spacing w:line="256" w:lineRule="auto"/>
              <w:jc w:val="center"/>
              <w:rPr>
                <w:sz w:val="22"/>
                <w:szCs w:val="22"/>
              </w:rPr>
            </w:pPr>
            <w:r w:rsidRPr="005F5A29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2</w:t>
            </w:r>
            <w:r w:rsidRPr="005F5A29">
              <w:rPr>
                <w:sz w:val="22"/>
                <w:szCs w:val="22"/>
              </w:rPr>
              <w:t>.01.202</w:t>
            </w:r>
            <w:r>
              <w:rPr>
                <w:sz w:val="22"/>
                <w:szCs w:val="22"/>
              </w:rPr>
              <w:t>6</w:t>
            </w:r>
            <w:r w:rsidRPr="005F5A29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17.</w:t>
            </w:r>
            <w:r w:rsidRPr="005F5A29">
              <w:rPr>
                <w:sz w:val="22"/>
                <w:szCs w:val="22"/>
              </w:rPr>
              <w:t>01.202</w:t>
            </w:r>
            <w:r>
              <w:rPr>
                <w:sz w:val="22"/>
                <w:szCs w:val="22"/>
              </w:rPr>
              <w:t>6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C0F" w:rsidRPr="005F5A29" w:rsidRDefault="00264C0F" w:rsidP="00F142E8">
            <w:pPr>
              <w:tabs>
                <w:tab w:val="num" w:pos="643"/>
              </w:tabs>
              <w:spacing w:line="256" w:lineRule="auto"/>
              <w:jc w:val="center"/>
              <w:rPr>
                <w:sz w:val="22"/>
                <w:szCs w:val="22"/>
              </w:rPr>
            </w:pPr>
          </w:p>
        </w:tc>
      </w:tr>
    </w:tbl>
    <w:p w:rsidR="00264C0F" w:rsidRDefault="00264C0F" w:rsidP="00264C0F">
      <w:pPr>
        <w:rPr>
          <w:rFonts w:ascii="Arial" w:hAnsi="Arial" w:cs="Arial"/>
          <w:b/>
        </w:rPr>
      </w:pPr>
    </w:p>
    <w:p w:rsidR="00264C0F" w:rsidRDefault="00264C0F" w:rsidP="00264C0F">
      <w:r>
        <w:t>Руководитель практики</w:t>
      </w:r>
    </w:p>
    <w:p w:rsidR="00264C0F" w:rsidRDefault="00264C0F" w:rsidP="00264C0F">
      <w:r>
        <w:t>канд. экон. наук, доцент, доцент каф. ЭУ</w:t>
      </w:r>
      <w:r>
        <w:tab/>
      </w:r>
      <w:r>
        <w:tab/>
      </w:r>
      <w:r>
        <w:tab/>
        <w:t>___________</w:t>
      </w:r>
      <w:r>
        <w:tab/>
      </w:r>
      <w:r>
        <w:tab/>
        <w:t>Левченко Т.А.</w:t>
      </w:r>
    </w:p>
    <w:p w:rsidR="006657DA" w:rsidRPr="00AB1883" w:rsidRDefault="006657DA" w:rsidP="006657DA">
      <w:pPr>
        <w:spacing w:after="160"/>
      </w:pPr>
    </w:p>
    <w:p w:rsidR="006657DA" w:rsidRPr="00035C0A" w:rsidRDefault="006657DA" w:rsidP="006657DA">
      <w:pPr>
        <w:autoSpaceDE w:val="0"/>
        <w:autoSpaceDN w:val="0"/>
        <w:adjustRightInd w:val="0"/>
        <w:rPr>
          <w:b/>
        </w:rPr>
      </w:pPr>
      <w:r w:rsidRPr="00035C0A">
        <w:rPr>
          <w:color w:val="000000"/>
        </w:rPr>
        <w:t>Руководитель</w:t>
      </w:r>
      <w:r>
        <w:rPr>
          <w:color w:val="000000"/>
        </w:rPr>
        <w:t xml:space="preserve"> практики от предприятия </w:t>
      </w:r>
      <w:r>
        <w:rPr>
          <w:color w:val="000000"/>
        </w:rPr>
        <w:tab/>
        <w:t xml:space="preserve">          </w:t>
      </w:r>
      <w:r w:rsidR="00264C0F">
        <w:rPr>
          <w:color w:val="000000"/>
        </w:rPr>
        <w:t xml:space="preserve">           </w:t>
      </w:r>
      <w:r>
        <w:rPr>
          <w:color w:val="000000"/>
        </w:rPr>
        <w:t xml:space="preserve">  </w:t>
      </w:r>
      <w:r>
        <w:t>___________</w:t>
      </w:r>
      <w:r>
        <w:tab/>
        <w:t xml:space="preserve">          Андрусова А.В.</w:t>
      </w:r>
    </w:p>
    <w:p w:rsidR="006657DA" w:rsidRPr="00A47483" w:rsidRDefault="006657DA" w:rsidP="006657DA">
      <w:pPr>
        <w:spacing w:after="160" w:line="259" w:lineRule="auto"/>
        <w:jc w:val="center"/>
        <w:rPr>
          <w:sz w:val="28"/>
          <w:szCs w:val="22"/>
          <w:lang w:eastAsia="ar-SA"/>
        </w:rPr>
      </w:pPr>
      <w:r>
        <w:rPr>
          <w:rFonts w:ascii="Arial" w:hAnsi="Arial" w:cs="Arial"/>
          <w:b/>
        </w:rPr>
        <w:br w:type="page"/>
      </w:r>
      <w:r w:rsidRPr="00A47483">
        <w:rPr>
          <w:sz w:val="28"/>
          <w:szCs w:val="22"/>
          <w:lang w:eastAsia="ar-SA"/>
        </w:rPr>
        <w:lastRenderedPageBreak/>
        <w:t>Отзыв-характеристика</w:t>
      </w:r>
    </w:p>
    <w:p w:rsidR="006657DA" w:rsidRPr="00A47483" w:rsidRDefault="006657DA" w:rsidP="006657DA">
      <w:pPr>
        <w:spacing w:line="360" w:lineRule="auto"/>
        <w:jc w:val="both"/>
        <w:rPr>
          <w:sz w:val="32"/>
          <w:szCs w:val="32"/>
        </w:rPr>
      </w:pPr>
    </w:p>
    <w:p w:rsidR="006657DA" w:rsidRPr="00A47483" w:rsidRDefault="006657DA" w:rsidP="006657DA">
      <w:pPr>
        <w:spacing w:line="360" w:lineRule="auto"/>
        <w:jc w:val="both"/>
        <w:rPr>
          <w:sz w:val="28"/>
          <w:szCs w:val="28"/>
        </w:rPr>
      </w:pPr>
      <w:r w:rsidRPr="00A47483">
        <w:rPr>
          <w:sz w:val="28"/>
          <w:szCs w:val="28"/>
        </w:rPr>
        <w:t xml:space="preserve">На студента 3 курса группы БЭУ-22-ЦТ1 направления </w:t>
      </w:r>
      <w:r w:rsidRPr="00A47483">
        <w:rPr>
          <w:sz w:val="28"/>
          <w:szCs w:val="28"/>
          <w:lang w:eastAsia="ar-SA"/>
        </w:rPr>
        <w:t>«Цифровые технологии в экономике»</w:t>
      </w:r>
      <w:r w:rsidRPr="00A47483">
        <w:t xml:space="preserve"> </w:t>
      </w:r>
      <w:r w:rsidRPr="00A47483">
        <w:rPr>
          <w:sz w:val="28"/>
          <w:szCs w:val="28"/>
        </w:rPr>
        <w:t xml:space="preserve">кафедры экономики и управления ФГБОУ ВО ВГУЭС </w:t>
      </w:r>
    </w:p>
    <w:p w:rsidR="006657DA" w:rsidRPr="00A47483" w:rsidRDefault="006657DA" w:rsidP="006657DA">
      <w:pPr>
        <w:spacing w:line="360" w:lineRule="auto"/>
        <w:jc w:val="both"/>
        <w:rPr>
          <w:sz w:val="28"/>
          <w:szCs w:val="28"/>
        </w:rPr>
      </w:pPr>
    </w:p>
    <w:p w:rsidR="006657DA" w:rsidRPr="00A47483" w:rsidRDefault="006657DA" w:rsidP="006657DA">
      <w:pPr>
        <w:spacing w:line="360" w:lineRule="auto"/>
        <w:jc w:val="both"/>
        <w:rPr>
          <w:sz w:val="28"/>
          <w:szCs w:val="28"/>
        </w:rPr>
      </w:pPr>
      <w:r w:rsidRPr="00A47483">
        <w:rPr>
          <w:sz w:val="28"/>
          <w:szCs w:val="28"/>
        </w:rPr>
        <w:t xml:space="preserve">Гадиева Виктория </w:t>
      </w:r>
      <w:proofErr w:type="spellStart"/>
      <w:r w:rsidRPr="00A47483">
        <w:rPr>
          <w:sz w:val="28"/>
          <w:szCs w:val="28"/>
        </w:rPr>
        <w:t>Аслановна</w:t>
      </w:r>
      <w:proofErr w:type="spellEnd"/>
      <w:r w:rsidRPr="00A47483">
        <w:rPr>
          <w:sz w:val="28"/>
          <w:szCs w:val="28"/>
        </w:rPr>
        <w:t xml:space="preserve"> с </w:t>
      </w:r>
      <w:r w:rsidR="00A47483" w:rsidRPr="00A47483">
        <w:rPr>
          <w:sz w:val="28"/>
          <w:szCs w:val="28"/>
        </w:rPr>
        <w:t>10</w:t>
      </w:r>
      <w:r w:rsidRPr="00A47483">
        <w:rPr>
          <w:sz w:val="28"/>
          <w:szCs w:val="28"/>
        </w:rPr>
        <w:t>.</w:t>
      </w:r>
      <w:r w:rsidR="00A47483" w:rsidRPr="00A47483">
        <w:rPr>
          <w:sz w:val="28"/>
          <w:szCs w:val="28"/>
        </w:rPr>
        <w:t>11</w:t>
      </w:r>
      <w:r w:rsidRPr="00A47483">
        <w:rPr>
          <w:sz w:val="28"/>
          <w:szCs w:val="28"/>
        </w:rPr>
        <w:t>.202</w:t>
      </w:r>
      <w:r w:rsidR="00A47483" w:rsidRPr="00A47483">
        <w:rPr>
          <w:sz w:val="28"/>
          <w:szCs w:val="28"/>
        </w:rPr>
        <w:t>5</w:t>
      </w:r>
      <w:r w:rsidRPr="00A47483">
        <w:rPr>
          <w:sz w:val="28"/>
          <w:szCs w:val="28"/>
        </w:rPr>
        <w:t xml:space="preserve"> года по </w:t>
      </w:r>
      <w:r w:rsidR="00A47483" w:rsidRPr="00A47483">
        <w:rPr>
          <w:sz w:val="28"/>
          <w:szCs w:val="28"/>
        </w:rPr>
        <w:t>1</w:t>
      </w:r>
      <w:r w:rsidR="00A47483">
        <w:rPr>
          <w:sz w:val="28"/>
          <w:szCs w:val="28"/>
        </w:rPr>
        <w:t>7</w:t>
      </w:r>
      <w:r w:rsidRPr="00A47483">
        <w:rPr>
          <w:sz w:val="28"/>
          <w:szCs w:val="28"/>
        </w:rPr>
        <w:t>.</w:t>
      </w:r>
      <w:r w:rsidR="00A47483" w:rsidRPr="00A47483">
        <w:rPr>
          <w:sz w:val="28"/>
          <w:szCs w:val="28"/>
        </w:rPr>
        <w:t>01</w:t>
      </w:r>
      <w:r w:rsidRPr="00A47483">
        <w:rPr>
          <w:sz w:val="28"/>
          <w:szCs w:val="28"/>
        </w:rPr>
        <w:t>.202</w:t>
      </w:r>
      <w:r w:rsidR="00A47483" w:rsidRPr="00A47483">
        <w:rPr>
          <w:sz w:val="28"/>
          <w:szCs w:val="28"/>
        </w:rPr>
        <w:t>6</w:t>
      </w:r>
      <w:r w:rsidRPr="00A47483">
        <w:rPr>
          <w:sz w:val="28"/>
          <w:szCs w:val="28"/>
        </w:rPr>
        <w:t xml:space="preserve"> года прошла </w:t>
      </w:r>
      <w:r w:rsidR="00A47483" w:rsidRPr="00A47483">
        <w:rPr>
          <w:rFonts w:eastAsia="Calibri"/>
          <w:sz w:val="28"/>
          <w:szCs w:val="28"/>
          <w:lang w:eastAsia="en-US"/>
        </w:rPr>
        <w:t>производственн</w:t>
      </w:r>
      <w:r w:rsidR="00A47483" w:rsidRPr="00A47483">
        <w:rPr>
          <w:rFonts w:eastAsia="Calibri"/>
          <w:sz w:val="28"/>
          <w:szCs w:val="28"/>
          <w:lang w:eastAsia="en-US"/>
        </w:rPr>
        <w:t>ую</w:t>
      </w:r>
      <w:r w:rsidR="00A47483" w:rsidRPr="00A47483">
        <w:rPr>
          <w:rFonts w:eastAsia="Calibri"/>
          <w:sz w:val="28"/>
          <w:szCs w:val="28"/>
          <w:lang w:eastAsia="en-US"/>
        </w:rPr>
        <w:t xml:space="preserve"> профессиональн</w:t>
      </w:r>
      <w:r w:rsidR="00A47483" w:rsidRPr="00A47483">
        <w:rPr>
          <w:rFonts w:eastAsia="Calibri"/>
          <w:sz w:val="28"/>
          <w:szCs w:val="28"/>
          <w:lang w:eastAsia="en-US"/>
        </w:rPr>
        <w:t>ую</w:t>
      </w:r>
      <w:r w:rsidR="00A47483" w:rsidRPr="00A47483">
        <w:rPr>
          <w:rFonts w:eastAsia="Calibri"/>
          <w:sz w:val="28"/>
          <w:szCs w:val="28"/>
          <w:lang w:eastAsia="en-US"/>
        </w:rPr>
        <w:t xml:space="preserve"> практик</w:t>
      </w:r>
      <w:r w:rsidR="00A47483" w:rsidRPr="00A47483">
        <w:rPr>
          <w:rFonts w:eastAsia="Calibri"/>
          <w:sz w:val="28"/>
          <w:szCs w:val="28"/>
          <w:lang w:eastAsia="en-US"/>
        </w:rPr>
        <w:t>у</w:t>
      </w:r>
      <w:r w:rsidR="00A47483" w:rsidRPr="00A47483">
        <w:rPr>
          <w:sz w:val="28"/>
          <w:szCs w:val="28"/>
        </w:rPr>
        <w:t xml:space="preserve"> </w:t>
      </w:r>
      <w:r w:rsidR="00A47483">
        <w:rPr>
          <w:sz w:val="28"/>
          <w:szCs w:val="28"/>
        </w:rPr>
        <w:t xml:space="preserve">в </w:t>
      </w:r>
      <w:r w:rsidRPr="00A47483">
        <w:rPr>
          <w:sz w:val="28"/>
          <w:szCs w:val="28"/>
        </w:rPr>
        <w:t>«Электроцех ДВ+», г. Владивосток, ул. Калинина 244, 4</w:t>
      </w:r>
    </w:p>
    <w:p w:rsidR="006657DA" w:rsidRPr="00A47483" w:rsidRDefault="006657DA" w:rsidP="006657DA">
      <w:pPr>
        <w:spacing w:line="360" w:lineRule="auto"/>
        <w:jc w:val="both"/>
        <w:rPr>
          <w:sz w:val="28"/>
          <w:szCs w:val="28"/>
        </w:rPr>
      </w:pPr>
      <w:r w:rsidRPr="00A47483">
        <w:rPr>
          <w:sz w:val="28"/>
          <w:szCs w:val="28"/>
        </w:rPr>
        <w:t>В период практики были изучены вопросы особенностей ведения аналитической работы, уровня внедрения автоматизации в решении базовых задач, способов сбора и обработки информации, использование бухгалтерской и финансовой отчетности.</w:t>
      </w:r>
    </w:p>
    <w:p w:rsidR="006657DA" w:rsidRPr="00A47483" w:rsidRDefault="006657DA" w:rsidP="006657DA">
      <w:pPr>
        <w:spacing w:line="360" w:lineRule="auto"/>
        <w:jc w:val="both"/>
        <w:rPr>
          <w:sz w:val="28"/>
          <w:szCs w:val="28"/>
        </w:rPr>
      </w:pPr>
    </w:p>
    <w:p w:rsidR="006657DA" w:rsidRPr="00A47483" w:rsidRDefault="006657DA" w:rsidP="006657DA">
      <w:pPr>
        <w:spacing w:line="360" w:lineRule="auto"/>
        <w:jc w:val="both"/>
        <w:rPr>
          <w:sz w:val="28"/>
          <w:szCs w:val="28"/>
        </w:rPr>
      </w:pPr>
      <w:r w:rsidRPr="00A47483">
        <w:rPr>
          <w:sz w:val="28"/>
          <w:szCs w:val="28"/>
        </w:rPr>
        <w:t xml:space="preserve">Во время прохождения практики Гадиева Виктория </w:t>
      </w:r>
      <w:proofErr w:type="spellStart"/>
      <w:r w:rsidRPr="00A47483">
        <w:rPr>
          <w:sz w:val="28"/>
          <w:szCs w:val="28"/>
        </w:rPr>
        <w:t>Аслановна</w:t>
      </w:r>
      <w:proofErr w:type="spellEnd"/>
      <w:r w:rsidRPr="00A47483">
        <w:rPr>
          <w:sz w:val="28"/>
          <w:szCs w:val="28"/>
        </w:rPr>
        <w:t xml:space="preserve"> показала хороший уровень теоретических знаний, полученных в университете.</w:t>
      </w:r>
    </w:p>
    <w:p w:rsidR="006657DA" w:rsidRPr="00A47483" w:rsidRDefault="006657DA" w:rsidP="006657DA">
      <w:pPr>
        <w:spacing w:line="360" w:lineRule="auto"/>
        <w:jc w:val="both"/>
        <w:rPr>
          <w:sz w:val="28"/>
          <w:szCs w:val="28"/>
        </w:rPr>
      </w:pPr>
    </w:p>
    <w:p w:rsidR="006657DA" w:rsidRPr="003670AC" w:rsidRDefault="006657DA" w:rsidP="006657DA">
      <w:pPr>
        <w:spacing w:line="360" w:lineRule="auto"/>
        <w:jc w:val="both"/>
        <w:rPr>
          <w:sz w:val="28"/>
          <w:szCs w:val="28"/>
        </w:rPr>
      </w:pPr>
      <w:r w:rsidRPr="00A47483">
        <w:rPr>
          <w:sz w:val="28"/>
          <w:szCs w:val="28"/>
        </w:rPr>
        <w:t xml:space="preserve">В целом работа Гадиевой Виктории </w:t>
      </w:r>
      <w:proofErr w:type="spellStart"/>
      <w:r w:rsidRPr="00A47483">
        <w:rPr>
          <w:sz w:val="28"/>
          <w:szCs w:val="28"/>
        </w:rPr>
        <w:t>Аслановны</w:t>
      </w:r>
      <w:proofErr w:type="spellEnd"/>
      <w:r w:rsidRPr="00A47483">
        <w:rPr>
          <w:sz w:val="28"/>
          <w:szCs w:val="28"/>
        </w:rPr>
        <w:t xml:space="preserve"> заслуживает оценки «отлично»</w:t>
      </w: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Default="006657DA" w:rsidP="006657DA">
      <w:pPr>
        <w:jc w:val="both"/>
        <w:rPr>
          <w:sz w:val="28"/>
          <w:szCs w:val="28"/>
        </w:rPr>
      </w:pPr>
    </w:p>
    <w:p w:rsidR="006657DA" w:rsidRPr="003670AC" w:rsidRDefault="006657DA" w:rsidP="006657DA">
      <w:pPr>
        <w:jc w:val="both"/>
        <w:rPr>
          <w:sz w:val="28"/>
          <w:szCs w:val="28"/>
        </w:rPr>
      </w:pPr>
    </w:p>
    <w:p w:rsidR="006657DA" w:rsidRPr="003670AC" w:rsidRDefault="006657DA" w:rsidP="006657DA">
      <w:pPr>
        <w:jc w:val="both"/>
        <w:rPr>
          <w:sz w:val="28"/>
          <w:szCs w:val="28"/>
        </w:rPr>
      </w:pPr>
      <w:r w:rsidRPr="003670AC">
        <w:rPr>
          <w:sz w:val="28"/>
          <w:szCs w:val="28"/>
        </w:rPr>
        <w:t>Руководитель практики от предприятия, ______________</w:t>
      </w:r>
      <w:r w:rsidRPr="003670AC">
        <w:rPr>
          <w:sz w:val="28"/>
          <w:szCs w:val="28"/>
        </w:rPr>
        <w:tab/>
        <w:t xml:space="preserve">Андрусова А.В.     </w:t>
      </w:r>
    </w:p>
    <w:p w:rsidR="006657DA" w:rsidRPr="003670AC" w:rsidRDefault="006657DA" w:rsidP="006657DA">
      <w:pPr>
        <w:jc w:val="both"/>
        <w:rPr>
          <w:sz w:val="28"/>
          <w:szCs w:val="28"/>
        </w:rPr>
      </w:pPr>
      <w:r w:rsidRPr="003670AC">
        <w:rPr>
          <w:sz w:val="28"/>
          <w:szCs w:val="28"/>
        </w:rPr>
        <w:t>Дата 1</w:t>
      </w:r>
      <w:r w:rsidR="00A47483">
        <w:rPr>
          <w:sz w:val="28"/>
          <w:szCs w:val="28"/>
        </w:rPr>
        <w:t>0</w:t>
      </w:r>
      <w:r w:rsidRPr="003670AC">
        <w:rPr>
          <w:sz w:val="28"/>
          <w:szCs w:val="28"/>
        </w:rPr>
        <w:t>.0</w:t>
      </w:r>
      <w:r w:rsidR="00A47483">
        <w:rPr>
          <w:sz w:val="28"/>
          <w:szCs w:val="28"/>
        </w:rPr>
        <w:t>1</w:t>
      </w:r>
      <w:r w:rsidRPr="003670AC">
        <w:rPr>
          <w:sz w:val="28"/>
          <w:szCs w:val="28"/>
        </w:rPr>
        <w:t>.202</w:t>
      </w:r>
      <w:r w:rsidR="00A47483">
        <w:rPr>
          <w:sz w:val="28"/>
          <w:szCs w:val="28"/>
        </w:rPr>
        <w:t>6</w:t>
      </w:r>
      <w:r w:rsidRPr="003670AC">
        <w:rPr>
          <w:sz w:val="28"/>
          <w:szCs w:val="28"/>
        </w:rPr>
        <w:t xml:space="preserve">                                                (подпись)</w:t>
      </w:r>
    </w:p>
    <w:p w:rsidR="00915F3E" w:rsidRPr="008D2798" w:rsidRDefault="00915F3E" w:rsidP="00915F3E">
      <w:pPr>
        <w:pStyle w:val="2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r w:rsidRPr="008D2798">
        <w:rPr>
          <w:rFonts w:ascii="Arial" w:hAnsi="Arial" w:cs="Arial"/>
          <w:color w:val="auto"/>
          <w:sz w:val="30"/>
          <w:szCs w:val="30"/>
        </w:rPr>
        <w:lastRenderedPageBreak/>
        <w:t>Содержание</w:t>
      </w:r>
    </w:p>
    <w:p w:rsidR="00915F3E" w:rsidRPr="00915F3E" w:rsidRDefault="00915F3E" w:rsidP="00915F3E">
      <w:pPr>
        <w:pStyle w:val="2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6"/>
        <w:gridCol w:w="702"/>
      </w:tblGrid>
      <w:tr w:rsidR="00915F3E" w:rsidRPr="00915F3E" w:rsidTr="00A440B0">
        <w:tc>
          <w:tcPr>
            <w:tcW w:w="8926" w:type="dxa"/>
          </w:tcPr>
          <w:p w:rsidR="00915F3E" w:rsidRPr="00915F3E" w:rsidRDefault="00915F3E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 w:rsidRPr="00915F3E">
              <w:rPr>
                <w:sz w:val="28"/>
                <w:szCs w:val="28"/>
                <w:lang w:eastAsia="ar-SA"/>
              </w:rPr>
              <w:t>Введение</w:t>
            </w:r>
          </w:p>
        </w:tc>
        <w:tc>
          <w:tcPr>
            <w:tcW w:w="702" w:type="dxa"/>
          </w:tcPr>
          <w:p w:rsidR="00915F3E" w:rsidRPr="00915F3E" w:rsidRDefault="0053276E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6</w:t>
            </w:r>
          </w:p>
        </w:tc>
      </w:tr>
      <w:tr w:rsidR="00915F3E" w:rsidRPr="00915F3E" w:rsidTr="00A440B0">
        <w:tc>
          <w:tcPr>
            <w:tcW w:w="8926" w:type="dxa"/>
          </w:tcPr>
          <w:p w:rsidR="00915F3E" w:rsidRPr="00915F3E" w:rsidRDefault="00915F3E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 w:rsidRPr="00915F3E">
              <w:rPr>
                <w:sz w:val="28"/>
                <w:szCs w:val="28"/>
                <w:lang w:eastAsia="ar-SA"/>
              </w:rPr>
              <w:t xml:space="preserve">1 </w:t>
            </w:r>
            <w:r w:rsidR="0089337A" w:rsidRPr="0089337A">
              <w:rPr>
                <w:sz w:val="28"/>
                <w:szCs w:val="28"/>
                <w:lang w:eastAsia="ar-SA"/>
              </w:rPr>
              <w:t>Особенности деятельности организации</w:t>
            </w:r>
          </w:p>
        </w:tc>
        <w:tc>
          <w:tcPr>
            <w:tcW w:w="702" w:type="dxa"/>
          </w:tcPr>
          <w:p w:rsidR="00915F3E" w:rsidRPr="00915F3E" w:rsidRDefault="00A440B0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7</w:t>
            </w:r>
          </w:p>
        </w:tc>
      </w:tr>
      <w:tr w:rsidR="00915F3E" w:rsidRPr="00915F3E" w:rsidTr="00A440B0">
        <w:tc>
          <w:tcPr>
            <w:tcW w:w="8926" w:type="dxa"/>
          </w:tcPr>
          <w:p w:rsidR="00915F3E" w:rsidRPr="00915F3E" w:rsidRDefault="00915F3E" w:rsidP="00915F3E">
            <w:pPr>
              <w:spacing w:after="120"/>
              <w:ind w:firstLine="709"/>
              <w:rPr>
                <w:sz w:val="28"/>
                <w:szCs w:val="28"/>
                <w:lang w:eastAsia="ar-SA"/>
              </w:rPr>
            </w:pPr>
            <w:r w:rsidRPr="00915F3E">
              <w:rPr>
                <w:sz w:val="28"/>
                <w:szCs w:val="28"/>
                <w:lang w:eastAsia="ar-SA"/>
              </w:rPr>
              <w:t>1.1 Характеристика предприятия</w:t>
            </w:r>
          </w:p>
        </w:tc>
        <w:tc>
          <w:tcPr>
            <w:tcW w:w="702" w:type="dxa"/>
          </w:tcPr>
          <w:p w:rsidR="00915F3E" w:rsidRPr="00915F3E" w:rsidRDefault="00A440B0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7</w:t>
            </w:r>
          </w:p>
        </w:tc>
      </w:tr>
      <w:tr w:rsidR="00915F3E" w:rsidRPr="00915F3E" w:rsidTr="00A440B0">
        <w:tc>
          <w:tcPr>
            <w:tcW w:w="8926" w:type="dxa"/>
          </w:tcPr>
          <w:p w:rsidR="00915F3E" w:rsidRPr="00915F3E" w:rsidRDefault="00915F3E" w:rsidP="00915F3E">
            <w:pPr>
              <w:spacing w:after="120"/>
              <w:ind w:firstLine="709"/>
              <w:rPr>
                <w:sz w:val="28"/>
                <w:szCs w:val="28"/>
                <w:lang w:eastAsia="ar-SA"/>
              </w:rPr>
            </w:pPr>
            <w:r w:rsidRPr="00915F3E">
              <w:rPr>
                <w:sz w:val="28"/>
                <w:szCs w:val="28"/>
                <w:lang w:eastAsia="ar-SA"/>
              </w:rPr>
              <w:t>1.2 Экономический анализ организации</w:t>
            </w:r>
          </w:p>
        </w:tc>
        <w:tc>
          <w:tcPr>
            <w:tcW w:w="702" w:type="dxa"/>
          </w:tcPr>
          <w:p w:rsidR="00915F3E" w:rsidRPr="00915F3E" w:rsidRDefault="00A440B0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9</w:t>
            </w:r>
          </w:p>
        </w:tc>
      </w:tr>
      <w:tr w:rsidR="00915F3E" w:rsidRPr="00915F3E" w:rsidTr="00A440B0">
        <w:tc>
          <w:tcPr>
            <w:tcW w:w="8926" w:type="dxa"/>
          </w:tcPr>
          <w:p w:rsidR="00915F3E" w:rsidRPr="00915F3E" w:rsidRDefault="00915F3E" w:rsidP="0089337A">
            <w:pPr>
              <w:spacing w:after="120"/>
              <w:jc w:val="both"/>
              <w:rPr>
                <w:sz w:val="28"/>
                <w:szCs w:val="28"/>
                <w:lang w:eastAsia="ar-SA"/>
              </w:rPr>
            </w:pPr>
            <w:r w:rsidRPr="00915F3E">
              <w:rPr>
                <w:sz w:val="28"/>
                <w:szCs w:val="28"/>
                <w:lang w:eastAsia="ar-SA"/>
              </w:rPr>
              <w:t xml:space="preserve">2 </w:t>
            </w:r>
            <w:r w:rsidR="0089337A" w:rsidRPr="0089337A">
              <w:rPr>
                <w:sz w:val="28"/>
                <w:szCs w:val="28"/>
                <w:lang w:eastAsia="ar-SA"/>
              </w:rPr>
              <w:t>Разработка экономического плана по внедрению новых рыночных возможностей в деятельность организации</w:t>
            </w:r>
          </w:p>
        </w:tc>
        <w:tc>
          <w:tcPr>
            <w:tcW w:w="702" w:type="dxa"/>
          </w:tcPr>
          <w:p w:rsidR="0053276E" w:rsidRDefault="0053276E" w:rsidP="00180DD9">
            <w:pPr>
              <w:spacing w:after="120"/>
              <w:jc w:val="both"/>
              <w:rPr>
                <w:sz w:val="28"/>
                <w:szCs w:val="28"/>
                <w:lang w:eastAsia="ar-SA"/>
              </w:rPr>
            </w:pPr>
          </w:p>
          <w:p w:rsidR="00915F3E" w:rsidRPr="00915F3E" w:rsidRDefault="00A440B0" w:rsidP="00180DD9">
            <w:pPr>
              <w:spacing w:after="120"/>
              <w:jc w:val="both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14</w:t>
            </w:r>
          </w:p>
        </w:tc>
      </w:tr>
      <w:tr w:rsidR="00915F3E" w:rsidRPr="00915F3E" w:rsidTr="00A440B0">
        <w:tc>
          <w:tcPr>
            <w:tcW w:w="8926" w:type="dxa"/>
          </w:tcPr>
          <w:p w:rsidR="00915F3E" w:rsidRPr="00915F3E" w:rsidRDefault="00915F3E" w:rsidP="00915F3E">
            <w:pPr>
              <w:spacing w:after="120"/>
              <w:ind w:firstLine="709"/>
              <w:rPr>
                <w:sz w:val="28"/>
                <w:szCs w:val="28"/>
                <w:lang w:eastAsia="ar-SA"/>
              </w:rPr>
            </w:pPr>
            <w:r w:rsidRPr="00915F3E">
              <w:rPr>
                <w:sz w:val="28"/>
                <w:szCs w:val="28"/>
                <w:lang w:eastAsia="ar-SA"/>
              </w:rPr>
              <w:t xml:space="preserve">2.1 </w:t>
            </w:r>
            <w:r w:rsidR="00A91D79" w:rsidRPr="00A91D79">
              <w:rPr>
                <w:sz w:val="28"/>
                <w:szCs w:val="28"/>
                <w:lang w:eastAsia="ar-SA"/>
              </w:rPr>
              <w:t>Обоснование выбранного направления</w:t>
            </w:r>
          </w:p>
        </w:tc>
        <w:tc>
          <w:tcPr>
            <w:tcW w:w="702" w:type="dxa"/>
          </w:tcPr>
          <w:p w:rsidR="00915F3E" w:rsidRPr="00915F3E" w:rsidRDefault="00A440B0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14</w:t>
            </w:r>
          </w:p>
        </w:tc>
      </w:tr>
      <w:tr w:rsidR="00915F3E" w:rsidRPr="00915F3E" w:rsidTr="00A440B0">
        <w:tc>
          <w:tcPr>
            <w:tcW w:w="8926" w:type="dxa"/>
          </w:tcPr>
          <w:p w:rsidR="00915F3E" w:rsidRPr="00915F3E" w:rsidRDefault="00915F3E" w:rsidP="00915F3E">
            <w:pPr>
              <w:spacing w:after="120"/>
              <w:ind w:firstLine="709"/>
              <w:rPr>
                <w:sz w:val="28"/>
                <w:szCs w:val="28"/>
                <w:lang w:eastAsia="ar-SA"/>
              </w:rPr>
            </w:pPr>
            <w:r w:rsidRPr="00915F3E">
              <w:rPr>
                <w:sz w:val="28"/>
                <w:szCs w:val="28"/>
                <w:lang w:eastAsia="ar-SA"/>
              </w:rPr>
              <w:t xml:space="preserve">2.2 </w:t>
            </w:r>
            <w:r w:rsidR="00A91D79" w:rsidRPr="00A91D79">
              <w:rPr>
                <w:sz w:val="28"/>
                <w:szCs w:val="28"/>
                <w:lang w:eastAsia="ar-SA"/>
              </w:rPr>
              <w:t>Финансовое моделирование проекта</w:t>
            </w:r>
          </w:p>
        </w:tc>
        <w:tc>
          <w:tcPr>
            <w:tcW w:w="702" w:type="dxa"/>
          </w:tcPr>
          <w:p w:rsidR="00915F3E" w:rsidRPr="00915F3E" w:rsidRDefault="00A440B0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16</w:t>
            </w:r>
          </w:p>
        </w:tc>
      </w:tr>
      <w:tr w:rsidR="00915F3E" w:rsidRPr="00915F3E" w:rsidTr="00A440B0">
        <w:tc>
          <w:tcPr>
            <w:tcW w:w="8926" w:type="dxa"/>
          </w:tcPr>
          <w:p w:rsidR="00915F3E" w:rsidRPr="00915F3E" w:rsidRDefault="00915F3E" w:rsidP="00915F3E">
            <w:pPr>
              <w:spacing w:after="120"/>
              <w:ind w:firstLine="709"/>
              <w:rPr>
                <w:sz w:val="28"/>
                <w:szCs w:val="28"/>
                <w:lang w:eastAsia="ar-SA"/>
              </w:rPr>
            </w:pPr>
            <w:r w:rsidRPr="00915F3E">
              <w:rPr>
                <w:sz w:val="28"/>
                <w:szCs w:val="28"/>
                <w:lang w:eastAsia="ar-SA"/>
              </w:rPr>
              <w:t xml:space="preserve">2.3 </w:t>
            </w:r>
            <w:r w:rsidR="00A91D79" w:rsidRPr="00A91D79">
              <w:rPr>
                <w:sz w:val="28"/>
                <w:szCs w:val="28"/>
                <w:lang w:eastAsia="ar-SA"/>
              </w:rPr>
              <w:t>Оценка эффективности и рисков проекта</w:t>
            </w:r>
          </w:p>
        </w:tc>
        <w:tc>
          <w:tcPr>
            <w:tcW w:w="702" w:type="dxa"/>
          </w:tcPr>
          <w:p w:rsidR="00915F3E" w:rsidRPr="00915F3E" w:rsidRDefault="00A440B0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19</w:t>
            </w:r>
          </w:p>
        </w:tc>
      </w:tr>
      <w:tr w:rsidR="00915F3E" w:rsidRPr="00915F3E" w:rsidTr="00A440B0">
        <w:tc>
          <w:tcPr>
            <w:tcW w:w="8926" w:type="dxa"/>
          </w:tcPr>
          <w:p w:rsidR="00915F3E" w:rsidRPr="00915F3E" w:rsidRDefault="00915F3E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 w:rsidRPr="00915F3E">
              <w:rPr>
                <w:sz w:val="28"/>
                <w:szCs w:val="28"/>
                <w:lang w:eastAsia="ar-SA"/>
              </w:rPr>
              <w:t>Заключение</w:t>
            </w:r>
          </w:p>
        </w:tc>
        <w:tc>
          <w:tcPr>
            <w:tcW w:w="702" w:type="dxa"/>
          </w:tcPr>
          <w:p w:rsidR="00915F3E" w:rsidRPr="00915F3E" w:rsidRDefault="00510474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23</w:t>
            </w:r>
          </w:p>
        </w:tc>
      </w:tr>
      <w:tr w:rsidR="00A440B0" w:rsidRPr="00915F3E" w:rsidTr="00A440B0">
        <w:tc>
          <w:tcPr>
            <w:tcW w:w="8926" w:type="dxa"/>
          </w:tcPr>
          <w:p w:rsidR="00A440B0" w:rsidRPr="00915F3E" w:rsidRDefault="00A440B0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Список использованных источников</w:t>
            </w:r>
          </w:p>
        </w:tc>
        <w:tc>
          <w:tcPr>
            <w:tcW w:w="702" w:type="dxa"/>
          </w:tcPr>
          <w:p w:rsidR="00A440B0" w:rsidRDefault="00510474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25</w:t>
            </w:r>
          </w:p>
        </w:tc>
      </w:tr>
      <w:tr w:rsidR="00915F3E" w:rsidRPr="00915F3E" w:rsidTr="00A440B0">
        <w:tc>
          <w:tcPr>
            <w:tcW w:w="8926" w:type="dxa"/>
          </w:tcPr>
          <w:p w:rsidR="00915F3E" w:rsidRPr="00915F3E" w:rsidRDefault="00915F3E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 w:rsidRPr="00915F3E">
              <w:rPr>
                <w:sz w:val="28"/>
                <w:szCs w:val="28"/>
                <w:lang w:eastAsia="ar-SA"/>
              </w:rPr>
              <w:t>Приложение</w:t>
            </w:r>
            <w:r w:rsidR="006F775A">
              <w:rPr>
                <w:sz w:val="28"/>
                <w:szCs w:val="28"/>
                <w:lang w:eastAsia="ar-SA"/>
              </w:rPr>
              <w:t xml:space="preserve"> А</w:t>
            </w:r>
            <w:r w:rsidRPr="00915F3E">
              <w:rPr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702" w:type="dxa"/>
          </w:tcPr>
          <w:p w:rsidR="00915F3E" w:rsidRPr="00915F3E" w:rsidRDefault="00510474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28</w:t>
            </w:r>
          </w:p>
        </w:tc>
      </w:tr>
      <w:tr w:rsidR="00915F3E" w:rsidRPr="00915F3E" w:rsidTr="00A440B0">
        <w:tc>
          <w:tcPr>
            <w:tcW w:w="8926" w:type="dxa"/>
          </w:tcPr>
          <w:p w:rsidR="00915F3E" w:rsidRPr="00915F3E" w:rsidRDefault="00915F3E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 w:rsidRPr="00915F3E">
              <w:rPr>
                <w:sz w:val="28"/>
                <w:szCs w:val="28"/>
                <w:lang w:eastAsia="ar-SA"/>
              </w:rPr>
              <w:t>Приложение</w:t>
            </w:r>
            <w:r w:rsidR="006F775A">
              <w:rPr>
                <w:sz w:val="28"/>
                <w:szCs w:val="28"/>
                <w:lang w:eastAsia="ar-SA"/>
              </w:rPr>
              <w:t xml:space="preserve"> Б</w:t>
            </w:r>
            <w:r w:rsidRPr="00915F3E">
              <w:rPr>
                <w:sz w:val="28"/>
                <w:szCs w:val="28"/>
                <w:lang w:eastAsia="ar-SA"/>
              </w:rPr>
              <w:t xml:space="preserve"> </w:t>
            </w:r>
          </w:p>
        </w:tc>
        <w:tc>
          <w:tcPr>
            <w:tcW w:w="702" w:type="dxa"/>
          </w:tcPr>
          <w:p w:rsidR="00915F3E" w:rsidRPr="00915F3E" w:rsidRDefault="00510474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29</w:t>
            </w:r>
          </w:p>
        </w:tc>
      </w:tr>
      <w:tr w:rsidR="00D96EB5" w:rsidRPr="00915F3E" w:rsidTr="00A440B0">
        <w:tc>
          <w:tcPr>
            <w:tcW w:w="8926" w:type="dxa"/>
          </w:tcPr>
          <w:p w:rsidR="00D96EB5" w:rsidRPr="00915F3E" w:rsidRDefault="00D96EB5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Приложение В</w:t>
            </w:r>
          </w:p>
        </w:tc>
        <w:tc>
          <w:tcPr>
            <w:tcW w:w="702" w:type="dxa"/>
          </w:tcPr>
          <w:p w:rsidR="00D96EB5" w:rsidRDefault="00510474" w:rsidP="00915F3E">
            <w:pPr>
              <w:spacing w:after="120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30</w:t>
            </w:r>
          </w:p>
        </w:tc>
      </w:tr>
    </w:tbl>
    <w:p w:rsidR="00915F3E" w:rsidRPr="00AD1825" w:rsidRDefault="00915F3E" w:rsidP="00674073">
      <w:pPr>
        <w:spacing w:line="360" w:lineRule="auto"/>
        <w:rPr>
          <w:sz w:val="28"/>
          <w:szCs w:val="28"/>
          <w:lang w:eastAsia="ar-SA"/>
        </w:rPr>
      </w:pPr>
    </w:p>
    <w:p w:rsidR="006657DA" w:rsidRPr="008D2798" w:rsidRDefault="006657DA" w:rsidP="008D2798">
      <w:pPr>
        <w:pStyle w:val="2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r w:rsidRPr="00AD1825">
        <w:rPr>
          <w:lang w:eastAsia="ar-SA"/>
        </w:rPr>
        <w:br w:type="page"/>
      </w:r>
      <w:bookmarkStart w:id="4" w:name="_Toc219292603"/>
      <w:r w:rsidRPr="008D2798">
        <w:rPr>
          <w:rFonts w:ascii="Arial" w:hAnsi="Arial" w:cs="Arial"/>
          <w:color w:val="auto"/>
          <w:sz w:val="30"/>
          <w:szCs w:val="30"/>
        </w:rPr>
        <w:lastRenderedPageBreak/>
        <w:t>Введение</w:t>
      </w:r>
      <w:bookmarkEnd w:id="4"/>
    </w:p>
    <w:p w:rsidR="00E665B3" w:rsidRPr="008D2798" w:rsidRDefault="00E665B3" w:rsidP="008D2798">
      <w:pPr>
        <w:spacing w:after="240"/>
        <w:jc w:val="center"/>
        <w:rPr>
          <w:rFonts w:ascii="Arial" w:hAnsi="Arial" w:cs="Arial"/>
          <w:sz w:val="30"/>
          <w:szCs w:val="30"/>
          <w:lang w:eastAsia="ar-SA"/>
        </w:rPr>
      </w:pPr>
    </w:p>
    <w:p w:rsidR="00A17734" w:rsidRPr="00A17734" w:rsidRDefault="00A17734" w:rsidP="00A17734">
      <w:pPr>
        <w:spacing w:line="360" w:lineRule="auto"/>
        <w:ind w:firstLine="709"/>
        <w:jc w:val="both"/>
        <w:rPr>
          <w:sz w:val="28"/>
          <w:szCs w:val="28"/>
        </w:rPr>
      </w:pPr>
      <w:r w:rsidRPr="00A17734">
        <w:rPr>
          <w:sz w:val="28"/>
          <w:szCs w:val="28"/>
        </w:rPr>
        <w:t>Производственная профессиональная практика была пройдена с 10 ноября 2025 года по 17 января 2026 года в обществе с ограниченной ответственностью «Электроцех ДВ+», расположенном по адресу: г. Владивосток</w:t>
      </w:r>
      <w:r>
        <w:rPr>
          <w:sz w:val="28"/>
          <w:szCs w:val="28"/>
        </w:rPr>
        <w:t>, ул. Калинина, д. 244, цех №4.</w:t>
      </w:r>
    </w:p>
    <w:p w:rsidR="00A17734" w:rsidRPr="00A17734" w:rsidRDefault="00A17734" w:rsidP="00A17734">
      <w:pPr>
        <w:spacing w:line="360" w:lineRule="auto"/>
        <w:ind w:firstLine="709"/>
        <w:jc w:val="both"/>
        <w:rPr>
          <w:sz w:val="28"/>
          <w:szCs w:val="28"/>
        </w:rPr>
      </w:pPr>
      <w:r w:rsidRPr="00A17734">
        <w:rPr>
          <w:sz w:val="28"/>
          <w:szCs w:val="28"/>
        </w:rPr>
        <w:t xml:space="preserve">Компания специализируется на ремонте электрооборудования (ОКВЭД 33.13), а также занимается сопутствующими видами деятельности, включая утилизацию отходов и оптовую торговлю. Предприятие работает на </w:t>
      </w:r>
      <w:r w:rsidR="00C5075E">
        <w:rPr>
          <w:sz w:val="28"/>
          <w:szCs w:val="28"/>
        </w:rPr>
        <w:t>упрощенной системе налогообложения</w:t>
      </w:r>
      <w:r w:rsidRPr="00A17734">
        <w:rPr>
          <w:sz w:val="28"/>
          <w:szCs w:val="28"/>
        </w:rPr>
        <w:t>, демонстрирует положительную финансовую динамику и ориентировано на сотрудничество с круп</w:t>
      </w:r>
      <w:r>
        <w:rPr>
          <w:sz w:val="28"/>
          <w:szCs w:val="28"/>
        </w:rPr>
        <w:t>ными промышленными заказчиками.</w:t>
      </w:r>
    </w:p>
    <w:p w:rsidR="00A17734" w:rsidRPr="00A17734" w:rsidRDefault="00A17734" w:rsidP="00A17734">
      <w:pPr>
        <w:spacing w:line="360" w:lineRule="auto"/>
        <w:ind w:firstLine="709"/>
        <w:jc w:val="both"/>
        <w:rPr>
          <w:sz w:val="28"/>
          <w:szCs w:val="28"/>
        </w:rPr>
      </w:pPr>
      <w:r w:rsidRPr="00A17734">
        <w:rPr>
          <w:sz w:val="28"/>
          <w:szCs w:val="28"/>
        </w:rPr>
        <w:t>Целью практики являлось закрепление теоретических знаний и приобретение практических навыков в области экономического анализа и планиров</w:t>
      </w:r>
      <w:r>
        <w:rPr>
          <w:sz w:val="28"/>
          <w:szCs w:val="28"/>
        </w:rPr>
        <w:t>ания на конкретном предприятии.</w:t>
      </w:r>
    </w:p>
    <w:p w:rsidR="00A17734" w:rsidRPr="00A17734" w:rsidRDefault="00A17734" w:rsidP="00A17734">
      <w:pPr>
        <w:spacing w:line="360" w:lineRule="auto"/>
        <w:ind w:firstLine="709"/>
        <w:jc w:val="both"/>
        <w:rPr>
          <w:sz w:val="28"/>
          <w:szCs w:val="28"/>
        </w:rPr>
      </w:pPr>
      <w:r w:rsidRPr="00A17734">
        <w:rPr>
          <w:sz w:val="28"/>
          <w:szCs w:val="28"/>
        </w:rPr>
        <w:t>Основные задачи практики:</w:t>
      </w:r>
    </w:p>
    <w:p w:rsidR="00A17734" w:rsidRPr="00A17734" w:rsidRDefault="00A17734" w:rsidP="00A17734">
      <w:pPr>
        <w:spacing w:line="360" w:lineRule="auto"/>
        <w:ind w:firstLine="709"/>
        <w:jc w:val="both"/>
        <w:rPr>
          <w:sz w:val="28"/>
          <w:szCs w:val="28"/>
        </w:rPr>
      </w:pPr>
      <w:r w:rsidRPr="00A17734">
        <w:rPr>
          <w:sz w:val="28"/>
          <w:szCs w:val="28"/>
        </w:rPr>
        <w:t>1.  Провести анализ хозяйственной деятельности ООО «Электроцех ДВ+».</w:t>
      </w:r>
    </w:p>
    <w:p w:rsidR="00A17734" w:rsidRPr="00A17734" w:rsidRDefault="00A17734" w:rsidP="00A17734">
      <w:pPr>
        <w:spacing w:line="360" w:lineRule="auto"/>
        <w:ind w:firstLine="709"/>
        <w:jc w:val="both"/>
        <w:rPr>
          <w:sz w:val="28"/>
          <w:szCs w:val="28"/>
        </w:rPr>
      </w:pPr>
      <w:r w:rsidRPr="00A17734">
        <w:rPr>
          <w:sz w:val="28"/>
          <w:szCs w:val="28"/>
        </w:rPr>
        <w:t>2.  Освоить методы сбора и обработки информации для экономических расчетов.</w:t>
      </w:r>
    </w:p>
    <w:p w:rsidR="00A17734" w:rsidRPr="00A17734" w:rsidRDefault="00A17734" w:rsidP="00A17734">
      <w:pPr>
        <w:spacing w:line="360" w:lineRule="auto"/>
        <w:ind w:firstLine="709"/>
        <w:jc w:val="both"/>
        <w:rPr>
          <w:sz w:val="28"/>
          <w:szCs w:val="28"/>
        </w:rPr>
      </w:pPr>
      <w:r w:rsidRPr="00A17734">
        <w:rPr>
          <w:sz w:val="28"/>
          <w:szCs w:val="28"/>
        </w:rPr>
        <w:t>3.  Получить практический опыт работы с программным обеспечением для финансового моделирования.</w:t>
      </w:r>
    </w:p>
    <w:p w:rsidR="008B4744" w:rsidRPr="00AD1825" w:rsidRDefault="00A17734" w:rsidP="00A17734">
      <w:pPr>
        <w:spacing w:line="360" w:lineRule="auto"/>
        <w:ind w:firstLine="709"/>
        <w:jc w:val="both"/>
        <w:rPr>
          <w:sz w:val="28"/>
          <w:szCs w:val="28"/>
        </w:rPr>
      </w:pPr>
      <w:r w:rsidRPr="00A17734">
        <w:rPr>
          <w:sz w:val="28"/>
          <w:szCs w:val="28"/>
        </w:rPr>
        <w:t>4.  Разработать и обосновать экономический план по внедрению новой рыночной возможности для предприятия.</w:t>
      </w:r>
    </w:p>
    <w:p w:rsidR="006657DA" w:rsidRPr="00AD1825" w:rsidRDefault="006657DA" w:rsidP="00674073">
      <w:pPr>
        <w:spacing w:line="360" w:lineRule="auto"/>
        <w:rPr>
          <w:sz w:val="28"/>
          <w:szCs w:val="28"/>
        </w:rPr>
      </w:pPr>
      <w:r w:rsidRPr="00AD1825">
        <w:rPr>
          <w:sz w:val="28"/>
          <w:szCs w:val="28"/>
        </w:rPr>
        <w:br w:type="page"/>
      </w:r>
    </w:p>
    <w:p w:rsidR="006657DA" w:rsidRPr="008D2798" w:rsidRDefault="006657DA" w:rsidP="008D2798">
      <w:pPr>
        <w:pStyle w:val="2"/>
        <w:spacing w:before="0" w:after="240"/>
        <w:jc w:val="both"/>
        <w:rPr>
          <w:rFonts w:ascii="Arial" w:hAnsi="Arial" w:cs="Arial"/>
          <w:color w:val="auto"/>
          <w:sz w:val="30"/>
          <w:szCs w:val="30"/>
        </w:rPr>
      </w:pPr>
      <w:bookmarkStart w:id="5" w:name="_Toc219292604"/>
      <w:r w:rsidRPr="008D2798">
        <w:rPr>
          <w:rFonts w:ascii="Arial" w:hAnsi="Arial" w:cs="Arial"/>
          <w:color w:val="auto"/>
          <w:sz w:val="30"/>
          <w:szCs w:val="30"/>
        </w:rPr>
        <w:lastRenderedPageBreak/>
        <w:t xml:space="preserve">1 </w:t>
      </w:r>
      <w:bookmarkEnd w:id="5"/>
      <w:r w:rsidR="0089337A" w:rsidRPr="0089337A">
        <w:rPr>
          <w:rFonts w:ascii="Arial" w:hAnsi="Arial" w:cs="Arial"/>
          <w:color w:val="auto"/>
          <w:sz w:val="30"/>
          <w:szCs w:val="30"/>
        </w:rPr>
        <w:t>Особенности деятельности организации</w:t>
      </w:r>
    </w:p>
    <w:p w:rsidR="008B3145" w:rsidRPr="008D2798" w:rsidRDefault="008B3145" w:rsidP="008D2798">
      <w:pPr>
        <w:spacing w:after="240"/>
        <w:jc w:val="both"/>
        <w:rPr>
          <w:rFonts w:ascii="Arial" w:hAnsi="Arial" w:cs="Arial"/>
          <w:sz w:val="30"/>
          <w:szCs w:val="30"/>
        </w:rPr>
      </w:pPr>
    </w:p>
    <w:p w:rsidR="006657DA" w:rsidRPr="008D2798" w:rsidRDefault="006657DA" w:rsidP="008D2798">
      <w:pPr>
        <w:pStyle w:val="2"/>
        <w:spacing w:before="0" w:after="120"/>
        <w:jc w:val="both"/>
        <w:rPr>
          <w:rFonts w:ascii="Arial" w:hAnsi="Arial" w:cs="Arial"/>
          <w:color w:val="auto"/>
          <w:sz w:val="28"/>
          <w:szCs w:val="30"/>
        </w:rPr>
      </w:pPr>
      <w:bookmarkStart w:id="6" w:name="_Toc219292605"/>
      <w:r w:rsidRPr="008D2798">
        <w:rPr>
          <w:rFonts w:ascii="Arial" w:hAnsi="Arial" w:cs="Arial"/>
          <w:color w:val="auto"/>
          <w:sz w:val="28"/>
          <w:szCs w:val="30"/>
        </w:rPr>
        <w:t>1.1 Характеристика предприятия</w:t>
      </w:r>
      <w:bookmarkEnd w:id="6"/>
    </w:p>
    <w:p w:rsidR="008B3145" w:rsidRPr="008D3CE4" w:rsidRDefault="008B3145" w:rsidP="008D2798">
      <w:pPr>
        <w:spacing w:after="120"/>
        <w:ind w:firstLine="709"/>
        <w:jc w:val="both"/>
        <w:rPr>
          <w:rFonts w:eastAsiaTheme="minorEastAsia"/>
          <w:sz w:val="28"/>
          <w:szCs w:val="28"/>
        </w:rPr>
      </w:pPr>
    </w:p>
    <w:p w:rsidR="008D3CE4" w:rsidRPr="008D3CE4" w:rsidRDefault="008D3CE4" w:rsidP="00674073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8D3CE4">
        <w:rPr>
          <w:rFonts w:eastAsiaTheme="minorEastAsia"/>
          <w:sz w:val="28"/>
          <w:szCs w:val="28"/>
        </w:rPr>
        <w:t>Общество с ограниченной ответственностью «Электроцех ДВ+» (ОГРН 1222700003844, ИНН 2723217859), зарегистрированное 16 марта 2022 года, представляет собой юридическое лицо [1]. Несмотря на то, что юридический адрес предприятия указан в Хабаровске, фактическое место осуществления его производственной деятельности расположено во Владивостоке по адресу: 690021, г. Владивосток, ул. Калинина, д. 244, цех №4 [1, 2]. Руководит компанией генеральный директор Андрусова Анна Владимировна.</w:t>
      </w:r>
    </w:p>
    <w:p w:rsidR="008D3CE4" w:rsidRPr="008D3CE4" w:rsidRDefault="008D3CE4" w:rsidP="00674073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8D3CE4">
        <w:rPr>
          <w:rFonts w:eastAsiaTheme="minorEastAsia"/>
          <w:sz w:val="28"/>
          <w:szCs w:val="28"/>
        </w:rPr>
        <w:t>Согласно информации, представленной на портале госзакупок, организация активно участвует в конкурсных процедурах и зарекомендовала себя как надежный поставщик. За время своей работы «Электроцех ДВ+» выполнила поставки товаров и оказала услуги на общую сумму, превышающую 280 тысяч рублей в рамках государственных контрактов, что говорит о ее знач</w:t>
      </w:r>
      <w:r>
        <w:rPr>
          <w:rFonts w:eastAsiaTheme="minorEastAsia"/>
          <w:sz w:val="28"/>
          <w:szCs w:val="28"/>
        </w:rPr>
        <w:t>имой роли в данном секторе [3].</w:t>
      </w:r>
    </w:p>
    <w:p w:rsidR="008D3CE4" w:rsidRPr="008D3CE4" w:rsidRDefault="008D3CE4" w:rsidP="00674073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8D3CE4">
        <w:rPr>
          <w:rFonts w:eastAsiaTheme="minorEastAsia"/>
          <w:sz w:val="28"/>
          <w:szCs w:val="28"/>
        </w:rPr>
        <w:t>В соответствии с классификатором ОКВЭД, основным видом деятельности предприятия является ремонт электрооборудования (код 33.13) [1, 4]. Кроме того, в перечень заявленных н</w:t>
      </w:r>
      <w:r>
        <w:rPr>
          <w:rFonts w:eastAsiaTheme="minorEastAsia"/>
          <w:sz w:val="28"/>
          <w:szCs w:val="28"/>
        </w:rPr>
        <w:t>аправлений деятельности входят:</w:t>
      </w:r>
    </w:p>
    <w:p w:rsidR="008D3CE4" w:rsidRPr="008D3CE4" w:rsidRDefault="008D3CE4" w:rsidP="00674073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8D3CE4">
        <w:rPr>
          <w:rFonts w:eastAsiaTheme="minorEastAsia"/>
          <w:szCs w:val="28"/>
        </w:rPr>
        <w:t xml:space="preserve">Переработка и утилизация отходов </w:t>
      </w:r>
      <w:r>
        <w:rPr>
          <w:rFonts w:eastAsiaTheme="minorEastAsia"/>
          <w:szCs w:val="28"/>
        </w:rPr>
        <w:t>(как опасных, так и неопасных);</w:t>
      </w:r>
    </w:p>
    <w:p w:rsidR="008D3CE4" w:rsidRPr="008D3CE4" w:rsidRDefault="008D3CE4" w:rsidP="00674073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8D3CE4">
        <w:rPr>
          <w:rFonts w:eastAsiaTheme="minorEastAsia"/>
          <w:szCs w:val="28"/>
        </w:rPr>
        <w:t>Оптовая торговля изделиями медицинского назначения, неспециализированная оптовая торговля, а так</w:t>
      </w:r>
      <w:r>
        <w:rPr>
          <w:rFonts w:eastAsiaTheme="minorEastAsia"/>
          <w:szCs w:val="28"/>
        </w:rPr>
        <w:t>же отходами и вторичным сырьем;</w:t>
      </w:r>
    </w:p>
    <w:p w:rsidR="008E42BF" w:rsidRPr="008E42BF" w:rsidRDefault="008D3CE4" w:rsidP="00674073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8D3CE4">
        <w:rPr>
          <w:rFonts w:eastAsiaTheme="minorEastAsia"/>
          <w:szCs w:val="28"/>
        </w:rPr>
        <w:t>Осуществление грузов</w:t>
      </w:r>
      <w:r>
        <w:rPr>
          <w:rFonts w:eastAsiaTheme="minorEastAsia"/>
          <w:szCs w:val="28"/>
        </w:rPr>
        <w:t>ых автомобильных перевозок [1].</w:t>
      </w:r>
    </w:p>
    <w:p w:rsidR="008E42BF" w:rsidRPr="008E42BF" w:rsidRDefault="008E42BF" w:rsidP="008E42BF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8E42BF">
        <w:rPr>
          <w:rFonts w:eastAsiaTheme="minorEastAsia"/>
          <w:sz w:val="28"/>
          <w:szCs w:val="28"/>
        </w:rPr>
        <w:t xml:space="preserve">ООО «Электроцех ДВ+» использует </w:t>
      </w:r>
      <w:r w:rsidR="00C5075E">
        <w:rPr>
          <w:rFonts w:eastAsiaTheme="minorEastAsia"/>
          <w:sz w:val="28"/>
          <w:szCs w:val="28"/>
        </w:rPr>
        <w:t>упрощенную</w:t>
      </w:r>
      <w:r w:rsidRPr="008E42BF">
        <w:rPr>
          <w:rFonts w:eastAsiaTheme="minorEastAsia"/>
          <w:sz w:val="28"/>
          <w:szCs w:val="28"/>
        </w:rPr>
        <w:t xml:space="preserve"> сис</w:t>
      </w:r>
      <w:r w:rsidR="00C5075E">
        <w:rPr>
          <w:rFonts w:eastAsiaTheme="minorEastAsia"/>
          <w:sz w:val="28"/>
          <w:szCs w:val="28"/>
        </w:rPr>
        <w:t xml:space="preserve">тему налогообложения </w:t>
      </w:r>
      <w:r>
        <w:rPr>
          <w:rFonts w:eastAsiaTheme="minorEastAsia"/>
          <w:sz w:val="28"/>
          <w:szCs w:val="28"/>
        </w:rPr>
        <w:t>[</w:t>
      </w:r>
      <w:r w:rsidRPr="008E42BF">
        <w:rPr>
          <w:rFonts w:eastAsiaTheme="minorEastAsia"/>
          <w:sz w:val="28"/>
          <w:szCs w:val="28"/>
        </w:rPr>
        <w:t>5]. Это подтверждает структура и детализация подаваемой финансовой отч</w:t>
      </w:r>
      <w:r w:rsidR="007873EB">
        <w:rPr>
          <w:rFonts w:eastAsiaTheme="minorEastAsia"/>
          <w:sz w:val="28"/>
          <w:szCs w:val="28"/>
        </w:rPr>
        <w:t>е</w:t>
      </w:r>
      <w:r w:rsidRPr="008E42BF">
        <w:rPr>
          <w:rFonts w:eastAsiaTheme="minorEastAsia"/>
          <w:sz w:val="28"/>
          <w:szCs w:val="28"/>
        </w:rPr>
        <w:t xml:space="preserve">тности, а также начисление налога на прибыль, отраженное в Отчете о финансовых </w:t>
      </w:r>
      <w:r w:rsidR="00B0449B">
        <w:rPr>
          <w:rFonts w:eastAsiaTheme="minorEastAsia"/>
          <w:sz w:val="28"/>
          <w:szCs w:val="28"/>
        </w:rPr>
        <w:t>результатах</w:t>
      </w:r>
      <w:r w:rsidR="00B0449B" w:rsidRPr="008E42BF">
        <w:rPr>
          <w:rFonts w:eastAsiaTheme="minorEastAsia"/>
          <w:sz w:val="28"/>
          <w:szCs w:val="28"/>
        </w:rPr>
        <w:t xml:space="preserve"> </w:t>
      </w:r>
      <w:r w:rsidRPr="008E42BF">
        <w:rPr>
          <w:rFonts w:eastAsiaTheme="minorEastAsia"/>
          <w:sz w:val="28"/>
          <w:szCs w:val="28"/>
        </w:rPr>
        <w:t>(Приложение Б). В 2024 году затраты по налогу на прибыль составили 1 353 тыс. руб. (в 2023 – 945 тыс. руб.).</w:t>
      </w:r>
    </w:p>
    <w:p w:rsidR="008E42BF" w:rsidRDefault="008E42BF" w:rsidP="00674073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8E42BF">
        <w:rPr>
          <w:rFonts w:eastAsiaTheme="minorEastAsia"/>
          <w:sz w:val="28"/>
          <w:szCs w:val="28"/>
        </w:rPr>
        <w:lastRenderedPageBreak/>
        <w:t>Бухгалтерский уч</w:t>
      </w:r>
      <w:r w:rsidR="007873EB">
        <w:rPr>
          <w:rFonts w:eastAsiaTheme="minorEastAsia"/>
          <w:sz w:val="28"/>
          <w:szCs w:val="28"/>
        </w:rPr>
        <w:t>е</w:t>
      </w:r>
      <w:r w:rsidRPr="008E42BF">
        <w:rPr>
          <w:rFonts w:eastAsiaTheme="minorEastAsia"/>
          <w:sz w:val="28"/>
          <w:szCs w:val="28"/>
        </w:rPr>
        <w:t>т вед</w:t>
      </w:r>
      <w:r w:rsidR="007873EB">
        <w:rPr>
          <w:rFonts w:eastAsiaTheme="minorEastAsia"/>
          <w:sz w:val="28"/>
          <w:szCs w:val="28"/>
        </w:rPr>
        <w:t>е</w:t>
      </w:r>
      <w:r w:rsidRPr="008E42BF">
        <w:rPr>
          <w:rFonts w:eastAsiaTheme="minorEastAsia"/>
          <w:sz w:val="28"/>
          <w:szCs w:val="28"/>
        </w:rPr>
        <w:t>тся согласно российским стандартам (РСБУ), на что указывает полный набор отч</w:t>
      </w:r>
      <w:r w:rsidR="007873EB">
        <w:rPr>
          <w:rFonts w:eastAsiaTheme="minorEastAsia"/>
          <w:sz w:val="28"/>
          <w:szCs w:val="28"/>
        </w:rPr>
        <w:t>е</w:t>
      </w:r>
      <w:r w:rsidRPr="008E42BF">
        <w:rPr>
          <w:rFonts w:eastAsiaTheme="minorEastAsia"/>
          <w:sz w:val="28"/>
          <w:szCs w:val="28"/>
        </w:rPr>
        <w:t>тности: Бухгалтерский баланс (Форма №1) и Отч</w:t>
      </w:r>
      <w:r w:rsidR="007873EB">
        <w:rPr>
          <w:rFonts w:eastAsiaTheme="minorEastAsia"/>
          <w:sz w:val="28"/>
          <w:szCs w:val="28"/>
        </w:rPr>
        <w:t>е</w:t>
      </w:r>
      <w:r w:rsidRPr="008E42BF">
        <w:rPr>
          <w:rFonts w:eastAsiaTheme="minorEastAsia"/>
          <w:sz w:val="28"/>
          <w:szCs w:val="28"/>
        </w:rPr>
        <w:t xml:space="preserve">т о финансовых </w:t>
      </w:r>
      <w:r w:rsidR="00B0449B">
        <w:rPr>
          <w:rFonts w:eastAsiaTheme="minorEastAsia"/>
          <w:sz w:val="28"/>
          <w:szCs w:val="28"/>
        </w:rPr>
        <w:t>результатах</w:t>
      </w:r>
      <w:r w:rsidRPr="008E42BF">
        <w:rPr>
          <w:rFonts w:eastAsiaTheme="minorEastAsia"/>
          <w:sz w:val="28"/>
          <w:szCs w:val="28"/>
        </w:rPr>
        <w:t xml:space="preserve"> (Форма №2). На основе сведений баланса можно заключить о присутствии у компании внеоборотных активов (строка 1150 – 12 300 тыс. руб. на конец 2024 г.), товарно-материальных ценностей (строка 1210 – 1 150 тыс. руб.) и существенного объ</w:t>
      </w:r>
      <w:r w:rsidR="007873EB">
        <w:rPr>
          <w:rFonts w:eastAsiaTheme="minorEastAsia"/>
          <w:sz w:val="28"/>
          <w:szCs w:val="28"/>
        </w:rPr>
        <w:t>е</w:t>
      </w:r>
      <w:r w:rsidRPr="008E42BF">
        <w:rPr>
          <w:rFonts w:eastAsiaTheme="minorEastAsia"/>
          <w:sz w:val="28"/>
          <w:szCs w:val="28"/>
        </w:rPr>
        <w:t>ма дебиторской недоимки (</w:t>
      </w:r>
      <w:r w:rsidR="007E5DD2">
        <w:rPr>
          <w:rFonts w:eastAsiaTheme="minorEastAsia"/>
          <w:sz w:val="28"/>
          <w:szCs w:val="28"/>
        </w:rPr>
        <w:t xml:space="preserve">строка 1230 – 6 125 тыс. руб.) </w:t>
      </w:r>
      <w:r w:rsidRPr="008E42BF">
        <w:rPr>
          <w:rFonts w:eastAsiaTheme="minorEastAsia"/>
          <w:sz w:val="28"/>
          <w:szCs w:val="28"/>
        </w:rPr>
        <w:t>[2]. Специализированные программные продукты для автоматизации бухгалтерии и управления (подобные 1С:Бухгалтерия или 1С:ERP) в описании текущей деятельности прямо не упомянуты, что может говорить о рутинном или недостаточно автоматизированном характере уч</w:t>
      </w:r>
      <w:r w:rsidR="007873EB">
        <w:rPr>
          <w:rFonts w:eastAsiaTheme="minorEastAsia"/>
          <w:sz w:val="28"/>
          <w:szCs w:val="28"/>
        </w:rPr>
        <w:t>е</w:t>
      </w:r>
      <w:r w:rsidRPr="008E42BF">
        <w:rPr>
          <w:rFonts w:eastAsiaTheme="minorEastAsia"/>
          <w:sz w:val="28"/>
          <w:szCs w:val="28"/>
        </w:rPr>
        <w:t>тных процедур, особенно при развитии предприятия.</w:t>
      </w:r>
    </w:p>
    <w:p w:rsidR="00B51B3F" w:rsidRDefault="008D3CE4" w:rsidP="00674073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8D3CE4">
        <w:rPr>
          <w:rFonts w:eastAsiaTheme="minorEastAsia"/>
          <w:sz w:val="28"/>
          <w:szCs w:val="28"/>
        </w:rPr>
        <w:t>Предприятие имеет линейно-функциональную организационную структуру.</w:t>
      </w:r>
      <w:r w:rsidR="00D96EB5">
        <w:rPr>
          <w:rFonts w:eastAsiaTheme="minorEastAsia"/>
          <w:sz w:val="28"/>
          <w:szCs w:val="28"/>
        </w:rPr>
        <w:t xml:space="preserve"> (Приложение В)</w:t>
      </w:r>
      <w:r w:rsidRPr="008D3CE4">
        <w:rPr>
          <w:rFonts w:eastAsiaTheme="minorEastAsia"/>
          <w:sz w:val="28"/>
          <w:szCs w:val="28"/>
        </w:rPr>
        <w:t xml:space="preserve"> </w:t>
      </w:r>
    </w:p>
    <w:p w:rsidR="008B3145" w:rsidRPr="008D3CE4" w:rsidRDefault="008D3CE4" w:rsidP="00674073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8D3CE4">
        <w:rPr>
          <w:rFonts w:eastAsiaTheme="minorEastAsia"/>
          <w:sz w:val="28"/>
          <w:szCs w:val="28"/>
        </w:rPr>
        <w:t>Во главе компании стоит генеральный директор, осуществляющий общее управление и координацию работы. В его прямом подчинении находятся бухгалтер, отвечающий за ведение финансового учета и отчетности, а также начальник цеха, организующий производственный процесс [2]. По данным бухгалтерской отчетности за 2024 год, совокупные активы компании составили 33 050 тыс. руб., что значительно превышает показатель 2023 года (17 492 тыс. руб.) [4]. Чистая прибыль за 2024 год составила 3 362 тыс. руб., продемонстрировав существенный рост по сравнению с 2023 годом (494 тыс. руб.), что свидетельствует об активном развитии и повышении эффективности работы предприятия [4].</w:t>
      </w:r>
    </w:p>
    <w:p w:rsidR="00124048" w:rsidRPr="00124048" w:rsidRDefault="00124048" w:rsidP="00124048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124048">
        <w:rPr>
          <w:rFonts w:eastAsiaTheme="minorEastAsia"/>
          <w:sz w:val="28"/>
          <w:szCs w:val="28"/>
        </w:rPr>
        <w:t>Текущая организационная модель компании, основанная на линейно-функциональном принципе, обеспечивает ясное распределение обязанностей и ответственности. Однако, с ростом масштаба компании и усложнением процессов ведения бизнеса, может возникнуть потребность в е</w:t>
      </w:r>
      <w:r w:rsidR="007873EB">
        <w:rPr>
          <w:rFonts w:eastAsiaTheme="minorEastAsia"/>
          <w:sz w:val="28"/>
          <w:szCs w:val="28"/>
        </w:rPr>
        <w:t>е</w:t>
      </w:r>
      <w:r w:rsidRPr="00124048">
        <w:rPr>
          <w:rFonts w:eastAsiaTheme="minorEastAsia"/>
          <w:sz w:val="28"/>
          <w:szCs w:val="28"/>
        </w:rPr>
        <w:t xml:space="preserve"> модернизации. В частности, стоит рассмотреть вариант передачи части полномочий и формирования новых функциональных отделов, что даст возможность повысить скорость принятия реше</w:t>
      </w:r>
      <w:r>
        <w:rPr>
          <w:rFonts w:eastAsiaTheme="minorEastAsia"/>
          <w:sz w:val="28"/>
          <w:szCs w:val="28"/>
        </w:rPr>
        <w:t>ний и эффективность управления.</w:t>
      </w:r>
    </w:p>
    <w:p w:rsidR="00F142E8" w:rsidRDefault="008D3CE4" w:rsidP="00674073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8D3CE4">
        <w:rPr>
          <w:rFonts w:eastAsiaTheme="minorEastAsia"/>
          <w:sz w:val="28"/>
          <w:szCs w:val="28"/>
        </w:rPr>
        <w:lastRenderedPageBreak/>
        <w:t>Первоочередными задачами для компании являются дальнейший рост прибыльности, расширение объ</w:t>
      </w:r>
      <w:r w:rsidR="001E554B">
        <w:rPr>
          <w:rFonts w:eastAsiaTheme="minorEastAsia"/>
          <w:sz w:val="28"/>
          <w:szCs w:val="28"/>
        </w:rPr>
        <w:t>е</w:t>
      </w:r>
      <w:r w:rsidRPr="008D3CE4">
        <w:rPr>
          <w:rFonts w:eastAsiaTheme="minorEastAsia"/>
          <w:sz w:val="28"/>
          <w:szCs w:val="28"/>
        </w:rPr>
        <w:t>мов производства и увеличение числа клиентов, а также углубление специализации на реализации масштабных заказов и проектов в рамках государственных и частных тендерных торгов [2, 3].</w:t>
      </w:r>
    </w:p>
    <w:p w:rsidR="0085452D" w:rsidRPr="0085452D" w:rsidRDefault="0085452D" w:rsidP="0085452D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85452D">
        <w:rPr>
          <w:rFonts w:eastAsiaTheme="minorEastAsia"/>
          <w:sz w:val="28"/>
          <w:szCs w:val="28"/>
        </w:rPr>
        <w:t xml:space="preserve">"Электроцех ДВ+", общество с ограниченной ответственностью, представляет собой компанию, демонстрирующую стремительное развитие на рынке ремонта электротехнического оборудования и предоставления сопутствующих сервисов. Начав свою деятельность в 2022 году, предприятие характеризуется выраженной динамикой роста, подтверждением чему служит активное участие в системе </w:t>
      </w:r>
      <w:r w:rsidR="007E5DD2" w:rsidRPr="0085452D">
        <w:rPr>
          <w:rFonts w:eastAsiaTheme="minorEastAsia"/>
          <w:sz w:val="28"/>
          <w:szCs w:val="28"/>
        </w:rPr>
        <w:t>государственных закупок,</w:t>
      </w:r>
      <w:r w:rsidRPr="0085452D">
        <w:rPr>
          <w:rFonts w:eastAsiaTheme="minorEastAsia"/>
          <w:sz w:val="28"/>
          <w:szCs w:val="28"/>
        </w:rPr>
        <w:t xml:space="preserve"> и стратегическая ориентация на взаимодействие с ведущи</w:t>
      </w:r>
      <w:r w:rsidR="00124048">
        <w:rPr>
          <w:rFonts w:eastAsiaTheme="minorEastAsia"/>
          <w:sz w:val="28"/>
          <w:szCs w:val="28"/>
        </w:rPr>
        <w:t>ми промышленными предприятиями.</w:t>
      </w:r>
    </w:p>
    <w:p w:rsidR="0085452D" w:rsidRPr="008D3CE4" w:rsidRDefault="0085452D" w:rsidP="0085452D">
      <w:pPr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85452D">
        <w:rPr>
          <w:rFonts w:eastAsiaTheme="minorEastAsia"/>
          <w:sz w:val="28"/>
          <w:szCs w:val="28"/>
        </w:rPr>
        <w:t xml:space="preserve">В основе организационной структуры лежит линейно-функциональный принцип, обеспечивающий прозрачное распределение функциональных обязанностей между подразделениями и сотрудниками. Компания располагает существенным потенциалом для дальнейшего расширения масштабов своей деятельности и увеличения доли рынка. Вместе с тем, в процессе функционирования ООО "Электроцех ДВ+" сталкивается с типичными для отрасли вызовами, среди которых наиболее значимыми являются продолжительные сроки проведения взаиморасчетов </w:t>
      </w:r>
      <w:r w:rsidR="007E5DD2" w:rsidRPr="0085452D">
        <w:rPr>
          <w:rFonts w:eastAsiaTheme="minorEastAsia"/>
          <w:sz w:val="28"/>
          <w:szCs w:val="28"/>
        </w:rPr>
        <w:t>с контрагентами,</w:t>
      </w:r>
      <w:r w:rsidRPr="0085452D">
        <w:rPr>
          <w:rFonts w:eastAsiaTheme="minorEastAsia"/>
          <w:sz w:val="28"/>
          <w:szCs w:val="28"/>
        </w:rPr>
        <w:t xml:space="preserve"> и высокая степень зависимости от результатов участия в конкурсных процедурах.</w:t>
      </w:r>
    </w:p>
    <w:p w:rsidR="008E42BF" w:rsidRPr="00804A61" w:rsidRDefault="008E42BF" w:rsidP="007E5DD2">
      <w:pPr>
        <w:spacing w:before="120" w:after="120"/>
        <w:ind w:firstLine="709"/>
        <w:jc w:val="both"/>
        <w:rPr>
          <w:rFonts w:ascii="Arial" w:eastAsiaTheme="minorEastAsia" w:hAnsi="Arial" w:cs="Arial"/>
          <w:sz w:val="28"/>
          <w:szCs w:val="28"/>
        </w:rPr>
      </w:pPr>
    </w:p>
    <w:p w:rsidR="006657DA" w:rsidRPr="00804A61" w:rsidRDefault="006657DA" w:rsidP="007E5DD2">
      <w:pPr>
        <w:pStyle w:val="2"/>
        <w:spacing w:before="120" w:after="120"/>
        <w:jc w:val="both"/>
        <w:rPr>
          <w:rFonts w:ascii="Arial" w:hAnsi="Arial" w:cs="Arial"/>
          <w:color w:val="auto"/>
          <w:sz w:val="28"/>
        </w:rPr>
      </w:pPr>
      <w:bookmarkStart w:id="7" w:name="_Toc219292606"/>
      <w:r w:rsidRPr="00804A61">
        <w:rPr>
          <w:rFonts w:ascii="Arial" w:hAnsi="Arial" w:cs="Arial"/>
          <w:color w:val="auto"/>
          <w:sz w:val="28"/>
        </w:rPr>
        <w:t>1.2 Экономический анализ организации</w:t>
      </w:r>
      <w:bookmarkEnd w:id="7"/>
    </w:p>
    <w:p w:rsidR="008B3145" w:rsidRPr="00804A61" w:rsidRDefault="008B3145" w:rsidP="007E5DD2">
      <w:pPr>
        <w:spacing w:before="120" w:after="120"/>
        <w:ind w:firstLine="709"/>
        <w:jc w:val="both"/>
        <w:rPr>
          <w:rFonts w:ascii="Arial" w:hAnsi="Arial" w:cs="Arial"/>
          <w:szCs w:val="28"/>
        </w:rPr>
      </w:pPr>
    </w:p>
    <w:p w:rsidR="005B2DFF" w:rsidRPr="005B2DFF" w:rsidRDefault="005B2DFF" w:rsidP="00674073">
      <w:pPr>
        <w:spacing w:line="360" w:lineRule="auto"/>
        <w:ind w:firstLine="709"/>
        <w:jc w:val="both"/>
        <w:rPr>
          <w:sz w:val="28"/>
          <w:szCs w:val="28"/>
        </w:rPr>
      </w:pPr>
      <w:r w:rsidRPr="005B2DFF">
        <w:rPr>
          <w:sz w:val="28"/>
          <w:szCs w:val="28"/>
        </w:rPr>
        <w:t>Оценка экономического состояния ООО «Электроцех ДВ+» выполнена с использованием официальной финансовой документации з</w:t>
      </w:r>
      <w:r w:rsidR="00674073">
        <w:rPr>
          <w:sz w:val="28"/>
          <w:szCs w:val="28"/>
        </w:rPr>
        <w:t>а 2022</w:t>
      </w:r>
      <w:r w:rsidRPr="005B2DFF">
        <w:rPr>
          <w:sz w:val="28"/>
          <w:szCs w:val="28"/>
        </w:rPr>
        <w:t>–2024 годы, а также информации, отражающей взаимодействие компании с рынком. Данное исследование направлено на выявление основных направлений развития, определение финансовых показателей и ус</w:t>
      </w:r>
      <w:r w:rsidR="00674073">
        <w:rPr>
          <w:sz w:val="28"/>
          <w:szCs w:val="28"/>
        </w:rPr>
        <w:t>тановление проблемных областей.</w:t>
      </w:r>
    </w:p>
    <w:p w:rsidR="00674073" w:rsidRDefault="005B2DFF" w:rsidP="00674073">
      <w:pPr>
        <w:spacing w:line="360" w:lineRule="auto"/>
        <w:ind w:firstLine="709"/>
        <w:jc w:val="both"/>
        <w:rPr>
          <w:sz w:val="28"/>
          <w:szCs w:val="28"/>
        </w:rPr>
      </w:pPr>
      <w:r w:rsidRPr="005B2DFF">
        <w:rPr>
          <w:sz w:val="28"/>
          <w:szCs w:val="28"/>
        </w:rPr>
        <w:t xml:space="preserve">За рассматриваемый период времени предприятие показало значительный прогресс, что подтверждается информацией из Отчета о финансовых результатах </w:t>
      </w:r>
      <w:r w:rsidRPr="005B2DFF">
        <w:rPr>
          <w:sz w:val="28"/>
          <w:szCs w:val="28"/>
        </w:rPr>
        <w:lastRenderedPageBreak/>
        <w:t>(</w:t>
      </w:r>
      <w:r w:rsidR="00674073">
        <w:rPr>
          <w:sz w:val="28"/>
          <w:szCs w:val="28"/>
        </w:rPr>
        <w:t>Приложение 2</w:t>
      </w:r>
      <w:r w:rsidRPr="005B2DFF">
        <w:rPr>
          <w:sz w:val="28"/>
          <w:szCs w:val="28"/>
        </w:rPr>
        <w:t>). Продемонстрированный рост выручки от реализации, например, увеличился на 35%, что свидетельствует об успешной стратегии компании в привлечении новых клиентов и расширении рыночной доли. Кроме того, наблюдалось увеличение прибыли на 20% по сравнению с предыдущим периодом, что указывает на эффективное управление затратами и операциями</w:t>
      </w:r>
      <w:r w:rsidR="00A17734">
        <w:rPr>
          <w:sz w:val="28"/>
          <w:szCs w:val="28"/>
        </w:rPr>
        <w:t xml:space="preserve"> (таблица 1.</w:t>
      </w:r>
      <w:r w:rsidR="00124048">
        <w:rPr>
          <w:sz w:val="28"/>
          <w:szCs w:val="28"/>
        </w:rPr>
        <w:t>1)</w:t>
      </w:r>
      <w:r w:rsidRPr="005B2DFF">
        <w:rPr>
          <w:sz w:val="28"/>
          <w:szCs w:val="28"/>
        </w:rPr>
        <w:t>.</w:t>
      </w:r>
    </w:p>
    <w:p w:rsidR="007A2AB8" w:rsidRDefault="007A2AB8" w:rsidP="00804A61">
      <w:pPr>
        <w:spacing w:after="240"/>
        <w:ind w:firstLine="709"/>
        <w:jc w:val="both"/>
        <w:rPr>
          <w:sz w:val="28"/>
          <w:szCs w:val="28"/>
        </w:rPr>
      </w:pPr>
    </w:p>
    <w:p w:rsidR="006657DA" w:rsidRPr="0003631B" w:rsidRDefault="006657DA" w:rsidP="00674073">
      <w:pPr>
        <w:spacing w:line="360" w:lineRule="auto"/>
        <w:jc w:val="both"/>
        <w:rPr>
          <w:sz w:val="28"/>
          <w:szCs w:val="28"/>
        </w:rPr>
      </w:pPr>
      <w:r w:rsidRPr="00AE62FE">
        <w:rPr>
          <w:sz w:val="28"/>
          <w:szCs w:val="28"/>
        </w:rPr>
        <w:t>Таблица 1</w:t>
      </w:r>
      <w:r w:rsidR="00A17734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AE62FE">
        <w:rPr>
          <w:sz w:val="28"/>
          <w:szCs w:val="28"/>
        </w:rPr>
        <w:t xml:space="preserve"> – Экономические показатели</w:t>
      </w:r>
      <w:r>
        <w:rPr>
          <w:sz w:val="28"/>
          <w:szCs w:val="28"/>
        </w:rPr>
        <w:t xml:space="preserve"> ООО «Электроцех ДВ+»</w:t>
      </w:r>
      <w:r w:rsidR="0003631B" w:rsidRPr="0003631B">
        <w:rPr>
          <w:sz w:val="28"/>
          <w:szCs w:val="28"/>
        </w:rPr>
        <w:t xml:space="preserve"> [1]</w:t>
      </w:r>
    </w:p>
    <w:p w:rsidR="00804A61" w:rsidRDefault="0003631B" w:rsidP="0003631B">
      <w:pPr>
        <w:spacing w:after="120"/>
        <w:jc w:val="right"/>
        <w:rPr>
          <w:sz w:val="28"/>
          <w:szCs w:val="28"/>
        </w:rPr>
      </w:pPr>
      <w:r>
        <w:rPr>
          <w:sz w:val="28"/>
          <w:szCs w:val="28"/>
        </w:rPr>
        <w:t>В тысячах рублей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9"/>
        <w:gridCol w:w="1430"/>
        <w:gridCol w:w="1430"/>
        <w:gridCol w:w="2181"/>
        <w:gridCol w:w="1418"/>
      </w:tblGrid>
      <w:tr w:rsidR="00674073" w:rsidRPr="00674073" w:rsidTr="00674073">
        <w:trPr>
          <w:tblHeader/>
        </w:trPr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Показатель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2023 г., тыс. руб.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2024 г., тыс. руб.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Изменение (+/-), тыс. руб.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Темп роста, %</w:t>
            </w:r>
          </w:p>
        </w:tc>
      </w:tr>
      <w:tr w:rsidR="00674073" w:rsidRPr="00674073" w:rsidTr="0067407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Выручка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10 262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19 599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+9 337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191,0</w:t>
            </w:r>
          </w:p>
        </w:tc>
      </w:tr>
      <w:tr w:rsidR="00674073" w:rsidRPr="00674073" w:rsidTr="0067407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Себестоимость продаж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8 595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14 734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+6 139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171,4</w:t>
            </w:r>
          </w:p>
        </w:tc>
      </w:tr>
      <w:tr w:rsidR="00674073" w:rsidRPr="00674073" w:rsidTr="0067407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Прибыль от продаж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1 667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4 865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+3 198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291,9</w:t>
            </w:r>
          </w:p>
        </w:tc>
      </w:tr>
      <w:tr w:rsidR="00674073" w:rsidRPr="00674073" w:rsidTr="0067407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Чистая прибыль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494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3 362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+2 868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680,6</w:t>
            </w:r>
          </w:p>
        </w:tc>
      </w:tr>
      <w:tr w:rsidR="00674073" w:rsidRPr="00674073" w:rsidTr="00674073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Рентабельность продаж по прибыли от продаж, %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16,2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24,8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 xml:space="preserve">+8,6 </w:t>
            </w:r>
            <w:proofErr w:type="spellStart"/>
            <w:r w:rsidRPr="00674073">
              <w:rPr>
                <w:shd w:val="clear" w:color="auto" w:fill="FFFFFF"/>
              </w:rPr>
              <w:t>п.п</w:t>
            </w:r>
            <w:proofErr w:type="spellEnd"/>
            <w:r w:rsidRPr="00674073">
              <w:rPr>
                <w:shd w:val="clear" w:color="auto" w:fill="FFFFFF"/>
              </w:rPr>
              <w:t>.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674073" w:rsidRPr="00674073" w:rsidRDefault="00674073" w:rsidP="004A3F7E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674073">
              <w:rPr>
                <w:shd w:val="clear" w:color="auto" w:fill="FFFFFF"/>
              </w:rPr>
              <w:t>–</w:t>
            </w:r>
          </w:p>
        </w:tc>
      </w:tr>
    </w:tbl>
    <w:p w:rsidR="00674073" w:rsidRDefault="00674073" w:rsidP="00804A61">
      <w:pPr>
        <w:spacing w:after="120"/>
        <w:ind w:firstLine="709"/>
        <w:jc w:val="both"/>
        <w:rPr>
          <w:sz w:val="28"/>
          <w:szCs w:val="28"/>
        </w:rPr>
      </w:pPr>
    </w:p>
    <w:p w:rsidR="00674073" w:rsidRPr="00674073" w:rsidRDefault="00674073" w:rsidP="00674073">
      <w:pPr>
        <w:spacing w:line="360" w:lineRule="auto"/>
        <w:ind w:firstLine="709"/>
        <w:jc w:val="both"/>
        <w:rPr>
          <w:sz w:val="28"/>
          <w:szCs w:val="28"/>
        </w:rPr>
      </w:pPr>
      <w:r w:rsidRPr="00674073">
        <w:rPr>
          <w:sz w:val="28"/>
          <w:szCs w:val="28"/>
        </w:rPr>
        <w:t>Основные н</w:t>
      </w:r>
      <w:r>
        <w:rPr>
          <w:sz w:val="28"/>
          <w:szCs w:val="28"/>
        </w:rPr>
        <w:t>аблюдения по динамике развития:</w:t>
      </w:r>
    </w:p>
    <w:p w:rsidR="00674073" w:rsidRPr="00674073" w:rsidRDefault="00674073" w:rsidP="00674073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674073">
        <w:rPr>
          <w:rFonts w:eastAsiaTheme="minorEastAsia"/>
          <w:szCs w:val="28"/>
        </w:rPr>
        <w:t>Расширение бизнеса: Доход компании показал значительный подъем, увеличившись на 91%, что почти вдвое превышает предыдущие показатели. Это свидетельствует об активном развитии и росте масштабов деятельности, что подтверждается данными об участии в конкурсных торгах [1].</w:t>
      </w:r>
    </w:p>
    <w:p w:rsidR="00674073" w:rsidRPr="00674073" w:rsidRDefault="00674073" w:rsidP="00674073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674073">
        <w:rPr>
          <w:rFonts w:eastAsiaTheme="minorEastAsia"/>
          <w:szCs w:val="28"/>
        </w:rPr>
        <w:t>Оптимизация операционных процессов: Несмотря на увеличение себестоимости (на 71,4%), е</w:t>
      </w:r>
      <w:r w:rsidR="001E554B">
        <w:rPr>
          <w:rFonts w:eastAsiaTheme="minorEastAsia"/>
          <w:szCs w:val="28"/>
        </w:rPr>
        <w:t>е</w:t>
      </w:r>
      <w:r w:rsidRPr="00674073">
        <w:rPr>
          <w:rFonts w:eastAsiaTheme="minorEastAsia"/>
          <w:szCs w:val="28"/>
        </w:rPr>
        <w:t xml:space="preserve"> рост не достиг темпов увеличения выручки. Как следствие, прибыль от реализации продукции выросла в 2,9 раза, а рентабельность прода</w:t>
      </w:r>
      <w:r w:rsidR="005C4262">
        <w:rPr>
          <w:rFonts w:eastAsiaTheme="minorEastAsia"/>
          <w:szCs w:val="28"/>
        </w:rPr>
        <w:t xml:space="preserve">ж увеличилась с 16,2% до 24,8% </w:t>
      </w:r>
      <w:r w:rsidRPr="00674073">
        <w:rPr>
          <w:rFonts w:eastAsiaTheme="minorEastAsia"/>
          <w:szCs w:val="28"/>
        </w:rPr>
        <w:t>[2].</w:t>
      </w:r>
    </w:p>
    <w:p w:rsidR="00674073" w:rsidRPr="00674073" w:rsidRDefault="00674073" w:rsidP="00674073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674073">
        <w:rPr>
          <w:rFonts w:eastAsiaTheme="minorEastAsia"/>
          <w:szCs w:val="28"/>
        </w:rPr>
        <w:t xml:space="preserve">Улучшение финансовых показателей: Чистая прибыль продемонстрировала существенный рост, увеличившись более чем в 6,8 раза. </w:t>
      </w:r>
      <w:r w:rsidRPr="00674073">
        <w:rPr>
          <w:rFonts w:eastAsiaTheme="minorEastAsia"/>
          <w:szCs w:val="28"/>
        </w:rPr>
        <w:lastRenderedPageBreak/>
        <w:t>Этот значительный скачок обусловлен не только увеличением операционной прибыли, но и изменениями в структуре других доходов и расходов, а также оптимизацией налогообложения, что отражено в финансовой отч</w:t>
      </w:r>
      <w:r w:rsidR="001E554B">
        <w:rPr>
          <w:rFonts w:eastAsiaTheme="minorEastAsia"/>
          <w:szCs w:val="28"/>
        </w:rPr>
        <w:t>е</w:t>
      </w:r>
      <w:r w:rsidRPr="00674073">
        <w:rPr>
          <w:rFonts w:eastAsiaTheme="minorEastAsia"/>
          <w:szCs w:val="28"/>
        </w:rPr>
        <w:t>тности [3].</w:t>
      </w:r>
    </w:p>
    <w:p w:rsidR="00674073" w:rsidRDefault="00674073" w:rsidP="00674073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674073">
        <w:rPr>
          <w:rFonts w:eastAsiaTheme="minorEastAsia"/>
          <w:szCs w:val="28"/>
        </w:rPr>
        <w:t xml:space="preserve">Анализ активов и ресурсной базы: Согласно данным бухгалтерского баланса, общие активы компании за год увеличились на 15 558 тыс. руб. (что составляет 88,9%), достигнув </w:t>
      </w:r>
      <w:r w:rsidR="005C4262">
        <w:rPr>
          <w:rFonts w:eastAsiaTheme="minorEastAsia"/>
          <w:szCs w:val="28"/>
        </w:rPr>
        <w:t>отметки в 33 050 тыс. руб. [3].</w:t>
      </w:r>
    </w:p>
    <w:p w:rsidR="007A2AB8" w:rsidRPr="007A2AB8" w:rsidRDefault="007A2AB8" w:rsidP="005B3E3A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7A2AB8">
        <w:rPr>
          <w:rFonts w:eastAsiaTheme="minorEastAsia"/>
          <w:szCs w:val="28"/>
        </w:rPr>
        <w:t>Управление структурой капитала и обязательствами: Изучение пассивной части баланса демонстрирует рост собственного капитала предприятия на 12 150 тыс. руб., достигая отметки в 18 681 тыс. руб., что указывает на повышение степени финансовой устойчивости. Параллельно фиксируется увеличение как текущих, так и долгосрочных заемных средств, что типично для расширяющихся компаний, привлекающих дополнительное финансирование.</w:t>
      </w:r>
    </w:p>
    <w:p w:rsidR="007A2AB8" w:rsidRPr="007A2AB8" w:rsidRDefault="007A2AB8" w:rsidP="005B3E3A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7A2AB8">
        <w:rPr>
          <w:rFonts w:eastAsiaTheme="minorEastAsia"/>
          <w:szCs w:val="28"/>
        </w:rPr>
        <w:t xml:space="preserve">Движение денежных средств и платежеспособность: Возросшая чистая прибыль оказала благоприятное воздействие на генерацию денежного потока, обеспечив своевременное погашение текущих долгов и возможность инвестиций в развитие. Коэффициенты ликвидности, по всей видимости, также продемонстрировали улучшение, повышая устойчивость компании к краткосрочным финансовым затруднениям. </w:t>
      </w:r>
    </w:p>
    <w:p w:rsidR="00DD6C2A" w:rsidRPr="005C4262" w:rsidRDefault="007A2AB8" w:rsidP="00B0449B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szCs w:val="28"/>
        </w:rPr>
      </w:pPr>
      <w:r w:rsidRPr="005C4262">
        <w:rPr>
          <w:rFonts w:eastAsiaTheme="minorEastAsia"/>
          <w:szCs w:val="28"/>
        </w:rPr>
        <w:t xml:space="preserve">Воздействие внешних условий: Следует принимать во внимание воздействие внешних экономических факторов на динамику прогресса компании. Колебания макроэкономической обстановки, конкурентная борьба и государственное вмешательство способны оказать заметное влияние на финансовые результаты и перспективы расширения. </w:t>
      </w:r>
      <w:r w:rsidR="00DD6C2A" w:rsidRPr="00DD6C2A">
        <w:rPr>
          <w:rFonts w:cs="Times New Roman"/>
          <w:szCs w:val="28"/>
        </w:rPr>
        <w:t>Особое внимание в ходе анализа было уделено состоянию дебиторской задолженности, являющейся ключевым элементом оборотного капитала предприятия. Динамика и структура дебиторской задолженности представлены в таблице 1.2.</w:t>
      </w:r>
    </w:p>
    <w:p w:rsidR="00DD6C2A" w:rsidRDefault="00DD6C2A" w:rsidP="00DD6C2A">
      <w:pPr>
        <w:spacing w:after="240"/>
        <w:ind w:firstLine="709"/>
        <w:jc w:val="both"/>
        <w:rPr>
          <w:sz w:val="28"/>
          <w:szCs w:val="28"/>
        </w:rPr>
      </w:pPr>
    </w:p>
    <w:p w:rsidR="005C4262" w:rsidRPr="00DD6C2A" w:rsidRDefault="005C4262" w:rsidP="00DD6C2A">
      <w:pPr>
        <w:spacing w:after="240"/>
        <w:ind w:firstLine="709"/>
        <w:jc w:val="both"/>
        <w:rPr>
          <w:sz w:val="28"/>
          <w:szCs w:val="28"/>
        </w:rPr>
      </w:pPr>
    </w:p>
    <w:p w:rsidR="00DD6C2A" w:rsidRPr="0003631B" w:rsidRDefault="00DD6C2A" w:rsidP="0003631B">
      <w:pPr>
        <w:jc w:val="both"/>
        <w:rPr>
          <w:sz w:val="28"/>
          <w:szCs w:val="28"/>
        </w:rPr>
      </w:pPr>
      <w:r w:rsidRPr="00DD6C2A">
        <w:rPr>
          <w:sz w:val="28"/>
          <w:szCs w:val="28"/>
        </w:rPr>
        <w:lastRenderedPageBreak/>
        <w:t>Таблица 1.2 – Динамика дебиторской задолженности ООО «Электроцех ДВ+» за 2023-2024 гг.</w:t>
      </w:r>
      <w:r w:rsidR="0003631B" w:rsidRPr="0003631B">
        <w:rPr>
          <w:sz w:val="28"/>
          <w:szCs w:val="28"/>
        </w:rPr>
        <w:t xml:space="preserve"> [</w:t>
      </w:r>
      <w:r w:rsidR="0003631B">
        <w:rPr>
          <w:sz w:val="28"/>
          <w:szCs w:val="28"/>
        </w:rPr>
        <w:t>рассчитано автором</w:t>
      </w:r>
      <w:r w:rsidR="0003631B">
        <w:rPr>
          <w:sz w:val="28"/>
          <w:szCs w:val="28"/>
          <w:lang w:val="en-US"/>
        </w:rPr>
        <w:t>]</w:t>
      </w:r>
    </w:p>
    <w:p w:rsidR="00DD6C2A" w:rsidRPr="00DD6C2A" w:rsidRDefault="0003631B" w:rsidP="0003631B">
      <w:pPr>
        <w:spacing w:after="12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В тысячах рублей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9"/>
        <w:gridCol w:w="1410"/>
        <w:gridCol w:w="1410"/>
        <w:gridCol w:w="2015"/>
        <w:gridCol w:w="1404"/>
      </w:tblGrid>
      <w:tr w:rsidR="00DD6C2A" w:rsidRPr="00DD6C2A" w:rsidTr="00DD6C2A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Показатель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2023 г., тыс. руб.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2024 г., тыс. руб.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Изменение, тыс. руб.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Темп роста, %</w:t>
            </w:r>
          </w:p>
        </w:tc>
      </w:tr>
      <w:tr w:rsidR="00DD6C2A" w:rsidRPr="00DD6C2A" w:rsidTr="00DD6C2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Краткосрочная дебиторская задолженность (строка 1230)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1 261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6 125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+4 864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485,7</w:t>
            </w:r>
          </w:p>
        </w:tc>
      </w:tr>
      <w:tr w:rsidR="00DD6C2A" w:rsidRPr="00DD6C2A" w:rsidTr="00DD6C2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В том числе: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</w:p>
        </w:tc>
      </w:tr>
      <w:tr w:rsidR="00DD6C2A" w:rsidRPr="00DD6C2A" w:rsidTr="00DD6C2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- Расчеты с покупателями и заказчиками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980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4 890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+3 910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499,0</w:t>
            </w:r>
          </w:p>
        </w:tc>
      </w:tr>
      <w:tr w:rsidR="00DD6C2A" w:rsidRPr="00DD6C2A" w:rsidTr="00DD6C2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- Авансы выданные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210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910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+700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433,3</w:t>
            </w:r>
          </w:p>
        </w:tc>
      </w:tr>
      <w:tr w:rsidR="00DD6C2A" w:rsidRPr="00DD6C2A" w:rsidTr="00DD6C2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- Прочая дебиторская задолженность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71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325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+254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457,7</w:t>
            </w:r>
          </w:p>
        </w:tc>
      </w:tr>
      <w:tr w:rsidR="00DD6C2A" w:rsidRPr="00DD6C2A" w:rsidTr="00DD6C2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Доля дебиторской задолженности в оборотных активах, 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13,6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35,0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 xml:space="preserve">+21,4 </w:t>
            </w:r>
            <w:proofErr w:type="spellStart"/>
            <w:r w:rsidRPr="00DD6C2A">
              <w:rPr>
                <w:shd w:val="clear" w:color="auto" w:fill="FFFFFF"/>
              </w:rPr>
              <w:t>п.п</w:t>
            </w:r>
            <w:proofErr w:type="spellEnd"/>
            <w:r w:rsidRPr="00DD6C2A">
              <w:rPr>
                <w:shd w:val="clear" w:color="auto" w:fill="FFFFFF"/>
              </w:rPr>
              <w:t>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-</w:t>
            </w:r>
          </w:p>
        </w:tc>
      </w:tr>
      <w:tr w:rsidR="00DD6C2A" w:rsidRPr="00DD6C2A" w:rsidTr="00DD6C2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Доля дебиторской задолженности в активах, 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7,2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18,5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 xml:space="preserve">+11,3 </w:t>
            </w:r>
            <w:proofErr w:type="spellStart"/>
            <w:r w:rsidRPr="00DD6C2A">
              <w:rPr>
                <w:shd w:val="clear" w:color="auto" w:fill="FFFFFF"/>
              </w:rPr>
              <w:t>п.п</w:t>
            </w:r>
            <w:proofErr w:type="spellEnd"/>
            <w:r w:rsidRPr="00DD6C2A">
              <w:rPr>
                <w:shd w:val="clear" w:color="auto" w:fill="FFFFFF"/>
              </w:rPr>
              <w:t>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-</w:t>
            </w:r>
          </w:p>
        </w:tc>
      </w:tr>
    </w:tbl>
    <w:p w:rsidR="00DD6C2A" w:rsidRDefault="00DD6C2A" w:rsidP="007873EB">
      <w:pPr>
        <w:spacing w:after="120"/>
        <w:ind w:firstLine="709"/>
        <w:jc w:val="both"/>
        <w:rPr>
          <w:sz w:val="28"/>
          <w:szCs w:val="28"/>
        </w:rPr>
      </w:pPr>
    </w:p>
    <w:p w:rsidR="00DD6C2A" w:rsidRDefault="00DD6C2A" w:rsidP="008E42BF">
      <w:pPr>
        <w:spacing w:line="360" w:lineRule="auto"/>
        <w:ind w:firstLine="709"/>
        <w:jc w:val="both"/>
        <w:rPr>
          <w:sz w:val="28"/>
          <w:szCs w:val="28"/>
        </w:rPr>
      </w:pPr>
      <w:r w:rsidRPr="00DD6C2A">
        <w:rPr>
          <w:sz w:val="28"/>
          <w:szCs w:val="28"/>
        </w:rPr>
        <w:t>Как видно из таблицы 1.2, за 2024 год произошел значительный рост дебиторской задолженности – в 4,9 раза, что существенно превышает темпы роста выручки (191,0%). Это свидетельствует о серьезных проблемах в управлении расчетами с контрагентами. Основной объем задолженности приходится на расчеты с покупателями и заказчиками (79,8% в 2024 году), что типично для предприятий, работающих с крупными промышленными заказчиками [4].</w:t>
      </w:r>
    </w:p>
    <w:p w:rsidR="008E42BF" w:rsidRPr="008E42BF" w:rsidRDefault="008E42BF" w:rsidP="008E42BF">
      <w:pPr>
        <w:spacing w:line="360" w:lineRule="auto"/>
        <w:ind w:firstLine="709"/>
        <w:jc w:val="both"/>
        <w:rPr>
          <w:sz w:val="28"/>
          <w:szCs w:val="28"/>
        </w:rPr>
      </w:pPr>
      <w:r w:rsidRPr="008E42BF">
        <w:rPr>
          <w:sz w:val="28"/>
          <w:szCs w:val="28"/>
        </w:rPr>
        <w:t>На основании выполненного анализа наиболее острой и злободневной задачей, тормозящей финансовую стабильность и сужающей потенциал для вложений в свежие начинания, выступает нерациональное распоряжение средствами, подлежащими получению, что приводит к постоянным дефицитам наличности.</w:t>
      </w:r>
    </w:p>
    <w:p w:rsidR="008E42BF" w:rsidRPr="008E42BF" w:rsidRDefault="008E42BF" w:rsidP="008E42BF">
      <w:pPr>
        <w:spacing w:line="360" w:lineRule="auto"/>
        <w:ind w:firstLine="709"/>
        <w:jc w:val="both"/>
        <w:rPr>
          <w:sz w:val="28"/>
          <w:szCs w:val="28"/>
        </w:rPr>
      </w:pPr>
      <w:r w:rsidRPr="008E42BF">
        <w:rPr>
          <w:sz w:val="28"/>
          <w:szCs w:val="28"/>
        </w:rPr>
        <w:lastRenderedPageBreak/>
        <w:t xml:space="preserve">Фирма показывает прекрасные производственные итоги (подъем оборота и дохода), но денежные активы «законсервированы» в платежах от клиентов. Увеличение задолженности покупателей (с 1 261 до 6 125 тыс. руб.) опережает рост доходов, что сигнализирует об удлинении среднего периода оборота долгов. Данная </w:t>
      </w:r>
      <w:r>
        <w:rPr>
          <w:sz w:val="28"/>
          <w:szCs w:val="28"/>
        </w:rPr>
        <w:t>проблема</w:t>
      </w:r>
      <w:r w:rsidRPr="008E42BF">
        <w:rPr>
          <w:sz w:val="28"/>
          <w:szCs w:val="28"/>
        </w:rPr>
        <w:t xml:space="preserve"> непосредственно затрагивает возможность предприятия осваивать свежие рыночные перспективы, поскольку для любого увеличения (приобретение нового инвентаря, старт промо-акции, привлечение добавочного штата) необходимы доступные оборотные активы. Следовательно, одной из главных целей финансового замысла должно стать не только подтверждение нового вектора, но и представление денежного способа или инициативы, нацеленной на повышение эффективности рабочего капитала и высвобождение финансов. Это способно быть начинание по установке CRM-системы с секцией надзора за долгами, регулирование сотрудничества с факторинговыми структурами либо формирование свежей политики работы с клиентами с податливыми условиями расчетов, что даст возможность усовершенствовать финансовое состояние фирмы и сформировать базу резервов для эксп</w:t>
      </w:r>
      <w:r>
        <w:rPr>
          <w:sz w:val="28"/>
          <w:szCs w:val="28"/>
        </w:rPr>
        <w:t>ансии.</w:t>
      </w:r>
    </w:p>
    <w:p w:rsidR="008E42BF" w:rsidRPr="008E42BF" w:rsidRDefault="008E42BF" w:rsidP="008E42B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ООО</w:t>
      </w:r>
      <w:r w:rsidRPr="008E42BF">
        <w:rPr>
          <w:sz w:val="28"/>
          <w:szCs w:val="28"/>
        </w:rPr>
        <w:t xml:space="preserve"> «Электроцех ДВ+» находится на стадии активного подъема, отличительной чертой которого является быстрое наращивание дохода, рентабельности и вложений в имущество. Увеличение доходности свидетельствует об улучшении результативности основной деятельности. Основными целями для поддержания стабильного развития считаются: усиление денежной самостоятельности, рационализация администрирования оборотного капитала (в особенности, задолженностей покупателей и поставщиков) и внедрение актуальных электронных средств оперативного учета и мониторинга для улучшения точности финансового прогнозирования. Обнаруженная сложность в менеджменте денежных средств и дебиторской недоимки служит значимым ориентиром для создания действенных секций экономического плана в грядущем разделе доклада.</w:t>
      </w:r>
    </w:p>
    <w:p w:rsidR="008E42BF" w:rsidRPr="008E42BF" w:rsidRDefault="008E42BF" w:rsidP="008E42BF">
      <w:pPr>
        <w:spacing w:line="360" w:lineRule="auto"/>
        <w:ind w:firstLine="709"/>
        <w:jc w:val="both"/>
        <w:rPr>
          <w:sz w:val="28"/>
          <w:szCs w:val="28"/>
        </w:rPr>
      </w:pPr>
    </w:p>
    <w:p w:rsidR="006657DA" w:rsidRDefault="006657DA" w:rsidP="006657DA">
      <w:pPr>
        <w:spacing w:after="160" w:line="259" w:lineRule="auto"/>
        <w:rPr>
          <w:rFonts w:eastAsiaTheme="minorEastAsia"/>
          <w:sz w:val="32"/>
          <w:szCs w:val="32"/>
        </w:rPr>
      </w:pPr>
      <w:r w:rsidRPr="00412B9C">
        <w:rPr>
          <w:rFonts w:eastAsiaTheme="minorEastAsia"/>
          <w:sz w:val="32"/>
          <w:szCs w:val="32"/>
        </w:rPr>
        <w:br w:type="page"/>
      </w:r>
    </w:p>
    <w:p w:rsidR="006657DA" w:rsidRPr="00804A61" w:rsidRDefault="006657DA" w:rsidP="00804A61">
      <w:pPr>
        <w:pStyle w:val="2"/>
        <w:spacing w:before="0" w:after="240"/>
        <w:jc w:val="both"/>
        <w:rPr>
          <w:rFonts w:ascii="Arial" w:hAnsi="Arial" w:cs="Arial"/>
          <w:color w:val="auto"/>
          <w:sz w:val="30"/>
          <w:szCs w:val="30"/>
        </w:rPr>
      </w:pPr>
      <w:bookmarkStart w:id="8" w:name="_Toc219292607"/>
      <w:r w:rsidRPr="00804A61">
        <w:rPr>
          <w:rFonts w:ascii="Arial" w:hAnsi="Arial" w:cs="Arial"/>
          <w:color w:val="auto"/>
          <w:sz w:val="30"/>
          <w:szCs w:val="30"/>
        </w:rPr>
        <w:lastRenderedPageBreak/>
        <w:t xml:space="preserve">2 </w:t>
      </w:r>
      <w:bookmarkEnd w:id="8"/>
      <w:r w:rsidR="0089337A" w:rsidRPr="0089337A">
        <w:rPr>
          <w:rFonts w:ascii="Arial" w:hAnsi="Arial" w:cs="Arial"/>
          <w:color w:val="auto"/>
          <w:sz w:val="30"/>
          <w:szCs w:val="30"/>
        </w:rPr>
        <w:t>Разработка экономического плана по внедрению новых рыночных возможностей в деятельность организации</w:t>
      </w:r>
    </w:p>
    <w:p w:rsidR="008B3145" w:rsidRPr="00804A61" w:rsidRDefault="008B3145" w:rsidP="00804A61">
      <w:pPr>
        <w:pStyle w:val="2"/>
        <w:spacing w:before="0" w:after="240"/>
        <w:jc w:val="both"/>
        <w:rPr>
          <w:rFonts w:ascii="Arial" w:hAnsi="Arial" w:cs="Arial"/>
          <w:color w:val="auto"/>
          <w:sz w:val="30"/>
          <w:szCs w:val="30"/>
        </w:rPr>
      </w:pPr>
    </w:p>
    <w:p w:rsidR="008B3145" w:rsidRPr="00804A61" w:rsidRDefault="006657DA" w:rsidP="00804A61">
      <w:pPr>
        <w:pStyle w:val="2"/>
        <w:spacing w:before="0" w:after="240"/>
        <w:jc w:val="both"/>
        <w:rPr>
          <w:rFonts w:ascii="Arial" w:hAnsi="Arial" w:cs="Arial"/>
          <w:color w:val="auto"/>
          <w:sz w:val="28"/>
          <w:szCs w:val="30"/>
        </w:rPr>
      </w:pPr>
      <w:bookmarkStart w:id="9" w:name="_Toc219292608"/>
      <w:r w:rsidRPr="00804A61">
        <w:rPr>
          <w:rFonts w:ascii="Arial" w:hAnsi="Arial" w:cs="Arial"/>
          <w:color w:val="auto"/>
          <w:sz w:val="28"/>
          <w:szCs w:val="30"/>
        </w:rPr>
        <w:t xml:space="preserve">2.1 </w:t>
      </w:r>
      <w:bookmarkEnd w:id="9"/>
      <w:r w:rsidR="0089337A" w:rsidRPr="0089337A">
        <w:rPr>
          <w:rFonts w:ascii="Arial" w:hAnsi="Arial" w:cs="Arial"/>
          <w:color w:val="auto"/>
          <w:sz w:val="28"/>
          <w:szCs w:val="30"/>
        </w:rPr>
        <w:t>Обоснование выбранного направления</w:t>
      </w:r>
    </w:p>
    <w:p w:rsidR="009508B3" w:rsidRPr="00804A61" w:rsidRDefault="009508B3" w:rsidP="00804A61">
      <w:pPr>
        <w:pStyle w:val="2"/>
        <w:spacing w:before="0" w:after="120"/>
        <w:jc w:val="both"/>
        <w:rPr>
          <w:rFonts w:ascii="Arial" w:hAnsi="Arial" w:cs="Arial"/>
          <w:color w:val="auto"/>
          <w:sz w:val="28"/>
          <w:szCs w:val="30"/>
        </w:rPr>
      </w:pPr>
    </w:p>
    <w:p w:rsidR="000D581F" w:rsidRPr="000D581F" w:rsidRDefault="000D581F" w:rsidP="000D581F">
      <w:pPr>
        <w:spacing w:line="360" w:lineRule="auto"/>
        <w:ind w:firstLine="709"/>
        <w:jc w:val="both"/>
        <w:rPr>
          <w:sz w:val="28"/>
          <w:szCs w:val="28"/>
        </w:rPr>
      </w:pPr>
      <w:r w:rsidRPr="000D581F">
        <w:rPr>
          <w:sz w:val="28"/>
          <w:szCs w:val="28"/>
        </w:rPr>
        <w:t>На основе провед</w:t>
      </w:r>
      <w:r w:rsidR="007873EB">
        <w:rPr>
          <w:sz w:val="28"/>
          <w:szCs w:val="28"/>
        </w:rPr>
        <w:t>е</w:t>
      </w:r>
      <w:r w:rsidRPr="000D581F">
        <w:rPr>
          <w:sz w:val="28"/>
          <w:szCs w:val="28"/>
        </w:rPr>
        <w:t>нного экономического анализа ООО «Электроцех ДВ+» обнаружена основная проблема, тормозящая финансовую устойчивость и сдерживающая инвестиционные возможности учреждения: неэффективное распоряжение оборотным капиталом, проявляющееся в хроническом недостатке свободных денежных средств из-за увеличения и медленно обр</w:t>
      </w:r>
      <w:r w:rsidR="00B4148C">
        <w:rPr>
          <w:sz w:val="28"/>
          <w:szCs w:val="28"/>
        </w:rPr>
        <w:t>ащающейся дебиторской недоимки.</w:t>
      </w:r>
    </w:p>
    <w:p w:rsidR="00DD6C2A" w:rsidRDefault="00DD6C2A" w:rsidP="00DD6C2A">
      <w:pPr>
        <w:spacing w:line="360" w:lineRule="auto"/>
        <w:ind w:firstLine="709"/>
        <w:jc w:val="both"/>
        <w:rPr>
          <w:sz w:val="28"/>
          <w:szCs w:val="28"/>
        </w:rPr>
      </w:pPr>
      <w:r w:rsidRPr="00DD6C2A">
        <w:rPr>
          <w:sz w:val="28"/>
          <w:szCs w:val="28"/>
        </w:rPr>
        <w:t>Для наглядного представления дисбаланса в управлении оборотным капиталом представлена таблица 2.1.</w:t>
      </w:r>
    </w:p>
    <w:p w:rsidR="00DD6C2A" w:rsidRPr="00DD6C2A" w:rsidRDefault="00DD6C2A" w:rsidP="00A47483">
      <w:pPr>
        <w:spacing w:after="240"/>
        <w:jc w:val="both"/>
        <w:rPr>
          <w:sz w:val="28"/>
          <w:szCs w:val="28"/>
        </w:rPr>
      </w:pPr>
    </w:p>
    <w:p w:rsidR="0003631B" w:rsidRPr="0003631B" w:rsidRDefault="00DD6C2A" w:rsidP="0003631B">
      <w:pPr>
        <w:jc w:val="both"/>
        <w:rPr>
          <w:sz w:val="28"/>
          <w:szCs w:val="28"/>
        </w:rPr>
      </w:pPr>
      <w:r w:rsidRPr="00DD6C2A">
        <w:rPr>
          <w:sz w:val="28"/>
          <w:szCs w:val="28"/>
        </w:rPr>
        <w:t>Таблица 2.1 – Сравнительный анализ дебиторской и кредиторской задолженности</w:t>
      </w:r>
      <w:r w:rsidR="0003631B">
        <w:rPr>
          <w:sz w:val="28"/>
          <w:szCs w:val="28"/>
        </w:rPr>
        <w:t xml:space="preserve"> </w:t>
      </w:r>
      <w:r w:rsidR="0003631B" w:rsidRPr="0003631B">
        <w:rPr>
          <w:sz w:val="28"/>
          <w:szCs w:val="28"/>
        </w:rPr>
        <w:t>[</w:t>
      </w:r>
      <w:r w:rsidR="0003631B">
        <w:rPr>
          <w:sz w:val="28"/>
          <w:szCs w:val="28"/>
        </w:rPr>
        <w:t>рассчитано автором</w:t>
      </w:r>
      <w:r w:rsidR="0003631B" w:rsidRPr="0003631B">
        <w:rPr>
          <w:sz w:val="28"/>
          <w:szCs w:val="28"/>
        </w:rPr>
        <w:t>]</w:t>
      </w:r>
    </w:p>
    <w:p w:rsidR="00DD6C2A" w:rsidRPr="00DD6C2A" w:rsidRDefault="0003631B" w:rsidP="0003631B">
      <w:pPr>
        <w:spacing w:after="12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В тысячах рублей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4"/>
        <w:gridCol w:w="1313"/>
        <w:gridCol w:w="1313"/>
        <w:gridCol w:w="1939"/>
        <w:gridCol w:w="2059"/>
      </w:tblGrid>
      <w:tr w:rsidR="00DD6C2A" w:rsidRPr="00DD6C2A" w:rsidTr="00DD6C2A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Показатель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2023 г., тыс. руб.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2024 г., тыс. руб.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Изменение, тыс. руб.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Влияние на денежный поток</w:t>
            </w:r>
          </w:p>
        </w:tc>
      </w:tr>
      <w:tr w:rsidR="00DD6C2A" w:rsidRPr="00DD6C2A" w:rsidTr="00DD6C2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Дебиторская задолженность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1 261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6 125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+4 864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Отток денежных средств</w:t>
            </w:r>
          </w:p>
        </w:tc>
      </w:tr>
      <w:tr w:rsidR="00DD6C2A" w:rsidRPr="00DD6C2A" w:rsidTr="00DD6C2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Кредиторская задолженность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7 529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12 288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+4 759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Приток денежных средств</w:t>
            </w:r>
          </w:p>
        </w:tc>
      </w:tr>
      <w:tr w:rsidR="00DD6C2A" w:rsidRPr="00DD6C2A" w:rsidTr="00DD6C2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Соотношение ДЗ/КЗ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0,17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0,50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+0,33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Ухудшение позиции</w:t>
            </w:r>
          </w:p>
        </w:tc>
      </w:tr>
      <w:tr w:rsidR="00DD6C2A" w:rsidRPr="00DD6C2A" w:rsidTr="00DD6C2A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Чистый денежный поток от операционной деятельности*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-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-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-105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DD6C2A" w:rsidRPr="00DD6C2A" w:rsidRDefault="00DD6C2A" w:rsidP="00DD6C2A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DD6C2A">
              <w:rPr>
                <w:shd w:val="clear" w:color="auto" w:fill="FFFFFF"/>
              </w:rPr>
              <w:t>Негативный</w:t>
            </w:r>
          </w:p>
        </w:tc>
      </w:tr>
    </w:tbl>
    <w:p w:rsidR="00DD6C2A" w:rsidRDefault="00DD6C2A" w:rsidP="000D581F">
      <w:pPr>
        <w:spacing w:line="360" w:lineRule="auto"/>
        <w:ind w:firstLine="709"/>
        <w:jc w:val="both"/>
        <w:rPr>
          <w:sz w:val="28"/>
          <w:szCs w:val="28"/>
        </w:rPr>
      </w:pPr>
    </w:p>
    <w:p w:rsidR="00DD6C2A" w:rsidRDefault="00DD6C2A" w:rsidP="00DD6C2A">
      <w:pPr>
        <w:spacing w:line="360" w:lineRule="auto"/>
        <w:ind w:firstLine="709"/>
        <w:jc w:val="both"/>
        <w:rPr>
          <w:sz w:val="28"/>
          <w:szCs w:val="28"/>
        </w:rPr>
      </w:pPr>
      <w:r w:rsidRPr="00DD6C2A">
        <w:rPr>
          <w:sz w:val="28"/>
          <w:szCs w:val="28"/>
        </w:rPr>
        <w:lastRenderedPageBreak/>
        <w:t>Данные таблицы 2.1 показывают, что рост дебиторской задолженности почти полностью компенсируется увеличением кредиторской задолженности, что свидетельствует о финансировании деятельности за счет поставщиков. Соотношение дебиторской задолженности к кредиторской выросло с 0,17 до 0,50, что указывает на улучшение формального показателя, но фактически означает рост зависимости от поставщиков и ухудшение перего</w:t>
      </w:r>
      <w:r w:rsidR="004F3807">
        <w:rPr>
          <w:sz w:val="28"/>
          <w:szCs w:val="28"/>
        </w:rPr>
        <w:t>ворных позиций компании [5</w:t>
      </w:r>
      <w:r>
        <w:rPr>
          <w:sz w:val="28"/>
          <w:szCs w:val="28"/>
        </w:rPr>
        <w:t>,</w:t>
      </w:r>
      <w:r w:rsidR="004F3807">
        <w:rPr>
          <w:sz w:val="28"/>
          <w:szCs w:val="28"/>
        </w:rPr>
        <w:t xml:space="preserve"> 6</w:t>
      </w:r>
      <w:r>
        <w:rPr>
          <w:sz w:val="28"/>
          <w:szCs w:val="28"/>
        </w:rPr>
        <w:t>].</w:t>
      </w:r>
    </w:p>
    <w:p w:rsidR="00980342" w:rsidRPr="00980342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 xml:space="preserve">В качестве приоритетного направления для экономического развития выбрана не непосредственная разработка новой услуги для рынка, а инвестиционный проект, направленный на повышение эффективности управления задолженностью клиентов. Его задача – высвободить оборотные средства, улучшить основные финансовые метрики (скорость оборачиваемости дебиторской задолженности, размер чистого денежного потока) и сформировать финансовый запас для дальнейшего </w:t>
      </w:r>
      <w:r>
        <w:rPr>
          <w:sz w:val="28"/>
          <w:szCs w:val="28"/>
        </w:rPr>
        <w:t>стратегического роста компании.</w:t>
      </w:r>
    </w:p>
    <w:p w:rsidR="00980342" w:rsidRPr="00980342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>Данный проект состоит из</w:t>
      </w:r>
      <w:r>
        <w:rPr>
          <w:sz w:val="28"/>
          <w:szCs w:val="28"/>
        </w:rPr>
        <w:t xml:space="preserve"> двух взаимосвязанных действий:</w:t>
      </w:r>
    </w:p>
    <w:p w:rsidR="00980342" w:rsidRPr="00980342" w:rsidRDefault="00980342" w:rsidP="00980342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980342">
        <w:rPr>
          <w:rFonts w:eastAsiaTheme="minorEastAsia"/>
          <w:szCs w:val="28"/>
        </w:rPr>
        <w:t>Внедрение системы CRM с блоком финансового контроля и управления контрактной деятельностью для автоматизации процессов учета, отслеживания сроков платежей и прогнозирования поступлений денежных средств</w:t>
      </w:r>
      <w:r w:rsidR="004F3807">
        <w:rPr>
          <w:rFonts w:eastAsiaTheme="minorEastAsia"/>
          <w:szCs w:val="28"/>
        </w:rPr>
        <w:t xml:space="preserve"> [</w:t>
      </w:r>
      <w:r w:rsidR="004F3807" w:rsidRPr="004F3807">
        <w:rPr>
          <w:rFonts w:eastAsiaTheme="minorEastAsia"/>
          <w:szCs w:val="28"/>
        </w:rPr>
        <w:t>8</w:t>
      </w:r>
      <w:r w:rsidR="004F3807">
        <w:rPr>
          <w:rFonts w:eastAsiaTheme="minorEastAsia"/>
          <w:szCs w:val="28"/>
        </w:rPr>
        <w:t>]</w:t>
      </w:r>
      <w:r w:rsidRPr="00980342">
        <w:rPr>
          <w:rFonts w:eastAsiaTheme="minorEastAsia"/>
          <w:szCs w:val="28"/>
        </w:rPr>
        <w:t>.</w:t>
      </w:r>
    </w:p>
    <w:p w:rsidR="00980342" w:rsidRPr="00980342" w:rsidRDefault="00980342" w:rsidP="00980342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szCs w:val="28"/>
        </w:rPr>
      </w:pPr>
      <w:r w:rsidRPr="00980342">
        <w:rPr>
          <w:rFonts w:eastAsiaTheme="minorEastAsia"/>
          <w:szCs w:val="28"/>
        </w:rPr>
        <w:t>Применение факторинговых операций для частичного финансирования дебиторской задолженности с целью получения денежных средств сразу после выполнения отгрузки продукции</w:t>
      </w:r>
      <w:r>
        <w:rPr>
          <w:szCs w:val="28"/>
        </w:rPr>
        <w:t>.</w:t>
      </w:r>
    </w:p>
    <w:p w:rsidR="00980342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>Этот проект является начальным, подготовительным этапом, который позволит улучшить текущее финансовое положение компании и создать необходимую ресурсную базу для дальнейшего освоения перспективных рыночных ниш (например, запуск сервисов прогностического обслуживания).</w:t>
      </w:r>
    </w:p>
    <w:p w:rsidR="00980342" w:rsidRPr="00DD6C2A" w:rsidRDefault="00980342" w:rsidP="00DD6C2A">
      <w:pPr>
        <w:spacing w:line="360" w:lineRule="auto"/>
        <w:ind w:firstLine="709"/>
        <w:jc w:val="both"/>
        <w:rPr>
          <w:sz w:val="28"/>
          <w:szCs w:val="28"/>
        </w:rPr>
      </w:pPr>
    </w:p>
    <w:p w:rsidR="0089337A" w:rsidRPr="005B3E3A" w:rsidRDefault="0089337A" w:rsidP="00B4148C">
      <w:pPr>
        <w:spacing w:after="120"/>
        <w:ind w:firstLine="709"/>
        <w:jc w:val="both"/>
        <w:rPr>
          <w:sz w:val="28"/>
          <w:szCs w:val="28"/>
        </w:rPr>
      </w:pPr>
    </w:p>
    <w:p w:rsidR="006657DA" w:rsidRPr="00804A61" w:rsidRDefault="006657DA" w:rsidP="00BC55D2">
      <w:pPr>
        <w:pStyle w:val="2"/>
        <w:spacing w:before="0" w:after="120"/>
        <w:jc w:val="both"/>
        <w:rPr>
          <w:rFonts w:ascii="Arial" w:hAnsi="Arial" w:cs="Arial"/>
          <w:color w:val="auto"/>
          <w:sz w:val="28"/>
          <w:szCs w:val="30"/>
        </w:rPr>
      </w:pPr>
      <w:bookmarkStart w:id="10" w:name="_Toc219292609"/>
      <w:r w:rsidRPr="00804A61">
        <w:rPr>
          <w:rFonts w:ascii="Arial" w:hAnsi="Arial" w:cs="Arial"/>
          <w:color w:val="auto"/>
          <w:sz w:val="28"/>
          <w:szCs w:val="30"/>
        </w:rPr>
        <w:lastRenderedPageBreak/>
        <w:t xml:space="preserve">2.2 </w:t>
      </w:r>
      <w:bookmarkEnd w:id="10"/>
      <w:r w:rsidR="0089337A" w:rsidRPr="0089337A">
        <w:rPr>
          <w:rFonts w:ascii="Arial" w:hAnsi="Arial" w:cs="Arial"/>
          <w:color w:val="auto"/>
          <w:sz w:val="28"/>
          <w:szCs w:val="30"/>
        </w:rPr>
        <w:t>Финансовое моделирование проекта</w:t>
      </w:r>
    </w:p>
    <w:p w:rsidR="008B3145" w:rsidRPr="00804A61" w:rsidRDefault="008B3145" w:rsidP="00BC55D2">
      <w:pPr>
        <w:pStyle w:val="2"/>
        <w:spacing w:before="0" w:after="120"/>
        <w:jc w:val="both"/>
        <w:rPr>
          <w:rFonts w:ascii="Arial" w:hAnsi="Arial" w:cs="Arial"/>
          <w:color w:val="auto"/>
          <w:sz w:val="28"/>
          <w:szCs w:val="30"/>
        </w:rPr>
      </w:pPr>
    </w:p>
    <w:p w:rsidR="00980342" w:rsidRPr="00980342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>Для оценки инвестиционной привлекательности проекта по внедрению CRM и использованию факторинговых операций было разработано финансовое моделирование с использованием актуальных методов прогнозирования. Моделирование направлено на количественный анализ издержек, рентабельности и влияния проекта на движение денежных средств и основные финансовые метрики ООО «Электроцех ДВ+».</w:t>
      </w:r>
    </w:p>
    <w:p w:rsidR="00980342" w:rsidRPr="00980342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>Основные параметры и допущения:</w:t>
      </w:r>
    </w:p>
    <w:p w:rsidR="00980342" w:rsidRPr="00980342" w:rsidRDefault="00980342" w:rsidP="00980342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980342">
        <w:rPr>
          <w:rFonts w:eastAsiaTheme="minorEastAsia"/>
          <w:szCs w:val="28"/>
        </w:rPr>
        <w:t>Плановый горизонт: 3 года (2026-2028).</w:t>
      </w:r>
    </w:p>
    <w:p w:rsidR="00980342" w:rsidRPr="00980342" w:rsidRDefault="00980342" w:rsidP="00980342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980342">
        <w:rPr>
          <w:rFonts w:eastAsiaTheme="minorEastAsia"/>
          <w:szCs w:val="28"/>
        </w:rPr>
        <w:t>Размер дебиторской задолженности на старте проекта (01.01.2026): 6 125 тыс. руб. (на базе данных за 2024 год).</w:t>
      </w:r>
    </w:p>
    <w:p w:rsidR="00980342" w:rsidRPr="00980342" w:rsidRDefault="00980342" w:rsidP="00980342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980342">
        <w:rPr>
          <w:rFonts w:eastAsiaTheme="minorEastAsia"/>
          <w:szCs w:val="28"/>
        </w:rPr>
        <w:t>Прогнозируемый результат от CRM: Уменьшение средней длительности оборота дебиторской задолженности с нынешних 90-120 дней до 70-80 дней в течение первого года реализации и до 45-60 дней к завершению третьего года.</w:t>
      </w:r>
    </w:p>
    <w:p w:rsidR="00980342" w:rsidRPr="00980342" w:rsidRDefault="00980342" w:rsidP="00980342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980342">
        <w:rPr>
          <w:rFonts w:eastAsiaTheme="minorEastAsia"/>
          <w:szCs w:val="28"/>
        </w:rPr>
        <w:t>Параметры факторинга: Предполагается передача 50% от вновь образующейся ежемесячной выручки. Вознаграждение фактору – 5% от переданной суммы, финансирование – 80% от объема уступаемой задолженности</w:t>
      </w:r>
      <w:r w:rsidR="004F3807" w:rsidRPr="004F3807">
        <w:rPr>
          <w:rFonts w:eastAsiaTheme="minorEastAsia"/>
          <w:szCs w:val="28"/>
        </w:rPr>
        <w:t xml:space="preserve"> [9]</w:t>
      </w:r>
      <w:r w:rsidRPr="00980342">
        <w:rPr>
          <w:rFonts w:eastAsiaTheme="minorEastAsia"/>
          <w:szCs w:val="28"/>
        </w:rPr>
        <w:t>.</w:t>
      </w:r>
    </w:p>
    <w:p w:rsidR="00980342" w:rsidRPr="00980342" w:rsidRDefault="00980342" w:rsidP="00980342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980342">
        <w:rPr>
          <w:rFonts w:eastAsiaTheme="minorEastAsia"/>
          <w:szCs w:val="28"/>
        </w:rPr>
        <w:t>Коэффициент дисконтирования: 15% (учитывает риски проекта и средневзвешенную стоимость капитала).</w:t>
      </w:r>
    </w:p>
    <w:p w:rsidR="00980342" w:rsidRPr="00980342" w:rsidRDefault="00980342" w:rsidP="00980342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980342">
        <w:rPr>
          <w:rFonts w:eastAsiaTheme="minorEastAsia"/>
          <w:szCs w:val="28"/>
        </w:rPr>
        <w:t>Прогноз продаж: Заложен ежегодный рост на 10% (исходя из 19 599 тыс. руб. в 2024 г.), поскольку цель проекта – стабилизация, а не стремительное увеличение.</w:t>
      </w:r>
    </w:p>
    <w:p w:rsidR="00980342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>Капитальные вложения (CAPEX) производятся разово в начале 2026 года</w:t>
      </w:r>
      <w:r>
        <w:rPr>
          <w:sz w:val="28"/>
          <w:szCs w:val="28"/>
        </w:rPr>
        <w:t xml:space="preserve"> (таблица 2.2)</w:t>
      </w:r>
      <w:r w:rsidRPr="00980342">
        <w:rPr>
          <w:sz w:val="28"/>
          <w:szCs w:val="28"/>
        </w:rPr>
        <w:t>.</w:t>
      </w:r>
    </w:p>
    <w:p w:rsidR="00980342" w:rsidRDefault="00980342" w:rsidP="00D57D94">
      <w:pPr>
        <w:spacing w:after="240"/>
        <w:ind w:firstLine="709"/>
        <w:jc w:val="both"/>
        <w:rPr>
          <w:sz w:val="28"/>
          <w:szCs w:val="28"/>
        </w:rPr>
      </w:pPr>
    </w:p>
    <w:p w:rsidR="00980342" w:rsidRDefault="00980342" w:rsidP="00D57D94">
      <w:pPr>
        <w:spacing w:after="240"/>
        <w:ind w:firstLine="709"/>
        <w:jc w:val="both"/>
        <w:rPr>
          <w:sz w:val="28"/>
          <w:szCs w:val="28"/>
        </w:rPr>
      </w:pPr>
    </w:p>
    <w:p w:rsidR="00D57D94" w:rsidRDefault="00A17734" w:rsidP="0003631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2.</w:t>
      </w:r>
      <w:r w:rsidR="00E16ABC">
        <w:rPr>
          <w:sz w:val="28"/>
          <w:szCs w:val="28"/>
        </w:rPr>
        <w:t>2</w:t>
      </w:r>
      <w:r w:rsidR="00D57D94" w:rsidRPr="00D57D94">
        <w:rPr>
          <w:sz w:val="28"/>
          <w:szCs w:val="28"/>
        </w:rPr>
        <w:t xml:space="preserve"> – Инвестиционные затра</w:t>
      </w:r>
      <w:r w:rsidR="0003631B">
        <w:rPr>
          <w:sz w:val="28"/>
          <w:szCs w:val="28"/>
        </w:rPr>
        <w:t xml:space="preserve">ты на запуск проекта </w:t>
      </w:r>
      <w:r w:rsidR="0003631B" w:rsidRPr="0003631B">
        <w:rPr>
          <w:sz w:val="28"/>
          <w:szCs w:val="28"/>
        </w:rPr>
        <w:t>[</w:t>
      </w:r>
      <w:r w:rsidR="0003631B">
        <w:rPr>
          <w:sz w:val="28"/>
          <w:szCs w:val="28"/>
        </w:rPr>
        <w:t>рассчитано автором</w:t>
      </w:r>
      <w:r w:rsidR="0003631B" w:rsidRPr="0003631B">
        <w:rPr>
          <w:sz w:val="28"/>
          <w:szCs w:val="28"/>
        </w:rPr>
        <w:t>]</w:t>
      </w:r>
    </w:p>
    <w:p w:rsidR="00D57D94" w:rsidRPr="00D57D94" w:rsidRDefault="0003631B" w:rsidP="0003631B">
      <w:pPr>
        <w:spacing w:after="12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В тысячах рублей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11"/>
        <w:gridCol w:w="2517"/>
      </w:tblGrid>
      <w:tr w:rsidR="00980342" w:rsidRPr="00980342" w:rsidTr="00980342">
        <w:trPr>
          <w:tblHeader/>
        </w:trPr>
        <w:tc>
          <w:tcPr>
            <w:tcW w:w="3693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Наименование статьи затрат</w:t>
            </w:r>
          </w:p>
        </w:tc>
        <w:tc>
          <w:tcPr>
            <w:tcW w:w="1307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Сумма, тыс. руб.</w:t>
            </w:r>
          </w:p>
        </w:tc>
      </w:tr>
      <w:tr w:rsidR="00980342" w:rsidRPr="00980342" w:rsidTr="00980342">
        <w:tc>
          <w:tcPr>
            <w:tcW w:w="3693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1. Приобретение и внедрение CRM-системы</w:t>
            </w:r>
          </w:p>
        </w:tc>
        <w:tc>
          <w:tcPr>
            <w:tcW w:w="1307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600</w:t>
            </w:r>
          </w:p>
        </w:tc>
      </w:tr>
      <w:tr w:rsidR="00980342" w:rsidRPr="00980342" w:rsidTr="00980342">
        <w:tc>
          <w:tcPr>
            <w:tcW w:w="3693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– Лицензии на программное обеспечение</w:t>
            </w:r>
          </w:p>
        </w:tc>
        <w:tc>
          <w:tcPr>
            <w:tcW w:w="1307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350</w:t>
            </w:r>
          </w:p>
        </w:tc>
      </w:tr>
      <w:tr w:rsidR="00980342" w:rsidRPr="00980342" w:rsidTr="00980342">
        <w:tc>
          <w:tcPr>
            <w:tcW w:w="3693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– Внедрение и настройка (услуги интегратора)</w:t>
            </w:r>
          </w:p>
        </w:tc>
        <w:tc>
          <w:tcPr>
            <w:tcW w:w="1307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200</w:t>
            </w:r>
          </w:p>
        </w:tc>
      </w:tr>
      <w:tr w:rsidR="00980342" w:rsidRPr="00980342" w:rsidTr="00980342">
        <w:tc>
          <w:tcPr>
            <w:tcW w:w="3693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– Первоначальное обучение персонала</w:t>
            </w:r>
          </w:p>
        </w:tc>
        <w:tc>
          <w:tcPr>
            <w:tcW w:w="1307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50</w:t>
            </w:r>
          </w:p>
        </w:tc>
      </w:tr>
      <w:tr w:rsidR="00980342" w:rsidRPr="00980342" w:rsidTr="00980342">
        <w:tc>
          <w:tcPr>
            <w:tcW w:w="3693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2. Предпусковые расходы</w:t>
            </w:r>
          </w:p>
        </w:tc>
        <w:tc>
          <w:tcPr>
            <w:tcW w:w="1307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150</w:t>
            </w:r>
          </w:p>
        </w:tc>
      </w:tr>
      <w:tr w:rsidR="00980342" w:rsidRPr="00980342" w:rsidTr="00980342">
        <w:tc>
          <w:tcPr>
            <w:tcW w:w="3693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– Анализ и формализация процессов работы с дебиторами</w:t>
            </w:r>
          </w:p>
        </w:tc>
        <w:tc>
          <w:tcPr>
            <w:tcW w:w="1307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100</w:t>
            </w:r>
          </w:p>
        </w:tc>
      </w:tr>
      <w:tr w:rsidR="00980342" w:rsidRPr="00980342" w:rsidTr="00980342">
        <w:tc>
          <w:tcPr>
            <w:tcW w:w="3693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– Юридическое сопровождение договоров факторинга</w:t>
            </w:r>
          </w:p>
        </w:tc>
        <w:tc>
          <w:tcPr>
            <w:tcW w:w="1307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50</w:t>
            </w:r>
          </w:p>
        </w:tc>
      </w:tr>
      <w:tr w:rsidR="00980342" w:rsidRPr="00980342" w:rsidTr="00980342">
        <w:tc>
          <w:tcPr>
            <w:tcW w:w="3693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ИТОГО инвестиционных затрат:</w:t>
            </w:r>
          </w:p>
        </w:tc>
        <w:tc>
          <w:tcPr>
            <w:tcW w:w="1307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750</w:t>
            </w:r>
          </w:p>
        </w:tc>
      </w:tr>
    </w:tbl>
    <w:p w:rsidR="00980342" w:rsidRDefault="00980342" w:rsidP="007873EB">
      <w:pPr>
        <w:spacing w:after="120"/>
        <w:ind w:firstLine="709"/>
        <w:jc w:val="both"/>
        <w:rPr>
          <w:sz w:val="28"/>
          <w:szCs w:val="28"/>
        </w:rPr>
      </w:pPr>
    </w:p>
    <w:p w:rsidR="00D57D94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>Операционные затраты (OPEX) и прогнозируемые финансовые рез</w:t>
      </w:r>
      <w:r>
        <w:rPr>
          <w:sz w:val="28"/>
          <w:szCs w:val="28"/>
        </w:rPr>
        <w:t>ультаты проекта представлены в т</w:t>
      </w:r>
      <w:r w:rsidRPr="00980342">
        <w:rPr>
          <w:sz w:val="28"/>
          <w:szCs w:val="28"/>
        </w:rPr>
        <w:t>аблице 2.3.</w:t>
      </w:r>
    </w:p>
    <w:p w:rsidR="00980342" w:rsidRDefault="00980342" w:rsidP="007873EB">
      <w:pPr>
        <w:spacing w:after="240"/>
        <w:ind w:firstLine="709"/>
        <w:jc w:val="both"/>
        <w:rPr>
          <w:sz w:val="28"/>
          <w:szCs w:val="28"/>
        </w:rPr>
      </w:pPr>
    </w:p>
    <w:p w:rsidR="0003631B" w:rsidRPr="0003631B" w:rsidRDefault="00A17734" w:rsidP="0003631B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2.</w:t>
      </w:r>
      <w:r w:rsidR="00E16ABC">
        <w:rPr>
          <w:sz w:val="28"/>
          <w:szCs w:val="28"/>
        </w:rPr>
        <w:t>3</w:t>
      </w:r>
      <w:r w:rsidR="00D57D94" w:rsidRPr="00D57D94">
        <w:rPr>
          <w:sz w:val="28"/>
          <w:szCs w:val="28"/>
        </w:rPr>
        <w:t xml:space="preserve"> – Прогноз выручки и операционных</w:t>
      </w:r>
      <w:r w:rsidR="0003631B">
        <w:rPr>
          <w:sz w:val="28"/>
          <w:szCs w:val="28"/>
        </w:rPr>
        <w:t xml:space="preserve"> расходов по проекту </w:t>
      </w:r>
      <w:r w:rsidR="0003631B" w:rsidRPr="0003631B">
        <w:rPr>
          <w:sz w:val="28"/>
          <w:szCs w:val="28"/>
        </w:rPr>
        <w:t>[</w:t>
      </w:r>
      <w:r w:rsidR="0003631B">
        <w:rPr>
          <w:sz w:val="28"/>
          <w:szCs w:val="28"/>
        </w:rPr>
        <w:t>рассчитано автором</w:t>
      </w:r>
      <w:r w:rsidR="0003631B" w:rsidRPr="0003631B">
        <w:rPr>
          <w:sz w:val="28"/>
          <w:szCs w:val="28"/>
        </w:rPr>
        <w:t>]</w:t>
      </w:r>
    </w:p>
    <w:p w:rsidR="00D57D94" w:rsidRPr="00D57D94" w:rsidRDefault="0003631B" w:rsidP="0003631B">
      <w:pPr>
        <w:spacing w:after="12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В тысячах рублей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19"/>
        <w:gridCol w:w="1269"/>
        <w:gridCol w:w="1269"/>
        <w:gridCol w:w="1071"/>
      </w:tblGrid>
      <w:tr w:rsidR="00980342" w:rsidRPr="00980342" w:rsidTr="0003631B">
        <w:trPr>
          <w:tblHeader/>
        </w:trPr>
        <w:tc>
          <w:tcPr>
            <w:tcW w:w="3126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Показатель / Год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2026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2027</w:t>
            </w:r>
          </w:p>
        </w:tc>
        <w:tc>
          <w:tcPr>
            <w:tcW w:w="555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2028</w:t>
            </w:r>
          </w:p>
        </w:tc>
      </w:tr>
      <w:tr w:rsidR="008F59DC" w:rsidRPr="00980342" w:rsidTr="0003631B">
        <w:tc>
          <w:tcPr>
            <w:tcW w:w="5000" w:type="pct"/>
            <w:gridSpan w:val="4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8F59DC" w:rsidRPr="00980342" w:rsidRDefault="008F59DC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1. Исходные данные</w:t>
            </w:r>
          </w:p>
        </w:tc>
      </w:tr>
      <w:tr w:rsidR="00980342" w:rsidRPr="00980342" w:rsidTr="0003631B">
        <w:tc>
          <w:tcPr>
            <w:tcW w:w="3126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Выручка компании, прогноз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21 559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23 715</w:t>
            </w:r>
          </w:p>
        </w:tc>
        <w:tc>
          <w:tcPr>
            <w:tcW w:w="555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26 087</w:t>
            </w:r>
          </w:p>
        </w:tc>
      </w:tr>
      <w:tr w:rsidR="00980342" w:rsidRPr="00980342" w:rsidTr="0003631B">
        <w:tc>
          <w:tcPr>
            <w:tcW w:w="3126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Дебиторская задолженность (ДЗ) на начало года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6 125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4 900</w:t>
            </w:r>
          </w:p>
        </w:tc>
        <w:tc>
          <w:tcPr>
            <w:tcW w:w="555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3 920</w:t>
            </w:r>
          </w:p>
        </w:tc>
      </w:tr>
      <w:tr w:rsidR="008F59DC" w:rsidRPr="00980342" w:rsidTr="0003631B">
        <w:tc>
          <w:tcPr>
            <w:tcW w:w="5000" w:type="pct"/>
            <w:gridSpan w:val="4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8F59DC" w:rsidRPr="00980342" w:rsidRDefault="008F59DC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2. Эффект от CRM (ускорение оборачиваемости ДЗ)</w:t>
            </w:r>
          </w:p>
        </w:tc>
      </w:tr>
      <w:tr w:rsidR="00980342" w:rsidRPr="00980342" w:rsidTr="0003631B">
        <w:tc>
          <w:tcPr>
            <w:tcW w:w="3126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Целевой срок оборачиваемости ДЗ, дней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80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65</w:t>
            </w:r>
          </w:p>
        </w:tc>
        <w:tc>
          <w:tcPr>
            <w:tcW w:w="555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50</w:t>
            </w:r>
          </w:p>
        </w:tc>
      </w:tr>
      <w:tr w:rsidR="00980342" w:rsidRPr="00980342" w:rsidTr="0003631B">
        <w:tc>
          <w:tcPr>
            <w:tcW w:w="3126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Плановый объем ДЗ на конец года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4 900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3 920</w:t>
            </w:r>
          </w:p>
        </w:tc>
        <w:tc>
          <w:tcPr>
            <w:tcW w:w="555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3 130</w:t>
            </w:r>
          </w:p>
        </w:tc>
      </w:tr>
      <w:tr w:rsidR="00980342" w:rsidRPr="00980342" w:rsidTr="0003631B">
        <w:tc>
          <w:tcPr>
            <w:tcW w:w="3126" w:type="pct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Высвобождение денежных средств (снижение ДЗ)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1 225</w:t>
            </w:r>
          </w:p>
        </w:tc>
        <w:tc>
          <w:tcPr>
            <w:tcW w:w="659" w:type="pct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980</w:t>
            </w:r>
          </w:p>
        </w:tc>
        <w:tc>
          <w:tcPr>
            <w:tcW w:w="555" w:type="pct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980342" w:rsidRPr="00980342" w:rsidRDefault="00980342" w:rsidP="00980342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790</w:t>
            </w:r>
          </w:p>
        </w:tc>
      </w:tr>
    </w:tbl>
    <w:p w:rsidR="0003631B" w:rsidRDefault="0003631B" w:rsidP="004F3807">
      <w:pPr>
        <w:spacing w:after="120"/>
        <w:jc w:val="both"/>
        <w:rPr>
          <w:sz w:val="28"/>
          <w:szCs w:val="28"/>
        </w:rPr>
      </w:pPr>
    </w:p>
    <w:p w:rsidR="00980342" w:rsidRDefault="00E16ABC" w:rsidP="004F3807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Продолжение таблицы 2.3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76"/>
        <w:gridCol w:w="1180"/>
        <w:gridCol w:w="1140"/>
        <w:gridCol w:w="900"/>
      </w:tblGrid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:rsidR="004F3807" w:rsidRPr="00980342" w:rsidRDefault="004F3807" w:rsidP="004F3807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Показатель / Год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4F3807" w:rsidRPr="00980342" w:rsidRDefault="004F3807" w:rsidP="004F3807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2026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:rsidR="004F3807" w:rsidRPr="00980342" w:rsidRDefault="004F3807" w:rsidP="004F3807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2027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:rsidR="004F3807" w:rsidRPr="00980342" w:rsidRDefault="004F3807" w:rsidP="004F3807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2028</w:t>
            </w:r>
          </w:p>
        </w:tc>
      </w:tr>
      <w:tr w:rsidR="004F3807" w:rsidRPr="00980342" w:rsidTr="003960CF">
        <w:tc>
          <w:tcPr>
            <w:tcW w:w="0" w:type="auto"/>
            <w:gridSpan w:val="4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3. Эффект от факторинга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Объем уступаемой ДЗ (50% от новой выручки)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10 780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11 858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13 044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Поступление средств от фактора (80% от уступки)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8 624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9 486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10 435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Комиссия факторинга (5% от уступки)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(539)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(593)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(652)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Чистый приток от факторинга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8 085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8 893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9 783</w:t>
            </w:r>
          </w:p>
        </w:tc>
      </w:tr>
      <w:tr w:rsidR="004F3807" w:rsidRPr="00980342" w:rsidTr="005A45F4">
        <w:tc>
          <w:tcPr>
            <w:tcW w:w="0" w:type="auto"/>
            <w:gridSpan w:val="4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4. Денежные потоки по проекту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Инвестиционный отток (CAPEX)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(750)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0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0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Операционный отток (ежегодные OPEX: поддержка CRM)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(100)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(100)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(100)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Комиссия факторинга (операционный отток)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(539)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(593)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(652)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Приток от высвобождения ДЗ (стр. 2)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1 225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980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790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Приток от факторинга (стр. 3)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8 085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8 893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9 783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Чистый денежный поток (NCF)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7 921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9 180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9 821</w:t>
            </w:r>
          </w:p>
        </w:tc>
      </w:tr>
      <w:tr w:rsidR="004F3807" w:rsidRPr="00980342" w:rsidTr="005A45F4">
        <w:tc>
          <w:tcPr>
            <w:tcW w:w="0" w:type="auto"/>
            <w:gridSpan w:val="4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5. Ключевые результаты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Суммарный прирост денежных средств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9 310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9 873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10 573</w:t>
            </w: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(высвобождение ДЗ + факторинг)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</w:p>
        </w:tc>
      </w:tr>
      <w:tr w:rsidR="004F3807" w:rsidRPr="00980342" w:rsidTr="005A45F4">
        <w:tc>
          <w:tcPr>
            <w:tcW w:w="0" w:type="auto"/>
            <w:shd w:val="clear" w:color="auto" w:fill="FFFFFF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Совокупные затраты (CAPEX + OPEX + комиссия)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(1 389)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(693)</w:t>
            </w:r>
          </w:p>
        </w:tc>
        <w:tc>
          <w:tcPr>
            <w:tcW w:w="0" w:type="auto"/>
            <w:shd w:val="clear" w:color="auto" w:fill="FFFFFF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:rsidR="004F3807" w:rsidRPr="00980342" w:rsidRDefault="004F3807" w:rsidP="005A45F4">
            <w:pPr>
              <w:tabs>
                <w:tab w:val="left" w:pos="709"/>
              </w:tabs>
              <w:contextualSpacing/>
              <w:jc w:val="center"/>
              <w:rPr>
                <w:shd w:val="clear" w:color="auto" w:fill="FFFFFF"/>
              </w:rPr>
            </w:pPr>
            <w:r w:rsidRPr="00980342">
              <w:rPr>
                <w:shd w:val="clear" w:color="auto" w:fill="FFFFFF"/>
              </w:rPr>
              <w:t>(752)</w:t>
            </w:r>
          </w:p>
        </w:tc>
      </w:tr>
    </w:tbl>
    <w:p w:rsidR="004F3807" w:rsidRDefault="004F3807" w:rsidP="004F3807">
      <w:pPr>
        <w:spacing w:after="120"/>
        <w:ind w:firstLine="709"/>
        <w:jc w:val="both"/>
        <w:rPr>
          <w:sz w:val="28"/>
          <w:szCs w:val="28"/>
        </w:rPr>
      </w:pPr>
    </w:p>
    <w:p w:rsidR="00980342" w:rsidRPr="00980342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 xml:space="preserve">Внедрение CRM-системы позволит ускорить оборачиваемость дебиторской задолженности, что приведет к высвобождению 2 995 тыс. руб. в течение трех лет. Этот объем складывается из следующих сумм по годам: 1 225 тыс. руб. в первый год, 980 тыс. руб. во второй и </w:t>
      </w:r>
      <w:r>
        <w:rPr>
          <w:sz w:val="28"/>
          <w:szCs w:val="28"/>
        </w:rPr>
        <w:t>790 тыс. руб. в третий.</w:t>
      </w:r>
    </w:p>
    <w:p w:rsidR="00980342" w:rsidRPr="00980342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 xml:space="preserve">Одновременно с этим, использование факторинга обеспечит компании мгновенное увеличение ликвидности. Общая сумма пополнения оборотных </w:t>
      </w:r>
      <w:r w:rsidRPr="00980342">
        <w:rPr>
          <w:sz w:val="28"/>
          <w:szCs w:val="28"/>
        </w:rPr>
        <w:lastRenderedPageBreak/>
        <w:t>средств за три года составит 27 061 тыс. руб., при этом ожидается рост по годам: 8 085 тыс. руб. в первый, 8 893 тыс. руб. во второй и 9 783 тыс. руб. в третий.</w:t>
      </w:r>
    </w:p>
    <w:p w:rsidR="00980342" w:rsidRPr="00980342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>Следует подчеркнуть, что чистый денежный поток проекта демонстрирует стабильную положительную динам</w:t>
      </w:r>
      <w:r>
        <w:rPr>
          <w:sz w:val="28"/>
          <w:szCs w:val="28"/>
        </w:rPr>
        <w:t>ику с самого начала реализации</w:t>
      </w:r>
      <w:r w:rsidR="004F3807" w:rsidRPr="004F3807">
        <w:rPr>
          <w:sz w:val="28"/>
          <w:szCs w:val="28"/>
        </w:rPr>
        <w:t xml:space="preserve"> [10]</w:t>
      </w:r>
      <w:r>
        <w:rPr>
          <w:sz w:val="28"/>
          <w:szCs w:val="28"/>
        </w:rPr>
        <w:t>.</w:t>
      </w:r>
    </w:p>
    <w:p w:rsidR="00980342" w:rsidRPr="00980342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>Ключевой финансовый результат заключается в значительном совокупном увеличении доступных денежных средств, генерируемом проектом. Эти средства, как указано в пункте 5 таблицы 2.3, могут быть направлены на важные цели: выплату долгов поставщикам, создание резервного фонда или капита</w:t>
      </w:r>
      <w:r>
        <w:rPr>
          <w:sz w:val="28"/>
          <w:szCs w:val="28"/>
        </w:rPr>
        <w:t>ловложения в развитие компании.</w:t>
      </w:r>
    </w:p>
    <w:p w:rsidR="00980342" w:rsidRDefault="00980342" w:rsidP="00980342">
      <w:pPr>
        <w:spacing w:line="360" w:lineRule="auto"/>
        <w:ind w:firstLine="709"/>
        <w:jc w:val="both"/>
        <w:rPr>
          <w:sz w:val="28"/>
          <w:szCs w:val="28"/>
        </w:rPr>
      </w:pPr>
      <w:r w:rsidRPr="00980342">
        <w:rPr>
          <w:sz w:val="28"/>
          <w:szCs w:val="28"/>
        </w:rPr>
        <w:t>В заключение, финансовая модель ясно показывает, что комплексный подход к управлению дебиторской задолженностью, включающий в себя внедрение CRM и применение факторинга, является действенным способом решения основной финансовой проблемы компании – нехватки денежных средств.</w:t>
      </w:r>
    </w:p>
    <w:p w:rsidR="0089337A" w:rsidRPr="0089337A" w:rsidRDefault="0089337A" w:rsidP="002750AE">
      <w:pPr>
        <w:spacing w:after="120"/>
        <w:ind w:firstLine="709"/>
        <w:jc w:val="both"/>
        <w:rPr>
          <w:sz w:val="28"/>
          <w:szCs w:val="28"/>
        </w:rPr>
      </w:pPr>
    </w:p>
    <w:p w:rsidR="008B3145" w:rsidRDefault="006657DA" w:rsidP="002750AE">
      <w:pPr>
        <w:pStyle w:val="2"/>
        <w:spacing w:before="0" w:after="120"/>
        <w:jc w:val="both"/>
        <w:rPr>
          <w:rFonts w:ascii="Arial" w:hAnsi="Arial" w:cs="Arial"/>
          <w:color w:val="auto"/>
          <w:sz w:val="28"/>
          <w:szCs w:val="30"/>
        </w:rPr>
      </w:pPr>
      <w:bookmarkStart w:id="11" w:name="_Toc219292610"/>
      <w:r w:rsidRPr="00804A61">
        <w:rPr>
          <w:rFonts w:ascii="Arial" w:hAnsi="Arial" w:cs="Arial"/>
          <w:color w:val="auto"/>
          <w:sz w:val="28"/>
          <w:szCs w:val="30"/>
        </w:rPr>
        <w:t xml:space="preserve">2.3 </w:t>
      </w:r>
      <w:bookmarkEnd w:id="11"/>
      <w:r w:rsidR="0089337A" w:rsidRPr="0089337A">
        <w:rPr>
          <w:rFonts w:ascii="Arial" w:hAnsi="Arial" w:cs="Arial"/>
          <w:color w:val="auto"/>
          <w:sz w:val="28"/>
          <w:szCs w:val="30"/>
        </w:rPr>
        <w:t>Оценка эффективности и рисков проекта</w:t>
      </w:r>
    </w:p>
    <w:p w:rsidR="0089337A" w:rsidRPr="002750AE" w:rsidRDefault="0089337A" w:rsidP="002750AE">
      <w:pPr>
        <w:spacing w:after="120"/>
        <w:rPr>
          <w:sz w:val="28"/>
          <w:lang w:eastAsia="en-US"/>
        </w:rPr>
      </w:pPr>
    </w:p>
    <w:p w:rsidR="008F59DC" w:rsidRPr="008F59DC" w:rsidRDefault="008F59DC" w:rsidP="008F59DC">
      <w:pPr>
        <w:spacing w:line="360" w:lineRule="auto"/>
        <w:ind w:firstLine="709"/>
        <w:jc w:val="both"/>
        <w:rPr>
          <w:sz w:val="28"/>
          <w:szCs w:val="28"/>
        </w:rPr>
      </w:pPr>
      <w:r w:rsidRPr="008F59DC">
        <w:rPr>
          <w:sz w:val="28"/>
          <w:szCs w:val="28"/>
        </w:rPr>
        <w:t>Оценка целесообразности инвестиционного плана по внедрению CRM-системы и применению факторинговых операций выполнена на основе разработанной финансовой модели с вычислением комплексных показателей и анализом вероятных рисков. Главная задача оценки состоит в определении степени, в которой проект способствует достижению намеченных целей: размораживанию активов, ускорению оборачиваемости счетов к получению и увеличению чистого денежного потока.</w:t>
      </w:r>
    </w:p>
    <w:p w:rsidR="008F59DC" w:rsidRPr="008F59DC" w:rsidRDefault="008F59DC" w:rsidP="008F59D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Влияние на ключевые параметры:</w:t>
      </w:r>
    </w:p>
    <w:p w:rsidR="008F59DC" w:rsidRP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8F59DC">
        <w:rPr>
          <w:rFonts w:eastAsiaTheme="minorEastAsia"/>
          <w:szCs w:val="28"/>
        </w:rPr>
        <w:t xml:space="preserve">Оборачиваемость дебиторской задолженности: В результате внедрения CRM-системы и обновленных механизмов контроля период оборачиваемости счетов к получению, по прогнозам, уменьшится со 110 дней (средний показатель за 2024 год) до 80 дней в 2026 году и 50 дней в 2028 году. Коэффициент оборачиваемости счетов к получению (доход/средняя сумма счетов </w:t>
      </w:r>
      <w:r w:rsidRPr="008F59DC">
        <w:rPr>
          <w:rFonts w:eastAsiaTheme="minorEastAsia"/>
          <w:szCs w:val="28"/>
        </w:rPr>
        <w:lastRenderedPageBreak/>
        <w:t>к получению) вырастет с 3.3 в 2024 году до 5.0 в 2026 году и 8.3 в 2028 году, что свидетельствует о значительном подъеме эффективности управления оборотным капиталом.</w:t>
      </w:r>
    </w:p>
    <w:p w:rsidR="008F59DC" w:rsidRP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8F59DC">
        <w:rPr>
          <w:rFonts w:eastAsiaTheme="minorEastAsia"/>
          <w:szCs w:val="28"/>
        </w:rPr>
        <w:t>Денежный поток: План обеспечит стабильный положительный чистый денежный поток от операционной деятельности</w:t>
      </w:r>
      <w:r w:rsidR="004F3807" w:rsidRPr="004F3807">
        <w:rPr>
          <w:rFonts w:eastAsiaTheme="minorEastAsia"/>
          <w:szCs w:val="28"/>
        </w:rPr>
        <w:t xml:space="preserve"> [11]</w:t>
      </w:r>
      <w:r w:rsidRPr="008F59DC">
        <w:rPr>
          <w:rFonts w:eastAsiaTheme="minorEastAsia"/>
          <w:szCs w:val="28"/>
        </w:rPr>
        <w:t>. Помимо прямых поступлений от факторинга, сокращение периода инкассации приведет к регулярному высвобождению средств из оборота. Суммарное увеличение объема доступных денежных средств за 3 года ориентировочно составит 29 756 тыс. руб. (9 310 + 9 873 + 10 573), что существенно повысит показатели абсолютной и текущей ликвидности баланса.</w:t>
      </w:r>
    </w:p>
    <w:p w:rsidR="008F59DC" w:rsidRP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szCs w:val="28"/>
        </w:rPr>
      </w:pPr>
      <w:r w:rsidRPr="008F59DC">
        <w:rPr>
          <w:rFonts w:eastAsiaTheme="minorEastAsia"/>
          <w:szCs w:val="28"/>
        </w:rPr>
        <w:t>Рентабельность: Сокращение удельного веса «замороженных» счетов к получению в активах и уменьшение потребности в дорогостоящих краткосрочных кредитах для финансирования оборотных средств положительно отразится на рентабельности</w:t>
      </w:r>
      <w:r w:rsidRPr="008F59DC">
        <w:rPr>
          <w:szCs w:val="28"/>
        </w:rPr>
        <w:t xml:space="preserve"> активов (ROA)</w:t>
      </w:r>
      <w:r>
        <w:rPr>
          <w:szCs w:val="28"/>
        </w:rPr>
        <w:t xml:space="preserve"> и собственного капитала (ROE).</w:t>
      </w:r>
    </w:p>
    <w:p w:rsidR="008F59DC" w:rsidRPr="008F59DC" w:rsidRDefault="008F59DC" w:rsidP="008F59DC">
      <w:pPr>
        <w:spacing w:line="360" w:lineRule="auto"/>
        <w:ind w:firstLine="709"/>
        <w:jc w:val="both"/>
        <w:rPr>
          <w:sz w:val="28"/>
          <w:szCs w:val="28"/>
        </w:rPr>
      </w:pPr>
      <w:r w:rsidRPr="008F59DC">
        <w:rPr>
          <w:sz w:val="28"/>
          <w:szCs w:val="28"/>
        </w:rPr>
        <w:t>Интегральные показатели эффективности инвестици</w:t>
      </w:r>
      <w:r>
        <w:rPr>
          <w:sz w:val="28"/>
          <w:szCs w:val="28"/>
        </w:rPr>
        <w:t>й:</w:t>
      </w:r>
    </w:p>
    <w:p w:rsidR="008F59DC" w:rsidRP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8F59DC">
        <w:rPr>
          <w:rFonts w:eastAsiaTheme="minorEastAsia"/>
          <w:szCs w:val="28"/>
        </w:rPr>
        <w:t>Чистая приведенная стоимость (NPV): При ставке дисконтирования 15% вычисление NPV дает положительное значение в размере 20 457 тыс. руб., что намного превышает размер первоначальных инвестиций (750 тыс. руб.) и доказывает экономическую выгоду плана.</w:t>
      </w:r>
    </w:p>
    <w:p w:rsidR="008F59DC" w:rsidRP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8F59DC">
        <w:rPr>
          <w:rFonts w:eastAsiaTheme="minorEastAsia"/>
          <w:szCs w:val="28"/>
        </w:rPr>
        <w:t>Внутренняя норма доходности (IRR): IRR проекта равна 148%, что в несколько раз превышает принятую ставку дисконтирования (15%) и средневзвешенную стоимость капитала компании, указывая на высокую прибыльность вложений.</w:t>
      </w:r>
    </w:p>
    <w:p w:rsidR="0089337A" w:rsidRP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8F59DC">
        <w:rPr>
          <w:rFonts w:eastAsiaTheme="minorEastAsia"/>
          <w:szCs w:val="28"/>
        </w:rPr>
        <w:t>Срок окупаемости: Первоначальный срок возврата инвестиций (CAPEX) составляет менее 1 месяца с учетом значительного притока денежных средств от факторинга уже в первом году. Дисконтированный период возврата также не превышает нескольких месяцев</w:t>
      </w:r>
      <w:r w:rsidR="004F3807">
        <w:rPr>
          <w:rFonts w:eastAsiaTheme="minorEastAsia"/>
          <w:szCs w:val="28"/>
          <w:lang w:val="en-US"/>
        </w:rPr>
        <w:t xml:space="preserve"> [13]</w:t>
      </w:r>
      <w:r w:rsidRPr="008F59DC">
        <w:rPr>
          <w:rFonts w:eastAsiaTheme="minorEastAsia"/>
          <w:szCs w:val="28"/>
        </w:rPr>
        <w:t>.</w:t>
      </w:r>
    </w:p>
    <w:p w:rsidR="008F59DC" w:rsidRP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szCs w:val="28"/>
        </w:rPr>
      </w:pPr>
      <w:r w:rsidRPr="008F59DC">
        <w:rPr>
          <w:rFonts w:eastAsiaTheme="minorEastAsia"/>
          <w:szCs w:val="28"/>
        </w:rPr>
        <w:t>Реализация данного проекта, несмотря на его перспективную продуктивность, не лишена определенных</w:t>
      </w:r>
      <w:r>
        <w:rPr>
          <w:szCs w:val="28"/>
        </w:rPr>
        <w:t xml:space="preserve"> угроз.</w:t>
      </w:r>
    </w:p>
    <w:p w:rsidR="008F59DC" w:rsidRPr="008F59DC" w:rsidRDefault="004F3807" w:rsidP="008F59D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Эксплуатационные риски:</w:t>
      </w:r>
    </w:p>
    <w:p w:rsidR="008F59DC" w:rsidRP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8F59DC">
        <w:rPr>
          <w:rFonts w:eastAsiaTheme="minorEastAsia"/>
          <w:szCs w:val="28"/>
        </w:rPr>
        <w:t>Вероятность слабого освоения CRM: Сопротивление сотрудников и их неприятие нововведений может негативно отразиться на результативности системы. Способы смягчения: постепенный ввод в эксплуатацию, привлечение ключевых пользователей к разработке на ранних стадиях, всесторонняя программа обучения и технической помощи.</w:t>
      </w:r>
    </w:p>
    <w:p w:rsidR="008F59DC" w:rsidRP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szCs w:val="28"/>
        </w:rPr>
      </w:pPr>
      <w:r w:rsidRPr="008F59DC">
        <w:rPr>
          <w:rFonts w:eastAsiaTheme="minorEastAsia"/>
          <w:szCs w:val="28"/>
        </w:rPr>
        <w:t>Вероятность сбоев при объединении: Трудности с сопряжением CRM с действующими учетными платформами (к примеру, 1С). Способы смягчения: выбор надежного интегратора с подтвержденной репутацией, подробная разработка технических спецификаций</w:t>
      </w:r>
      <w:r>
        <w:rPr>
          <w:szCs w:val="28"/>
        </w:rPr>
        <w:t>, поэтапная проверка.</w:t>
      </w:r>
    </w:p>
    <w:p w:rsidR="008F59DC" w:rsidRPr="008F59DC" w:rsidRDefault="008F59DC" w:rsidP="008F59D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Финансовые риски:</w:t>
      </w:r>
    </w:p>
    <w:p w:rsidR="008F59DC" w:rsidRP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8F59DC">
        <w:rPr>
          <w:rFonts w:eastAsiaTheme="minorEastAsia"/>
          <w:szCs w:val="28"/>
        </w:rPr>
        <w:t>Вероятность увеличения расходов на факторинг: Увеличение процентных ставок на рынке может привести к росту комиссионных выплат фактору. Способы смягчения: заключение договора на средний срок с фиксированной ставкой для основного объема, использование услуг нескольких факторинговых фирм</w:t>
      </w:r>
      <w:r w:rsidR="004F3807" w:rsidRPr="004F3807">
        <w:rPr>
          <w:rFonts w:eastAsiaTheme="minorEastAsia"/>
          <w:szCs w:val="28"/>
        </w:rPr>
        <w:t xml:space="preserve"> [14]</w:t>
      </w:r>
      <w:r w:rsidRPr="008F59DC">
        <w:rPr>
          <w:rFonts w:eastAsiaTheme="minorEastAsia"/>
          <w:szCs w:val="28"/>
        </w:rPr>
        <w:t>.</w:t>
      </w:r>
    </w:p>
    <w:p w:rsid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szCs w:val="28"/>
        </w:rPr>
      </w:pPr>
      <w:r w:rsidRPr="008F59DC">
        <w:rPr>
          <w:rFonts w:eastAsiaTheme="minorEastAsia"/>
          <w:szCs w:val="28"/>
        </w:rPr>
        <w:t>Вероятность обратного требования по факторингу: Если дебитор не погасит переданный долг, фактор имеет право потребовать возмещения убытков от компании. Меры предосторожности: скрупулезная предварительная проверка (скоринг) потенциальных клиентов, факторинг только под гарантированные или проверенные поставки, работа по схеме факторинга без права обратного требования (с более высокой</w:t>
      </w:r>
      <w:r>
        <w:rPr>
          <w:szCs w:val="28"/>
        </w:rPr>
        <w:t xml:space="preserve"> комиссией).</w:t>
      </w:r>
    </w:p>
    <w:p w:rsidR="008F59DC" w:rsidRPr="008F59DC" w:rsidRDefault="008F59DC" w:rsidP="008F59DC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szCs w:val="28"/>
        </w:rPr>
      </w:pPr>
      <w:r w:rsidRPr="008F59DC">
        <w:rPr>
          <w:rFonts w:eastAsiaTheme="minorEastAsia"/>
          <w:szCs w:val="28"/>
        </w:rPr>
        <w:t>Риски связанные</w:t>
      </w:r>
      <w:r w:rsidRPr="008F59DC">
        <w:rPr>
          <w:szCs w:val="28"/>
        </w:rPr>
        <w:t xml:space="preserve"> с состоянием экономики: Экономический спад может спровоцировать увеличение просроченной дебиторской задолженности, даже при функционировании эффективной системы контроля. Способы смягчения: активизация работы с текущей клиентской базой, внедрение гибкой системы поощрений за досрочную оплату, создание резервных фондов для покрытия сомнительных долгов.</w:t>
      </w:r>
    </w:p>
    <w:p w:rsidR="008F59DC" w:rsidRPr="008F59DC" w:rsidRDefault="008F59DC" w:rsidP="008F59DC">
      <w:pPr>
        <w:spacing w:line="360" w:lineRule="auto"/>
        <w:ind w:firstLine="709"/>
        <w:jc w:val="both"/>
        <w:rPr>
          <w:sz w:val="28"/>
          <w:szCs w:val="28"/>
        </w:rPr>
      </w:pPr>
      <w:r w:rsidRPr="008F59DC">
        <w:rPr>
          <w:sz w:val="28"/>
          <w:szCs w:val="28"/>
        </w:rPr>
        <w:t xml:space="preserve">Комплексный инвестиционный план по оптимизации управления задолженностью клиентов представляет собой перспективное и выгодное </w:t>
      </w:r>
      <w:r w:rsidRPr="008F59DC">
        <w:rPr>
          <w:sz w:val="28"/>
          <w:szCs w:val="28"/>
        </w:rPr>
        <w:lastRenderedPageBreak/>
        <w:t>вложение для ООО «Электроцех ДВ+». Он нацелен на решение главной проблемы предприятия – нехватки оборотных средств – за счет значительного увеличения их доступности и оперативного поступления. Расчеты показывают исключительную рентабельность проекта, характеризующуюся высокими показателями чистой приведенной стоимости (NPV) и внутренней нормы доходности (IRR), а также быстр</w:t>
      </w:r>
      <w:r>
        <w:rPr>
          <w:sz w:val="28"/>
          <w:szCs w:val="28"/>
        </w:rPr>
        <w:t>ым возвратом вложенных средств.</w:t>
      </w:r>
    </w:p>
    <w:p w:rsidR="00502239" w:rsidRDefault="008F59DC" w:rsidP="008F59DC">
      <w:pPr>
        <w:spacing w:line="360" w:lineRule="auto"/>
        <w:ind w:firstLine="709"/>
        <w:jc w:val="both"/>
        <w:rPr>
          <w:sz w:val="28"/>
          <w:szCs w:val="28"/>
        </w:rPr>
      </w:pPr>
      <w:r w:rsidRPr="008F59DC">
        <w:rPr>
          <w:sz w:val="28"/>
          <w:szCs w:val="28"/>
        </w:rPr>
        <w:t>Обнаруженные потенциальные риски поддаются контролю и могут быть существенно минимизированы с помощью запланированных действий. Внедрение данного проекта приведет не только к улучшению текущих финансовых показателей компании (например, скорости оборачиваемости дебиторской задолженности и уровня ликвидности), но и сформирует надежную базу для дальнейшего стратегического роста, обеспечивая организацию необходимыми средствами.</w:t>
      </w:r>
    </w:p>
    <w:p w:rsidR="00502239" w:rsidRDefault="00502239" w:rsidP="00804A61">
      <w:pPr>
        <w:spacing w:line="360" w:lineRule="auto"/>
        <w:ind w:firstLine="709"/>
        <w:jc w:val="both"/>
        <w:rPr>
          <w:sz w:val="28"/>
          <w:szCs w:val="28"/>
        </w:rPr>
      </w:pPr>
    </w:p>
    <w:p w:rsidR="006657DA" w:rsidRDefault="008B3145" w:rsidP="00804A6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6657DA" w:rsidRPr="00EE13FD" w:rsidRDefault="006657DA" w:rsidP="00EE13FD">
      <w:pPr>
        <w:pStyle w:val="1"/>
        <w:jc w:val="center"/>
        <w:rPr>
          <w:rFonts w:ascii="Arial" w:hAnsi="Arial" w:cs="Arial"/>
          <w:color w:val="auto"/>
          <w:sz w:val="30"/>
          <w:szCs w:val="30"/>
        </w:rPr>
      </w:pPr>
      <w:bookmarkStart w:id="12" w:name="_Toc219292611"/>
      <w:r w:rsidRPr="00EE13FD">
        <w:rPr>
          <w:rFonts w:ascii="Arial" w:hAnsi="Arial" w:cs="Arial"/>
          <w:color w:val="auto"/>
          <w:sz w:val="30"/>
          <w:szCs w:val="30"/>
        </w:rPr>
        <w:lastRenderedPageBreak/>
        <w:t>Заключение</w:t>
      </w:r>
      <w:bookmarkEnd w:id="12"/>
    </w:p>
    <w:p w:rsidR="006657DA" w:rsidRPr="00804A61" w:rsidRDefault="006657DA" w:rsidP="00EE13FD">
      <w:pPr>
        <w:spacing w:line="360" w:lineRule="auto"/>
        <w:ind w:firstLine="709"/>
        <w:jc w:val="center"/>
        <w:rPr>
          <w:rFonts w:ascii="Arial" w:hAnsi="Arial" w:cs="Arial"/>
          <w:sz w:val="30"/>
          <w:szCs w:val="30"/>
        </w:rPr>
      </w:pPr>
    </w:p>
    <w:p w:rsidR="001134FF" w:rsidRPr="001134FF" w:rsidRDefault="001134FF" w:rsidP="001134FF">
      <w:pPr>
        <w:shd w:val="clear" w:color="auto" w:fill="FFFFFF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1134FF">
        <w:rPr>
          <w:rFonts w:eastAsiaTheme="minorEastAsia"/>
          <w:sz w:val="28"/>
          <w:szCs w:val="28"/>
        </w:rPr>
        <w:t xml:space="preserve">В ходе производственной профессиональной практики в ООО «Электроцех ДВ+», проходившей с 10 ноября 2025 года по 17 января 2026 года, были успешно выполнены все поставленные задачи, достигнута основная цель </w:t>
      </w:r>
      <w:r w:rsidR="007873EB">
        <w:rPr>
          <w:rFonts w:eastAsiaTheme="minorEastAsia"/>
          <w:sz w:val="28"/>
          <w:szCs w:val="28"/>
        </w:rPr>
        <w:t>–</w:t>
      </w:r>
      <w:r w:rsidRPr="001134FF">
        <w:rPr>
          <w:rFonts w:eastAsiaTheme="minorEastAsia"/>
          <w:sz w:val="28"/>
          <w:szCs w:val="28"/>
        </w:rPr>
        <w:t xml:space="preserve"> закрепление теоретических знаний и приобретение практических навыков в области экономического анализа и планир</w:t>
      </w:r>
      <w:r>
        <w:rPr>
          <w:rFonts w:eastAsiaTheme="minorEastAsia"/>
          <w:sz w:val="28"/>
          <w:szCs w:val="28"/>
        </w:rPr>
        <w:t>ования на реальном предприятии.</w:t>
      </w:r>
    </w:p>
    <w:p w:rsidR="001134FF" w:rsidRPr="001134FF" w:rsidRDefault="001134FF" w:rsidP="001134FF">
      <w:pPr>
        <w:shd w:val="clear" w:color="auto" w:fill="FFFFFF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1134FF">
        <w:rPr>
          <w:rFonts w:eastAsiaTheme="minorEastAsia"/>
          <w:sz w:val="28"/>
          <w:szCs w:val="28"/>
        </w:rPr>
        <w:t>В результате работы был провед</w:t>
      </w:r>
      <w:r w:rsidR="007873EB">
        <w:rPr>
          <w:rFonts w:eastAsiaTheme="minorEastAsia"/>
          <w:sz w:val="28"/>
          <w:szCs w:val="28"/>
        </w:rPr>
        <w:t>е</w:t>
      </w:r>
      <w:r w:rsidRPr="001134FF">
        <w:rPr>
          <w:rFonts w:eastAsiaTheme="minorEastAsia"/>
          <w:sz w:val="28"/>
          <w:szCs w:val="28"/>
        </w:rPr>
        <w:t>н комплексный анализ хозяйственной деятельности компании, выявлены е</w:t>
      </w:r>
      <w:r w:rsidR="007873EB">
        <w:rPr>
          <w:rFonts w:eastAsiaTheme="minorEastAsia"/>
          <w:sz w:val="28"/>
          <w:szCs w:val="28"/>
        </w:rPr>
        <w:t>е</w:t>
      </w:r>
      <w:r w:rsidRPr="001134FF">
        <w:rPr>
          <w:rFonts w:eastAsiaTheme="minorEastAsia"/>
          <w:sz w:val="28"/>
          <w:szCs w:val="28"/>
        </w:rPr>
        <w:t xml:space="preserve"> ключевые особенности, сильные стороны и проблемные зоны. Установлено, что ООО «Электроцех ДВ+» является динамично развивающимся предприятием, специализирующимся на ремонте электрооборудования и работающим преимущественно с крупными промышленными заказчиками в рамках государственных и коммерческих закупок. Компания демонстрирует высокие темпы роста выручки (на 91% за 2024 год) и чистой прибыли (в 6,8 раза), а также повышение рентабельности продаж до 24,8%. Однако, провед</w:t>
      </w:r>
      <w:r w:rsidR="007873EB">
        <w:rPr>
          <w:rFonts w:eastAsiaTheme="minorEastAsia"/>
          <w:sz w:val="28"/>
          <w:szCs w:val="28"/>
        </w:rPr>
        <w:t>е</w:t>
      </w:r>
      <w:r w:rsidRPr="001134FF">
        <w:rPr>
          <w:rFonts w:eastAsiaTheme="minorEastAsia"/>
          <w:sz w:val="28"/>
          <w:szCs w:val="28"/>
        </w:rPr>
        <w:t>нный экономический анализ выявил серь</w:t>
      </w:r>
      <w:r w:rsidR="007873EB">
        <w:rPr>
          <w:rFonts w:eastAsiaTheme="minorEastAsia"/>
          <w:sz w:val="28"/>
          <w:szCs w:val="28"/>
        </w:rPr>
        <w:t>е</w:t>
      </w:r>
      <w:r w:rsidRPr="001134FF">
        <w:rPr>
          <w:rFonts w:eastAsiaTheme="minorEastAsia"/>
          <w:sz w:val="28"/>
          <w:szCs w:val="28"/>
        </w:rPr>
        <w:t>зный структурный дисбаланс: стремительный рост дебиторской задолженности (в 4,9 раза), значительно опережающий рост выручки, что свидетельствует о неэффективном управлении оборотным капиталом и созда</w:t>
      </w:r>
      <w:r w:rsidR="007873EB">
        <w:rPr>
          <w:rFonts w:eastAsiaTheme="minorEastAsia"/>
          <w:sz w:val="28"/>
          <w:szCs w:val="28"/>
        </w:rPr>
        <w:t>е</w:t>
      </w:r>
      <w:r w:rsidRPr="001134FF">
        <w:rPr>
          <w:rFonts w:eastAsiaTheme="minorEastAsia"/>
          <w:sz w:val="28"/>
          <w:szCs w:val="28"/>
        </w:rPr>
        <w:t>т хронический дефицит свободных денежных средств, сдерживающий инвес</w:t>
      </w:r>
      <w:r>
        <w:rPr>
          <w:rFonts w:eastAsiaTheme="minorEastAsia"/>
          <w:sz w:val="28"/>
          <w:szCs w:val="28"/>
        </w:rPr>
        <w:t>тиционные возможности компании.</w:t>
      </w:r>
    </w:p>
    <w:p w:rsidR="001134FF" w:rsidRPr="001134FF" w:rsidRDefault="001134FF" w:rsidP="001134FF">
      <w:pPr>
        <w:shd w:val="clear" w:color="auto" w:fill="FFFFFF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1134FF">
        <w:rPr>
          <w:rFonts w:eastAsiaTheme="minorEastAsia"/>
          <w:sz w:val="28"/>
          <w:szCs w:val="28"/>
        </w:rPr>
        <w:t xml:space="preserve">Основным результатом практики стала разработка экономического плана (инвестиционного проекта), направленного не на освоение новой рыночной ниши, а на решение ключевой внутренней проблемы </w:t>
      </w:r>
      <w:r w:rsidR="007873EB">
        <w:rPr>
          <w:rFonts w:eastAsiaTheme="minorEastAsia"/>
          <w:sz w:val="28"/>
          <w:szCs w:val="28"/>
        </w:rPr>
        <w:t>–</w:t>
      </w:r>
      <w:r w:rsidRPr="001134FF">
        <w:rPr>
          <w:rFonts w:eastAsiaTheme="minorEastAsia"/>
          <w:sz w:val="28"/>
          <w:szCs w:val="28"/>
        </w:rPr>
        <w:t xml:space="preserve"> оптимизацию управления дебиторской задолженностью. Проект включает д</w:t>
      </w:r>
      <w:r>
        <w:rPr>
          <w:rFonts w:eastAsiaTheme="minorEastAsia"/>
          <w:sz w:val="28"/>
          <w:szCs w:val="28"/>
        </w:rPr>
        <w:t>ва взаимосвязанных мероприятия:</w:t>
      </w:r>
    </w:p>
    <w:p w:rsidR="001134FF" w:rsidRPr="001134FF" w:rsidRDefault="001134FF" w:rsidP="001134FF">
      <w:pPr>
        <w:shd w:val="clear" w:color="auto" w:fill="FFFFFF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1. </w:t>
      </w:r>
      <w:r w:rsidRPr="001134FF">
        <w:rPr>
          <w:rFonts w:eastAsiaTheme="minorEastAsia"/>
          <w:sz w:val="28"/>
          <w:szCs w:val="28"/>
        </w:rPr>
        <w:t>Внедрение CRM-системы с модулем финансового контроля для автоматизации уч</w:t>
      </w:r>
      <w:r w:rsidR="007873EB">
        <w:rPr>
          <w:rFonts w:eastAsiaTheme="minorEastAsia"/>
          <w:sz w:val="28"/>
          <w:szCs w:val="28"/>
        </w:rPr>
        <w:t>е</w:t>
      </w:r>
      <w:r w:rsidRPr="001134FF">
        <w:rPr>
          <w:rFonts w:eastAsiaTheme="minorEastAsia"/>
          <w:sz w:val="28"/>
          <w:szCs w:val="28"/>
        </w:rPr>
        <w:t>та, контроля сроков платежей и пр</w:t>
      </w:r>
      <w:r>
        <w:rPr>
          <w:rFonts w:eastAsiaTheme="minorEastAsia"/>
          <w:sz w:val="28"/>
          <w:szCs w:val="28"/>
        </w:rPr>
        <w:t>огнозирования денежных потоков.</w:t>
      </w:r>
    </w:p>
    <w:p w:rsidR="001134FF" w:rsidRPr="001134FF" w:rsidRDefault="001134FF" w:rsidP="001134FF">
      <w:pPr>
        <w:shd w:val="clear" w:color="auto" w:fill="FFFFFF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 xml:space="preserve">2. </w:t>
      </w:r>
      <w:r w:rsidRPr="001134FF">
        <w:rPr>
          <w:rFonts w:eastAsiaTheme="minorEastAsia"/>
          <w:sz w:val="28"/>
          <w:szCs w:val="28"/>
        </w:rPr>
        <w:t>Использование факторинговых операций для немедленного финансирования части вновь возника</w:t>
      </w:r>
      <w:r>
        <w:rPr>
          <w:rFonts w:eastAsiaTheme="minorEastAsia"/>
          <w:sz w:val="28"/>
          <w:szCs w:val="28"/>
        </w:rPr>
        <w:t>ющей дебиторской задолженности.</w:t>
      </w:r>
    </w:p>
    <w:p w:rsidR="001134FF" w:rsidRPr="001134FF" w:rsidRDefault="001134FF" w:rsidP="001134FF">
      <w:pPr>
        <w:shd w:val="clear" w:color="auto" w:fill="FFFFFF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1134FF">
        <w:rPr>
          <w:rFonts w:eastAsiaTheme="minorEastAsia"/>
          <w:sz w:val="28"/>
          <w:szCs w:val="28"/>
        </w:rPr>
        <w:t>Финансовое моделирование проекта на тр</w:t>
      </w:r>
      <w:r w:rsidR="007873EB">
        <w:rPr>
          <w:rFonts w:eastAsiaTheme="minorEastAsia"/>
          <w:sz w:val="28"/>
          <w:szCs w:val="28"/>
        </w:rPr>
        <w:t>е</w:t>
      </w:r>
      <w:r w:rsidRPr="001134FF">
        <w:rPr>
          <w:rFonts w:eastAsiaTheme="minorEastAsia"/>
          <w:sz w:val="28"/>
          <w:szCs w:val="28"/>
        </w:rPr>
        <w:t>хлетний горизонт (2026–2028 гг.) с использованием консервативных допущений подтвер</w:t>
      </w:r>
      <w:r>
        <w:rPr>
          <w:rFonts w:eastAsiaTheme="minorEastAsia"/>
          <w:sz w:val="28"/>
          <w:szCs w:val="28"/>
        </w:rPr>
        <w:t>дило его высокую эффективность:</w:t>
      </w:r>
    </w:p>
    <w:p w:rsidR="001134FF" w:rsidRPr="001134FF" w:rsidRDefault="001134FF" w:rsidP="001134FF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1134FF">
        <w:rPr>
          <w:rFonts w:eastAsiaTheme="minorEastAsia"/>
          <w:szCs w:val="28"/>
        </w:rPr>
        <w:t>Проект обеспечит значительное высвобождение денежных средств: за сч</w:t>
      </w:r>
      <w:r w:rsidR="007873EB">
        <w:rPr>
          <w:rFonts w:eastAsiaTheme="minorEastAsia"/>
          <w:szCs w:val="28"/>
        </w:rPr>
        <w:t>е</w:t>
      </w:r>
      <w:r w:rsidRPr="001134FF">
        <w:rPr>
          <w:rFonts w:eastAsiaTheme="minorEastAsia"/>
          <w:szCs w:val="28"/>
        </w:rPr>
        <w:t>т ускорения оборачиваемости ДЗ будет высвобождено 2 995 тыс. руб., а факторинг даст дополнительный чистый пр</w:t>
      </w:r>
      <w:r>
        <w:rPr>
          <w:rFonts w:eastAsiaTheme="minorEastAsia"/>
          <w:szCs w:val="28"/>
        </w:rPr>
        <w:t>иток в размере 26 761 тыс. руб.</w:t>
      </w:r>
    </w:p>
    <w:p w:rsidR="001134FF" w:rsidRPr="001134FF" w:rsidRDefault="001134FF" w:rsidP="001134FF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1134FF">
        <w:rPr>
          <w:rFonts w:eastAsiaTheme="minorEastAsia"/>
          <w:szCs w:val="28"/>
        </w:rPr>
        <w:t>Ключевые показатели улучшатся: срок оборачиваемости ДЗ сократится со 110 до 50 дней, что повысит эффективность использования оборотного капитала. Чистый денежный поток компании станет устойчиво положител</w:t>
      </w:r>
      <w:r>
        <w:rPr>
          <w:rFonts w:eastAsiaTheme="minorEastAsia"/>
          <w:szCs w:val="28"/>
        </w:rPr>
        <w:t>ьным с первого года реализации.</w:t>
      </w:r>
    </w:p>
    <w:p w:rsidR="001134FF" w:rsidRPr="001134FF" w:rsidRDefault="001134FF" w:rsidP="001134FF">
      <w:pPr>
        <w:pStyle w:val="a7"/>
        <w:numPr>
          <w:ilvl w:val="0"/>
          <w:numId w:val="5"/>
        </w:numPr>
        <w:spacing w:after="0" w:line="360" w:lineRule="auto"/>
        <w:ind w:left="0" w:firstLine="709"/>
        <w:jc w:val="both"/>
        <w:rPr>
          <w:rFonts w:eastAsiaTheme="minorEastAsia"/>
          <w:szCs w:val="28"/>
        </w:rPr>
      </w:pPr>
      <w:r w:rsidRPr="001134FF">
        <w:rPr>
          <w:rFonts w:eastAsiaTheme="minorEastAsia"/>
          <w:szCs w:val="28"/>
        </w:rPr>
        <w:t xml:space="preserve">Интегральные показатели инвестиционной привлекательности являются выдающимися: NPV проекта составляет 20 457 тыс. руб., IRR </w:t>
      </w:r>
      <w:r w:rsidR="007873EB">
        <w:rPr>
          <w:rFonts w:eastAsiaTheme="minorEastAsia"/>
          <w:szCs w:val="28"/>
        </w:rPr>
        <w:t>–</w:t>
      </w:r>
      <w:r w:rsidRPr="001134FF">
        <w:rPr>
          <w:rFonts w:eastAsiaTheme="minorEastAsia"/>
          <w:szCs w:val="28"/>
        </w:rPr>
        <w:t xml:space="preserve"> 148%, а срок окупаемости не превышает нескольких месяцев, что многократно перекрывает первоначальные инвести</w:t>
      </w:r>
      <w:r>
        <w:rPr>
          <w:rFonts w:eastAsiaTheme="minorEastAsia"/>
          <w:szCs w:val="28"/>
        </w:rPr>
        <w:t>ционные затраты в 750 тыс. руб.</w:t>
      </w:r>
    </w:p>
    <w:p w:rsidR="001134FF" w:rsidRPr="001134FF" w:rsidRDefault="001134FF" w:rsidP="001134FF">
      <w:pPr>
        <w:shd w:val="clear" w:color="auto" w:fill="FFFFFF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1134FF">
        <w:rPr>
          <w:rFonts w:eastAsiaTheme="minorEastAsia"/>
          <w:sz w:val="28"/>
          <w:szCs w:val="28"/>
        </w:rPr>
        <w:t>Оценка рисков показала, что потенциальные угрозы (операционные, финансовые, внешние) являются управляемыми и могут быть нивелированы за сч</w:t>
      </w:r>
      <w:r w:rsidR="007873EB">
        <w:rPr>
          <w:rFonts w:eastAsiaTheme="minorEastAsia"/>
          <w:sz w:val="28"/>
          <w:szCs w:val="28"/>
        </w:rPr>
        <w:t>е</w:t>
      </w:r>
      <w:r w:rsidRPr="001134FF">
        <w:rPr>
          <w:rFonts w:eastAsiaTheme="minorEastAsia"/>
          <w:sz w:val="28"/>
          <w:szCs w:val="28"/>
        </w:rPr>
        <w:t>т предлагаемых превентивных мер (поэтапное внедрение, обучение персонала, фиксация условий с фа</w:t>
      </w:r>
      <w:r>
        <w:rPr>
          <w:rFonts w:eastAsiaTheme="minorEastAsia"/>
          <w:sz w:val="28"/>
          <w:szCs w:val="28"/>
        </w:rPr>
        <w:t>ктором, скрининг контрагентов).</w:t>
      </w:r>
    </w:p>
    <w:p w:rsidR="001134FF" w:rsidRPr="001134FF" w:rsidRDefault="001134FF" w:rsidP="001134FF">
      <w:pPr>
        <w:shd w:val="clear" w:color="auto" w:fill="FFFFFF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  <w:r w:rsidRPr="001134FF">
        <w:rPr>
          <w:rFonts w:eastAsiaTheme="minorEastAsia"/>
          <w:sz w:val="28"/>
          <w:szCs w:val="28"/>
        </w:rPr>
        <w:t>Таким образом, сформированный экономический план полностью соответствует поставленным требованиям. Он носит практико-ориентированный характер, основан на достоверных данных финансового анализа компании, использует современные инструменты финансового моделирования и направлен на решение актуальной, критически важной для предприятия проблемы. Разработка плана позволила продемонстрировать умение применять теоретические знания для диагностики проблем, построения финансовых моделей, расч</w:t>
      </w:r>
      <w:r w:rsidR="007873EB">
        <w:rPr>
          <w:rFonts w:eastAsiaTheme="minorEastAsia"/>
          <w:sz w:val="28"/>
          <w:szCs w:val="28"/>
        </w:rPr>
        <w:t>е</w:t>
      </w:r>
      <w:r w:rsidRPr="001134FF">
        <w:rPr>
          <w:rFonts w:eastAsiaTheme="minorEastAsia"/>
          <w:sz w:val="28"/>
          <w:szCs w:val="28"/>
        </w:rPr>
        <w:t>та показателей</w:t>
      </w:r>
      <w:r>
        <w:rPr>
          <w:rFonts w:eastAsiaTheme="minorEastAsia"/>
          <w:sz w:val="28"/>
          <w:szCs w:val="28"/>
        </w:rPr>
        <w:t xml:space="preserve"> эффективности и оценки рисков.</w:t>
      </w:r>
    </w:p>
    <w:p w:rsidR="00B60712" w:rsidRPr="001D75ED" w:rsidRDefault="00B60712" w:rsidP="00A14AE7">
      <w:pPr>
        <w:shd w:val="clear" w:color="auto" w:fill="FFFFFF"/>
        <w:spacing w:line="360" w:lineRule="auto"/>
        <w:ind w:firstLine="709"/>
        <w:jc w:val="both"/>
        <w:rPr>
          <w:rFonts w:eastAsiaTheme="minorEastAsia"/>
          <w:sz w:val="28"/>
          <w:szCs w:val="28"/>
        </w:rPr>
      </w:pPr>
    </w:p>
    <w:p w:rsidR="006657DA" w:rsidRPr="001D75ED" w:rsidRDefault="006657DA" w:rsidP="006657DA">
      <w:pPr>
        <w:spacing w:after="160" w:line="360" w:lineRule="auto"/>
        <w:rPr>
          <w:rFonts w:eastAsiaTheme="minorEastAsia"/>
          <w:sz w:val="28"/>
          <w:szCs w:val="28"/>
        </w:rPr>
      </w:pPr>
      <w:r w:rsidRPr="001D75ED">
        <w:rPr>
          <w:rFonts w:eastAsiaTheme="minorEastAsia"/>
          <w:sz w:val="28"/>
          <w:szCs w:val="28"/>
        </w:rPr>
        <w:br w:type="page"/>
      </w:r>
    </w:p>
    <w:p w:rsidR="006657DA" w:rsidRPr="00804A61" w:rsidRDefault="006657DA" w:rsidP="00732BE6">
      <w:pPr>
        <w:spacing w:line="360" w:lineRule="auto"/>
        <w:ind w:firstLine="709"/>
        <w:jc w:val="center"/>
        <w:rPr>
          <w:rFonts w:ascii="Arial" w:hAnsi="Arial" w:cs="Arial"/>
          <w:sz w:val="30"/>
          <w:szCs w:val="30"/>
        </w:rPr>
      </w:pPr>
      <w:r w:rsidRPr="00804A61">
        <w:rPr>
          <w:rFonts w:ascii="Arial" w:hAnsi="Arial" w:cs="Arial"/>
          <w:sz w:val="30"/>
          <w:szCs w:val="30"/>
        </w:rPr>
        <w:lastRenderedPageBreak/>
        <w:t>Список использованных источников</w:t>
      </w:r>
    </w:p>
    <w:p w:rsidR="008B3145" w:rsidRPr="00804A61" w:rsidRDefault="008B3145" w:rsidP="00804A61">
      <w:pPr>
        <w:spacing w:line="360" w:lineRule="auto"/>
        <w:ind w:firstLine="709"/>
        <w:jc w:val="center"/>
        <w:rPr>
          <w:rFonts w:ascii="Arial" w:hAnsi="Arial" w:cs="Arial"/>
          <w:sz w:val="30"/>
          <w:szCs w:val="30"/>
        </w:rPr>
      </w:pP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t xml:space="preserve">ООО «Электроцех ДВ+» [Электронный ресурс] // Checko.ru : [сайт]. – 2022. – URL: </w:t>
      </w:r>
      <w:hyperlink r:id="rId8" w:history="1">
        <w:r w:rsidRPr="00A47483">
          <w:rPr>
            <w:rStyle w:val="af"/>
            <w:szCs w:val="28"/>
          </w:rPr>
          <w:t>https://checko.ru/company/ehlektrocekh-dv-1222700003844</w:t>
        </w:r>
      </w:hyperlink>
      <w:r w:rsidRPr="00493EA9">
        <w:rPr>
          <w:szCs w:val="28"/>
        </w:rPr>
        <w:t xml:space="preserve"> (дата обращения: 13.01.2026).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t xml:space="preserve">Семенов В. В. Организационно-экономические проблемы повышения эффективности технического обслуживания и ремонта оборудования промышленных предприятий [Электронный ресурс] // Dissercat.com : [сайт]. – 2021. – URL: </w:t>
      </w:r>
      <w:hyperlink r:id="rId9" w:history="1">
        <w:r w:rsidRPr="00A47483">
          <w:rPr>
            <w:rStyle w:val="af"/>
            <w:szCs w:val="28"/>
          </w:rPr>
          <w:t>https://www.dissercat.com/content/organizatsionno-ekonomicheskie-problemy-povysheniya-effektivnosti-tekhnicheskogo-obsluzhivan</w:t>
        </w:r>
      </w:hyperlink>
      <w:r w:rsidRPr="00493EA9">
        <w:rPr>
          <w:szCs w:val="28"/>
        </w:rPr>
        <w:t xml:space="preserve"> (дата обращения: 13.01.2026).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t xml:space="preserve">Хомутов С. О. Вопросы экономики в области эксплуатации электродвигателей на предприятиях [Электронный ресурс] // </w:t>
      </w:r>
      <w:proofErr w:type="spellStart"/>
      <w:r w:rsidRPr="00493EA9">
        <w:rPr>
          <w:szCs w:val="28"/>
        </w:rPr>
        <w:t>Ползуновский</w:t>
      </w:r>
      <w:proofErr w:type="spellEnd"/>
      <w:r w:rsidRPr="00493EA9">
        <w:rPr>
          <w:szCs w:val="28"/>
        </w:rPr>
        <w:t xml:space="preserve"> вестник. – 2021. – URL: </w:t>
      </w:r>
      <w:hyperlink r:id="rId10" w:history="1">
        <w:r w:rsidRPr="00A47483">
          <w:rPr>
            <w:rStyle w:val="af"/>
            <w:szCs w:val="28"/>
          </w:rPr>
          <w:t>https://cyberleninka.ru/article/n/voprosy-ekonomiki-v-oblasti-ekspluatatsii-elektrodvigateley-na-predpriyatiyah-agropromyshlennogo-kompleksa-rossii-i-stran-sng</w:t>
        </w:r>
      </w:hyperlink>
      <w:r w:rsidRPr="00493EA9">
        <w:rPr>
          <w:szCs w:val="28"/>
        </w:rPr>
        <w:t xml:space="preserve"> (дата обращения: 12.01.2026).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proofErr w:type="spellStart"/>
      <w:r w:rsidRPr="00493EA9">
        <w:rPr>
          <w:szCs w:val="28"/>
        </w:rPr>
        <w:t>Васяйчева</w:t>
      </w:r>
      <w:proofErr w:type="spellEnd"/>
      <w:r w:rsidRPr="00493EA9">
        <w:rPr>
          <w:szCs w:val="28"/>
        </w:rPr>
        <w:t xml:space="preserve"> В. А. Модель обеспечения эффективности развития инновационной деятельности промышленных предприятий [Электронный ресурс] // Cyberleninka.ru : [сайт]. – 2024. – URL: </w:t>
      </w:r>
      <w:hyperlink r:id="rId11" w:history="1">
        <w:r w:rsidRPr="00A47483">
          <w:rPr>
            <w:rStyle w:val="af"/>
            <w:szCs w:val="28"/>
          </w:rPr>
          <w:t>https://cyberleninka.ru/article/n/model-obespecheniya-effektivnosti-razvitiya-innovatsionnoy-deyatelnosti-promyshlennyh-predpriyatiy</w:t>
        </w:r>
      </w:hyperlink>
      <w:r w:rsidRPr="00493EA9">
        <w:rPr>
          <w:szCs w:val="28"/>
        </w:rPr>
        <w:t xml:space="preserve"> (дата обращения: 12.01.2026).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t xml:space="preserve">Сударкина Е. С. Расчет показателей динамики развития экономических процессов [Электронный ресурс] // Cyberleninka.ru : [сайт]. – 2020. – URL: </w:t>
      </w:r>
      <w:hyperlink r:id="rId12" w:history="1">
        <w:r w:rsidRPr="00A47483">
          <w:rPr>
            <w:rStyle w:val="af"/>
            <w:szCs w:val="28"/>
          </w:rPr>
          <w:t>https://cyberleninka.ru/article/n/raschet-pokazateley-dinamiki-razvitiya-ekonomicheskih-protsessov</w:t>
        </w:r>
      </w:hyperlink>
      <w:r w:rsidRPr="00493EA9">
        <w:rPr>
          <w:szCs w:val="28"/>
        </w:rPr>
        <w:t xml:space="preserve"> (дата обращения: 12.01.2026).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t xml:space="preserve">Шаповал Е. В. Мероприятия по улучшению финансового состояния предприятия [Электронный ресурс] // Cyberleninka.ru : [сайт]. – 2023. – URL: </w:t>
      </w:r>
      <w:hyperlink r:id="rId13" w:history="1">
        <w:r w:rsidRPr="00A47483">
          <w:rPr>
            <w:rStyle w:val="af"/>
            <w:szCs w:val="28"/>
          </w:rPr>
          <w:t>https://cyberleninka.ru/article/n/meropriyatiya-po-uluchsheniyu-finansovogo-sostoyaniya-predpriyatiya</w:t>
        </w:r>
      </w:hyperlink>
      <w:r w:rsidRPr="00493EA9">
        <w:rPr>
          <w:szCs w:val="28"/>
        </w:rPr>
        <w:t xml:space="preserve"> (дата обращения: 12.01.2026).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lastRenderedPageBreak/>
        <w:t xml:space="preserve">Костюк Л. В. Необходимость совершенствования организации и условий труда персонала [Электронный ресурс] // Cyberleninka.ru : [сайт]. – 2020. – URL: </w:t>
      </w:r>
      <w:hyperlink r:id="rId14" w:history="1">
        <w:r w:rsidRPr="00A47483">
          <w:rPr>
            <w:rStyle w:val="af"/>
            <w:szCs w:val="28"/>
          </w:rPr>
          <w:t>https://cyberleninka.ru/article/n/neobhodimost-sovershenstvovaniya-organizatsii-i-usloviy-truda-personala</w:t>
        </w:r>
      </w:hyperlink>
      <w:r w:rsidRPr="00493EA9">
        <w:rPr>
          <w:szCs w:val="28"/>
        </w:rPr>
        <w:t xml:space="preserve"> (дата обращения: 12.01.2026).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t xml:space="preserve">Фролова И. И., Кулиев Э. А. Совершенствование процесса постоянного улучшения в системе менеджмента качества [Электронный ресурс] // Cyberleninka.ru : [сайт]. – 2022. – URL: </w:t>
      </w:r>
      <w:hyperlink r:id="rId15" w:history="1">
        <w:r w:rsidRPr="00A47483">
          <w:rPr>
            <w:rStyle w:val="af"/>
            <w:szCs w:val="28"/>
          </w:rPr>
          <w:t>https://cyberleninka.ru/article/n/sovershenstvovanie-protsessa-postoyannogo-uluchsheniya-v-sisteme-menedzhmenta-kachestva</w:t>
        </w:r>
      </w:hyperlink>
      <w:r w:rsidRPr="00493EA9">
        <w:rPr>
          <w:szCs w:val="28"/>
        </w:rPr>
        <w:t xml:space="preserve"> (дата обращения: 12.01.2026).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t xml:space="preserve">Перминов А. Ю., Фоменко Н. С., Петриков С. С. и др. Разработка модели системы организационного развития лечебно-диагностических процессов многопрофильного стационара [Электронный ресурс] // Cyberleninka.ru : [сайт]. – 2024. – URL: </w:t>
      </w:r>
      <w:hyperlink r:id="rId16" w:history="1">
        <w:r w:rsidRPr="00A47483">
          <w:rPr>
            <w:rStyle w:val="af"/>
            <w:szCs w:val="28"/>
          </w:rPr>
          <w:t>https://cyberleninka.ru/article/n/razrabotka-modeli-sistemy-organizatsionnogo-razvitiya-lechebno-diagnosticheskih-protsessov-mnogoprofilnogo-statsionara</w:t>
        </w:r>
      </w:hyperlink>
      <w:r w:rsidRPr="00493EA9">
        <w:rPr>
          <w:szCs w:val="28"/>
        </w:rPr>
        <w:t xml:space="preserve"> (дата обращения: 12.01.2026).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t xml:space="preserve">Белозерова Т. А., Гагарина С. Н. Совершенствование организации бизнес-процессов в ООО «КД-Строй» [Электронный ресурс] // Cyberleninka.ru : [сайт]. – 2023. – URL: </w:t>
      </w:r>
      <w:hyperlink r:id="rId17" w:history="1">
        <w:r w:rsidRPr="00A47483">
          <w:rPr>
            <w:rStyle w:val="af"/>
            <w:szCs w:val="28"/>
          </w:rPr>
          <w:t>https://cyberleninka.ru/article/n/sovershenstvovanie-organizatsii-biznes-protsessov-v-ooo-kd-stroy</w:t>
        </w:r>
      </w:hyperlink>
      <w:r w:rsidRPr="00493EA9">
        <w:rPr>
          <w:szCs w:val="28"/>
        </w:rPr>
        <w:t xml:space="preserve"> (дата обращения: 12.01.2026).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t xml:space="preserve">Костенко Т. О. Использование преимуществ системы кайдзен для повышения производительности труда [Электронный ресурс] // Cyberleninka.ru : [сайт]. – 2020. – URL: </w:t>
      </w:r>
      <w:hyperlink r:id="rId18" w:history="1">
        <w:r w:rsidRPr="00A47483">
          <w:rPr>
            <w:rStyle w:val="af"/>
            <w:szCs w:val="28"/>
          </w:rPr>
          <w:t>https://cyberleninka.ru/article/n/ispolzovanie-preimuschestv-sistemy-kaydzen-dlya-povysheniya-proizvoditelnosti-truda</w:t>
        </w:r>
      </w:hyperlink>
      <w:r w:rsidRPr="00493EA9">
        <w:rPr>
          <w:szCs w:val="28"/>
        </w:rPr>
        <w:t xml:space="preserve"> (дата обращения: 12.01.2026).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t xml:space="preserve">Джахан Оглы Д. К., Коробкова Ю. Ю. Совершенствование управления производственными процессами в АО «Самаранефтегаз» [Электронный ресурс] // Cyberleninka.ru : [сайт]. – 2020. – URL: </w:t>
      </w:r>
      <w:hyperlink r:id="rId19" w:history="1">
        <w:r w:rsidRPr="00A47483">
          <w:rPr>
            <w:rStyle w:val="af"/>
            <w:szCs w:val="28"/>
          </w:rPr>
          <w:t>https://cyberleninka.ru/article/n/sovershenstvovanie-upravleniya-proizvodstvennymi-protsessami-v-ao-samaraneftegaz</w:t>
        </w:r>
      </w:hyperlink>
      <w:r w:rsidRPr="00493EA9">
        <w:rPr>
          <w:szCs w:val="28"/>
        </w:rPr>
        <w:t xml:space="preserve"> (дата обращения: 12.01.2026).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lastRenderedPageBreak/>
        <w:t xml:space="preserve">Иванова И. А., Сергеев А. М. Менеджмент : учебник и практикум для среднего профессионального образования. – 2-е изд. – Москва : Издательство </w:t>
      </w:r>
      <w:proofErr w:type="spellStart"/>
      <w:r w:rsidRPr="00493EA9">
        <w:rPr>
          <w:szCs w:val="28"/>
        </w:rPr>
        <w:t>Юрайт</w:t>
      </w:r>
      <w:proofErr w:type="spellEnd"/>
      <w:r w:rsidRPr="00493EA9">
        <w:rPr>
          <w:szCs w:val="28"/>
        </w:rPr>
        <w:t>, 2025. – 327 с.</w:t>
      </w:r>
    </w:p>
    <w:p w:rsidR="00493EA9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r w:rsidRPr="00493EA9">
        <w:rPr>
          <w:szCs w:val="28"/>
        </w:rPr>
        <w:t xml:space="preserve">Менеджмент : учебник для вузов / под общ. ред. А. Л. Гапоненко. – 2-е изд., </w:t>
      </w:r>
      <w:proofErr w:type="spellStart"/>
      <w:r w:rsidRPr="00493EA9">
        <w:rPr>
          <w:szCs w:val="28"/>
        </w:rPr>
        <w:t>перераб</w:t>
      </w:r>
      <w:proofErr w:type="spellEnd"/>
      <w:r w:rsidRPr="00493EA9">
        <w:rPr>
          <w:szCs w:val="28"/>
        </w:rPr>
        <w:t xml:space="preserve">. и доп. – Москва : Издательство </w:t>
      </w:r>
      <w:proofErr w:type="spellStart"/>
      <w:r w:rsidRPr="00493EA9">
        <w:rPr>
          <w:szCs w:val="28"/>
        </w:rPr>
        <w:t>Юрайт</w:t>
      </w:r>
      <w:proofErr w:type="spellEnd"/>
      <w:r w:rsidRPr="00493EA9">
        <w:rPr>
          <w:szCs w:val="28"/>
        </w:rPr>
        <w:t>, 2025. – 379 с.</w:t>
      </w:r>
    </w:p>
    <w:p w:rsidR="00EB7E5D" w:rsidRPr="00493EA9" w:rsidRDefault="00493EA9" w:rsidP="00493EA9">
      <w:pPr>
        <w:pStyle w:val="a7"/>
        <w:numPr>
          <w:ilvl w:val="0"/>
          <w:numId w:val="14"/>
        </w:numPr>
        <w:spacing w:after="0" w:line="360" w:lineRule="auto"/>
        <w:ind w:left="0" w:firstLine="709"/>
        <w:jc w:val="both"/>
        <w:rPr>
          <w:szCs w:val="28"/>
        </w:rPr>
      </w:pPr>
      <w:proofErr w:type="spellStart"/>
      <w:r w:rsidRPr="00493EA9">
        <w:rPr>
          <w:szCs w:val="28"/>
        </w:rPr>
        <w:t>Абчук</w:t>
      </w:r>
      <w:proofErr w:type="spellEnd"/>
      <w:r w:rsidRPr="00493EA9">
        <w:rPr>
          <w:szCs w:val="28"/>
        </w:rPr>
        <w:t xml:space="preserve"> В. А., </w:t>
      </w:r>
      <w:proofErr w:type="spellStart"/>
      <w:r w:rsidRPr="00493EA9">
        <w:rPr>
          <w:szCs w:val="28"/>
        </w:rPr>
        <w:t>Трапицын</w:t>
      </w:r>
      <w:proofErr w:type="spellEnd"/>
      <w:r w:rsidRPr="00493EA9">
        <w:rPr>
          <w:szCs w:val="28"/>
        </w:rPr>
        <w:t xml:space="preserve"> С. Ю., Тимченко В. В. Менеджмент: теоретические основы : учебник и практикум для вузов. – 3-е изд., </w:t>
      </w:r>
      <w:proofErr w:type="spellStart"/>
      <w:r w:rsidRPr="00493EA9">
        <w:rPr>
          <w:szCs w:val="28"/>
        </w:rPr>
        <w:t>испр</w:t>
      </w:r>
      <w:proofErr w:type="spellEnd"/>
      <w:r w:rsidRPr="00493EA9">
        <w:rPr>
          <w:szCs w:val="28"/>
        </w:rPr>
        <w:t xml:space="preserve">. и доп. – Москва : Издательство </w:t>
      </w:r>
      <w:proofErr w:type="spellStart"/>
      <w:r w:rsidRPr="00493EA9">
        <w:rPr>
          <w:szCs w:val="28"/>
        </w:rPr>
        <w:t>Юрайт</w:t>
      </w:r>
      <w:proofErr w:type="spellEnd"/>
      <w:r w:rsidRPr="00493EA9">
        <w:rPr>
          <w:szCs w:val="28"/>
        </w:rPr>
        <w:t>, 2025. – 320 с.</w:t>
      </w:r>
    </w:p>
    <w:p w:rsidR="008B3145" w:rsidRDefault="008B3145" w:rsidP="006657DA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8B3145" w:rsidRPr="00804A61" w:rsidRDefault="008B3145" w:rsidP="00804A61">
      <w:pPr>
        <w:pStyle w:val="2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13" w:name="_Toc219292612"/>
      <w:r w:rsidRPr="00804A61">
        <w:rPr>
          <w:rFonts w:ascii="Arial" w:hAnsi="Arial" w:cs="Arial"/>
          <w:color w:val="auto"/>
          <w:sz w:val="30"/>
          <w:szCs w:val="30"/>
        </w:rPr>
        <w:lastRenderedPageBreak/>
        <w:t>Приложени</w:t>
      </w:r>
      <w:r w:rsidR="00804A61" w:rsidRPr="00804A61">
        <w:rPr>
          <w:rFonts w:ascii="Arial" w:hAnsi="Arial" w:cs="Arial"/>
          <w:color w:val="auto"/>
          <w:sz w:val="30"/>
          <w:szCs w:val="30"/>
        </w:rPr>
        <w:t>е А</w:t>
      </w:r>
      <w:bookmarkEnd w:id="13"/>
    </w:p>
    <w:p w:rsidR="008B3145" w:rsidRPr="00804A61" w:rsidRDefault="00804A61" w:rsidP="00804A61">
      <w:pPr>
        <w:spacing w:after="240"/>
        <w:ind w:firstLine="709"/>
        <w:jc w:val="center"/>
        <w:rPr>
          <w:rFonts w:ascii="Arial" w:hAnsi="Arial" w:cs="Arial"/>
          <w:sz w:val="30"/>
          <w:szCs w:val="30"/>
        </w:rPr>
      </w:pPr>
      <w:r w:rsidRPr="00804A61">
        <w:rPr>
          <w:rFonts w:ascii="Arial" w:hAnsi="Arial" w:cs="Arial"/>
          <w:sz w:val="30"/>
          <w:szCs w:val="30"/>
        </w:rPr>
        <w:t>Бухгалтерский баланс ООО «Электроцех ДВ+»</w:t>
      </w:r>
      <w:r>
        <w:rPr>
          <w:rFonts w:ascii="Arial" w:hAnsi="Arial" w:cs="Arial"/>
          <w:sz w:val="30"/>
          <w:szCs w:val="30"/>
        </w:rPr>
        <w:t xml:space="preserve"> за 2022-2024 гг.</w:t>
      </w:r>
    </w:p>
    <w:p w:rsidR="00352062" w:rsidRPr="008B3145" w:rsidRDefault="00352062" w:rsidP="00352062">
      <w:pPr>
        <w:spacing w:line="360" w:lineRule="auto"/>
        <w:ind w:firstLine="709"/>
        <w:rPr>
          <w:sz w:val="28"/>
          <w:szCs w:val="28"/>
        </w:rPr>
      </w:pPr>
      <w:r>
        <w:rPr>
          <w:noProof/>
          <w:sz w:val="28"/>
          <w:szCs w:val="28"/>
          <w14:ligatures w14:val="standardContextual"/>
        </w:rPr>
        <w:drawing>
          <wp:inline distT="0" distB="0" distL="0" distR="0">
            <wp:extent cx="5464175" cy="602197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02.pn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121"/>
                    <a:stretch/>
                  </pic:blipFill>
                  <pic:spPr bwMode="auto">
                    <a:xfrm>
                      <a:off x="0" y="0"/>
                      <a:ext cx="5472461" cy="6031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12C76" w:rsidRDefault="00F12C76" w:rsidP="008B3145">
      <w:pPr>
        <w:spacing w:line="360" w:lineRule="auto"/>
        <w:ind w:firstLine="709"/>
        <w:jc w:val="both"/>
        <w:rPr>
          <w:sz w:val="28"/>
          <w:szCs w:val="28"/>
        </w:rPr>
      </w:pPr>
    </w:p>
    <w:p w:rsidR="00352062" w:rsidRDefault="00352062" w:rsidP="008B3145">
      <w:pPr>
        <w:spacing w:line="360" w:lineRule="auto"/>
        <w:ind w:firstLine="709"/>
        <w:jc w:val="both"/>
        <w:rPr>
          <w:sz w:val="28"/>
          <w:szCs w:val="28"/>
        </w:rPr>
      </w:pPr>
    </w:p>
    <w:p w:rsidR="00352062" w:rsidRDefault="00352062" w:rsidP="008B314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352062" w:rsidRPr="00804A61" w:rsidRDefault="00804A61" w:rsidP="00804A61">
      <w:pPr>
        <w:pStyle w:val="2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14" w:name="_Toc219292613"/>
      <w:r w:rsidRPr="00804A61">
        <w:rPr>
          <w:rFonts w:ascii="Arial" w:hAnsi="Arial" w:cs="Arial"/>
          <w:color w:val="auto"/>
          <w:sz w:val="30"/>
          <w:szCs w:val="30"/>
        </w:rPr>
        <w:lastRenderedPageBreak/>
        <w:t>Приложение Б</w:t>
      </w:r>
      <w:bookmarkEnd w:id="14"/>
    </w:p>
    <w:p w:rsidR="00804A61" w:rsidRPr="00EE13FD" w:rsidRDefault="00804A61" w:rsidP="00EE13FD">
      <w:pPr>
        <w:jc w:val="center"/>
        <w:rPr>
          <w:rFonts w:ascii="Arial" w:hAnsi="Arial" w:cs="Arial"/>
          <w:sz w:val="30"/>
          <w:szCs w:val="30"/>
        </w:rPr>
      </w:pPr>
      <w:r w:rsidRPr="00EE13FD">
        <w:rPr>
          <w:rFonts w:ascii="Arial" w:hAnsi="Arial" w:cs="Arial"/>
          <w:sz w:val="30"/>
          <w:szCs w:val="30"/>
        </w:rPr>
        <w:t>Отчет о финансовых результатах ООО «Электроцех ДВ+» за 2023-2024 гг.</w:t>
      </w:r>
    </w:p>
    <w:p w:rsidR="00352062" w:rsidRDefault="00352062" w:rsidP="00352062">
      <w:pPr>
        <w:spacing w:line="360" w:lineRule="auto"/>
        <w:ind w:firstLine="709"/>
        <w:rPr>
          <w:sz w:val="28"/>
          <w:szCs w:val="28"/>
        </w:rPr>
      </w:pPr>
      <w:r>
        <w:rPr>
          <w:noProof/>
          <w:sz w:val="28"/>
          <w:szCs w:val="28"/>
          <w14:ligatures w14:val="standardContextual"/>
        </w:rPr>
        <w:drawing>
          <wp:inline distT="0" distB="0" distL="0" distR="0">
            <wp:extent cx="5741035" cy="5329646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003.png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399"/>
                    <a:stretch/>
                  </pic:blipFill>
                  <pic:spPr bwMode="auto">
                    <a:xfrm>
                      <a:off x="0" y="0"/>
                      <a:ext cx="5745762" cy="53340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2062" w:rsidRDefault="00352062" w:rsidP="008B3145">
      <w:pPr>
        <w:spacing w:line="360" w:lineRule="auto"/>
        <w:ind w:firstLine="709"/>
        <w:jc w:val="both"/>
        <w:rPr>
          <w:sz w:val="28"/>
          <w:szCs w:val="28"/>
        </w:rPr>
      </w:pPr>
    </w:p>
    <w:p w:rsidR="00B51B3F" w:rsidRDefault="00B51B3F" w:rsidP="008B314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B51B3F" w:rsidRPr="00804A61" w:rsidRDefault="00B51B3F" w:rsidP="00B51B3F">
      <w:pPr>
        <w:pStyle w:val="2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r w:rsidRPr="00804A61">
        <w:rPr>
          <w:rFonts w:ascii="Arial" w:hAnsi="Arial" w:cs="Arial"/>
          <w:color w:val="auto"/>
          <w:sz w:val="30"/>
          <w:szCs w:val="30"/>
        </w:rPr>
        <w:lastRenderedPageBreak/>
        <w:t>Приложен</w:t>
      </w:r>
      <w:r>
        <w:rPr>
          <w:rFonts w:ascii="Arial" w:hAnsi="Arial" w:cs="Arial"/>
          <w:color w:val="auto"/>
          <w:sz w:val="30"/>
          <w:szCs w:val="30"/>
        </w:rPr>
        <w:t>ие В</w:t>
      </w:r>
    </w:p>
    <w:p w:rsidR="00B51B3F" w:rsidRPr="00B51B3F" w:rsidRDefault="00B51B3F" w:rsidP="00B51B3F">
      <w:pPr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Организационная структура ООО «Электроцех ДВ+»</w:t>
      </w:r>
    </w:p>
    <w:p w:rsidR="00B51B3F" w:rsidRPr="008B3145" w:rsidRDefault="0089111C" w:rsidP="00B51B3F">
      <w:pPr>
        <w:spacing w:line="360" w:lineRule="auto"/>
        <w:ind w:firstLine="709"/>
        <w:jc w:val="center"/>
        <w:rPr>
          <w:sz w:val="28"/>
          <w:szCs w:val="28"/>
        </w:rPr>
      </w:pPr>
      <w:r>
        <w:rPr>
          <w:noProof/>
          <w:sz w:val="28"/>
          <w:szCs w:val="28"/>
          <w14:ligatures w14:val="standardContextual"/>
        </w:rPr>
        <w:drawing>
          <wp:inline distT="0" distB="0" distL="0" distR="0">
            <wp:extent cx="5673669" cy="4258101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загруженное.png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05" b="3184"/>
                    <a:stretch/>
                  </pic:blipFill>
                  <pic:spPr bwMode="auto">
                    <a:xfrm>
                      <a:off x="0" y="0"/>
                      <a:ext cx="5682689" cy="4264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51B3F" w:rsidRPr="008B3145" w:rsidSect="006657DA">
      <w:headerReference w:type="default" r:id="rId23"/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E1BA0" w:rsidRDefault="00AE1BA0" w:rsidP="006657DA">
      <w:r>
        <w:separator/>
      </w:r>
    </w:p>
  </w:endnote>
  <w:endnote w:type="continuationSeparator" w:id="0">
    <w:p w:rsidR="00AE1BA0" w:rsidRDefault="00AE1BA0" w:rsidP="006657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E1BA0" w:rsidRDefault="00AE1BA0" w:rsidP="006657DA">
      <w:r>
        <w:separator/>
      </w:r>
    </w:p>
  </w:footnote>
  <w:footnote w:type="continuationSeparator" w:id="0">
    <w:p w:rsidR="00AE1BA0" w:rsidRDefault="00AE1BA0" w:rsidP="006657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39903799"/>
      <w:docPartObj>
        <w:docPartGallery w:val="Page Numbers (Top of Page)"/>
        <w:docPartUnique/>
      </w:docPartObj>
    </w:sdtPr>
    <w:sdtContent>
      <w:p w:rsidR="00B0449B" w:rsidRDefault="00B0449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6ABC">
          <w:rPr>
            <w:noProof/>
          </w:rPr>
          <w:t>27</w:t>
        </w:r>
        <w:r>
          <w:fldChar w:fldCharType="end"/>
        </w:r>
      </w:p>
    </w:sdtContent>
  </w:sdt>
  <w:p w:rsidR="00B0449B" w:rsidRDefault="00B0449B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001E42"/>
    <w:multiLevelType w:val="hybridMultilevel"/>
    <w:tmpl w:val="13F4CE06"/>
    <w:lvl w:ilvl="0" w:tplc="446651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12150E3"/>
    <w:multiLevelType w:val="hybridMultilevel"/>
    <w:tmpl w:val="A0F68C4E"/>
    <w:lvl w:ilvl="0" w:tplc="446651D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2" w15:restartNumberingAfterBreak="0">
    <w:nsid w:val="187333A8"/>
    <w:multiLevelType w:val="hybridMultilevel"/>
    <w:tmpl w:val="065A041A"/>
    <w:lvl w:ilvl="0" w:tplc="446651D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 w15:restartNumberingAfterBreak="0">
    <w:nsid w:val="1AE27579"/>
    <w:multiLevelType w:val="hybridMultilevel"/>
    <w:tmpl w:val="E8F491BC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4" w15:restartNumberingAfterBreak="0">
    <w:nsid w:val="1F37497D"/>
    <w:multiLevelType w:val="hybridMultilevel"/>
    <w:tmpl w:val="1F2086CA"/>
    <w:lvl w:ilvl="0" w:tplc="446651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4020875"/>
    <w:multiLevelType w:val="multilevel"/>
    <w:tmpl w:val="38ACA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AD600C"/>
    <w:multiLevelType w:val="hybridMultilevel"/>
    <w:tmpl w:val="0790736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FAA1A3F"/>
    <w:multiLevelType w:val="hybridMultilevel"/>
    <w:tmpl w:val="1F10F79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53F8162C"/>
    <w:multiLevelType w:val="multilevel"/>
    <w:tmpl w:val="72B85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7A0D61"/>
    <w:multiLevelType w:val="hybridMultilevel"/>
    <w:tmpl w:val="DB2845B4"/>
    <w:lvl w:ilvl="0" w:tplc="446651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69442121"/>
    <w:multiLevelType w:val="multilevel"/>
    <w:tmpl w:val="71EAB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B14FD5"/>
    <w:multiLevelType w:val="multilevel"/>
    <w:tmpl w:val="B492D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C055D39"/>
    <w:multiLevelType w:val="hybridMultilevel"/>
    <w:tmpl w:val="191C8BF0"/>
    <w:lvl w:ilvl="0" w:tplc="446651D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3" w15:restartNumberingAfterBreak="0">
    <w:nsid w:val="6EB73E52"/>
    <w:multiLevelType w:val="hybridMultilevel"/>
    <w:tmpl w:val="30C44510"/>
    <w:lvl w:ilvl="0" w:tplc="446651DA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num w:numId="1" w16cid:durableId="1149664952">
    <w:abstractNumId w:val="11"/>
  </w:num>
  <w:num w:numId="2" w16cid:durableId="769423936">
    <w:abstractNumId w:val="8"/>
  </w:num>
  <w:num w:numId="3" w16cid:durableId="492724819">
    <w:abstractNumId w:val="10"/>
  </w:num>
  <w:num w:numId="4" w16cid:durableId="28921500">
    <w:abstractNumId w:val="5"/>
  </w:num>
  <w:num w:numId="5" w16cid:durableId="1329209619">
    <w:abstractNumId w:val="0"/>
  </w:num>
  <w:num w:numId="6" w16cid:durableId="543829474">
    <w:abstractNumId w:val="9"/>
  </w:num>
  <w:num w:numId="7" w16cid:durableId="1728259627">
    <w:abstractNumId w:val="3"/>
  </w:num>
  <w:num w:numId="8" w16cid:durableId="1555698285">
    <w:abstractNumId w:val="1"/>
  </w:num>
  <w:num w:numId="9" w16cid:durableId="1371148096">
    <w:abstractNumId w:val="2"/>
  </w:num>
  <w:num w:numId="10" w16cid:durableId="1145777595">
    <w:abstractNumId w:val="12"/>
  </w:num>
  <w:num w:numId="11" w16cid:durableId="334311705">
    <w:abstractNumId w:val="13"/>
  </w:num>
  <w:num w:numId="12" w16cid:durableId="22445306">
    <w:abstractNumId w:val="4"/>
  </w:num>
  <w:num w:numId="13" w16cid:durableId="482625539">
    <w:abstractNumId w:val="7"/>
  </w:num>
  <w:num w:numId="14" w16cid:durableId="12725170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7DA"/>
    <w:rsid w:val="00022561"/>
    <w:rsid w:val="0003631B"/>
    <w:rsid w:val="00061A16"/>
    <w:rsid w:val="00064882"/>
    <w:rsid w:val="00091B31"/>
    <w:rsid w:val="000A3E4D"/>
    <w:rsid w:val="000C3526"/>
    <w:rsid w:val="000C37F0"/>
    <w:rsid w:val="000D581F"/>
    <w:rsid w:val="000F35B3"/>
    <w:rsid w:val="00103DA2"/>
    <w:rsid w:val="00105C00"/>
    <w:rsid w:val="001134FF"/>
    <w:rsid w:val="00124048"/>
    <w:rsid w:val="00180DD9"/>
    <w:rsid w:val="00185F46"/>
    <w:rsid w:val="001E554B"/>
    <w:rsid w:val="002479E7"/>
    <w:rsid w:val="00264C0F"/>
    <w:rsid w:val="002750AE"/>
    <w:rsid w:val="002E3014"/>
    <w:rsid w:val="002F0E24"/>
    <w:rsid w:val="003070C2"/>
    <w:rsid w:val="003409C6"/>
    <w:rsid w:val="00352062"/>
    <w:rsid w:val="00384BA2"/>
    <w:rsid w:val="00394908"/>
    <w:rsid w:val="003D3B23"/>
    <w:rsid w:val="00445591"/>
    <w:rsid w:val="00493EA9"/>
    <w:rsid w:val="004A3F7E"/>
    <w:rsid w:val="004D4517"/>
    <w:rsid w:val="004F2620"/>
    <w:rsid w:val="004F3807"/>
    <w:rsid w:val="00502239"/>
    <w:rsid w:val="00510474"/>
    <w:rsid w:val="0053276E"/>
    <w:rsid w:val="0055519A"/>
    <w:rsid w:val="00591C6E"/>
    <w:rsid w:val="005B2DFF"/>
    <w:rsid w:val="005B3E3A"/>
    <w:rsid w:val="005C4262"/>
    <w:rsid w:val="005D3306"/>
    <w:rsid w:val="006149CC"/>
    <w:rsid w:val="00624AA2"/>
    <w:rsid w:val="006657DA"/>
    <w:rsid w:val="00674073"/>
    <w:rsid w:val="006C0B77"/>
    <w:rsid w:val="006F775A"/>
    <w:rsid w:val="00706A83"/>
    <w:rsid w:val="00732BE6"/>
    <w:rsid w:val="007873EB"/>
    <w:rsid w:val="007A022D"/>
    <w:rsid w:val="007A2AB8"/>
    <w:rsid w:val="007B7593"/>
    <w:rsid w:val="007E5DD2"/>
    <w:rsid w:val="007F466A"/>
    <w:rsid w:val="00804A61"/>
    <w:rsid w:val="008242FF"/>
    <w:rsid w:val="00832F19"/>
    <w:rsid w:val="0085452D"/>
    <w:rsid w:val="00870751"/>
    <w:rsid w:val="0089111C"/>
    <w:rsid w:val="0089337A"/>
    <w:rsid w:val="008B3145"/>
    <w:rsid w:val="008B4744"/>
    <w:rsid w:val="008D2798"/>
    <w:rsid w:val="008D3CE4"/>
    <w:rsid w:val="008E42BF"/>
    <w:rsid w:val="008F59DC"/>
    <w:rsid w:val="008F7D17"/>
    <w:rsid w:val="00915F3E"/>
    <w:rsid w:val="00922C48"/>
    <w:rsid w:val="00927CFF"/>
    <w:rsid w:val="009508B3"/>
    <w:rsid w:val="00976716"/>
    <w:rsid w:val="0097773A"/>
    <w:rsid w:val="00980342"/>
    <w:rsid w:val="00A14AE7"/>
    <w:rsid w:val="00A17734"/>
    <w:rsid w:val="00A440B0"/>
    <w:rsid w:val="00A47483"/>
    <w:rsid w:val="00A83EE9"/>
    <w:rsid w:val="00A91D79"/>
    <w:rsid w:val="00AB4628"/>
    <w:rsid w:val="00AC4455"/>
    <w:rsid w:val="00AE1BA0"/>
    <w:rsid w:val="00B0449B"/>
    <w:rsid w:val="00B140E5"/>
    <w:rsid w:val="00B37284"/>
    <w:rsid w:val="00B4148C"/>
    <w:rsid w:val="00B51B3F"/>
    <w:rsid w:val="00B55585"/>
    <w:rsid w:val="00B60712"/>
    <w:rsid w:val="00B75FF7"/>
    <w:rsid w:val="00B915B7"/>
    <w:rsid w:val="00BA0A3C"/>
    <w:rsid w:val="00BA48AA"/>
    <w:rsid w:val="00BC55D2"/>
    <w:rsid w:val="00BD0E23"/>
    <w:rsid w:val="00C06613"/>
    <w:rsid w:val="00C073FA"/>
    <w:rsid w:val="00C5075E"/>
    <w:rsid w:val="00C55165"/>
    <w:rsid w:val="00C72D3F"/>
    <w:rsid w:val="00CA319C"/>
    <w:rsid w:val="00CB2308"/>
    <w:rsid w:val="00CF1C89"/>
    <w:rsid w:val="00D51343"/>
    <w:rsid w:val="00D57D94"/>
    <w:rsid w:val="00D96EB5"/>
    <w:rsid w:val="00DA1BE3"/>
    <w:rsid w:val="00DD6C2A"/>
    <w:rsid w:val="00E104C0"/>
    <w:rsid w:val="00E16ABC"/>
    <w:rsid w:val="00E20C22"/>
    <w:rsid w:val="00E4226D"/>
    <w:rsid w:val="00E665B3"/>
    <w:rsid w:val="00E9462B"/>
    <w:rsid w:val="00EA59DF"/>
    <w:rsid w:val="00EA7534"/>
    <w:rsid w:val="00EB7E5D"/>
    <w:rsid w:val="00EE13FD"/>
    <w:rsid w:val="00EE4070"/>
    <w:rsid w:val="00F12C76"/>
    <w:rsid w:val="00F142E8"/>
    <w:rsid w:val="00F83C51"/>
    <w:rsid w:val="00F95133"/>
    <w:rsid w:val="00FB5277"/>
    <w:rsid w:val="00FD1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9B1B0"/>
  <w15:chartTrackingRefBased/>
  <w15:docId w15:val="{989CC4A0-2177-4DD0-8D05-99D0C062E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57D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qFormat/>
    <w:rsid w:val="006657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unhideWhenUsed/>
    <w:qFormat/>
    <w:rsid w:val="006657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57D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57D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 w:val="28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57D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57D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57D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57D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57D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57D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6657D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657D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657DA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6657DA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6657DA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6657DA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6657DA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6657DA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6657D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6657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57D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6657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657DA"/>
    <w:pPr>
      <w:spacing w:before="160" w:after="160"/>
      <w:jc w:val="center"/>
    </w:pPr>
    <w:rPr>
      <w:rFonts w:eastAsiaTheme="minorHAnsi" w:cstheme="minorBidi"/>
      <w:i/>
      <w:iCs/>
      <w:color w:val="404040" w:themeColor="text1" w:themeTint="BF"/>
      <w:kern w:val="2"/>
      <w:sz w:val="28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6657DA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6657DA"/>
    <w:pPr>
      <w:spacing w:after="160"/>
      <w:ind w:left="720"/>
      <w:contextualSpacing/>
    </w:pPr>
    <w:rPr>
      <w:rFonts w:eastAsiaTheme="minorHAnsi" w:cstheme="minorBidi"/>
      <w:kern w:val="2"/>
      <w:sz w:val="28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6657DA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657D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eastAsiaTheme="minorHAnsi" w:cstheme="minorBidi"/>
      <w:i/>
      <w:iCs/>
      <w:color w:val="2E74B5" w:themeColor="accent1" w:themeShade="BF"/>
      <w:kern w:val="2"/>
      <w:sz w:val="28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6657DA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6657DA"/>
    <w:rPr>
      <w:b/>
      <w:bCs/>
      <w:smallCaps/>
      <w:color w:val="2E74B5" w:themeColor="accent1" w:themeShade="BF"/>
      <w:spacing w:val="5"/>
    </w:rPr>
  </w:style>
  <w:style w:type="paragraph" w:styleId="ac">
    <w:name w:val="Block Text"/>
    <w:basedOn w:val="a"/>
    <w:rsid w:val="006657DA"/>
    <w:pPr>
      <w:ind w:left="851" w:right="821"/>
      <w:jc w:val="both"/>
    </w:pPr>
    <w:rPr>
      <w:sz w:val="32"/>
      <w:szCs w:val="20"/>
    </w:rPr>
  </w:style>
  <w:style w:type="paragraph" w:styleId="ad">
    <w:name w:val="header"/>
    <w:basedOn w:val="a"/>
    <w:link w:val="ae"/>
    <w:uiPriority w:val="99"/>
    <w:unhideWhenUsed/>
    <w:rsid w:val="006657D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657DA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f">
    <w:name w:val="Hyperlink"/>
    <w:basedOn w:val="a0"/>
    <w:uiPriority w:val="99"/>
    <w:unhideWhenUsed/>
    <w:rsid w:val="006657DA"/>
    <w:rPr>
      <w:color w:val="0000FF"/>
      <w:u w:val="single"/>
    </w:rPr>
  </w:style>
  <w:style w:type="table" w:customStyle="1" w:styleId="61">
    <w:name w:val="Сетка таблицы6"/>
    <w:basedOn w:val="a1"/>
    <w:next w:val="af0"/>
    <w:uiPriority w:val="59"/>
    <w:rsid w:val="006657DA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1">
    <w:name w:val="Сетка таблицы7"/>
    <w:basedOn w:val="a1"/>
    <w:next w:val="af0"/>
    <w:uiPriority w:val="59"/>
    <w:rsid w:val="006657DA"/>
    <w:pPr>
      <w:spacing w:after="0" w:line="240" w:lineRule="auto"/>
    </w:pPr>
    <w:rPr>
      <w:rFonts w:eastAsiaTheme="minorEastAsia"/>
      <w:kern w:val="0"/>
      <w:lang w:eastAsia="ru-RU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af0">
    <w:name w:val="Table Grid"/>
    <w:basedOn w:val="a1"/>
    <w:uiPriority w:val="39"/>
    <w:rsid w:val="00665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6657DA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6657DA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styleId="af1">
    <w:name w:val="footer"/>
    <w:basedOn w:val="a"/>
    <w:link w:val="af2"/>
    <w:uiPriority w:val="99"/>
    <w:unhideWhenUsed/>
    <w:rsid w:val="006657DA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6657DA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f3">
    <w:name w:val="Normal (Web)"/>
    <w:basedOn w:val="a"/>
    <w:uiPriority w:val="99"/>
    <w:semiHidden/>
    <w:unhideWhenUsed/>
    <w:rsid w:val="00264C0F"/>
    <w:pPr>
      <w:spacing w:before="100" w:beforeAutospacing="1" w:after="100" w:afterAutospacing="1"/>
    </w:pPr>
  </w:style>
  <w:style w:type="character" w:styleId="af4">
    <w:name w:val="Strong"/>
    <w:basedOn w:val="a0"/>
    <w:uiPriority w:val="22"/>
    <w:qFormat/>
    <w:rsid w:val="00264C0F"/>
    <w:rPr>
      <w:b/>
      <w:bCs/>
    </w:rPr>
  </w:style>
  <w:style w:type="paragraph" w:styleId="af5">
    <w:name w:val="TOC Heading"/>
    <w:basedOn w:val="1"/>
    <w:next w:val="a"/>
    <w:uiPriority w:val="39"/>
    <w:unhideWhenUsed/>
    <w:qFormat/>
    <w:rsid w:val="00E665B3"/>
    <w:pPr>
      <w:spacing w:before="240" w:after="0" w:line="259" w:lineRule="auto"/>
      <w:outlineLvl w:val="9"/>
    </w:pPr>
    <w:rPr>
      <w:kern w:val="0"/>
      <w:sz w:val="32"/>
      <w:szCs w:val="32"/>
      <w:lang w:eastAsia="ru-RU"/>
      <w14:ligatures w14:val="none"/>
    </w:rPr>
  </w:style>
  <w:style w:type="paragraph" w:styleId="23">
    <w:name w:val="toc 2"/>
    <w:basedOn w:val="a"/>
    <w:next w:val="a"/>
    <w:autoRedefine/>
    <w:uiPriority w:val="39"/>
    <w:unhideWhenUsed/>
    <w:rsid w:val="00E665B3"/>
    <w:pPr>
      <w:spacing w:after="100"/>
      <w:ind w:left="240"/>
    </w:pPr>
  </w:style>
  <w:style w:type="paragraph" w:styleId="11">
    <w:name w:val="toc 1"/>
    <w:basedOn w:val="a"/>
    <w:next w:val="a"/>
    <w:autoRedefine/>
    <w:uiPriority w:val="39"/>
    <w:unhideWhenUsed/>
    <w:rsid w:val="00804A61"/>
    <w:pPr>
      <w:spacing w:after="100"/>
    </w:pPr>
  </w:style>
  <w:style w:type="character" w:styleId="af6">
    <w:name w:val="Emphasis"/>
    <w:basedOn w:val="a0"/>
    <w:uiPriority w:val="20"/>
    <w:qFormat/>
    <w:rsid w:val="00D57D94"/>
    <w:rPr>
      <w:i/>
      <w:iCs/>
    </w:rPr>
  </w:style>
  <w:style w:type="paragraph" w:customStyle="1" w:styleId="ds-markdown-paragraph">
    <w:name w:val="ds-markdown-paragraph"/>
    <w:basedOn w:val="a"/>
    <w:rsid w:val="00DD6C2A"/>
    <w:pPr>
      <w:spacing w:before="100" w:beforeAutospacing="1" w:after="100" w:afterAutospacing="1"/>
    </w:pPr>
  </w:style>
  <w:style w:type="character" w:styleId="af7">
    <w:name w:val="Unresolved Mention"/>
    <w:basedOn w:val="a0"/>
    <w:uiPriority w:val="99"/>
    <w:semiHidden/>
    <w:unhideWhenUsed/>
    <w:rsid w:val="00A474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8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65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54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5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4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1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7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cko.ru/company/ehlektrocekh-dv-1222700003844" TargetMode="External"/><Relationship Id="rId13" Type="http://schemas.openxmlformats.org/officeDocument/2006/relationships/hyperlink" Target="https://cyberleninka.ru/article/n/meropriyatiya-po-uluchsheniyu-finansovogo-sostoyaniya-predpriyatiya%20" TargetMode="External"/><Relationship Id="rId18" Type="http://schemas.openxmlformats.org/officeDocument/2006/relationships/hyperlink" Target="https://cyberleninka.ru/article/n/ispolzovanie-preimuschestv-sistemy-kaydzen-dlya-povysheniya-proizvoditelnosti-truda%20" TargetMode="External"/><Relationship Id="rId3" Type="http://schemas.openxmlformats.org/officeDocument/2006/relationships/styles" Target="styles.xml"/><Relationship Id="rId21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hyperlink" Target="https://cyberleninka.ru/article/n/raschet-pokazateley-dinamiki-razvitiya-ekonomicheskih-protsessov" TargetMode="External"/><Relationship Id="rId17" Type="http://schemas.openxmlformats.org/officeDocument/2006/relationships/hyperlink" Target="https://cyberleninka.ru/article/n/sovershenstvovanie-organizatsii-biznes-protsessov-v-ooo-kd-stroy%20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cyberleninka.ru/article/n/razrabotka-modeli-sistemy-organizatsionnogo-razvitiya-lechebno-diagnosticheskih-protsessov-mnogoprofilnogo-statsionara%20" TargetMode="External"/><Relationship Id="rId20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yberleninka.ru/article/n/model-obespecheniya-effektivnosti-razvitiya-innovatsionnoy-deyatelnosti-promyshlennyh-predpriyatiy%20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cyberleninka.ru/article/n/sovershenstvovanie-protsessa-postoyannogo-uluchsheniya-v-sisteme-menedzhmenta-kachestva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cyberleninka.ru/article/n/voprosy-ekonomiki-v-oblasti-ekspluatatsii-elektrodvigateley-na-predpriyatiyah-agropromyshlennogo-kompleksa-rossii-i-stran-sng%20" TargetMode="External"/><Relationship Id="rId19" Type="http://schemas.openxmlformats.org/officeDocument/2006/relationships/hyperlink" Target="https://cyberleninka.ru/article/n/sovershenstvovanie-upravleniya-proizvodstvennymi-protsessami-v-ao-samaraneftegaz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issercat.com/content/organizatsionno-ekonomicheskie-problemy-povysheniya-effektivnosti-tekhnicheskogo-obsluzhivan%20" TargetMode="External"/><Relationship Id="rId14" Type="http://schemas.openxmlformats.org/officeDocument/2006/relationships/hyperlink" Target="https://cyberleninka.ru/article/n/neobhodimost-sovershenstvovaniya-organizatsii-i-usloviy-truda-personala" TargetMode="External"/><Relationship Id="rId2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2F02FA-155B-4136-A6D0-AB3FB5E07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30</Pages>
  <Words>6137</Words>
  <Characters>34985</Characters>
  <Application>Microsoft Office Word</Application>
  <DocSecurity>0</DocSecurity>
  <Lines>291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Гадиева</dc:creator>
  <cp:keywords/>
  <dc:description/>
  <cp:lastModifiedBy>Виктория Гадиева</cp:lastModifiedBy>
  <cp:revision>116</cp:revision>
  <dcterms:created xsi:type="dcterms:W3CDTF">2025-07-14T23:15:00Z</dcterms:created>
  <dcterms:modified xsi:type="dcterms:W3CDTF">2026-01-22T01:11:00Z</dcterms:modified>
</cp:coreProperties>
</file>