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0E940" w14:textId="77777777" w:rsidR="00D76C17" w:rsidRPr="00D76C17" w:rsidRDefault="00D76C17" w:rsidP="00D76C17">
      <w:pPr>
        <w:widowControl w:val="0"/>
        <w:tabs>
          <w:tab w:val="left" w:pos="7380"/>
        </w:tabs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МИНИСТЕРСТВО НАУКИ И ВЫСШЕГО ОБРАЗОВАНИЯ </w:t>
      </w:r>
    </w:p>
    <w:p w14:paraId="17B10469" w14:textId="77777777" w:rsidR="00D76C17" w:rsidRPr="00D76C17" w:rsidRDefault="00D76C17" w:rsidP="00D76C17">
      <w:pPr>
        <w:widowControl w:val="0"/>
        <w:tabs>
          <w:tab w:val="left" w:pos="7380"/>
        </w:tabs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</w:p>
    <w:p w14:paraId="7D02E08B" w14:textId="77777777" w:rsidR="00D76C17" w:rsidRPr="00D76C17" w:rsidRDefault="00D76C17" w:rsidP="00D76C1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ВЛАДИВОСТОКСКИЙ ГОСУДАРСТВЕННЫЙ УНИВЕРСИТЕТ</w:t>
      </w:r>
    </w:p>
    <w:p w14:paraId="726D41BC" w14:textId="77777777" w:rsidR="00D76C17" w:rsidRPr="00D76C17" w:rsidRDefault="00D76C17" w:rsidP="00D76C17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ЭКОНОМИКИ И СЕРВИСА</w:t>
      </w:r>
    </w:p>
    <w:p w14:paraId="647FB245" w14:textId="77777777" w:rsidR="00D76C17" w:rsidRPr="00D76C17" w:rsidRDefault="00D76C17" w:rsidP="00D76C1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ИНСТИТУТ МЕЖДУНАРОДНОГО БИЗНЕСА, </w:t>
      </w:r>
    </w:p>
    <w:p w14:paraId="11E6ED57" w14:textId="77777777" w:rsidR="00D76C17" w:rsidRPr="00D76C17" w:rsidRDefault="00D76C17" w:rsidP="00D76C17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ЭКОНОМИКИ И УПРАВЛЕНИЯ </w:t>
      </w:r>
    </w:p>
    <w:p w14:paraId="632BE823" w14:textId="77777777" w:rsidR="00D76C17" w:rsidRPr="00D76C17" w:rsidRDefault="00D76C17" w:rsidP="00D76C17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26757623" w14:textId="77777777" w:rsidR="00D76C17" w:rsidRPr="00D76C17" w:rsidRDefault="00D76C17" w:rsidP="00D76C17">
      <w:pPr>
        <w:suppressAutoHyphens/>
        <w:spacing w:after="0" w:line="240" w:lineRule="auto"/>
        <w:jc w:val="center"/>
        <w:rPr>
          <w:rFonts w:ascii="Calibri" w:eastAsia="Times New Roman" w:hAnsi="Calibri" w:cs="Times New Roman"/>
          <w:sz w:val="28"/>
          <w:szCs w:val="28"/>
          <w:lang w:eastAsia="ar-SA"/>
        </w:rPr>
      </w:pPr>
    </w:p>
    <w:p w14:paraId="0341D404" w14:textId="77777777" w:rsidR="00D76C17" w:rsidRPr="00D76C17" w:rsidRDefault="00D76C17" w:rsidP="00D76C1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F6F52E1" w14:textId="77777777" w:rsidR="00D76C17" w:rsidRPr="00D76C17" w:rsidRDefault="00D76C17" w:rsidP="00D76C1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CCB48C6" w14:textId="77777777" w:rsidR="00D76C17" w:rsidRPr="00D76C17" w:rsidRDefault="00D76C17" w:rsidP="00D76C1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5DB3A5E6" w14:textId="77777777" w:rsidR="00D76C17" w:rsidRPr="00D76C17" w:rsidRDefault="00D76C17" w:rsidP="00D76C17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D76C17">
        <w:rPr>
          <w:rFonts w:ascii="Times New Roman" w:eastAsia="Times New Roman" w:hAnsi="Times New Roman" w:cs="Times New Roman"/>
          <w:sz w:val="48"/>
          <w:szCs w:val="48"/>
          <w:lang w:eastAsia="ru-RU"/>
        </w:rPr>
        <w:t>ОТЧЕТ</w:t>
      </w:r>
      <w:r w:rsidRPr="00D76C17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</w:t>
      </w:r>
    </w:p>
    <w:p w14:paraId="4FF05DD1" w14:textId="77777777" w:rsidR="00D76C17" w:rsidRPr="00D76C17" w:rsidRDefault="00D76C17" w:rsidP="00D76C1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D76C17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по </w:t>
      </w:r>
      <w:bookmarkStart w:id="0" w:name="_Hlk95913314"/>
      <w:r w:rsidRPr="00D76C17">
        <w:rPr>
          <w:rFonts w:ascii="Times New Roman" w:eastAsia="Times New Roman" w:hAnsi="Times New Roman" w:cs="Times New Roman"/>
          <w:sz w:val="44"/>
          <w:szCs w:val="44"/>
          <w:lang w:eastAsia="ru-RU"/>
        </w:rPr>
        <w:t>учебной практике по получению навыков       исследовательской работы</w:t>
      </w:r>
      <w:bookmarkEnd w:id="0"/>
    </w:p>
    <w:p w14:paraId="534BFF07" w14:textId="77777777" w:rsidR="00D76C17" w:rsidRPr="00D76C17" w:rsidRDefault="00D76C17" w:rsidP="00D76C17">
      <w:pPr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D76C17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тема: Цифровизация и пандемия Covid-19</w:t>
      </w:r>
    </w:p>
    <w:p w14:paraId="2583A329" w14:textId="77777777" w:rsidR="00D76C17" w:rsidRPr="00D76C17" w:rsidRDefault="00D76C17" w:rsidP="00D76C17">
      <w:pPr>
        <w:suppressAutoHyphens/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61719C9" w14:textId="77777777" w:rsidR="00D76C17" w:rsidRPr="00D76C17" w:rsidRDefault="00D76C17" w:rsidP="00D76C17">
      <w:pPr>
        <w:suppressAutoHyphens/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F450F34" w14:textId="77777777" w:rsidR="00D76C17" w:rsidRPr="00D76C17" w:rsidRDefault="00D76C17" w:rsidP="00D76C17">
      <w:pPr>
        <w:suppressAutoHyphens/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7654045" w14:textId="77777777" w:rsidR="00D76C17" w:rsidRPr="00D76C17" w:rsidRDefault="00D76C17" w:rsidP="00D76C17">
      <w:pPr>
        <w:suppressAutoHyphens/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25F4CA4" w14:textId="77777777" w:rsidR="00D76C17" w:rsidRPr="00D76C17" w:rsidRDefault="00D76C17" w:rsidP="00D76C17">
      <w:pPr>
        <w:suppressAutoHyphens/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D0C048C" w14:textId="77777777" w:rsidR="00D76C17" w:rsidRPr="00D76C17" w:rsidRDefault="00D76C17" w:rsidP="00D76C1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76C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Pr="00D76C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</w:p>
    <w:p w14:paraId="111747F4" w14:textId="77777777" w:rsidR="00D76C17" w:rsidRPr="00D76C17" w:rsidRDefault="00D76C17" w:rsidP="00D76C1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16"/>
          <w:lang w:eastAsia="ar-SA"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426"/>
      </w:tblGrid>
      <w:tr w:rsidR="00D76C17" w:rsidRPr="00D76C17" w14:paraId="682E4424" w14:textId="77777777" w:rsidTr="000F011A">
        <w:tc>
          <w:tcPr>
            <w:tcW w:w="4077" w:type="dxa"/>
          </w:tcPr>
          <w:p w14:paraId="45300DFE" w14:textId="77777777" w:rsidR="00D76C17" w:rsidRPr="00D76C17" w:rsidRDefault="00D76C17" w:rsidP="00D76C17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Студент</w:t>
            </w:r>
          </w:p>
        </w:tc>
        <w:tc>
          <w:tcPr>
            <w:tcW w:w="2386" w:type="dxa"/>
          </w:tcPr>
          <w:p w14:paraId="5F95A582" w14:textId="77777777" w:rsidR="00D76C17" w:rsidRPr="00D14E61" w:rsidRDefault="00D76C17" w:rsidP="00D76C17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426" w:type="dxa"/>
          </w:tcPr>
          <w:p w14:paraId="0AFB5D12" w14:textId="77777777" w:rsidR="00D76C17" w:rsidRPr="00D76C17" w:rsidRDefault="00D76C17" w:rsidP="00D76C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76C17" w:rsidRPr="00D76C17" w14:paraId="52A08B05" w14:textId="77777777" w:rsidTr="000F011A">
        <w:tc>
          <w:tcPr>
            <w:tcW w:w="4077" w:type="dxa"/>
          </w:tcPr>
          <w:p w14:paraId="51F919A8" w14:textId="77777777" w:rsidR="00D76C17" w:rsidRPr="00D76C17" w:rsidRDefault="00D76C17" w:rsidP="00D76C17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группы </w:t>
            </w:r>
          </w:p>
        </w:tc>
        <w:tc>
          <w:tcPr>
            <w:tcW w:w="2386" w:type="dxa"/>
          </w:tcPr>
          <w:p w14:paraId="5C5A102E" w14:textId="77777777" w:rsidR="00D76C17" w:rsidRPr="00D76C17" w:rsidRDefault="00D76C17" w:rsidP="00D76C17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</w:t>
            </w:r>
          </w:p>
        </w:tc>
        <w:tc>
          <w:tcPr>
            <w:tcW w:w="3426" w:type="dxa"/>
          </w:tcPr>
          <w:p w14:paraId="062B9FDD" w14:textId="591013B1" w:rsidR="00D76C17" w:rsidRPr="00D76C17" w:rsidRDefault="00D76C17" w:rsidP="00D76C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  <w:r w:rsidR="00D14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А.Д</w:t>
            </w:r>
            <w:r w:rsidR="0090211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D14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Цой</w:t>
            </w:r>
          </w:p>
        </w:tc>
      </w:tr>
      <w:tr w:rsidR="00D76C17" w:rsidRPr="00D76C17" w14:paraId="5A4667C1" w14:textId="77777777" w:rsidTr="000F011A">
        <w:tc>
          <w:tcPr>
            <w:tcW w:w="4077" w:type="dxa"/>
          </w:tcPr>
          <w:p w14:paraId="74021F52" w14:textId="77777777" w:rsidR="00D76C17" w:rsidRPr="00D76C17" w:rsidRDefault="00D76C17" w:rsidP="00D76C17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10788B32" w14:textId="77777777" w:rsidR="00D76C17" w:rsidRPr="00D76C17" w:rsidRDefault="00D76C17" w:rsidP="00D76C17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Руководитель</w:t>
            </w:r>
          </w:p>
          <w:p w14:paraId="7B80C11F" w14:textId="77777777" w:rsidR="00D76C17" w:rsidRPr="00D76C17" w:rsidRDefault="00D76C17" w:rsidP="00D76C17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канд. соц. наук, доцент</w:t>
            </w:r>
          </w:p>
        </w:tc>
        <w:tc>
          <w:tcPr>
            <w:tcW w:w="2386" w:type="dxa"/>
          </w:tcPr>
          <w:p w14:paraId="157DB8CD" w14:textId="77777777" w:rsidR="00D76C17" w:rsidRPr="00D76C17" w:rsidRDefault="00D76C17" w:rsidP="00D76C17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132751BD" w14:textId="77777777" w:rsidR="00D76C17" w:rsidRPr="00D76C17" w:rsidRDefault="00D76C17" w:rsidP="00D76C17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66777B27" w14:textId="77777777" w:rsidR="00D76C17" w:rsidRPr="00D76C17" w:rsidRDefault="00D76C17" w:rsidP="00D76C17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______________</w:t>
            </w:r>
          </w:p>
        </w:tc>
        <w:tc>
          <w:tcPr>
            <w:tcW w:w="3426" w:type="dxa"/>
          </w:tcPr>
          <w:p w14:paraId="10BC698D" w14:textId="77777777" w:rsidR="00D76C17" w:rsidRPr="00D76C17" w:rsidRDefault="00D76C17" w:rsidP="00D76C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272A0CA8" w14:textId="77777777" w:rsidR="00D76C17" w:rsidRPr="00D76C17" w:rsidRDefault="00D76C17" w:rsidP="00D76C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133458FC" w14:textId="68FA2BDF" w:rsidR="00D76C17" w:rsidRPr="00D76C17" w:rsidRDefault="00D76C17" w:rsidP="00D76C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  <w:r w:rsidR="00D14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Т.П</w:t>
            </w:r>
            <w:r w:rsidR="0090211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 w:rsidR="00D14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Фил</w:t>
            </w:r>
            <w:r w:rsidR="0090211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="00D14E6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чева</w:t>
            </w:r>
          </w:p>
        </w:tc>
      </w:tr>
      <w:tr w:rsidR="00902114" w:rsidRPr="00D76C17" w14:paraId="1A04CCB4" w14:textId="77777777" w:rsidTr="000F011A">
        <w:tc>
          <w:tcPr>
            <w:tcW w:w="4077" w:type="dxa"/>
          </w:tcPr>
          <w:p w14:paraId="5A073765" w14:textId="77777777" w:rsidR="00902114" w:rsidRPr="00D76C17" w:rsidRDefault="00902114" w:rsidP="00902114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61E50730" w14:textId="77777777" w:rsidR="00902114" w:rsidRPr="00D76C17" w:rsidRDefault="00902114" w:rsidP="00902114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Нормоконтролер</w:t>
            </w:r>
            <w:proofErr w:type="spellEnd"/>
          </w:p>
          <w:p w14:paraId="2A51B30D" w14:textId="77777777" w:rsidR="00902114" w:rsidRPr="00D76C17" w:rsidRDefault="00902114" w:rsidP="00902114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канд. соц. наук, доцент</w:t>
            </w:r>
          </w:p>
        </w:tc>
        <w:tc>
          <w:tcPr>
            <w:tcW w:w="2386" w:type="dxa"/>
          </w:tcPr>
          <w:p w14:paraId="2DB35360" w14:textId="77777777" w:rsidR="00902114" w:rsidRPr="00D76C17" w:rsidRDefault="00902114" w:rsidP="00902114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53924BF6" w14:textId="77777777" w:rsidR="00902114" w:rsidRPr="00D76C17" w:rsidRDefault="00902114" w:rsidP="00902114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0A29F0DA" w14:textId="29D89ED3" w:rsidR="00902114" w:rsidRPr="00D76C17" w:rsidRDefault="00902114" w:rsidP="00902114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</w:t>
            </w: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_____________</w:t>
            </w:r>
          </w:p>
        </w:tc>
        <w:tc>
          <w:tcPr>
            <w:tcW w:w="3426" w:type="dxa"/>
          </w:tcPr>
          <w:p w14:paraId="06099D5C" w14:textId="77777777" w:rsidR="00902114" w:rsidRPr="00D76C17" w:rsidRDefault="00902114" w:rsidP="00902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39E694CF" w14:textId="77777777" w:rsidR="00902114" w:rsidRPr="00D76C17" w:rsidRDefault="00902114" w:rsidP="00902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5DE7A07D" w14:textId="49F839BB" w:rsidR="00902114" w:rsidRPr="00D76C17" w:rsidRDefault="00902114" w:rsidP="00902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D76C1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Т.П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Филечева</w:t>
            </w:r>
          </w:p>
        </w:tc>
      </w:tr>
    </w:tbl>
    <w:p w14:paraId="452DE171" w14:textId="77777777" w:rsidR="00D76C17" w:rsidRPr="00D76C17" w:rsidRDefault="00D76C17" w:rsidP="00D76C1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  <w:r w:rsidRPr="00D76C17"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  <w:t xml:space="preserve">                  </w:t>
      </w:r>
    </w:p>
    <w:p w14:paraId="0C2E93E8" w14:textId="77777777" w:rsidR="00D76C17" w:rsidRPr="00D76C17" w:rsidRDefault="00D76C17" w:rsidP="00D76C1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ar-SA"/>
        </w:rPr>
      </w:pPr>
    </w:p>
    <w:p w14:paraId="71ECD550" w14:textId="77777777" w:rsidR="00D76C17" w:rsidRPr="00D76C17" w:rsidRDefault="00D76C17" w:rsidP="00D76C17">
      <w:pPr>
        <w:suppressAutoHyphens/>
        <w:spacing w:after="0" w:line="240" w:lineRule="auto"/>
        <w:ind w:right="964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14:paraId="25C05A72" w14:textId="77777777" w:rsidR="00D76C17" w:rsidRPr="00D76C17" w:rsidRDefault="00D76C17" w:rsidP="00D76C17">
      <w:pPr>
        <w:suppressAutoHyphens/>
        <w:spacing w:after="0" w:line="240" w:lineRule="auto"/>
        <w:ind w:right="964"/>
        <w:jc w:val="center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14:paraId="5F5A8EF8" w14:textId="77777777" w:rsidR="00D76C17" w:rsidRPr="00D76C17" w:rsidRDefault="00D76C17" w:rsidP="00D76C17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02BABD8" w14:textId="77777777" w:rsidR="00D76C17" w:rsidRPr="00D76C17" w:rsidRDefault="00D76C17" w:rsidP="00D76C17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66C3897" w14:textId="77777777" w:rsidR="00D76C17" w:rsidRPr="00D76C17" w:rsidRDefault="00D76C17" w:rsidP="00D76C17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0C3B865" w14:textId="77777777" w:rsidR="00D76C17" w:rsidRPr="00D76C17" w:rsidRDefault="00D76C17" w:rsidP="00D76C17">
      <w:pPr>
        <w:widowControl w:val="0"/>
        <w:suppressAutoHyphens/>
        <w:spacing w:after="0" w:line="240" w:lineRule="auto"/>
        <w:ind w:right="963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F85D5BA" w14:textId="77777777" w:rsidR="00D76C17" w:rsidRPr="00D76C17" w:rsidRDefault="00D76C17" w:rsidP="00D76C17">
      <w:pPr>
        <w:widowControl w:val="0"/>
        <w:suppressAutoHyphens/>
        <w:spacing w:after="0" w:line="240" w:lineRule="auto"/>
        <w:ind w:right="96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C653502" w14:textId="77777777" w:rsidR="00000000" w:rsidRPr="00D76C17" w:rsidRDefault="00D76C17" w:rsidP="00D76C17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D76C17">
        <w:rPr>
          <w:rFonts w:ascii="Times New Roman" w:eastAsia="Times New Roman" w:hAnsi="Times New Roman" w:cs="Times New Roman"/>
          <w:sz w:val="26"/>
          <w:szCs w:val="26"/>
          <w:lang w:eastAsia="ru-RU"/>
        </w:rPr>
        <w:t>Владивосток 2024</w:t>
      </w:r>
    </w:p>
    <w:p w14:paraId="61AF720E" w14:textId="77777777" w:rsidR="00D76C17" w:rsidRDefault="00D76C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2B7653E" w14:textId="77777777" w:rsidR="00D76C17" w:rsidRPr="00D76C17" w:rsidRDefault="00D76C17" w:rsidP="00D76C17">
      <w:pPr>
        <w:spacing w:after="12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D76C17">
        <w:rPr>
          <w:rFonts w:ascii="Times New Roman" w:eastAsia="Calibri" w:hAnsi="Times New Roman" w:cs="Times New Roman"/>
          <w:caps/>
          <w:sz w:val="24"/>
          <w:szCs w:val="24"/>
        </w:rPr>
        <w:lastRenderedPageBreak/>
        <w:t>МИНОБРНАУКИ РОССИИ</w:t>
      </w:r>
    </w:p>
    <w:p w14:paraId="70B3D369" w14:textId="77777777" w:rsidR="00D76C17" w:rsidRPr="00D76C17" w:rsidRDefault="00D76C17" w:rsidP="00D76C17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76C17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3DC265D2" w14:textId="77777777" w:rsidR="00D76C17" w:rsidRPr="00D76C17" w:rsidRDefault="00D76C17" w:rsidP="00D76C17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76C17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14:paraId="65C8FABC" w14:textId="77777777" w:rsidR="00D76C17" w:rsidRPr="00D76C17" w:rsidRDefault="00D76C17" w:rsidP="00D76C17">
      <w:pPr>
        <w:spacing w:after="120" w:line="240" w:lineRule="auto"/>
        <w:ind w:left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76C17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14:paraId="6A47E924" w14:textId="77777777" w:rsidR="00D76C17" w:rsidRPr="00D76C17" w:rsidRDefault="00D76C17" w:rsidP="00D76C17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76C17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63C80B07" w14:textId="77777777" w:rsidR="00D76C17" w:rsidRPr="00D76C17" w:rsidRDefault="00D76C17" w:rsidP="00D76C17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C5BFC8A" w14:textId="77777777" w:rsidR="00D76C17" w:rsidRPr="00D76C17" w:rsidRDefault="00D76C17" w:rsidP="00D76C17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3FF3EA50" w14:textId="77777777" w:rsidR="00D76C17" w:rsidRPr="00D76C17" w:rsidRDefault="00D76C17" w:rsidP="00D76C17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B70D10A" w14:textId="77777777" w:rsidR="00D76C17" w:rsidRPr="00D76C17" w:rsidRDefault="00D76C17" w:rsidP="00D76C17">
      <w:pPr>
        <w:suppressAutoHyphens/>
        <w:spacing w:after="0" w:line="240" w:lineRule="auto"/>
        <w:ind w:left="780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D76C17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ИНДИВИДУАЛЬНОЕ ЗАДАНИЕ НА </w:t>
      </w:r>
    </w:p>
    <w:p w14:paraId="0210152C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учебную практику по получению навыков исследовательской работы</w:t>
      </w:r>
    </w:p>
    <w:p w14:paraId="3E08F6BA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Студентке :</w:t>
      </w:r>
      <w:proofErr w:type="gramEnd"/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Цой Анне Дмитриевне</w:t>
      </w:r>
    </w:p>
    <w:p w14:paraId="78EE0AD2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отчета по учебной практике по получению навыков исследовательской работы:</w:t>
      </w:r>
    </w:p>
    <w:p w14:paraId="5F22158B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14:paraId="39A16E0E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Введение: </w:t>
      </w:r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определить цель и задачи практики, основные методы, необходимые для их достижения </w:t>
      </w:r>
      <w:r w:rsidRPr="00D76C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14:paraId="0107F2E5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8FDEC92" w14:textId="77777777" w:rsidR="00D76C17" w:rsidRPr="00D76C17" w:rsidRDefault="00D76C17" w:rsidP="00D76C17">
      <w:p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76C1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Раздел 1. Характеристика исследуемой проблем</w:t>
      </w:r>
      <w:r w:rsidRPr="00D76C17">
        <w:rPr>
          <w:rFonts w:ascii="Calibri" w:eastAsia="Calibri" w:hAnsi="Calibri" w:cs="Times New Roman"/>
          <w:b/>
          <w:bCs/>
        </w:rPr>
        <w:t xml:space="preserve"> </w:t>
      </w:r>
      <w:r w:rsidRPr="00D76C17">
        <w:rPr>
          <w:rFonts w:ascii="Times New Roman" w:eastAsia="Calibri" w:hAnsi="Times New Roman" w:cs="Times New Roman"/>
          <w:b/>
          <w:bCs/>
          <w:sz w:val="24"/>
          <w:szCs w:val="24"/>
        </w:rPr>
        <w:t>(тему необходимо выбрать самостоятельно)</w:t>
      </w:r>
    </w:p>
    <w:p w14:paraId="30696B6B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4AA6B3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отражение проблемы в государственных нормативных документах и т.п.); цель и задачи исследования (УК-1.1в, УК-1.3в).</w:t>
      </w:r>
    </w:p>
    <w:p w14:paraId="65E9F369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 2. Современное состояние исследуемой проблемы.</w:t>
      </w:r>
    </w:p>
    <w:p w14:paraId="5B2BE526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исследуемой проблемы в авторском изложении с иллюстрацией статистическим и аналитическим материалом, перспективы дальнейших исследований по данной теме (УК-1.1в).</w:t>
      </w:r>
    </w:p>
    <w:p w14:paraId="3E02D31F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Заключение.</w:t>
      </w:r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Обобщения и выводы.</w:t>
      </w:r>
    </w:p>
    <w:p w14:paraId="0D6A30D2" w14:textId="77777777" w:rsidR="00D76C17" w:rsidRPr="00D76C17" w:rsidRDefault="00D76C17" w:rsidP="00D76C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6C17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использованных источников (включаются источники не старше 2017 года).</w:t>
      </w:r>
    </w:p>
    <w:p w14:paraId="3DDF92A0" w14:textId="77777777" w:rsidR="00D76C17" w:rsidRPr="00D76C17" w:rsidRDefault="00D76C17" w:rsidP="00D76C1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76C17">
        <w:rPr>
          <w:rFonts w:ascii="Times New Roman" w:eastAsia="Calibri" w:hAnsi="Times New Roman" w:cs="Times New Roman"/>
          <w:b/>
          <w:bCs/>
          <w:sz w:val="24"/>
          <w:szCs w:val="24"/>
        </w:rPr>
        <w:t>Заключение</w:t>
      </w:r>
    </w:p>
    <w:p w14:paraId="4508CFA7" w14:textId="77777777" w:rsidR="00D76C17" w:rsidRPr="00D76C17" w:rsidRDefault="00D76C17" w:rsidP="00D76C17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76C17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14:paraId="7E13171A" w14:textId="77777777" w:rsidR="00D76C17" w:rsidRPr="00D76C17" w:rsidRDefault="00D76C17" w:rsidP="00D76C17">
      <w:pPr>
        <w:spacing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3D6A2DB1" w14:textId="77777777" w:rsidR="00D76C17" w:rsidRPr="00D76C17" w:rsidRDefault="00D76C17" w:rsidP="00D76C1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6C17">
        <w:rPr>
          <w:rFonts w:ascii="Times New Roman" w:eastAsia="Calibri" w:hAnsi="Times New Roman" w:cs="Times New Roman"/>
          <w:sz w:val="24"/>
          <w:szCs w:val="24"/>
        </w:rPr>
        <w:t>Руководитель учебной практики</w:t>
      </w:r>
    </w:p>
    <w:p w14:paraId="2D67B2D9" w14:textId="6DC65AB8" w:rsidR="00D76C17" w:rsidRPr="00D76C17" w:rsidRDefault="00D76C17" w:rsidP="00D76C1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6C17">
        <w:rPr>
          <w:rFonts w:ascii="Times New Roman" w:eastAsia="Calibri" w:hAnsi="Times New Roman" w:cs="Times New Roman"/>
          <w:sz w:val="24"/>
          <w:szCs w:val="24"/>
        </w:rPr>
        <w:t xml:space="preserve">Канд. геогр. наук, </w:t>
      </w:r>
      <w:proofErr w:type="gramStart"/>
      <w:r w:rsidRPr="00D76C17">
        <w:rPr>
          <w:rFonts w:ascii="Times New Roman" w:eastAsia="Calibri" w:hAnsi="Times New Roman" w:cs="Times New Roman"/>
          <w:sz w:val="24"/>
          <w:szCs w:val="24"/>
        </w:rPr>
        <w:t>доцент  _</w:t>
      </w:r>
      <w:proofErr w:type="gramEnd"/>
      <w:r w:rsidRPr="00D76C17">
        <w:rPr>
          <w:rFonts w:ascii="Times New Roman" w:eastAsia="Calibri" w:hAnsi="Times New Roman" w:cs="Times New Roman"/>
          <w:sz w:val="24"/>
          <w:szCs w:val="24"/>
        </w:rPr>
        <w:t xml:space="preserve">__________                                                                     </w:t>
      </w:r>
      <w:r w:rsidRPr="00D76C17">
        <w:rPr>
          <w:rFonts w:ascii="Times New Roman" w:eastAsia="Calibri" w:hAnsi="Times New Roman" w:cs="Times New Roman"/>
          <w:sz w:val="24"/>
        </w:rPr>
        <w:t>Т.П. Филичева</w:t>
      </w:r>
    </w:p>
    <w:p w14:paraId="7E44F69C" w14:textId="77777777" w:rsidR="00D76C17" w:rsidRPr="00D76C17" w:rsidRDefault="00D76C17" w:rsidP="00D76C17">
      <w:pPr>
        <w:spacing w:line="240" w:lineRule="auto"/>
        <w:rPr>
          <w:rFonts w:ascii="Times New Roman" w:eastAsia="Calibri" w:hAnsi="Times New Roman" w:cs="Times New Roman"/>
          <w:sz w:val="24"/>
        </w:rPr>
      </w:pPr>
    </w:p>
    <w:p w14:paraId="36B5BF53" w14:textId="77777777" w:rsidR="00D76C17" w:rsidRPr="00D76C17" w:rsidRDefault="00D76C17" w:rsidP="00D76C17">
      <w:pPr>
        <w:spacing w:line="240" w:lineRule="auto"/>
        <w:rPr>
          <w:rFonts w:ascii="Calibri" w:eastAsia="Calibri" w:hAnsi="Calibri" w:cs="Times New Roman"/>
        </w:rPr>
      </w:pPr>
      <w:r w:rsidRPr="00D76C17">
        <w:rPr>
          <w:rFonts w:ascii="Times New Roman" w:eastAsia="Calibri" w:hAnsi="Times New Roman" w:cs="Times New Roman"/>
          <w:sz w:val="24"/>
        </w:rPr>
        <w:t xml:space="preserve">Задание </w:t>
      </w:r>
      <w:proofErr w:type="gramStart"/>
      <w:r w:rsidRPr="00D76C17">
        <w:rPr>
          <w:rFonts w:ascii="Times New Roman" w:eastAsia="Calibri" w:hAnsi="Times New Roman" w:cs="Times New Roman"/>
          <w:sz w:val="24"/>
        </w:rPr>
        <w:t xml:space="preserve">получил:   </w:t>
      </w:r>
      <w:proofErr w:type="gramEnd"/>
      <w:r w:rsidRPr="00D76C17">
        <w:rPr>
          <w:rFonts w:ascii="Times New Roman" w:eastAsia="Calibri" w:hAnsi="Times New Roman" w:cs="Times New Roman"/>
          <w:sz w:val="24"/>
        </w:rPr>
        <w:t xml:space="preserve">                                                                                                          А.Д. Цой</w:t>
      </w:r>
    </w:p>
    <w:p w14:paraId="7579A858" w14:textId="77777777" w:rsidR="00D76C17" w:rsidRPr="00D76C17" w:rsidRDefault="00D76C17" w:rsidP="00D76C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73C25F6" w14:textId="77777777" w:rsidR="00D76C17" w:rsidRPr="00D76C17" w:rsidRDefault="00D76C17" w:rsidP="00D76C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9894115" w14:textId="77777777" w:rsidR="00D76C17" w:rsidRDefault="00D76C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1929FFD" w14:textId="77777777" w:rsidR="008C6684" w:rsidRPr="008C6684" w:rsidRDefault="008C6684" w:rsidP="008C6684">
      <w:pPr>
        <w:pageBreakBefore/>
        <w:widowControl w:val="0"/>
        <w:suppressAutoHyphens/>
        <w:spacing w:after="240" w:line="240" w:lineRule="auto"/>
        <w:jc w:val="center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8C6684">
        <w:rPr>
          <w:rFonts w:ascii="Arial" w:eastAsia="Times New Roman" w:hAnsi="Arial" w:cs="Arial"/>
          <w:color w:val="000000"/>
          <w:sz w:val="30"/>
          <w:szCs w:val="30"/>
          <w:lang w:eastAsia="ru-RU"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sz w:val="26"/>
          <w:szCs w:val="26"/>
          <w:lang w:eastAsia="ru-RU"/>
        </w:rPr>
        <w:id w:val="-2106641134"/>
        <w:docPartObj>
          <w:docPartGallery w:val="Table of Contents"/>
          <w:docPartUnique/>
        </w:docPartObj>
      </w:sdtPr>
      <w:sdtEndPr>
        <w:rPr>
          <w:b/>
          <w:bCs/>
          <w:sz w:val="24"/>
          <w:szCs w:val="24"/>
        </w:rPr>
      </w:sdtEndPr>
      <w:sdtContent>
        <w:p w14:paraId="51109330" w14:textId="77777777" w:rsidR="008C6684" w:rsidRPr="008C6684" w:rsidRDefault="008C6684" w:rsidP="008C6684">
          <w:pPr>
            <w:widowControl w:val="0"/>
            <w:tabs>
              <w:tab w:val="left" w:pos="285"/>
              <w:tab w:val="right" w:pos="9638"/>
            </w:tabs>
            <w:suppressAutoHyphens/>
            <w:spacing w:after="0" w:line="360" w:lineRule="auto"/>
            <w:jc w:val="both"/>
            <w:rPr>
              <w:rFonts w:ascii="Times New Roman" w:eastAsia="Times New Roman" w:hAnsi="Times New Roman" w:cs="Times New Roman"/>
              <w:sz w:val="28"/>
              <w:szCs w:val="28"/>
              <w:lang w:eastAsia="ru-RU"/>
            </w:rPr>
          </w:pPr>
        </w:p>
        <w:p w14:paraId="03EB6FF5" w14:textId="77777777" w:rsidR="008C6684" w:rsidRPr="008C6684" w:rsidRDefault="008C6684" w:rsidP="008C6684">
          <w:pPr>
            <w:tabs>
              <w:tab w:val="right" w:pos="9344"/>
            </w:tabs>
            <w:spacing w:after="0" w:line="360" w:lineRule="auto"/>
            <w:ind w:left="284" w:hanging="284"/>
            <w:jc w:val="both"/>
            <w:rPr>
              <w:rFonts w:ascii="Times New Roman" w:eastAsia="Times New Roman" w:hAnsi="Times New Roman" w:cs="Times New Roman"/>
              <w:noProof/>
              <w:sz w:val="28"/>
              <w:szCs w:val="28"/>
              <w:lang w:eastAsia="ru-RU"/>
            </w:rPr>
          </w:pPr>
          <w:r w:rsidRPr="008C6684">
            <w:rPr>
              <w:rFonts w:ascii="Times New Roman" w:eastAsia="Calibri" w:hAnsi="Times New Roman" w:cs="Times New Roman"/>
              <w:bCs/>
              <w:noProof/>
              <w:sz w:val="28"/>
              <w:szCs w:val="28"/>
            </w:rPr>
            <w:fldChar w:fldCharType="begin"/>
          </w:r>
          <w:r w:rsidRPr="008C6684">
            <w:rPr>
              <w:rFonts w:ascii="Times New Roman" w:eastAsia="Calibri" w:hAnsi="Times New Roman" w:cs="Times New Roman"/>
              <w:bCs/>
              <w:noProof/>
              <w:sz w:val="28"/>
              <w:szCs w:val="28"/>
            </w:rPr>
            <w:instrText xml:space="preserve"> TOC \o "1-3" \h \z \u </w:instrText>
          </w:r>
          <w:r w:rsidRPr="008C6684">
            <w:rPr>
              <w:rFonts w:ascii="Times New Roman" w:eastAsia="Calibri" w:hAnsi="Times New Roman" w:cs="Times New Roman"/>
              <w:bCs/>
              <w:noProof/>
              <w:sz w:val="28"/>
              <w:szCs w:val="28"/>
            </w:rPr>
            <w:fldChar w:fldCharType="separate"/>
          </w:r>
          <w:hyperlink w:anchor="_Toc166852845" w:history="1">
            <w:r w:rsidRPr="008C6684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Введение</w:t>
            </w:r>
            <w:r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tab/>
              <w:t>5</w:t>
            </w:r>
          </w:hyperlink>
        </w:p>
        <w:p w14:paraId="7A32C378" w14:textId="77777777" w:rsidR="008C6684" w:rsidRPr="008C6684" w:rsidRDefault="00000000" w:rsidP="008C6684">
          <w:pPr>
            <w:tabs>
              <w:tab w:val="right" w:pos="9344"/>
            </w:tabs>
            <w:spacing w:after="0" w:line="360" w:lineRule="auto"/>
            <w:ind w:left="284" w:hanging="284"/>
            <w:jc w:val="both"/>
            <w:rPr>
              <w:rFonts w:ascii="Times New Roman" w:eastAsia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166852846" w:history="1">
            <w:r w:rsidR="008C6684" w:rsidRPr="008C6684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1 Характеристика исследуемой проблемы</w:t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tab/>
              <w:t>6</w:t>
            </w:r>
          </w:hyperlink>
        </w:p>
        <w:p w14:paraId="0881DF03" w14:textId="77777777" w:rsidR="008C6684" w:rsidRPr="008C6684" w:rsidRDefault="00000000" w:rsidP="008C6684">
          <w:pPr>
            <w:tabs>
              <w:tab w:val="right" w:pos="9344"/>
            </w:tabs>
            <w:spacing w:after="0" w:line="360" w:lineRule="auto"/>
            <w:ind w:left="738" w:hanging="454"/>
            <w:jc w:val="both"/>
            <w:rPr>
              <w:rFonts w:ascii="Times New Roman" w:eastAsia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166852847" w:history="1">
            <w:r w:rsidR="008C6684" w:rsidRPr="008C6684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1.1 Цель и задачи исследования</w:t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tab/>
              <w:t>6</w:t>
            </w:r>
          </w:hyperlink>
        </w:p>
        <w:p w14:paraId="795538D9" w14:textId="77777777" w:rsidR="008C6684" w:rsidRPr="008C6684" w:rsidRDefault="00000000" w:rsidP="008C6684">
          <w:pPr>
            <w:tabs>
              <w:tab w:val="right" w:pos="9344"/>
            </w:tabs>
            <w:spacing w:after="0" w:line="360" w:lineRule="auto"/>
            <w:ind w:left="738" w:hanging="454"/>
            <w:jc w:val="both"/>
            <w:rPr>
              <w:rFonts w:ascii="Times New Roman" w:eastAsia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166852848" w:history="1">
            <w:r w:rsidR="008C6684" w:rsidRPr="008C6684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1.2 Актуальность, степень разработанности исследуемой           проблемы</w:t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tab/>
              <w:t>6</w:t>
            </w:r>
          </w:hyperlink>
        </w:p>
        <w:p w14:paraId="5572D6F7" w14:textId="77777777" w:rsidR="008C6684" w:rsidRPr="008C6684" w:rsidRDefault="00000000" w:rsidP="008C6684">
          <w:pPr>
            <w:tabs>
              <w:tab w:val="right" w:pos="9344"/>
            </w:tabs>
            <w:spacing w:after="0" w:line="360" w:lineRule="auto"/>
            <w:ind w:left="284" w:hanging="284"/>
            <w:jc w:val="both"/>
            <w:rPr>
              <w:rFonts w:ascii="Times New Roman" w:eastAsia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166852849" w:history="1">
            <w:r w:rsidR="008C6684" w:rsidRPr="008C6684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2 Современное состояние исследуемой проблемы</w:t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tab/>
              <w:t>9</w:t>
            </w:r>
          </w:hyperlink>
        </w:p>
        <w:p w14:paraId="31AD9E91" w14:textId="77777777" w:rsidR="008C6684" w:rsidRPr="008C6684" w:rsidRDefault="00000000" w:rsidP="008C6684">
          <w:pPr>
            <w:tabs>
              <w:tab w:val="right" w:pos="9344"/>
            </w:tabs>
            <w:spacing w:after="0" w:line="360" w:lineRule="auto"/>
            <w:ind w:left="284" w:hanging="284"/>
            <w:jc w:val="both"/>
            <w:rPr>
              <w:rFonts w:ascii="Times New Roman" w:eastAsia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166852850" w:history="1">
            <w:r w:rsidR="008C6684" w:rsidRPr="008C6684">
              <w:rPr>
                <w:rFonts w:ascii="Times New Roman" w:eastAsia="Calibri" w:hAnsi="Times New Roman" w:cs="Times New Roman"/>
                <w:bCs/>
                <w:noProof/>
                <w:sz w:val="28"/>
                <w:szCs w:val="28"/>
              </w:rPr>
              <w:t>Список использованных источников</w:t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tab/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fldChar w:fldCharType="begin"/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instrText xml:space="preserve"> PAGEREF _Toc166852850 \h </w:instrText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fldChar w:fldCharType="separate"/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t>14</w:t>
            </w:r>
            <w:r w:rsidR="008C6684" w:rsidRPr="008C6684">
              <w:rPr>
                <w:rFonts w:ascii="Times New Roman" w:eastAsia="Calibri" w:hAnsi="Times New Roman" w:cs="Times New Roman"/>
                <w:bCs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CA8FC89" w14:textId="77777777" w:rsidR="008C6684" w:rsidRPr="008C6684" w:rsidRDefault="008C6684" w:rsidP="008C6684">
          <w:pPr>
            <w:spacing w:after="0" w:line="240" w:lineRule="auto"/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</w:pPr>
          <w:r w:rsidRPr="008C6684">
            <w:rPr>
              <w:rFonts w:ascii="Times New Roman" w:eastAsia="Times New Roman" w:hAnsi="Times New Roman" w:cs="Times New Roman"/>
              <w:b/>
              <w:bCs/>
              <w:sz w:val="28"/>
              <w:szCs w:val="28"/>
              <w:lang w:eastAsia="ru-RU"/>
            </w:rPr>
            <w:fldChar w:fldCharType="end"/>
          </w:r>
        </w:p>
      </w:sdtContent>
    </w:sdt>
    <w:p w14:paraId="29ED0823" w14:textId="77777777" w:rsidR="008C6684" w:rsidRPr="008C6684" w:rsidRDefault="008C6684" w:rsidP="008C6684">
      <w:pPr>
        <w:widowControl w:val="0"/>
        <w:tabs>
          <w:tab w:val="left" w:pos="285"/>
          <w:tab w:val="right" w:pos="9638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55DDDA4" w14:textId="77777777" w:rsidR="008C6684" w:rsidRPr="008C6684" w:rsidRDefault="008C6684" w:rsidP="008C6684">
      <w:pPr>
        <w:widowControl w:val="0"/>
        <w:tabs>
          <w:tab w:val="left" w:pos="300"/>
          <w:tab w:val="right" w:pos="9638"/>
        </w:tabs>
        <w:suppressAutoHyphens/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D0C9585" w14:textId="77777777" w:rsidR="008C6684" w:rsidRPr="008C6684" w:rsidRDefault="008C6684" w:rsidP="008C6684">
      <w:pPr>
        <w:widowControl w:val="0"/>
        <w:tabs>
          <w:tab w:val="left" w:pos="300"/>
          <w:tab w:val="right" w:pos="9638"/>
        </w:tabs>
        <w:suppressAutoHyphens/>
        <w:spacing w:after="0" w:line="36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6D11151" w14:textId="77777777" w:rsidR="008C6684" w:rsidRPr="008C6684" w:rsidRDefault="008C6684" w:rsidP="008C6684">
      <w:pPr>
        <w:widowControl w:val="0"/>
        <w:tabs>
          <w:tab w:val="left" w:pos="300"/>
          <w:tab w:val="right" w:pos="9638"/>
        </w:tabs>
        <w:suppressAutoHyphens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D922FF5" w14:textId="77777777" w:rsidR="008C6684" w:rsidRPr="008C6684" w:rsidRDefault="008C6684" w:rsidP="008C6684">
      <w:pPr>
        <w:widowControl w:val="0"/>
        <w:tabs>
          <w:tab w:val="left" w:pos="300"/>
          <w:tab w:val="right" w:pos="9638"/>
        </w:tabs>
        <w:suppressAutoHyphens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C46BA8B" w14:textId="77777777" w:rsidR="008C6684" w:rsidRPr="008C6684" w:rsidRDefault="008C6684" w:rsidP="008C6684">
      <w:pPr>
        <w:widowControl w:val="0"/>
        <w:suppressAutoHyphens/>
        <w:spacing w:after="0" w:line="360" w:lineRule="auto"/>
        <w:ind w:left="284"/>
        <w:rPr>
          <w:rFonts w:ascii="Arial" w:eastAsia="Times New Roman" w:hAnsi="Arial" w:cs="Arial"/>
          <w:sz w:val="30"/>
          <w:szCs w:val="30"/>
          <w:lang w:eastAsia="ru-RU"/>
        </w:rPr>
      </w:pPr>
      <w:r w:rsidRPr="008C6684">
        <w:rPr>
          <w:rFonts w:ascii="Arial" w:eastAsia="Times New Roman" w:hAnsi="Arial" w:cs="Arial"/>
          <w:sz w:val="30"/>
          <w:szCs w:val="30"/>
          <w:lang w:eastAsia="ru-RU"/>
        </w:rPr>
        <w:br w:type="page"/>
      </w:r>
    </w:p>
    <w:p w14:paraId="706F601A" w14:textId="77777777" w:rsidR="008C6684" w:rsidRPr="008C6684" w:rsidRDefault="008C6684" w:rsidP="008C6684">
      <w:pPr>
        <w:keepNext/>
        <w:spacing w:after="240" w:line="240" w:lineRule="auto"/>
        <w:jc w:val="center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bookmarkStart w:id="1" w:name="_Toc166852845"/>
      <w:r w:rsidRPr="008C6684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>Введение</w:t>
      </w:r>
      <w:bookmarkEnd w:id="1"/>
    </w:p>
    <w:p w14:paraId="7BC6BE27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Целью прохождения учебной практики по получению навыков исследовательской работы является закрепление полученных теоретических знаний и формирование первоначальных умений и навыков в области проведения исследований, направленных на решение поставленных задач. </w:t>
      </w:r>
    </w:p>
    <w:p w14:paraId="1279CFFD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Основными задачами практики являются: </w:t>
      </w:r>
    </w:p>
    <w:p w14:paraId="662CCD16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- закрепление теоретических знаний по изученным дисциплинам (модулям); </w:t>
      </w:r>
    </w:p>
    <w:p w14:paraId="5FC4BD53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- формирование навыков поиска информации, необходимой для решения поставленных задач; </w:t>
      </w:r>
    </w:p>
    <w:p w14:paraId="19A00E6B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- развитие умения критически оценивать, обобщать и использовать полученную информацию, формулировать выводы и заключения.</w:t>
      </w:r>
    </w:p>
    <w:p w14:paraId="2C55DC9D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Основными методами исследования являются: сбор, обобщение и систематизация информации, анализ статистических данных, источников периодической и непериодической печати.</w:t>
      </w:r>
    </w:p>
    <w:p w14:paraId="74FD4049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Отчет содержит введение, два раздела, заключение, список использованных источников.</w:t>
      </w:r>
    </w:p>
    <w:p w14:paraId="329814C6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61CB45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</w:p>
    <w:p w14:paraId="35BFD9A7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br w:type="page"/>
      </w:r>
    </w:p>
    <w:p w14:paraId="1C0DAF5E" w14:textId="77777777" w:rsidR="008C6684" w:rsidRPr="008C6684" w:rsidRDefault="008C6684" w:rsidP="008C6684">
      <w:pPr>
        <w:keepNext/>
        <w:spacing w:after="240" w:line="360" w:lineRule="auto"/>
        <w:ind w:firstLine="709"/>
        <w:jc w:val="both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bookmarkStart w:id="2" w:name="_Toc166852846"/>
      <w:r w:rsidRPr="008C6684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>1 Характеристика исследуемой проблемы</w:t>
      </w:r>
      <w:bookmarkEnd w:id="2"/>
      <w:r w:rsidRPr="008C6684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t xml:space="preserve"> </w:t>
      </w:r>
    </w:p>
    <w:p w14:paraId="540D5881" w14:textId="77777777" w:rsidR="008C6684" w:rsidRPr="008C6684" w:rsidRDefault="008C6684" w:rsidP="008C6684">
      <w:pPr>
        <w:keepNext/>
        <w:keepLines/>
        <w:spacing w:after="120" w:line="240" w:lineRule="auto"/>
        <w:ind w:firstLine="709"/>
        <w:jc w:val="both"/>
        <w:outlineLvl w:val="1"/>
        <w:rPr>
          <w:rFonts w:ascii="Arial" w:eastAsia="Times New Roman" w:hAnsi="Arial" w:cs="Arial"/>
          <w:sz w:val="28"/>
          <w:szCs w:val="28"/>
          <w:lang w:eastAsia="ru-RU"/>
        </w:rPr>
      </w:pPr>
      <w:bookmarkStart w:id="3" w:name="_Toc166852847"/>
      <w:r w:rsidRPr="008C6684">
        <w:rPr>
          <w:rFonts w:ascii="Arial" w:eastAsia="Times New Roman" w:hAnsi="Arial" w:cs="Arial"/>
          <w:sz w:val="28"/>
          <w:szCs w:val="28"/>
          <w:lang w:eastAsia="ru-RU"/>
        </w:rPr>
        <w:t>1.1 Цель и задачи исследования</w:t>
      </w:r>
      <w:bookmarkEnd w:id="3"/>
    </w:p>
    <w:p w14:paraId="1F091EE9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BF3A683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Цель работы – Цифровизация и пандемия Covid-19.</w:t>
      </w:r>
    </w:p>
    <w:p w14:paraId="0D47CF94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 момента появления пандемии Covid-19 был нанесён значительный экономический ущерб во всех секторах промышленности, что сказалось на снижении спроса, нехватки персонала, ограничении предложений и принудительном закрытии предприятий. Кризис оказал отрицательное влияние на мировую рабочую силу, в том числе были работники в сфере промышленности. Снижение спроса и предложения привело к падению доходов предприятий, которым пришлось сократить заработную плату и уволить огромное количество востребованных доныне сотрудников. Наиболее пострадавшими от кризиса отраслями промышленности являются: автомобилестроение, авиастроение, электроника, добывающие отрасли. Негативные последствия распространения COVID-19 повлияли на разрыв крупнейших производственно-сбытовых цепочек в Китае, США и Европе. Это привело к падению промышленного производства, уменьшению экспорта и импорта, остановкам производства. Потребителям пришлось уменьшить свои расходы на фоне снижения доходов, страха заражения и повышения неопределённости, что привело к платежеспособному шоку.</w:t>
      </w:r>
    </w:p>
    <w:p w14:paraId="16F30808" w14:textId="77777777" w:rsidR="008C6684" w:rsidRPr="008C6684" w:rsidRDefault="008C6684" w:rsidP="008C6684">
      <w:pPr>
        <w:widowControl w:val="0"/>
        <w:spacing w:before="240" w:after="120" w:line="240" w:lineRule="auto"/>
        <w:ind w:left="1163" w:hanging="454"/>
        <w:outlineLvl w:val="1"/>
        <w:rPr>
          <w:rFonts w:ascii="Arial" w:eastAsia="Times New Roman" w:hAnsi="Arial" w:cs="Arial"/>
          <w:sz w:val="28"/>
          <w:szCs w:val="28"/>
        </w:rPr>
      </w:pPr>
      <w:bookmarkStart w:id="4" w:name="_Toc166852848"/>
      <w:r w:rsidRPr="008C6684">
        <w:rPr>
          <w:rFonts w:ascii="Arial" w:eastAsia="Times New Roman" w:hAnsi="Arial" w:cs="Arial"/>
          <w:sz w:val="28"/>
          <w:szCs w:val="28"/>
        </w:rPr>
        <w:t>1.2 Актуальность, степень разработанности, исследуемой проблемы</w:t>
      </w:r>
      <w:bookmarkEnd w:id="4"/>
    </w:p>
    <w:p w14:paraId="0487D548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</w:p>
    <w:p w14:paraId="6A0DCB60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Пандемия Covid-19 поставила перед обществом много новых проблем и вызвала экономический кризис. Однако за время пандемии и локдауна процесс цифровой трансформации мира ускорился в несколько раз. Тем самым увеличился спрос на цифровые технологии, многие компании перевели своих сотрудников в режим удаленной работы, все встречи и занятия стали проходить онлайн, что поспособствовало повышению интернет</w:t>
      </w:r>
      <w:r w:rsidR="00E142DC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трафика, также малый и средний бизнес начал переходить на онлайн платформу, в частности в разные социальные сети.</w:t>
      </w:r>
    </w:p>
    <w:p w14:paraId="2E3FFFC3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В последние годы становится все более очевидным, что пандемия COVID-19 очень серьезно повлияла на многие экономические и социальные процессы. Его </w:t>
      </w: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lastRenderedPageBreak/>
        <w:t>распространение привело не только к изменению жизни многих людей, но и к изменению методов функционирования многих предприятий. Ряд предприятий даже закрылись ввиду неспособности функционировать в новых реалиях.</w:t>
      </w:r>
    </w:p>
    <w:p w14:paraId="6843A62B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Актуальность темы исследования обусловлена необходимостью изучения последствий воздействия кризиса, вызванного пандемией COVID-19, на розничную торговлю.</w:t>
      </w:r>
    </w:p>
    <w:p w14:paraId="064AA0A8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Цифровизация коммерческой деятельности в XXI веке является весьма актуальной, что нашло отражение в работах как зарубежных, так и отечественных авторов. Часть исследований посвящены анализу развития инновационных процессов в торговле (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Panyukova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) и ее цифровизации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Zhuckovskaya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Mityakov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Strelets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Chebanov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динамики онлайн-торговли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Krupenskiy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Markhaichuk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Yares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Другие исследователи анализировали взаимосвязь между электронной коммерцией и эффективностью бизнеса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Azeem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Marsap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Jilani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Falk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Hagsten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влияние электронной коммерции на традиционную торговлю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Liu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Chen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Huang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Yang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.</w:t>
      </w:r>
    </w:p>
    <w:p w14:paraId="7802091F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Однако новая коронавирусная инфекция кардинально повлияла на мировую экономику, которая сократилась на 4,3% в 2020 г., что в 2,5 раза больше, чем во время финансового кризиса 2009 г. Колоссальные изменения происходили в бизнесе и социуме, что способствовало росту интереса исследователей к изучению состояния экономики и ее отраслей в условиях пандемии. Среди них следует отметить работы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Дигилиной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 О.Б., Дробот Е.В., Жуковской И.Ф., Зимовец А.В., Лев М.Ю., </w:t>
      </w:r>
      <w:proofErr w:type="spellStart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Ревиновой</w:t>
      </w:r>
      <w:proofErr w:type="spellEnd"/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 С.Ю. и Третьяковой Д.А. и др., а также исследования отдельных организаций.</w:t>
      </w:r>
    </w:p>
    <w:p w14:paraId="0124DE08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Исследования наглядно показывают, что в период введенных антивирусных ограничений (особенно во время первой и второй волны коронавируса) деятельность большей доли розничных торговых предприятий была приостановлена, произошел рост спроса потребителей в онлайн-сервисах доставки продуктов, товаров первой необходимости и медицинских препаратов.</w:t>
      </w:r>
    </w:p>
    <w:p w14:paraId="7E667E71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Вместе с тем изучение влияния пандемии, вызванной коронавирусом COVID-19, на развитие розничной торговли в России пока еще является малоизученной областью исследований, что требует инициации их проведения.</w:t>
      </w:r>
    </w:p>
    <w:p w14:paraId="3D0DB554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Цифровая экономика предполагает принципиально новые типы и виды прямых коммуникаций «всех со всеми» и «всего со всем», ведущую роль </w:t>
      </w: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lastRenderedPageBreak/>
        <w:t>производственных технологических решений платформенного типа, квазистабильных, но, по сути нелинейно эволюционирующих и трансформирующихся, как под воздействием внутренних факторов, так и под воздействием внешнего управляющего воздействия со стороны государственных структур. Последние, в свою очередь, с одной стороны, призваны активными действиями демпфировать и балансировать стихийную асинхронность прохождения эволюционных стадий и технологических скачков в развитии всех элементов сложной социально-экономической системы, а с другой стороны – сами функционируют в контексте аналогичных процессов и зависят от них. Все это представляет собой новую реальность актуальной проблематики государственного макроэкономического регулирования в условиях цифровой трансформации.</w:t>
      </w:r>
    </w:p>
    <w:p w14:paraId="51F23BB2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Цифровая экономика повышает роль государственного регулирования в сфере обеспечения приемлемого для общества уровня асимметричности информации. Крупные технологические гиганты чем дальше, тем активнее и тоньше стремятся злоупотреблять своим доминирующим положением, вынуждая клиентов различных сервисов в режиме «вынужденного одобрения» соглашаться с условиями полной информационной прозрачности, открытости в отношении поставщиков и разработчиков высокотехнологичных товаров, продуктов, услуг, сервисов, что выводит проблему асимметричности информационного взаимодействия агентов на принципиально новый уровень. Компании при этом эффективно монетизируют получаемую информацию, могут использовать ее как важнейший, и при этом бесплатный ресурс или как средство социальной инженерии.</w:t>
      </w:r>
    </w:p>
    <w:p w14:paraId="54E8EFE2" w14:textId="77777777" w:rsidR="008C6684" w:rsidRPr="008C6684" w:rsidRDefault="008C6684" w:rsidP="008C6684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14:paraId="0747913D" w14:textId="77777777" w:rsidR="008C6684" w:rsidRPr="008C6684" w:rsidRDefault="008C6684" w:rsidP="008C6684">
      <w:pPr>
        <w:rPr>
          <w:rFonts w:ascii="Arial" w:eastAsia="Times New Roman" w:hAnsi="Arial" w:cs="Arial"/>
          <w:sz w:val="28"/>
          <w:szCs w:val="28"/>
          <w:lang w:eastAsia="ru-RU"/>
        </w:rPr>
      </w:pPr>
      <w:r w:rsidRPr="008C6684">
        <w:rPr>
          <w:rFonts w:ascii="Arial" w:eastAsia="Times New Roman" w:hAnsi="Arial" w:cs="Arial"/>
          <w:sz w:val="28"/>
          <w:szCs w:val="28"/>
          <w:lang w:eastAsia="ru-RU"/>
        </w:rPr>
        <w:br w:type="page"/>
      </w:r>
    </w:p>
    <w:p w14:paraId="5F9B865C" w14:textId="77777777" w:rsidR="008C6684" w:rsidRPr="008C6684" w:rsidRDefault="008C6684" w:rsidP="008C6684">
      <w:pPr>
        <w:keepNext/>
        <w:spacing w:after="240" w:line="240" w:lineRule="auto"/>
        <w:ind w:firstLine="709"/>
        <w:jc w:val="both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bookmarkStart w:id="5" w:name="_Toc166852849"/>
      <w:r w:rsidRPr="008C6684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>2 Современное состояние исследуемой проблемы</w:t>
      </w:r>
      <w:bookmarkEnd w:id="5"/>
    </w:p>
    <w:p w14:paraId="6C7E4FE9" w14:textId="77777777" w:rsidR="008C6684" w:rsidRPr="008C6684" w:rsidRDefault="008C6684" w:rsidP="008C6684">
      <w:pPr>
        <w:tabs>
          <w:tab w:val="left" w:pos="142"/>
        </w:tabs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данным ЮНИДО, в период с января по февраль 2020 г. строгие противоэпидемиологические меры привели к падению промышленного производства в стране на 13,5%, уменьшению импорта на 4% в долларовом эквиваленте, а экспорта – на 17% в сравнении с предыдущим годом.</w:t>
      </w:r>
    </w:p>
    <w:p w14:paraId="44CC8B57" w14:textId="77777777" w:rsidR="008C6684" w:rsidRPr="008C6684" w:rsidRDefault="008C6684" w:rsidP="008C6684">
      <w:pPr>
        <w:tabs>
          <w:tab w:val="left" w:pos="142"/>
        </w:tabs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C63086E" wp14:editId="4E471F3B">
            <wp:extent cx="5410200" cy="35966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A5F72" w14:textId="77777777" w:rsidR="008C6684" w:rsidRPr="008C6684" w:rsidRDefault="008C6684" w:rsidP="008C6684">
      <w:pPr>
        <w:tabs>
          <w:tab w:val="left" w:pos="142"/>
        </w:tabs>
        <w:spacing w:after="12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Рисунок 2.1 - Влияние коронавируса на глобальные цепочки поставок</w:t>
      </w:r>
    </w:p>
    <w:p w14:paraId="06FC8643" w14:textId="77777777" w:rsidR="008C6684" w:rsidRPr="008C6684" w:rsidRDefault="008C6684" w:rsidP="008C6684">
      <w:pPr>
        <w:tabs>
          <w:tab w:val="left" w:pos="142"/>
        </w:tabs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 указанный период максимальное падение экспорта наблюдалось в сфере машин автоматической обработки данных (30,7%), текстильного сырья (26,2%), швейных изделий и принадлежностей для одежды (20%), центральных процессоров (19,6%). В импорте снижение пришлось на сферу машин автоматической обработки данных (46,7%), центральных процессоров (34,9%), текстильного сырья (25,9%) и электрического оборудования (15,7%). Падение экспорта из Китая коснулось всех регионов мира кроме Северной Америки.</w:t>
      </w:r>
    </w:p>
    <w:p w14:paraId="20B776E8" w14:textId="77777777" w:rsidR="008C6684" w:rsidRPr="008C6684" w:rsidRDefault="008C6684" w:rsidP="008C6684">
      <w:pPr>
        <w:tabs>
          <w:tab w:val="left" w:pos="142"/>
        </w:tabs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Искусственный интеллект, симуляции, а также все перечисленные выше тренды помогли снизить потери в краткосрочном периоде [6], а кроме того – повысить устойчивость бизнеса и экономики в целом к возникшим шокам. Подтвердить это может опыт компании Bombardier Aerospace [3], которая построила завод по предварительно спроектированной цифровой модели. Это позволило </w:t>
      </w: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оптимизировать загрузку здания и производство, смоделировать источники сбоев и ошибок, а также сократить стоимость постройки завода на 50%.</w:t>
      </w:r>
    </w:p>
    <w:p w14:paraId="39596F75" w14:textId="77777777" w:rsidR="008C6684" w:rsidRPr="008C6684" w:rsidRDefault="008C6684" w:rsidP="008C6684">
      <w:pPr>
        <w:tabs>
          <w:tab w:val="left" w:pos="142"/>
        </w:tabs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Говоря о тенденциях мирового рынка, нельзя не упомянуть о значительном росте использования электронной коммерции по сравнению с показателями, зафиксированными до пандемии COVID-19. Согласно докладу, Global M «E-COMMERCE FORECAST» от декабря 2020 года [11], к 2024 году ориентированная на розничную торговлю электронная коммерция составит около 7 триллионов долларов, или 25% от всех розничных продаж в год. К 2027 году продажи в электронной торговле составят 10 триллионов долларов США по всему миру. В Китае, который уже получает наибольшую прибыль в данной области, по сравнению с остальными странами, доля электронной коммерции достигает 27,3% в 2021 году (рис. 2.2).</w:t>
      </w:r>
    </w:p>
    <w:p w14:paraId="3715B8CA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985E7EA" wp14:editId="411EA871">
            <wp:extent cx="4594860" cy="184404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86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EFCB1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2.2 - Доля электронной коммерции в розничных продажах в 2021 году</w:t>
      </w:r>
    </w:p>
    <w:p w14:paraId="7210EDEF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Стоит отметить, что показатели могут отличаться в зависимости от рассматриваемого сегмента рынка. Когда потребители ушли на самоизоляцию и были вынуждены проводить больше времени онлайн, они стали пользоваться возможностями электронной коммерции, чтобы избегать очередей за товарами первой необходимости. Тем самым риск заразиться вирусом в очереди в магазине снижался до нуля. Если же говорить о компаниях, которые продают товары не первой необходимости, у них тоже наблюдался рост продаж через веб-сайты, однако он оказался недостаточен, чтобы смягчить общий спад показателей сбыта.</w:t>
      </w:r>
    </w:p>
    <w:p w14:paraId="0E84EFA6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Сокращение потребительского спроса характерно для любого кризиса, не только пандемии COVID-19: люди массово теряют работу и уверенность в завтрашнем дне, а потому начинают расставлять приоритеты в покупках и фокусироваться на тех продуктах, которые уже зарекомендовали свое качество и незаменимость. При этом многие клиенты станут для онлайн-магазинов постоянными за счет действующих программ лояльности [7], а также удобства этого способа совершения покупок. Оно заключается, в частности, в быстрой доставке, бесконтактной передаче покупки (с использованием дронов), в мобильных приложениях, позволяющих сравнивать цены в разных торговых точках и узнавать правдивую информацию о качестве товара.</w:t>
      </w:r>
    </w:p>
    <w:p w14:paraId="1CEA76AB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Построение цифровой инфраструктуры, государственная поддержка научных разработок жизненно важны для сохранения конкурентоспособности и восстановления мировой экономики. В то же время резкое усиление влияния новых технологий на все сферы жизни из-за пандемии COVID-19 имеет и отрицательную сторону.</w:t>
      </w:r>
    </w:p>
    <w:p w14:paraId="69D73CE9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Во-первых, усугубление технологического неравенства. Пожилые люди, люди с низким уровнем образования и низкооплачиваемой работой, как правило, не обладают высоким уровнем цифровой грамотности и стабильным доступом к информации, хотя являются наиболее уязвимыми к вирусу слоями населения. Для того чтобы сократить негативный эффект от данного риска, следует вводить долгосрочные программы по повышению цифровой грамотности населения, производить дешевую технику и продвигать ее для широкого потребления, поддерживать инициативы по созданию и внедрению дружелюбных интерфейсов, которые не отпугнут представителей старшего поколения, осуществлять поддержку социальной мобильности.</w:t>
      </w:r>
    </w:p>
    <w:p w14:paraId="014898BB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данном контексте нельзя не задуматься о возможности использования мобильных приложений и информационных систем, искусственного интеллекта для отслеживания распространения коронавируса и перемещений населения наподобие тех, которые были применены повсеместно в Китае.</w:t>
      </w:r>
    </w:p>
    <w:p w14:paraId="5917E87E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Цифровая трансформация в России началась несколько лет назад. Впервые она была выделена президентом РФ Владимиром Путиным в отдельную национальную цель в Указе 474 от 21.07.2020 «О </w:t>
      </w:r>
      <w:proofErr w:type="spellStart"/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наццелях</w:t>
      </w:r>
      <w:proofErr w:type="spellEnd"/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2030 года». За время работы Правительства России под руководством Михаила Мишустина был достигнут настоящий прорыв в развитии цифровой экономики.</w:t>
      </w:r>
    </w:p>
    <w:p w14:paraId="053F0A36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Например, в условиях пандемии COVID-19 граждане были обеспечены связью и интернетом даже в самых удаленных и малонаселенных пунктах, все массовые социально значимые госуслуги переведены в электронный вид. Сегодня портал Госуслуг предоставляет сервисы более чем 115 миллионам россиян.</w:t>
      </w:r>
    </w:p>
    <w:p w14:paraId="5E776FCA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Несмотря на санкционное давление ИТ-отрасль развивалась опережающими темпами — ее вклад в ВВП по итогам года достиг почти 2%, объем реализованных продуктов и услуг вырос в 2,5 раза и составил 3,1 трлн рублей.</w:t>
      </w:r>
    </w:p>
    <w:p w14:paraId="27087EBD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BF2D0C9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D40645D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A575094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2BAFCED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A861506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4E143A5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0ED012F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F5345A8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8A43937" w14:textId="77777777" w:rsidR="008C6684" w:rsidRPr="008C6684" w:rsidRDefault="008C6684" w:rsidP="008C6684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F33BE23" w14:textId="77777777" w:rsidR="008C6684" w:rsidRPr="008C6684" w:rsidRDefault="008C6684" w:rsidP="008C6684">
      <w:pPr>
        <w:pageBreakBefore/>
        <w:widowControl w:val="0"/>
        <w:spacing w:after="240" w:line="240" w:lineRule="auto"/>
        <w:jc w:val="center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8C6684">
        <w:rPr>
          <w:rFonts w:ascii="Arial" w:eastAsia="Times New Roman" w:hAnsi="Arial" w:cs="Arial"/>
          <w:color w:val="000000"/>
          <w:sz w:val="30"/>
          <w:szCs w:val="30"/>
          <w:lang w:eastAsia="ru-RU"/>
        </w:rPr>
        <w:lastRenderedPageBreak/>
        <w:t>Заключение</w:t>
      </w:r>
    </w:p>
    <w:p w14:paraId="4F11FF4F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 xml:space="preserve">Отчет </w:t>
      </w:r>
      <w:bookmarkStart w:id="6" w:name="_Hlk94735259"/>
      <w:r w:rsidRPr="008C6684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 xml:space="preserve">по учебной практике по получению навыков исследовательской работы составлен по результатам изучения проблемы на тему: </w:t>
      </w: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Цифровизация и пандемия Covid-19.</w:t>
      </w:r>
    </w:p>
    <w:p w14:paraId="007C5531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Поставленные задачи в рамках </w:t>
      </w:r>
      <w:r w:rsidRPr="008C6684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 xml:space="preserve">учебной практике по получению навыков исследовательской работы </w:t>
      </w:r>
      <w:r w:rsidRPr="008C668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были выполнены. </w:t>
      </w:r>
    </w:p>
    <w:p w14:paraId="3CDCE3F6" w14:textId="77777777" w:rsidR="008C6684" w:rsidRPr="008C6684" w:rsidRDefault="008C6684" w:rsidP="008C6684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C6684">
        <w:rPr>
          <w:rFonts w:ascii="Times New Roman" w:eastAsia="Calibri" w:hAnsi="Times New Roman" w:cs="Times New Roman"/>
          <w:sz w:val="26"/>
          <w:szCs w:val="26"/>
        </w:rPr>
        <w:t xml:space="preserve">Из-за пандемии цифровые технологии, несомненно, заполнили нашу жизнь, в чем они очень помогли различным секторам экономики. Население и бизнес начали осваивать реальные цифровые возможности в своей повседневной жизни. </w:t>
      </w:r>
    </w:p>
    <w:p w14:paraId="01221FD3" w14:textId="77777777" w:rsidR="008C6684" w:rsidRPr="008C6684" w:rsidRDefault="008C6684" w:rsidP="008C6684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C6684">
        <w:rPr>
          <w:rFonts w:ascii="Times New Roman" w:eastAsia="Calibri" w:hAnsi="Times New Roman" w:cs="Times New Roman"/>
          <w:sz w:val="26"/>
          <w:szCs w:val="26"/>
        </w:rPr>
        <w:t xml:space="preserve">Очень важно, что цифровизация затронула и образование, хотя и не совсем успешно. COVID-19 стал глобальной проблемой и породил новый экономический порядок как на международном, так и на национальном уровне. Вопреки пессимистическим прогнозам, благодаря цифровизации экономика Российской Федерации постепенно восстанавливается. </w:t>
      </w:r>
    </w:p>
    <w:p w14:paraId="152B9D39" w14:textId="77777777" w:rsidR="008C6684" w:rsidRPr="008C6684" w:rsidRDefault="008C6684" w:rsidP="008C6684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C6684">
        <w:rPr>
          <w:rFonts w:ascii="Times New Roman" w:eastAsia="Calibri" w:hAnsi="Times New Roman" w:cs="Times New Roman"/>
          <w:sz w:val="26"/>
          <w:szCs w:val="26"/>
        </w:rPr>
        <w:t xml:space="preserve">Развитие цифровых технологий и их внедрение в нашу жизнь кажется правильным. Но </w:t>
      </w:r>
      <w:proofErr w:type="spellStart"/>
      <w:r w:rsidRPr="008C6684">
        <w:rPr>
          <w:rFonts w:ascii="Times New Roman" w:eastAsia="Calibri" w:hAnsi="Times New Roman" w:cs="Times New Roman"/>
          <w:sz w:val="26"/>
          <w:szCs w:val="26"/>
        </w:rPr>
        <w:t>диджитализацию</w:t>
      </w:r>
      <w:proofErr w:type="spellEnd"/>
      <w:r w:rsidRPr="008C6684">
        <w:rPr>
          <w:rFonts w:ascii="Times New Roman" w:eastAsia="Calibri" w:hAnsi="Times New Roman" w:cs="Times New Roman"/>
          <w:sz w:val="26"/>
          <w:szCs w:val="26"/>
        </w:rPr>
        <w:t xml:space="preserve"> экономики еще предстоит завершить. Выявить те отрасли, в которых это действительно необходимо, и частично или полностью исключить из них те отрасли, которым это вредит. Например, вред, связанный со здоровьем в такой области, как образование. Цифровые технологии необходимо совершенствовать, чтобы с их помощью общество могло достичь колоссального прогресса во всех сферах жизни.</w:t>
      </w:r>
    </w:p>
    <w:p w14:paraId="453B56B2" w14:textId="77777777" w:rsidR="008C6684" w:rsidRPr="008C6684" w:rsidRDefault="008C6684" w:rsidP="008C6684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14:paraId="1079B87B" w14:textId="77777777" w:rsidR="008C6684" w:rsidRPr="008C6684" w:rsidRDefault="008C6684" w:rsidP="008C6684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14:paraId="28A6FF55" w14:textId="77777777" w:rsidR="008C6684" w:rsidRPr="008C6684" w:rsidRDefault="008C6684" w:rsidP="008C6684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14:paraId="299E1FA5" w14:textId="77777777" w:rsidR="008C6684" w:rsidRPr="008C6684" w:rsidRDefault="008C6684" w:rsidP="008C6684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4"/>
        </w:rPr>
      </w:pPr>
    </w:p>
    <w:p w14:paraId="3230C686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43CC465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A4715A1" w14:textId="77777777" w:rsidR="008C6684" w:rsidRPr="008C6684" w:rsidRDefault="008C6684" w:rsidP="008C66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bookmarkEnd w:id="6"/>
    <w:p w14:paraId="1415B182" w14:textId="77777777" w:rsidR="008C6684" w:rsidRPr="008C6684" w:rsidRDefault="008C6684" w:rsidP="008C668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C6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p w14:paraId="1F4790FC" w14:textId="77777777" w:rsidR="008C6684" w:rsidRPr="008C6684" w:rsidRDefault="008C6684" w:rsidP="008C6684">
      <w:pPr>
        <w:keepNext/>
        <w:spacing w:after="240" w:line="360" w:lineRule="auto"/>
        <w:jc w:val="center"/>
        <w:outlineLvl w:val="0"/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</w:pPr>
      <w:bookmarkStart w:id="7" w:name="_Toc166852850"/>
      <w:r w:rsidRPr="008C6684">
        <w:rPr>
          <w:rFonts w:ascii="Arial" w:eastAsia="Times New Roman" w:hAnsi="Arial" w:cs="Arial"/>
          <w:bCs/>
          <w:kern w:val="32"/>
          <w:sz w:val="30"/>
          <w:szCs w:val="30"/>
          <w:lang w:eastAsia="ru-RU"/>
        </w:rPr>
        <w:lastRenderedPageBreak/>
        <w:t>Список использованных источников</w:t>
      </w:r>
      <w:bookmarkEnd w:id="7"/>
    </w:p>
    <w:p w14:paraId="1791D556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bookmarkStart w:id="8" w:name="_Hlk38429500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Баженов С.И. Экономика знаний как институциональная основа экономики высокотехнологичных производств // Экономика. – 2020. – № 4. – c. 173-182</w:t>
      </w:r>
    </w:p>
    <w:p w14:paraId="50B20A26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Карпов С.А. Международные стратегии развития высокотехнологичных производств // Экономика. – 2020. – № 4. – c. 197-208. </w:t>
      </w:r>
    </w:p>
    <w:p w14:paraId="593C3FB3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Абдрахманова Г.И., Быховский К.Б.,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Веселитская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Н.Н., Вишневский К.О.,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Гохберг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Л.М. и др. Цифровая трансформация отраслей: стартовые условия и приоритеты. / Монография. - Москва: Национальный исследовательский университет «Высшая школа экономики», 2021. – 239 c.</w:t>
      </w:r>
    </w:p>
    <w:p w14:paraId="7764A571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Шабалтина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Л.В., Масленников В.В. Управление цифровой трансформацией организаций с применением искусственного интеллекта // Вопросы инновационной экономики. – 2023. – № 2. – c. 771-784.</w:t>
      </w:r>
    </w:p>
    <w:p w14:paraId="6B2BE412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Приказ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Минцифры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России от 18 ноября 2020 г. № 600 «Об утверждении методик расчета целевых показателей национальной цели развития Российской Федерации “Цифровая трансформация</w:t>
      </w:r>
    </w:p>
    <w:p w14:paraId="0DD988D8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>Королев О.Л. Эволюция экономической категории «производительные силы» в условиях цифровизации // Ученые записки Крымского федерального университета имени В.И. Вернадского. Экономика и управление. – 2020. – № 4. – c. 48-53.</w:t>
      </w:r>
    </w:p>
    <w:p w14:paraId="6D637526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Мацкуляк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И.Д., Кулигин В.Д.,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Мацкуляк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Д.И.,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Нагдалиев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Н.З.О. Цифровая экономика: теория, практика и перспектива // Вестник университета. – 2020. – № 9. – c. 106-112.</w:t>
      </w:r>
    </w:p>
    <w:p w14:paraId="1B9212DE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Афанасьев А.А. Цифровизация промышленности: теоретические основы и методология исследования // Экономика, предпринимательство и право. – 2023. – № 8. – c. 2537-2556. </w:t>
      </w:r>
    </w:p>
    <w:p w14:paraId="4DEA7D07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>Афанасьев А.А. Индустрия 4.0: к вопросу о перспективах цифровой трансформации промышленности в России // Вопросы инновационной экономики. – 2023. – № 3.</w:t>
      </w:r>
    </w:p>
    <w:p w14:paraId="37CB6018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Агарков Г. А., Берг Д. Б., Беляева Ж. С. и др. Механизмы регулирования экономических процессов в условиях цифровой трансформации: международный, </w:t>
      </w:r>
      <w:r w:rsidRPr="008C6684">
        <w:rPr>
          <w:rFonts w:ascii="Times New Roman" w:eastAsia="Calibri" w:hAnsi="Times New Roman" w:cs="Times New Roman"/>
          <w:bCs/>
          <w:sz w:val="26"/>
          <w:szCs w:val="26"/>
        </w:rPr>
        <w:lastRenderedPageBreak/>
        <w:t xml:space="preserve">национальный, региональный уровни: монография / под ред. И. Д.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Тургель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; Министерство науки и высшего образования Российской Федерации, Уральский федеральный университет. Екатеринбург: Изд-во Урал. ун-та, 2022. 106 с</w:t>
      </w:r>
    </w:p>
    <w:p w14:paraId="10323770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>Фомичёва Т. В., Катаева В. И. Ценности россиян в контексте цифровизации российской экономики // Уровень жизни населения регионов России. 2019. № 2</w:t>
      </w:r>
    </w:p>
    <w:p w14:paraId="7185786F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Данеева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Ю.О. Теоретический подход к цифровизации: обзор зарубежной литературы и новые направления исследования //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Хроноэкономика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. 2020. № 5 С. 53–58.</w:t>
      </w:r>
    </w:p>
    <w:bookmarkEnd w:id="8"/>
    <w:p w14:paraId="286A35BC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>Фомичёва Т.В., Катаева В.И. Ценности россиян в контексте цифровизации российской экономики // Уровень жизни населения регионов России. 2021. № 2. С. 80–84</w:t>
      </w:r>
    </w:p>
    <w:p w14:paraId="0D9C2712" w14:textId="77777777" w:rsidR="008C6684" w:rsidRPr="008C6684" w:rsidRDefault="008C6684" w:rsidP="008C6684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Никитская Е.Ф., </w:t>
      </w:r>
      <w:proofErr w:type="spellStart"/>
      <w:r w:rsidRPr="008C6684">
        <w:rPr>
          <w:rFonts w:ascii="Times New Roman" w:eastAsia="Calibri" w:hAnsi="Times New Roman" w:cs="Times New Roman"/>
          <w:bCs/>
          <w:sz w:val="26"/>
          <w:szCs w:val="26"/>
        </w:rPr>
        <w:t>Валишвили</w:t>
      </w:r>
      <w:proofErr w:type="spellEnd"/>
      <w:r w:rsidRPr="008C6684">
        <w:rPr>
          <w:rFonts w:ascii="Times New Roman" w:eastAsia="Calibri" w:hAnsi="Times New Roman" w:cs="Times New Roman"/>
          <w:bCs/>
          <w:sz w:val="26"/>
          <w:szCs w:val="26"/>
        </w:rPr>
        <w:t xml:space="preserve"> М.А., Афонина В.Е. ЦИФРОВИЗАЦИЯ В ГЛОБАЛЬНОМ МИРЕ: МЕЖДУНАРОДНАЯ ПРАКТИКА И РОССИЙСКИЙ ОПЫТ // Вестник Алтайской академии экономики и права. – 2021. – № 10-2. – С. 150-159</w:t>
      </w:r>
    </w:p>
    <w:p w14:paraId="3A9392BD" w14:textId="77777777" w:rsidR="00D76C17" w:rsidRPr="00D76C17" w:rsidRDefault="00D76C17" w:rsidP="008C6684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A713526" w14:textId="77777777" w:rsidR="00D76C17" w:rsidRPr="00D76C17" w:rsidRDefault="00D76C17" w:rsidP="00D76C1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410E07F" w14:textId="77777777" w:rsidR="00D76C17" w:rsidRPr="00D76C17" w:rsidRDefault="00D76C17" w:rsidP="00D76C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816558" w14:textId="77777777" w:rsidR="00D76C17" w:rsidRPr="00D76C17" w:rsidRDefault="00D76C17" w:rsidP="00D76C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19A886" w14:textId="77777777" w:rsidR="00D76C17" w:rsidRPr="00D76C17" w:rsidRDefault="00D76C17" w:rsidP="00D76C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76C17" w:rsidRPr="00D76C17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1B6A7" w14:textId="77777777" w:rsidR="009415F5" w:rsidRDefault="009415F5" w:rsidP="008C6684">
      <w:pPr>
        <w:spacing w:after="0" w:line="240" w:lineRule="auto"/>
      </w:pPr>
      <w:r>
        <w:separator/>
      </w:r>
    </w:p>
  </w:endnote>
  <w:endnote w:type="continuationSeparator" w:id="0">
    <w:p w14:paraId="7DD60E4C" w14:textId="77777777" w:rsidR="009415F5" w:rsidRDefault="009415F5" w:rsidP="008C6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E21EC" w14:textId="77777777" w:rsidR="009415F5" w:rsidRDefault="009415F5" w:rsidP="008C6684">
      <w:pPr>
        <w:spacing w:after="0" w:line="240" w:lineRule="auto"/>
      </w:pPr>
      <w:r>
        <w:separator/>
      </w:r>
    </w:p>
  </w:footnote>
  <w:footnote w:type="continuationSeparator" w:id="0">
    <w:p w14:paraId="47363B5A" w14:textId="77777777" w:rsidR="009415F5" w:rsidRDefault="009415F5" w:rsidP="008C66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5218020"/>
      <w:docPartObj>
        <w:docPartGallery w:val="Page Numbers (Top of Page)"/>
        <w:docPartUnique/>
      </w:docPartObj>
    </w:sdtPr>
    <w:sdtContent>
      <w:p w14:paraId="43CC5E9E" w14:textId="77777777" w:rsidR="008C6684" w:rsidRDefault="008C668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42DC">
          <w:rPr>
            <w:noProof/>
          </w:rPr>
          <w:t>14</w:t>
        </w:r>
        <w:r>
          <w:fldChar w:fldCharType="end"/>
        </w:r>
      </w:p>
    </w:sdtContent>
  </w:sdt>
  <w:p w14:paraId="1256B974" w14:textId="77777777" w:rsidR="008C6684" w:rsidRDefault="008C668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B2307"/>
    <w:multiLevelType w:val="hybridMultilevel"/>
    <w:tmpl w:val="414C5F52"/>
    <w:lvl w:ilvl="0" w:tplc="73364A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0682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AD3"/>
    <w:rsid w:val="0036557C"/>
    <w:rsid w:val="00716AD3"/>
    <w:rsid w:val="008B0996"/>
    <w:rsid w:val="008C6684"/>
    <w:rsid w:val="00902114"/>
    <w:rsid w:val="009415F5"/>
    <w:rsid w:val="00AB78F6"/>
    <w:rsid w:val="00D14E61"/>
    <w:rsid w:val="00D76C17"/>
    <w:rsid w:val="00E142DC"/>
    <w:rsid w:val="00F9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469A5"/>
  <w15:chartTrackingRefBased/>
  <w15:docId w15:val="{E687D7EA-B627-42C5-B687-F9B365246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66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C6684"/>
  </w:style>
  <w:style w:type="paragraph" w:styleId="a5">
    <w:name w:val="footer"/>
    <w:basedOn w:val="a"/>
    <w:link w:val="a6"/>
    <w:uiPriority w:val="99"/>
    <w:unhideWhenUsed/>
    <w:rsid w:val="008C66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C6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14</Pages>
  <Words>2776</Words>
  <Characters>15826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Дубовик Юлия Константиновна</dc:creator>
  <cp:keywords/>
  <dc:description/>
  <cp:lastModifiedBy>Цой Анна Дмитриевна</cp:lastModifiedBy>
  <cp:revision>5</cp:revision>
  <dcterms:created xsi:type="dcterms:W3CDTF">2024-09-19T03:49:00Z</dcterms:created>
  <dcterms:modified xsi:type="dcterms:W3CDTF">2024-09-22T11:35:00Z</dcterms:modified>
</cp:coreProperties>
</file>