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sz w:val="30"/>
          <w:szCs w:val="30"/>
        </w:rPr>
        <w:id w:val="544806257"/>
        <w:docPartObj>
          <w:docPartGallery w:val="Table of Contents"/>
          <w:docPartUnique/>
        </w:docPartObj>
      </w:sdtPr>
      <w:sdtEndPr>
        <w:rPr>
          <w:b/>
          <w:bCs/>
          <w:sz w:val="22"/>
          <w:szCs w:val="22"/>
        </w:rPr>
      </w:sdtEndPr>
      <w:sdtContent>
        <w:p w:rsidR="00E40F58" w:rsidRPr="00E40F58" w:rsidRDefault="00E40F58" w:rsidP="00B42AF1">
          <w:pPr>
            <w:suppressAutoHyphens/>
            <w:spacing w:after="120" w:line="240" w:lineRule="auto"/>
            <w:jc w:val="center"/>
            <w:rPr>
              <w:rFonts w:ascii="Times New Roman" w:eastAsia="Times New Roman" w:hAnsi="Times New Roman" w:cs="Times New Roman"/>
              <w:sz w:val="28"/>
              <w:szCs w:val="28"/>
              <w:lang w:eastAsia="ar-SA"/>
            </w:rPr>
          </w:pPr>
          <w:r w:rsidRPr="00E40F58">
            <w:rPr>
              <w:rFonts w:ascii="Times New Roman" w:eastAsia="Times New Roman" w:hAnsi="Times New Roman" w:cs="Times New Roman"/>
              <w:sz w:val="28"/>
              <w:szCs w:val="28"/>
              <w:lang w:eastAsia="ar-SA"/>
            </w:rPr>
            <w:t xml:space="preserve">МИНИСТЕРСТВО НАУКИ И ВЫСШЕГО </w:t>
          </w:r>
        </w:p>
        <w:p w:rsidR="00E40F58" w:rsidRPr="00E40F58" w:rsidRDefault="00E40F58" w:rsidP="00B42AF1">
          <w:pPr>
            <w:suppressAutoHyphens/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8"/>
              <w:szCs w:val="28"/>
              <w:lang w:eastAsia="ar-SA"/>
            </w:rPr>
          </w:pPr>
          <w:r w:rsidRPr="00E40F58">
            <w:rPr>
              <w:rFonts w:ascii="Times New Roman" w:eastAsia="Times New Roman" w:hAnsi="Times New Roman" w:cs="Times New Roman"/>
              <w:sz w:val="28"/>
              <w:szCs w:val="28"/>
              <w:lang w:eastAsia="ar-SA"/>
            </w:rPr>
            <w:t>ОБРАЗОВАНИЯ РОССИЙСКОЙ ФЕДЕРАЦИИ</w:t>
          </w:r>
        </w:p>
        <w:p w:rsidR="00E40F58" w:rsidRPr="00E40F58" w:rsidRDefault="00E40F58" w:rsidP="00B42AF1">
          <w:pPr>
            <w:spacing w:before="240" w:after="120" w:line="240" w:lineRule="auto"/>
            <w:jc w:val="center"/>
            <w:rPr>
              <w:rFonts w:ascii="Times New Roman" w:eastAsia="Times New Roman" w:hAnsi="Times New Roman" w:cs="Times New Roman"/>
              <w:sz w:val="28"/>
              <w:szCs w:val="28"/>
              <w:lang w:eastAsia="ru-RU"/>
            </w:rPr>
          </w:pPr>
          <w:r w:rsidRPr="00E40F58">
            <w:rPr>
              <w:rFonts w:ascii="Times New Roman" w:eastAsia="Times New Roman" w:hAnsi="Times New Roman" w:cs="Times New Roman"/>
              <w:sz w:val="28"/>
              <w:szCs w:val="28"/>
              <w:lang w:eastAsia="ru-RU"/>
            </w:rPr>
            <w:t>ВЛАДИВОСТОКСКИЙ ГОСУДАРСТВЕННЫЙ УНИВЕРСИТЕТ ЭКОНОМИКИ И СЕРВИСА</w:t>
          </w:r>
        </w:p>
        <w:p w:rsidR="00E40F58" w:rsidRPr="00E40F58" w:rsidRDefault="00E40F58" w:rsidP="00E40F58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8"/>
              <w:szCs w:val="28"/>
              <w:lang w:eastAsia="ru-RU"/>
            </w:rPr>
          </w:pPr>
          <w:r w:rsidRPr="00E40F58">
            <w:rPr>
              <w:rFonts w:ascii="Times New Roman" w:eastAsia="Times New Roman" w:hAnsi="Times New Roman" w:cs="Times New Roman"/>
              <w:sz w:val="28"/>
              <w:szCs w:val="28"/>
              <w:lang w:eastAsia="ru-RU"/>
            </w:rPr>
            <w:t>КАФЕДРА ЭКОНОМИКИ И УПРАВЛЕНИЯ</w:t>
          </w:r>
        </w:p>
        <w:p w:rsidR="00E40F58" w:rsidRPr="00E40F58" w:rsidRDefault="00E40F58" w:rsidP="00E40F58">
          <w:pPr>
            <w:spacing w:after="0" w:line="240" w:lineRule="auto"/>
            <w:rPr>
              <w:rFonts w:ascii="Times New Roman" w:eastAsia="Malgun Gothic" w:hAnsi="Times New Roman" w:cs="Times New Roman"/>
              <w:sz w:val="28"/>
              <w:szCs w:val="24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rPr>
              <w:rFonts w:ascii="Times New Roman" w:eastAsia="Malgun Gothic" w:hAnsi="Times New Roman" w:cs="Times New Roman"/>
              <w:sz w:val="28"/>
              <w:szCs w:val="24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ind w:left="6372"/>
            <w:rPr>
              <w:rFonts w:ascii="Times New Roman" w:eastAsia="Malgun Gothic" w:hAnsi="Times New Roman" w:cs="Times New Roman"/>
              <w:sz w:val="24"/>
              <w:szCs w:val="24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rPr>
              <w:rFonts w:ascii="Times New Roman" w:eastAsia="Malgun Gothic" w:hAnsi="Times New Roman" w:cs="Times New Roman"/>
              <w:sz w:val="24"/>
              <w:szCs w:val="24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ind w:left="6372"/>
            <w:rPr>
              <w:rFonts w:ascii="Times New Roman" w:eastAsia="Malgun Gothic" w:hAnsi="Times New Roman" w:cs="Times New Roman"/>
              <w:sz w:val="24"/>
              <w:szCs w:val="24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ind w:left="6372"/>
            <w:rPr>
              <w:rFonts w:ascii="Times New Roman" w:eastAsia="Malgun Gothic" w:hAnsi="Times New Roman" w:cs="Times New Roman"/>
              <w:sz w:val="24"/>
              <w:szCs w:val="24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ind w:left="6372"/>
            <w:rPr>
              <w:rFonts w:ascii="Times New Roman" w:eastAsia="Malgun Gothic" w:hAnsi="Times New Roman" w:cs="Times New Roman"/>
              <w:sz w:val="24"/>
              <w:szCs w:val="24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ind w:left="6372"/>
            <w:rPr>
              <w:rFonts w:ascii="Times New Roman" w:eastAsia="Malgun Gothic" w:hAnsi="Times New Roman" w:cs="Times New Roman"/>
              <w:sz w:val="24"/>
              <w:szCs w:val="24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jc w:val="right"/>
            <w:rPr>
              <w:rFonts w:ascii="Times New Roman" w:eastAsia="Malgun Gothic" w:hAnsi="Times New Roman" w:cs="Times New Roman"/>
              <w:sz w:val="28"/>
              <w:szCs w:val="24"/>
              <w:lang w:eastAsia="ko-KR"/>
            </w:rPr>
          </w:pPr>
        </w:p>
        <w:p w:rsidR="00E40F58" w:rsidRPr="00E40F58" w:rsidRDefault="00E40F58" w:rsidP="00E40F58">
          <w:pPr>
            <w:keepNext/>
            <w:spacing w:before="240" w:after="60" w:line="360" w:lineRule="auto"/>
            <w:jc w:val="center"/>
            <w:outlineLvl w:val="0"/>
            <w:rPr>
              <w:rFonts w:ascii="Times New Roman" w:eastAsia="Malgun Gothic" w:hAnsi="Times New Roman" w:cs="Times New Roman"/>
              <w:kern w:val="32"/>
              <w:sz w:val="48"/>
              <w:szCs w:val="20"/>
              <w:lang w:val="x-none" w:eastAsia="ru-RU"/>
            </w:rPr>
          </w:pPr>
          <w:bookmarkStart w:id="0" w:name="_Toc70070091"/>
          <w:bookmarkStart w:id="1" w:name="_Toc93959077"/>
          <w:r w:rsidRPr="00E40F58">
            <w:rPr>
              <w:rFonts w:ascii="Times New Roman" w:eastAsia="Malgun Gothic" w:hAnsi="Times New Roman" w:cs="Times New Roman"/>
              <w:kern w:val="32"/>
              <w:sz w:val="48"/>
              <w:szCs w:val="20"/>
              <w:lang w:val="x-none" w:eastAsia="ru-RU"/>
            </w:rPr>
            <w:t>ОТЧЕТ</w:t>
          </w:r>
          <w:bookmarkEnd w:id="0"/>
          <w:bookmarkEnd w:id="1"/>
        </w:p>
        <w:p w:rsidR="00E40F58" w:rsidRPr="008D0B38" w:rsidRDefault="00E40F58" w:rsidP="008D0B38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44"/>
              <w:szCs w:val="44"/>
              <w:lang w:eastAsia="ru-RU"/>
            </w:rPr>
          </w:pPr>
          <w:r w:rsidRPr="00E40F58">
            <w:rPr>
              <w:rFonts w:ascii="Times New Roman" w:eastAsia="Times New Roman" w:hAnsi="Times New Roman" w:cs="Times New Roman"/>
              <w:sz w:val="44"/>
              <w:szCs w:val="44"/>
              <w:lang w:eastAsia="ru-RU"/>
            </w:rPr>
            <w:t>п</w:t>
          </w:r>
          <w:r w:rsidR="008D0B38">
            <w:rPr>
              <w:rFonts w:ascii="Times New Roman" w:eastAsia="Times New Roman" w:hAnsi="Times New Roman" w:cs="Times New Roman"/>
              <w:sz w:val="44"/>
              <w:szCs w:val="44"/>
              <w:lang w:eastAsia="ru-RU"/>
            </w:rPr>
            <w:t>о учебной научно-исследовательской практике</w:t>
          </w:r>
          <w:r w:rsidRPr="00E40F58">
            <w:rPr>
              <w:rFonts w:ascii="Times New Roman" w:eastAsia="Times New Roman" w:hAnsi="Times New Roman" w:cs="Times New Roman"/>
              <w:sz w:val="44"/>
              <w:szCs w:val="44"/>
              <w:lang w:eastAsia="ru-RU"/>
            </w:rPr>
            <w:t xml:space="preserve"> </w:t>
          </w:r>
        </w:p>
        <w:p w:rsidR="00E40F58" w:rsidRPr="00E40F58" w:rsidRDefault="00E40F58" w:rsidP="00E40F58">
          <w:pPr>
            <w:spacing w:before="240" w:after="0" w:line="240" w:lineRule="auto"/>
            <w:ind w:right="-74"/>
            <w:jc w:val="both"/>
            <w:rPr>
              <w:rFonts w:ascii="Times New Roman" w:eastAsia="Malgun Gothic" w:hAnsi="Times New Roman" w:cs="Times New Roman"/>
              <w:sz w:val="44"/>
              <w:szCs w:val="20"/>
              <w:lang w:eastAsia="ko-KR"/>
            </w:rPr>
          </w:pPr>
        </w:p>
        <w:p w:rsidR="00E40F58" w:rsidRPr="00E40F58" w:rsidRDefault="00E40F58" w:rsidP="00E40F58">
          <w:pPr>
            <w:spacing w:before="240" w:after="0" w:line="240" w:lineRule="auto"/>
            <w:ind w:right="-74"/>
            <w:jc w:val="both"/>
            <w:rPr>
              <w:rFonts w:ascii="Times New Roman" w:eastAsia="Malgun Gothic" w:hAnsi="Times New Roman" w:cs="Times New Roman"/>
              <w:sz w:val="44"/>
              <w:szCs w:val="20"/>
              <w:lang w:eastAsia="ko-KR"/>
            </w:rPr>
          </w:pPr>
        </w:p>
        <w:tbl>
          <w:tblPr>
            <w:tblW w:w="9691" w:type="dxa"/>
            <w:tblLayout w:type="fixed"/>
            <w:tblLook w:val="0000" w:firstRow="0" w:lastRow="0" w:firstColumn="0" w:lastColumn="0" w:noHBand="0" w:noVBand="0"/>
          </w:tblPr>
          <w:tblGrid>
            <w:gridCol w:w="4077"/>
            <w:gridCol w:w="2160"/>
            <w:gridCol w:w="3454"/>
          </w:tblGrid>
          <w:tr w:rsidR="00E40F58" w:rsidRPr="00E40F58" w:rsidTr="006150B1">
            <w:tc>
              <w:tcPr>
                <w:tcW w:w="4077" w:type="dxa"/>
              </w:tcPr>
              <w:p w:rsidR="00E40F58" w:rsidRPr="00E40F58" w:rsidRDefault="00E40F58" w:rsidP="00E40F58">
                <w:pPr>
                  <w:spacing w:after="0" w:line="240" w:lineRule="auto"/>
                  <w:ind w:right="963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  <w:r w:rsidRPr="00E40F5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Студент</w:t>
                </w:r>
              </w:p>
            </w:tc>
            <w:tc>
              <w:tcPr>
                <w:tcW w:w="2160" w:type="dxa"/>
              </w:tcPr>
              <w:p w:rsidR="00E40F58" w:rsidRPr="00E40F58" w:rsidRDefault="00E40F58" w:rsidP="00E40F58">
                <w:pPr>
                  <w:spacing w:after="0" w:line="240" w:lineRule="auto"/>
                  <w:ind w:right="14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</w:tc>
            <w:tc>
              <w:tcPr>
                <w:tcW w:w="3454" w:type="dxa"/>
              </w:tcPr>
              <w:p w:rsidR="00E40F58" w:rsidRPr="00E40F58" w:rsidRDefault="00E40F58" w:rsidP="00E40F58">
                <w:pPr>
                  <w:spacing w:after="0" w:line="240" w:lineRule="auto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</w:tc>
          </w:tr>
          <w:tr w:rsidR="00E40F58" w:rsidRPr="00E40F58" w:rsidTr="006150B1">
            <w:tc>
              <w:tcPr>
                <w:tcW w:w="4077" w:type="dxa"/>
              </w:tcPr>
              <w:p w:rsidR="00E40F58" w:rsidRPr="00B16BA2" w:rsidRDefault="00E40F58" w:rsidP="00B16BA2">
                <w:pPr>
                  <w:spacing w:after="0" w:line="240" w:lineRule="auto"/>
                  <w:ind w:right="963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  <w:r w:rsidRPr="00E40F5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гр</w:t>
                </w:r>
                <w:r w:rsidR="00B16BA2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.</w:t>
                </w:r>
                <w:r w:rsidRPr="00E40F5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 xml:space="preserve"> </w:t>
                </w:r>
                <w:r w:rsidR="008D0B38" w:rsidRPr="008D0B3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МГУ-21-ГР1</w:t>
                </w:r>
              </w:p>
            </w:tc>
            <w:tc>
              <w:tcPr>
                <w:tcW w:w="2160" w:type="dxa"/>
              </w:tcPr>
              <w:p w:rsidR="00E40F58" w:rsidRPr="00E40F58" w:rsidRDefault="00E40F58" w:rsidP="00E40F58">
                <w:pPr>
                  <w:spacing w:after="0" w:line="240" w:lineRule="auto"/>
                  <w:ind w:right="14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  <w:r w:rsidRPr="00E40F5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____________</w:t>
                </w:r>
              </w:p>
            </w:tc>
            <w:tc>
              <w:tcPr>
                <w:tcW w:w="3454" w:type="dxa"/>
              </w:tcPr>
              <w:p w:rsidR="00E40F58" w:rsidRPr="00E40F58" w:rsidRDefault="00E40F58" w:rsidP="00E40F58">
                <w:pPr>
                  <w:spacing w:after="0" w:line="240" w:lineRule="auto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  <w:r w:rsidRPr="00E40F5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 xml:space="preserve">     </w:t>
                </w:r>
                <w:r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В. Ю. Сафонов</w:t>
                </w:r>
              </w:p>
            </w:tc>
          </w:tr>
          <w:tr w:rsidR="00E40F58" w:rsidRPr="00E40F58" w:rsidTr="006150B1">
            <w:tc>
              <w:tcPr>
                <w:tcW w:w="4077" w:type="dxa"/>
              </w:tcPr>
              <w:p w:rsidR="00E40F58" w:rsidRPr="00E40F58" w:rsidRDefault="00E40F58" w:rsidP="00E40F58">
                <w:pPr>
                  <w:spacing w:after="0" w:line="240" w:lineRule="auto"/>
                  <w:ind w:right="963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  <w:p w:rsidR="00E40F58" w:rsidRPr="00E40F58" w:rsidRDefault="00E40F58" w:rsidP="00E40F58">
                <w:pPr>
                  <w:spacing w:after="0" w:line="240" w:lineRule="auto"/>
                  <w:ind w:right="963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  <w:r w:rsidRPr="00E40F5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Руководитель</w:t>
                </w:r>
              </w:p>
              <w:p w:rsidR="00E40F58" w:rsidRPr="00E40F58" w:rsidRDefault="00E14F24" w:rsidP="00E40F58">
                <w:pPr>
                  <w:spacing w:after="0" w:line="240" w:lineRule="auto"/>
                  <w:ind w:right="33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  <w:r w:rsidRPr="00E14F24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 xml:space="preserve">канд. </w:t>
                </w:r>
                <w:proofErr w:type="spellStart"/>
                <w:r w:rsidRPr="00E14F24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экон</w:t>
                </w:r>
                <w:proofErr w:type="spellEnd"/>
                <w:r w:rsidRPr="00E14F24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. наук, доцент</w:t>
                </w:r>
              </w:p>
            </w:tc>
            <w:tc>
              <w:tcPr>
                <w:tcW w:w="2160" w:type="dxa"/>
              </w:tcPr>
              <w:p w:rsidR="00E40F58" w:rsidRPr="00E40F58" w:rsidRDefault="00E40F58" w:rsidP="00E40F58">
                <w:pPr>
                  <w:spacing w:after="0" w:line="240" w:lineRule="auto"/>
                  <w:ind w:right="14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  <w:p w:rsidR="00E40F58" w:rsidRPr="00E40F58" w:rsidRDefault="00E40F58" w:rsidP="00E40F58">
                <w:pPr>
                  <w:spacing w:after="0" w:line="240" w:lineRule="auto"/>
                  <w:ind w:right="14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  <w:p w:rsidR="00E40F58" w:rsidRPr="00E40F58" w:rsidRDefault="00E40F58" w:rsidP="00E40F58">
                <w:pPr>
                  <w:spacing w:after="0" w:line="240" w:lineRule="auto"/>
                  <w:ind w:right="14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  <w:r w:rsidRPr="00E40F5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____________</w:t>
                </w:r>
              </w:p>
            </w:tc>
            <w:tc>
              <w:tcPr>
                <w:tcW w:w="3454" w:type="dxa"/>
              </w:tcPr>
              <w:p w:rsidR="00E40F58" w:rsidRPr="00E40F58" w:rsidRDefault="00E40F58" w:rsidP="00E40F58">
                <w:pPr>
                  <w:spacing w:after="0" w:line="240" w:lineRule="auto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  <w:p w:rsidR="00E40F58" w:rsidRPr="00E40F58" w:rsidRDefault="00E40F58" w:rsidP="00E40F58">
                <w:pPr>
                  <w:spacing w:after="0" w:line="240" w:lineRule="auto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  <w:p w:rsidR="00E40F58" w:rsidRPr="00E40F58" w:rsidRDefault="00E40F58" w:rsidP="00E40F58">
                <w:pPr>
                  <w:spacing w:after="0" w:line="240" w:lineRule="auto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  <w:r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 xml:space="preserve">     </w:t>
                </w:r>
                <w:r w:rsidRPr="00E40F5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 xml:space="preserve">С.И. </w:t>
                </w:r>
                <w:proofErr w:type="spellStart"/>
                <w:r w:rsidRPr="00E40F58"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  <w:t>Веролайнен</w:t>
                </w:r>
                <w:proofErr w:type="spellEnd"/>
              </w:p>
            </w:tc>
          </w:tr>
          <w:tr w:rsidR="00E40F58" w:rsidRPr="00E40F58" w:rsidTr="006150B1">
            <w:tc>
              <w:tcPr>
                <w:tcW w:w="4077" w:type="dxa"/>
              </w:tcPr>
              <w:p w:rsidR="00E40F58" w:rsidRPr="00E40F58" w:rsidRDefault="00E40F58" w:rsidP="00E40F58">
                <w:pPr>
                  <w:spacing w:after="0" w:line="240" w:lineRule="auto"/>
                  <w:ind w:right="3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</w:tc>
            <w:tc>
              <w:tcPr>
                <w:tcW w:w="2160" w:type="dxa"/>
              </w:tcPr>
              <w:p w:rsidR="00E40F58" w:rsidRPr="00E40F58" w:rsidRDefault="00E40F58" w:rsidP="00E40F58">
                <w:pPr>
                  <w:spacing w:after="0" w:line="240" w:lineRule="auto"/>
                  <w:ind w:right="14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</w:tc>
            <w:tc>
              <w:tcPr>
                <w:tcW w:w="3454" w:type="dxa"/>
              </w:tcPr>
              <w:p w:rsidR="00E40F58" w:rsidRPr="00E40F58" w:rsidRDefault="00E40F58" w:rsidP="00E40F58">
                <w:pPr>
                  <w:spacing w:after="0" w:line="240" w:lineRule="auto"/>
                  <w:ind w:right="963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</w:tc>
          </w:tr>
          <w:tr w:rsidR="00E40F58" w:rsidRPr="00E40F58" w:rsidTr="006150B1">
            <w:trPr>
              <w:trHeight w:val="1257"/>
            </w:trPr>
            <w:tc>
              <w:tcPr>
                <w:tcW w:w="4077" w:type="dxa"/>
                <w:vAlign w:val="center"/>
              </w:tcPr>
              <w:p w:rsidR="00E40F58" w:rsidRDefault="00E40F58" w:rsidP="00E40F58">
                <w:pPr>
                  <w:spacing w:after="0" w:line="240" w:lineRule="auto"/>
                  <w:ind w:right="3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  <w:p w:rsidR="00790E76" w:rsidRPr="00E40F58" w:rsidRDefault="00790E76" w:rsidP="00E40F58">
                <w:pPr>
                  <w:spacing w:after="0" w:line="240" w:lineRule="auto"/>
                  <w:ind w:right="3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</w:tc>
            <w:tc>
              <w:tcPr>
                <w:tcW w:w="2160" w:type="dxa"/>
                <w:vAlign w:val="center"/>
              </w:tcPr>
              <w:p w:rsidR="00E40F58" w:rsidRPr="00E40F58" w:rsidRDefault="00E40F58" w:rsidP="00E40F58">
                <w:pPr>
                  <w:spacing w:after="0" w:line="240" w:lineRule="auto"/>
                  <w:ind w:right="144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</w:tc>
            <w:tc>
              <w:tcPr>
                <w:tcW w:w="3454" w:type="dxa"/>
                <w:vAlign w:val="center"/>
              </w:tcPr>
              <w:p w:rsidR="00E40F58" w:rsidRPr="00E40F58" w:rsidRDefault="00E40F58" w:rsidP="00E40F58">
                <w:pPr>
                  <w:spacing w:after="0" w:line="240" w:lineRule="auto"/>
                  <w:ind w:right="963"/>
                  <w:jc w:val="both"/>
                  <w:rPr>
                    <w:rFonts w:ascii="Times New Roman" w:eastAsia="Malgun Gothic" w:hAnsi="Times New Roman" w:cs="Times New Roman"/>
                    <w:sz w:val="28"/>
                    <w:szCs w:val="28"/>
                    <w:lang w:eastAsia="ko-KR"/>
                  </w:rPr>
                </w:pPr>
              </w:p>
            </w:tc>
          </w:tr>
        </w:tbl>
        <w:p w:rsidR="00E40F58" w:rsidRPr="00E40F58" w:rsidRDefault="00E40F58" w:rsidP="00E40F58">
          <w:pPr>
            <w:spacing w:after="0" w:line="240" w:lineRule="auto"/>
            <w:ind w:right="963"/>
            <w:jc w:val="center"/>
            <w:rPr>
              <w:rFonts w:ascii="Times New Roman" w:eastAsia="Malgun Gothic" w:hAnsi="Times New Roman" w:cs="Times New Roman"/>
              <w:sz w:val="20"/>
              <w:szCs w:val="20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ind w:right="963"/>
            <w:jc w:val="both"/>
            <w:rPr>
              <w:rFonts w:ascii="Times New Roman" w:eastAsia="Malgun Gothic" w:hAnsi="Times New Roman" w:cs="Times New Roman"/>
              <w:sz w:val="32"/>
              <w:szCs w:val="20"/>
              <w:lang w:eastAsia="ko-KR"/>
            </w:rPr>
          </w:pPr>
        </w:p>
        <w:p w:rsidR="00E40F58" w:rsidRPr="00E40F58" w:rsidRDefault="00E40F58" w:rsidP="00E40F58">
          <w:pPr>
            <w:spacing w:after="0" w:line="240" w:lineRule="auto"/>
            <w:jc w:val="both"/>
            <w:rPr>
              <w:rFonts w:ascii="Times New Roman" w:eastAsia="Malgun Gothic" w:hAnsi="Times New Roman" w:cs="Times New Roman"/>
              <w:sz w:val="28"/>
              <w:szCs w:val="28"/>
              <w:lang w:eastAsia="ko-KR"/>
            </w:rPr>
          </w:pPr>
        </w:p>
        <w:p w:rsidR="008D0B38" w:rsidRDefault="00E40F58" w:rsidP="00E40F58">
          <w:pPr>
            <w:pStyle w:val="ab"/>
            <w:spacing w:before="0" w:after="240" w:line="240" w:lineRule="auto"/>
            <w:jc w:val="center"/>
            <w:rPr>
              <w:rFonts w:ascii="Times New Roman" w:eastAsia="Malgun Gothic" w:hAnsi="Times New Roman" w:cs="Times New Roman"/>
              <w:color w:val="auto"/>
              <w:sz w:val="28"/>
              <w:szCs w:val="28"/>
              <w:lang w:eastAsia="ko-KR"/>
            </w:rPr>
          </w:pPr>
          <w:r>
            <w:rPr>
              <w:rFonts w:ascii="Times New Roman" w:eastAsia="Malgun Gothic" w:hAnsi="Times New Roman" w:cs="Times New Roman"/>
              <w:color w:val="auto"/>
              <w:sz w:val="28"/>
              <w:szCs w:val="28"/>
              <w:lang w:eastAsia="ko-KR"/>
            </w:rPr>
            <w:t>Владивосток 2022</w:t>
          </w:r>
        </w:p>
        <w:p w:rsidR="008D0B38" w:rsidRDefault="008D0B38">
          <w:pPr>
            <w:rPr>
              <w:rFonts w:ascii="Times New Roman" w:eastAsia="Malgun Gothic" w:hAnsi="Times New Roman" w:cs="Times New Roman"/>
              <w:sz w:val="28"/>
              <w:szCs w:val="28"/>
              <w:lang w:eastAsia="ko-KR"/>
            </w:rPr>
          </w:pPr>
          <w:r>
            <w:rPr>
              <w:rFonts w:ascii="Times New Roman" w:eastAsia="Malgun Gothic" w:hAnsi="Times New Roman" w:cs="Times New Roman"/>
              <w:sz w:val="28"/>
              <w:szCs w:val="28"/>
              <w:lang w:eastAsia="ko-KR"/>
            </w:rPr>
            <w:br w:type="page"/>
          </w:r>
        </w:p>
        <w:p w:rsidR="008D0B38" w:rsidRPr="008D0B38" w:rsidRDefault="008D0B38" w:rsidP="008D0B38">
          <w:pPr>
            <w:widowControl w:val="0"/>
            <w:spacing w:after="120" w:line="240" w:lineRule="auto"/>
            <w:jc w:val="center"/>
            <w:rPr>
              <w:rFonts w:ascii="Times New Roman" w:eastAsia="Times New Roman" w:hAnsi="Times New Roman" w:cs="Times New Roman"/>
              <w:caps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caps/>
              <w:sz w:val="24"/>
              <w:szCs w:val="24"/>
              <w:lang w:eastAsia="ru-RU"/>
            </w:rPr>
            <w:lastRenderedPageBreak/>
            <w:t>МИНИСТЕРСТВО НАУКИ И ВЫСШЕГО образования российской федерации</w:t>
          </w:r>
        </w:p>
        <w:p w:rsidR="008D0B38" w:rsidRPr="008D0B38" w:rsidRDefault="008D0B38" w:rsidP="008D0B38">
          <w:pPr>
            <w:spacing w:after="0" w:line="240" w:lineRule="auto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>ФЕДЕРАЛЬНОЕ ГОСУДАРСТВЕННОЕ БЮДЖЕТНОЕ ОБРАЗОВАТЕЛЬНОЕ УЧРЕЖДЕНИЕ ВЫСШЕГО ОБРАЗОВАНИЯ</w:t>
          </w:r>
        </w:p>
        <w:p w:rsidR="008D0B38" w:rsidRPr="008D0B38" w:rsidRDefault="008D0B38" w:rsidP="008D0B38">
          <w:pPr>
            <w:spacing w:after="0" w:line="240" w:lineRule="auto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 xml:space="preserve">«ВЛАДИВОСТОКСКИЙ ГОСУДАРСТВЕННЫЙ УНИВЕРСИТЕТ </w:t>
          </w:r>
        </w:p>
        <w:p w:rsidR="008D0B38" w:rsidRPr="008D0B38" w:rsidRDefault="008D0B38" w:rsidP="008D0B38">
          <w:pPr>
            <w:spacing w:after="120" w:line="240" w:lineRule="auto"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>ЭКОНОМИКИ И СЕРВИСА»</w:t>
          </w:r>
        </w:p>
        <w:p w:rsidR="008D0B38" w:rsidRPr="008D0B38" w:rsidRDefault="008D0B38" w:rsidP="008D0B38">
          <w:pPr>
            <w:spacing w:after="0" w:line="240" w:lineRule="auto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>ИНСТИТУТ МЕЖДУНАРОДНОГО БИЗНЕСА, ЭКОНОМИКИ И УПРАВЛЕНИЯ</w:t>
          </w:r>
        </w:p>
        <w:p w:rsidR="008D0B38" w:rsidRPr="008D0B38" w:rsidRDefault="008D0B38" w:rsidP="008D0B38">
          <w:pPr>
            <w:spacing w:after="0" w:line="240" w:lineRule="auto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>КАФЕДРА ЭКОНОМИКИ И УПРАВЛЕНИЯ</w:t>
          </w:r>
        </w:p>
        <w:p w:rsidR="008D0B38" w:rsidRPr="008D0B38" w:rsidRDefault="008D0B38" w:rsidP="008D0B38">
          <w:pPr>
            <w:spacing w:after="0" w:line="240" w:lineRule="auto"/>
            <w:ind w:left="720" w:firstLine="567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</w:p>
        <w:p w:rsidR="008D0B38" w:rsidRPr="008D0B38" w:rsidRDefault="008D0B38" w:rsidP="008D0B38">
          <w:pPr>
            <w:spacing w:after="0" w:line="240" w:lineRule="auto"/>
            <w:ind w:firstLine="709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ИНДИВИДУАЛЬНОЕ ЗАДАНИЕ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на учебную научно-исследовательскую практику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Студент: Сафонов Владислав Юрьевич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Группа: МГУ-21-ГР1</w:t>
          </w:r>
        </w:p>
        <w:p w:rsidR="008D0B38" w:rsidRPr="008D0B38" w:rsidRDefault="008D0B38" w:rsidP="008D0B38">
          <w:pPr>
            <w:spacing w:after="0" w:line="240" w:lineRule="auto"/>
            <w:ind w:left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Тематика исследования: «Оценка эффективности реализации государственных программ поддержки некоммерческих организаций Приморского края»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Срок сдачи: _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u w:val="single"/>
              <w:lang w:eastAsia="ru-RU"/>
            </w:rPr>
            <w:t>12 января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_______2022 г.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Содержание отчета по учебной научно-исследовательской практике: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  <w:t xml:space="preserve">Введение: 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определить цель и задачи практики, основные методы, необходимые для их достижения </w:t>
          </w:r>
          <w:r w:rsidRPr="008D0B38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  <w:t> 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  <w:t xml:space="preserve">Задание 1 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Обосновать актуальность темы исследования через апробацию научных, практических, методических результатов разработки проблемного поля, изучение методов анализа социально-экономических проблем государственного регулирования в области исследования; систематизировать условия реализации инструментария государственного регулирования и институциональной поддержки некоммерческих организаций (ОПК-8).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  <w:t xml:space="preserve">Задание 2 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Индивидуальное задание в соответствии с выбранной тематикой исследования: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Предложить варианты управленческих решений по совершенствованию системы оценки и повышению эффективности реализации государственных программ поддержки некоммерческих организаций Приморского края (ОПК-8).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Провести оценку влияния предлагаемых управленческих решений на развитие программ поддержки некоммерческих организаций Приморского края и Российской Федерации.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  <w:t xml:space="preserve">Заключение: 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сделать выводы и предложения. </w:t>
          </w:r>
          <w:r w:rsidRPr="008D0B38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  <w:t> 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ru-RU"/>
            </w:rPr>
            <w:t xml:space="preserve">Список использованных источников (не менее 15 позиций не старше 5-и лет): 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составить список литературы с использованием профессиональных баз данных и профессиональных Интернет-ресурсов.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Руководитель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к.э.н., доцент кафедры ЭУ                     __________________     С.И. </w:t>
          </w:r>
          <w:proofErr w:type="spellStart"/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Веролайнен</w:t>
          </w:r>
          <w:proofErr w:type="spellEnd"/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Задание получил:  </w:t>
          </w: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8D0B38" w:rsidRPr="008D0B38" w:rsidRDefault="008D0B38" w:rsidP="008D0B38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«___</w:t>
          </w:r>
          <w:proofErr w:type="gramStart"/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_»_</w:t>
          </w:r>
          <w:proofErr w:type="gramEnd"/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_________202__ г.                    __________________      В.Ю. Сафонов</w:t>
          </w:r>
        </w:p>
        <w:p w:rsidR="00E40F58" w:rsidRDefault="00E40F58" w:rsidP="00E40F58">
          <w:pPr>
            <w:pStyle w:val="ab"/>
            <w:spacing w:before="0" w:after="240" w:line="240" w:lineRule="auto"/>
            <w:jc w:val="center"/>
            <w:rPr>
              <w:rFonts w:ascii="Times New Roman" w:eastAsia="Malgun Gothic" w:hAnsi="Times New Roman" w:cs="Times New Roman"/>
              <w:color w:val="auto"/>
              <w:sz w:val="28"/>
              <w:szCs w:val="28"/>
              <w:lang w:eastAsia="ko-KR"/>
            </w:rPr>
          </w:pPr>
        </w:p>
        <w:p w:rsidR="00E40F58" w:rsidRDefault="00E40F58">
          <w:pPr>
            <w:rPr>
              <w:rFonts w:ascii="Times New Roman" w:eastAsia="Malgun Gothic" w:hAnsi="Times New Roman" w:cs="Times New Roman"/>
              <w:sz w:val="28"/>
              <w:szCs w:val="28"/>
              <w:lang w:eastAsia="ko-KR"/>
            </w:rPr>
          </w:pPr>
          <w:r>
            <w:rPr>
              <w:rFonts w:ascii="Times New Roman" w:eastAsia="Malgun Gothic" w:hAnsi="Times New Roman" w:cs="Times New Roman"/>
              <w:sz w:val="28"/>
              <w:szCs w:val="28"/>
              <w:lang w:eastAsia="ko-KR"/>
            </w:rPr>
            <w:br w:type="page"/>
          </w:r>
        </w:p>
        <w:p w:rsidR="002F7D7B" w:rsidRPr="008D0B38" w:rsidRDefault="002F7D7B" w:rsidP="002F7D7B">
          <w:pPr>
            <w:widowControl w:val="0"/>
            <w:spacing w:after="120" w:line="240" w:lineRule="auto"/>
            <w:jc w:val="center"/>
            <w:rPr>
              <w:rFonts w:ascii="Times New Roman" w:eastAsia="Times New Roman" w:hAnsi="Times New Roman" w:cs="Times New Roman"/>
              <w:caps/>
              <w:sz w:val="24"/>
              <w:szCs w:val="24"/>
              <w:lang w:eastAsia="ru-RU"/>
            </w:rPr>
          </w:pPr>
          <w:r w:rsidRPr="008D0B38">
            <w:rPr>
              <w:rFonts w:ascii="Times New Roman" w:eastAsia="Times New Roman" w:hAnsi="Times New Roman" w:cs="Times New Roman"/>
              <w:caps/>
              <w:sz w:val="24"/>
              <w:szCs w:val="24"/>
              <w:lang w:eastAsia="ru-RU"/>
            </w:rPr>
            <w:lastRenderedPageBreak/>
            <w:t>МИНИСТЕРСТВО НАУКИ И ВЫСШЕГО образования российской федерации</w:t>
          </w:r>
        </w:p>
        <w:p w:rsidR="002F7D7B" w:rsidRPr="008D0B38" w:rsidRDefault="002F7D7B" w:rsidP="002F7D7B">
          <w:pPr>
            <w:spacing w:after="0" w:line="240" w:lineRule="auto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>ФЕДЕРАЛЬНОЕ ГОСУДАРСТВЕННОЕ БЮДЖЕТНОЕ ОБРАЗОВАТЕЛЬНОЕ УЧРЕЖДЕНИЕ ВЫСШЕГО ОБРАЗОВАНИЯ</w:t>
          </w:r>
        </w:p>
        <w:p w:rsidR="002F7D7B" w:rsidRPr="008D0B38" w:rsidRDefault="002F7D7B" w:rsidP="002F7D7B">
          <w:pPr>
            <w:spacing w:after="0" w:line="240" w:lineRule="auto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 xml:space="preserve">«ВЛАДИВОСТОКСКИЙ ГОСУДАРСТВЕННЫЙ УНИВЕРСИТЕТ </w:t>
          </w:r>
        </w:p>
        <w:p w:rsidR="002F7D7B" w:rsidRPr="008D0B38" w:rsidRDefault="002F7D7B" w:rsidP="002F7D7B">
          <w:pPr>
            <w:spacing w:after="120" w:line="240" w:lineRule="auto"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>ЭКОНОМИКИ И СЕРВИСА»</w:t>
          </w:r>
        </w:p>
        <w:p w:rsidR="002F7D7B" w:rsidRPr="008D0B38" w:rsidRDefault="002F7D7B" w:rsidP="002F7D7B">
          <w:pPr>
            <w:spacing w:after="0" w:line="240" w:lineRule="auto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>ИНСТИТУТ МЕЖДУНАРОДНОГО БИЗНЕСА, ЭКОНОМИКИ И УПРАВЛЕНИЯ</w:t>
          </w:r>
        </w:p>
        <w:p w:rsidR="002F7D7B" w:rsidRPr="008D0B38" w:rsidRDefault="002F7D7B" w:rsidP="002F7D7B">
          <w:pPr>
            <w:spacing w:after="0" w:line="240" w:lineRule="auto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  <w:r w:rsidRPr="008D0B38">
            <w:rPr>
              <w:rFonts w:ascii="Times New Roman" w:eastAsia="Calibri" w:hAnsi="Times New Roman" w:cs="Times New Roman"/>
              <w:sz w:val="24"/>
              <w:szCs w:val="24"/>
            </w:rPr>
            <w:t>КАФЕДРА ЭКОНОМИКИ И УПРАВЛЕНИЯ</w:t>
          </w:r>
        </w:p>
        <w:p w:rsidR="002F7D7B" w:rsidRPr="008D0B38" w:rsidRDefault="002F7D7B" w:rsidP="002F7D7B">
          <w:pPr>
            <w:spacing w:after="0" w:line="240" w:lineRule="auto"/>
            <w:ind w:left="720" w:firstLine="567"/>
            <w:contextualSpacing/>
            <w:jc w:val="center"/>
            <w:rPr>
              <w:rFonts w:ascii="Times New Roman" w:eastAsia="Calibri" w:hAnsi="Times New Roman" w:cs="Times New Roman"/>
              <w:sz w:val="24"/>
              <w:szCs w:val="24"/>
            </w:rPr>
          </w:pPr>
        </w:p>
        <w:p w:rsidR="002F7D7B" w:rsidRDefault="002F7D7B" w:rsidP="002F7D7B">
          <w:pPr>
            <w:spacing w:after="0" w:line="240" w:lineRule="auto"/>
            <w:ind w:firstLine="709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ХАРАКТЕРИСТИКА</w:t>
          </w:r>
        </w:p>
        <w:p w:rsidR="002F7D7B" w:rsidRPr="008D0B38" w:rsidRDefault="002F7D7B" w:rsidP="002F7D7B">
          <w:pPr>
            <w:spacing w:after="0" w:line="240" w:lineRule="auto"/>
            <w:ind w:firstLine="709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2F7D7B" w:rsidRPr="008D0B38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Выдана студенту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Сафонов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у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Владислав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у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Юрьевич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у, г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рупп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ы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МГУ-21-ГР1</w:t>
          </w:r>
        </w:p>
        <w:p w:rsidR="002F7D7B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2F7D7B" w:rsidRPr="002F7D7B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Период прохождения учебной научно-исследовательской практики с 29 ноября 2021 г. по 25 декабря 2021 г.</w:t>
          </w:r>
        </w:p>
        <w:p w:rsidR="002F7D7B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2F7D7B" w:rsidRPr="008D0B38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В период прохождения практики студент Сафонов Владислав Юрьевич выполнял работу по исследованию выбранной темы магистерской диссертации «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Оценка эффективности реализации государственных программ поддержки некоммерческих организаций Приморского края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». Перед ним были поставлены задачи, о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босновать актуальность темы исследования через апробацию научных, практических, методических результатов разработки проблемного поля, изучение методов анализа социально-экономических проблем государственного регулирования в области исследования; систематизировать условия реализации инструментария государственного регулирования и институциональной поддержки некоммерческих организаций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, п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редложить варианты управленческих решений по совершенствованию системы оценки и повышению эффективности реализации государственных программ поддержки некоммерческ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их организаций Приморского края, п</w:t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ровести оценку влияния предлагаемых управленческих решений на развитие программ поддержки некоммерческих организаций Приморского края и Российской Федерации.</w:t>
          </w:r>
        </w:p>
        <w:p w:rsidR="002F7D7B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2F7D7B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За время прохождения практики 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Сафонов В.Ю.</w:t>
          </w:r>
          <w:r w:rsidRPr="002F7D7B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проявил себя ответственным и дисциплинированным 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практикантом</w:t>
          </w:r>
          <w:r w:rsidRPr="002F7D7B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, старательно выполнял все порученные ему задания. </w:t>
          </w:r>
        </w:p>
        <w:p w:rsidR="002F7D7B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Подготовленный отчет по практики является материалом, который в дальнейшем будет использован при написании магистерской диссертации.</w:t>
          </w:r>
        </w:p>
        <w:p w:rsidR="002F7D7B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2F7D7B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По результатам производственной практики 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Сафонов В.Ю. заслуживает оценки</w:t>
          </w:r>
          <w:r w:rsidRPr="002F7D7B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_____</w:t>
          </w:r>
          <w:r w:rsidRPr="002F7D7B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</w:t>
          </w:r>
        </w:p>
        <w:p w:rsidR="002F7D7B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2F7D7B" w:rsidRPr="002F7D7B" w:rsidRDefault="002F7D7B" w:rsidP="002F7D7B">
          <w:pPr>
            <w:spacing w:after="0" w:line="240" w:lineRule="auto"/>
            <w:ind w:firstLine="709"/>
            <w:jc w:val="both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Руководитель практики: _____________</w:t>
          </w:r>
          <w:r w:rsid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</w:t>
          </w:r>
          <w:r w:rsidR="00E14F24"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С.И. </w:t>
          </w:r>
          <w:proofErr w:type="spellStart"/>
          <w:r w:rsidR="00E14F24"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Веролайнен</w:t>
          </w:r>
          <w:proofErr w:type="spellEnd"/>
          <w:r w:rsidR="00E14F24">
            <w:rPr>
              <w:rFonts w:ascii="Arial" w:hAnsi="Arial" w:cs="Arial"/>
              <w:sz w:val="30"/>
              <w:szCs w:val="30"/>
            </w:rPr>
            <w:t xml:space="preserve"> </w:t>
          </w:r>
          <w:r>
            <w:rPr>
              <w:rFonts w:ascii="Arial" w:hAnsi="Arial" w:cs="Arial"/>
              <w:sz w:val="30"/>
              <w:szCs w:val="30"/>
            </w:rPr>
            <w:br w:type="page"/>
          </w:r>
        </w:p>
        <w:p w:rsidR="00E14F24" w:rsidRPr="00E14F24" w:rsidRDefault="00E14F24" w:rsidP="00E14F24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4"/>
              <w:szCs w:val="24"/>
              <w:lang w:eastAsia="ru-RU"/>
            </w:rPr>
          </w:pPr>
          <w:r w:rsidRPr="00E14F24">
            <w:rPr>
              <w:rFonts w:ascii="Times New Roman" w:eastAsia="Times New Roman" w:hAnsi="Times New Roman" w:cs="Times New Roman"/>
              <w:b/>
              <w:sz w:val="24"/>
              <w:szCs w:val="24"/>
              <w:lang w:eastAsia="ru-RU"/>
            </w:rPr>
            <w:lastRenderedPageBreak/>
            <w:t>РАБОЧИЙ ГРАФИК (ПЛАН) ПРОВЕДЕНИЯ ПРАКТИКИ</w:t>
          </w:r>
        </w:p>
        <w:p w:rsid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Студент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:</w:t>
          </w: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Сафонов Владислав Юрьевич</w:t>
          </w:r>
        </w:p>
        <w:p w:rsid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Кафедра Экономики и управления </w:t>
          </w:r>
        </w:p>
        <w:p w:rsid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Руководитель практики </w:t>
          </w:r>
          <w:proofErr w:type="spellStart"/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Веролайнен</w:t>
          </w:r>
          <w:proofErr w:type="spellEnd"/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С.И.</w:t>
          </w: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E14F24" w:rsidRPr="00E14F24" w:rsidRDefault="00E14F24" w:rsidP="00B16BA2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Инструктаж по ознакомлению с требованиями охраны труда, техники безопасност</w:t>
          </w:r>
          <w:r w:rsidR="00B16BA2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и, пожарной безопасности прошел</w:t>
          </w: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С правилами трудового распорядка ознакомлен__________________</w:t>
          </w: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                                                            (подпись обучающегося)</w:t>
          </w: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tbl>
          <w:tblPr>
            <w:tblStyle w:val="ac"/>
            <w:tblW w:w="0" w:type="auto"/>
            <w:tblLook w:val="04A0" w:firstRow="1" w:lastRow="0" w:firstColumn="1" w:lastColumn="0" w:noHBand="0" w:noVBand="1"/>
          </w:tblPr>
          <w:tblGrid>
            <w:gridCol w:w="2407"/>
            <w:gridCol w:w="2407"/>
            <w:gridCol w:w="2407"/>
            <w:gridCol w:w="2407"/>
          </w:tblGrid>
          <w:tr w:rsidR="00E14F24" w:rsidTr="00E14F24">
            <w:tc>
              <w:tcPr>
                <w:tcW w:w="2407" w:type="dxa"/>
                <w:vAlign w:val="center"/>
              </w:tcPr>
              <w:p w:rsidR="00E14F24" w:rsidRDefault="00E14F24" w:rsidP="00E14F24">
                <w:pPr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  <w:t>Этапы практики</w:t>
                </w:r>
              </w:p>
            </w:tc>
            <w:tc>
              <w:tcPr>
                <w:tcW w:w="2407" w:type="dxa"/>
                <w:vAlign w:val="center"/>
              </w:tcPr>
              <w:p w:rsidR="00E14F24" w:rsidRDefault="00E14F24" w:rsidP="00E14F24">
                <w:pPr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  <w:t>Виды работ</w:t>
                </w:r>
              </w:p>
            </w:tc>
            <w:tc>
              <w:tcPr>
                <w:tcW w:w="2407" w:type="dxa"/>
                <w:vAlign w:val="center"/>
              </w:tcPr>
              <w:p w:rsidR="00E14F24" w:rsidRDefault="00E14F24" w:rsidP="00E14F24">
                <w:pPr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  <w:t>Срок выполнения</w:t>
                </w:r>
              </w:p>
            </w:tc>
            <w:tc>
              <w:tcPr>
                <w:tcW w:w="2407" w:type="dxa"/>
                <w:vAlign w:val="center"/>
              </w:tcPr>
              <w:p w:rsidR="00E14F24" w:rsidRDefault="00E14F24" w:rsidP="00E14F24">
                <w:pPr>
                  <w:jc w:val="center"/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  <w:t>Отметка руководителя о выполнении</w:t>
                </w:r>
              </w:p>
            </w:tc>
          </w:tr>
          <w:tr w:rsidR="00E14F24" w:rsidTr="00E14F24"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</w:tr>
          <w:tr w:rsidR="00E14F24" w:rsidTr="00E14F24"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</w:tr>
          <w:tr w:rsidR="00E14F24" w:rsidTr="00E14F24"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  <w:tc>
              <w:tcPr>
                <w:tcW w:w="2407" w:type="dxa"/>
              </w:tcPr>
              <w:p w:rsidR="00E14F24" w:rsidRDefault="00E14F24" w:rsidP="00E14F24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ru-RU"/>
                  </w:rPr>
                </w:pPr>
              </w:p>
            </w:tc>
          </w:tr>
        </w:tbl>
        <w:p w:rsid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Руководитель практики</w:t>
          </w:r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канд. </w:t>
          </w:r>
          <w:proofErr w:type="spellStart"/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экон</w:t>
          </w:r>
          <w:proofErr w:type="spellEnd"/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. наук, доцент </w:t>
          </w: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ab/>
          </w: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ab/>
          </w: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ab/>
            <w:t>___________</w:t>
          </w: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ab/>
          </w: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ab/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С.И. </w:t>
          </w:r>
          <w:proofErr w:type="spellStart"/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Веролайнен</w:t>
          </w:r>
          <w:proofErr w:type="spellEnd"/>
        </w:p>
        <w:p w:rsidR="00E14F24" w:rsidRP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</w:p>
        <w:p w:rsid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Руковод</w:t>
          </w:r>
          <w:r w:rsidR="00B16BA2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итель практики от предприятия </w:t>
          </w:r>
          <w:r w:rsidR="00B16BA2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ab/>
          </w: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___________</w:t>
          </w: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ab/>
          </w:r>
          <w:r w:rsidRPr="00E14F24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ab/>
          </w:r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 xml:space="preserve">С.И. </w:t>
          </w:r>
          <w:proofErr w:type="spellStart"/>
          <w:r w:rsidRPr="008D0B38"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Веролайнен</w:t>
          </w:r>
          <w:proofErr w:type="spellEnd"/>
        </w:p>
        <w:p w:rsidR="00E14F24" w:rsidRDefault="00E14F24" w:rsidP="00E14F2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br w:type="page"/>
          </w:r>
        </w:p>
        <w:p w:rsidR="002F10CA" w:rsidRPr="009A4535" w:rsidRDefault="002F10CA" w:rsidP="00E14F24">
          <w:pPr>
            <w:jc w:val="center"/>
            <w:rPr>
              <w:rFonts w:ascii="Arial" w:hAnsi="Arial" w:cs="Arial"/>
              <w:sz w:val="30"/>
              <w:szCs w:val="30"/>
            </w:rPr>
          </w:pPr>
          <w:r w:rsidRPr="009A4535">
            <w:rPr>
              <w:rFonts w:ascii="Arial" w:hAnsi="Arial" w:cs="Arial"/>
              <w:sz w:val="30"/>
              <w:szCs w:val="30"/>
            </w:rPr>
            <w:lastRenderedPageBreak/>
            <w:t>Содержание</w:t>
          </w:r>
          <w:bookmarkStart w:id="2" w:name="_GoBack"/>
          <w:bookmarkEnd w:id="2"/>
        </w:p>
        <w:p w:rsidR="00D631AA" w:rsidRPr="00D631AA" w:rsidRDefault="002F10CA" w:rsidP="00D631AA">
          <w:pPr>
            <w:pStyle w:val="12"/>
            <w:spacing w:after="0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D631AA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D631AA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D631AA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</w:p>
        <w:p w:rsidR="00D631AA" w:rsidRPr="00D631AA" w:rsidRDefault="00E14F24" w:rsidP="00D631AA">
          <w:pPr>
            <w:pStyle w:val="12"/>
            <w:spacing w:after="0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>
            <w:rPr>
              <w:noProof/>
            </w:rPr>
            <w:t xml:space="preserve">     </w:t>
          </w:r>
          <w:hyperlink w:anchor="_Toc93959078" w:history="1"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Введение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_Toc93959078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31AA" w:rsidRPr="00D631AA" w:rsidRDefault="00005BFA" w:rsidP="00E14F24">
          <w:pPr>
            <w:pStyle w:val="12"/>
            <w:spacing w:after="0"/>
            <w:ind w:left="227" w:hanging="227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93959079" w:history="1">
            <w:r w:rsidR="00D631AA" w:rsidRPr="00E14F24">
              <w:rPr>
                <w:rStyle w:val="af0"/>
              </w:rPr>
              <w:t>1</w:t>
            </w:r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Теоретические аспекты государственного регулирования деятельности некоммерческих организаций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_Toc93959079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31AA" w:rsidRPr="00D631AA" w:rsidRDefault="00005BFA" w:rsidP="00E14F24">
          <w:pPr>
            <w:pStyle w:val="12"/>
            <w:spacing w:after="0"/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93959080" w:history="1"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1.1 Понятие и нормативное регулирование деятельности некоммерческих организаций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_Toc93959080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31AA" w:rsidRPr="00D631AA" w:rsidRDefault="00005BFA" w:rsidP="00E14F24">
          <w:pPr>
            <w:pStyle w:val="12"/>
            <w:spacing w:after="0"/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93959081" w:history="1"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1.2 Основы государственного регулирования деятельности некоммерческих организаций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_Toc93959081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31AA" w:rsidRPr="00D631AA" w:rsidRDefault="00005BFA" w:rsidP="00E14F24">
          <w:pPr>
            <w:pStyle w:val="12"/>
            <w:spacing w:after="0"/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93959082" w:history="1"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1.3 Практика государственного регулирования деятельности некоммерческих организаций в Приморском крае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_Toc93959082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31AA" w:rsidRPr="00D631AA" w:rsidRDefault="00005BFA" w:rsidP="00E14F24">
          <w:pPr>
            <w:pStyle w:val="12"/>
            <w:spacing w:after="0"/>
            <w:ind w:left="227" w:hanging="227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93959083" w:history="1"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 Необходимость совершенствования системы оценки и повышения эффективности государственных программ поддержки некоммерческих организаций Приморского края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_Toc93959083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31AA" w:rsidRPr="00D631AA" w:rsidRDefault="00005BFA" w:rsidP="00E14F24">
          <w:pPr>
            <w:pStyle w:val="12"/>
            <w:spacing w:after="0"/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93959084" w:history="1"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2.1 Методы оценки государственного регулирования деятельности некоммерческих организаций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_Toc93959084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31AA" w:rsidRPr="00D631AA" w:rsidRDefault="00005BFA" w:rsidP="00E14F24">
          <w:pPr>
            <w:pStyle w:val="12"/>
            <w:spacing w:after="0"/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93959085" w:history="1"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2.2 Меры повышения эффективности государственного регулирования деятельности некоммерческих организаций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_Toc93959085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28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31AA" w:rsidRPr="00D631AA" w:rsidRDefault="00E14F24" w:rsidP="00D631AA">
          <w:pPr>
            <w:pStyle w:val="12"/>
            <w:spacing w:after="0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>
            <w:rPr>
              <w:noProof/>
            </w:rPr>
            <w:t xml:space="preserve">     </w:t>
          </w:r>
          <w:hyperlink w:anchor="_Toc93959086" w:history="1"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Заключение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_Toc93959086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33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631AA" w:rsidRPr="00D631AA" w:rsidRDefault="00E14F24" w:rsidP="00D631AA">
          <w:pPr>
            <w:pStyle w:val="12"/>
            <w:spacing w:after="0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>
            <w:rPr>
              <w:noProof/>
            </w:rPr>
            <w:t xml:space="preserve">     </w:t>
          </w:r>
          <w:hyperlink w:anchor="_Toc93959087" w:history="1">
            <w:r w:rsidR="00D631AA" w:rsidRPr="00D631AA">
              <w:rPr>
                <w:rStyle w:val="a4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Список использованных источников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_Toc93959087 \h </w:instrTex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B5AF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35</w:t>
            </w:r>
            <w:r w:rsidR="00D631AA" w:rsidRPr="00D631A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F10CA" w:rsidRDefault="002F10CA" w:rsidP="00D631AA">
          <w:pPr>
            <w:tabs>
              <w:tab w:val="right" w:leader="dot" w:pos="9639"/>
            </w:tabs>
            <w:spacing w:after="0" w:line="240" w:lineRule="auto"/>
          </w:pPr>
          <w:r w:rsidRPr="00D631A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ED4A44" w:rsidRDefault="00ED4A44" w:rsidP="00AE14AB"/>
    <w:p w:rsidR="00AE14AB" w:rsidRPr="00771E68" w:rsidRDefault="00D631AA" w:rsidP="00ED4A44">
      <w:pPr>
        <w:pStyle w:val="1"/>
        <w:spacing w:before="0" w:after="240" w:line="240" w:lineRule="auto"/>
        <w:jc w:val="center"/>
        <w:rPr>
          <w:rFonts w:ascii="Arial" w:eastAsia="Times New Roman" w:hAnsi="Arial" w:cs="Arial"/>
          <w:color w:val="auto"/>
          <w:sz w:val="30"/>
          <w:szCs w:val="30"/>
          <w:lang w:eastAsia="ru-RU"/>
        </w:rPr>
      </w:pPr>
      <w:bookmarkStart w:id="3" w:name="_Toc93959078"/>
      <w:r>
        <w:rPr>
          <w:rFonts w:ascii="Arial" w:eastAsia="Times New Roman" w:hAnsi="Arial" w:cs="Arial"/>
          <w:color w:val="auto"/>
          <w:sz w:val="30"/>
          <w:szCs w:val="30"/>
          <w:lang w:eastAsia="ru-RU"/>
        </w:rPr>
        <w:lastRenderedPageBreak/>
        <w:t>Вве</w:t>
      </w:r>
      <w:r w:rsidR="00AE14AB" w:rsidRPr="00771E68">
        <w:rPr>
          <w:rFonts w:ascii="Arial" w:eastAsia="Times New Roman" w:hAnsi="Arial" w:cs="Arial"/>
          <w:color w:val="auto"/>
          <w:sz w:val="30"/>
          <w:szCs w:val="30"/>
          <w:lang w:eastAsia="ru-RU"/>
        </w:rPr>
        <w:t>дение</w:t>
      </w:r>
      <w:bookmarkEnd w:id="3"/>
    </w:p>
    <w:p w:rsidR="00AE14AB" w:rsidRDefault="00AE14AB" w:rsidP="00AE14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4AB">
        <w:rPr>
          <w:rFonts w:ascii="Times New Roman" w:hAnsi="Times New Roman" w:cs="Times New Roman"/>
          <w:sz w:val="28"/>
          <w:szCs w:val="28"/>
        </w:rPr>
        <w:t>Учебная научно-исследовательская практика является компонентом дисциплин учебного плана направления подготовки 38.04.04 «Государственное и муниципальное управление» профиль Государственное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14AB">
        <w:rPr>
          <w:rFonts w:ascii="Times New Roman" w:hAnsi="Times New Roman" w:cs="Times New Roman"/>
          <w:sz w:val="28"/>
          <w:szCs w:val="28"/>
        </w:rPr>
        <w:t xml:space="preserve">регулирование экономики. </w:t>
      </w:r>
    </w:p>
    <w:p w:rsidR="00AE14AB" w:rsidRPr="00AE14AB" w:rsidRDefault="00AE14AB" w:rsidP="00AE14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4AB">
        <w:rPr>
          <w:rFonts w:ascii="Times New Roman" w:hAnsi="Times New Roman" w:cs="Times New Roman"/>
          <w:sz w:val="28"/>
          <w:szCs w:val="28"/>
        </w:rPr>
        <w:t>Входные требования - владение навыками аналитической работы, работы с информационными источниками, знание основ законодательства в рассматриваемой сфере, умения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14AB">
        <w:rPr>
          <w:rFonts w:ascii="Times New Roman" w:hAnsi="Times New Roman" w:cs="Times New Roman"/>
          <w:sz w:val="28"/>
          <w:szCs w:val="28"/>
        </w:rPr>
        <w:t>формированию аналитической отчетности.</w:t>
      </w:r>
    </w:p>
    <w:p w:rsidR="00AE14AB" w:rsidRDefault="00AE14AB" w:rsidP="00AE14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32EA">
        <w:rPr>
          <w:rFonts w:ascii="Times New Roman" w:hAnsi="Times New Roman" w:cs="Times New Roman"/>
          <w:b/>
          <w:sz w:val="28"/>
          <w:szCs w:val="28"/>
        </w:rPr>
        <w:t>Целью</w:t>
      </w:r>
      <w:r w:rsidRPr="00AE14AB">
        <w:rPr>
          <w:rFonts w:ascii="Times New Roman" w:hAnsi="Times New Roman" w:cs="Times New Roman"/>
          <w:sz w:val="28"/>
          <w:szCs w:val="28"/>
        </w:rPr>
        <w:t xml:space="preserve"> </w:t>
      </w:r>
      <w:r w:rsidR="008132EA">
        <w:rPr>
          <w:rFonts w:ascii="Times New Roman" w:hAnsi="Times New Roman" w:cs="Times New Roman"/>
          <w:sz w:val="28"/>
          <w:szCs w:val="28"/>
        </w:rPr>
        <w:t>работы является исследование вопросов о</w:t>
      </w:r>
      <w:r w:rsidR="008132EA" w:rsidRPr="008132EA">
        <w:rPr>
          <w:rFonts w:ascii="Times New Roman" w:hAnsi="Times New Roman" w:cs="Times New Roman"/>
          <w:sz w:val="28"/>
          <w:szCs w:val="28"/>
        </w:rPr>
        <w:t>ценк</w:t>
      </w:r>
      <w:r w:rsidR="008132EA">
        <w:rPr>
          <w:rFonts w:ascii="Times New Roman" w:hAnsi="Times New Roman" w:cs="Times New Roman"/>
          <w:sz w:val="28"/>
          <w:szCs w:val="28"/>
        </w:rPr>
        <w:t>и</w:t>
      </w:r>
      <w:r w:rsidR="008132EA" w:rsidRPr="008132EA">
        <w:rPr>
          <w:rFonts w:ascii="Times New Roman" w:hAnsi="Times New Roman" w:cs="Times New Roman"/>
          <w:sz w:val="28"/>
          <w:szCs w:val="28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 w:rsidRPr="00AE14A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E14AB" w:rsidRDefault="00AE14AB" w:rsidP="00AE14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32EA">
        <w:rPr>
          <w:rFonts w:ascii="Times New Roman" w:hAnsi="Times New Roman" w:cs="Times New Roman"/>
          <w:b/>
          <w:sz w:val="28"/>
          <w:szCs w:val="28"/>
        </w:rPr>
        <w:t xml:space="preserve">Задачами </w:t>
      </w:r>
      <w:r w:rsidR="008132EA">
        <w:rPr>
          <w:rFonts w:ascii="Times New Roman" w:hAnsi="Times New Roman" w:cs="Times New Roman"/>
          <w:sz w:val="28"/>
          <w:szCs w:val="28"/>
        </w:rPr>
        <w:t>работы</w:t>
      </w:r>
      <w:r w:rsidRPr="00AE14AB">
        <w:rPr>
          <w:rFonts w:ascii="Times New Roman" w:hAnsi="Times New Roman" w:cs="Times New Roman"/>
          <w:sz w:val="28"/>
          <w:szCs w:val="28"/>
        </w:rPr>
        <w:t xml:space="preserve"> являются: </w:t>
      </w:r>
    </w:p>
    <w:p w:rsidR="00AE14AB" w:rsidRDefault="00AE14AB" w:rsidP="00AE14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4AB">
        <w:rPr>
          <w:rFonts w:ascii="Times New Roman" w:hAnsi="Times New Roman" w:cs="Times New Roman"/>
          <w:sz w:val="28"/>
          <w:szCs w:val="28"/>
        </w:rPr>
        <w:t xml:space="preserve">- </w:t>
      </w:r>
      <w:r w:rsidR="008132EA">
        <w:rPr>
          <w:rFonts w:ascii="Times New Roman" w:hAnsi="Times New Roman" w:cs="Times New Roman"/>
          <w:sz w:val="28"/>
          <w:szCs w:val="28"/>
        </w:rPr>
        <w:t>о</w:t>
      </w:r>
      <w:r w:rsidR="008132EA" w:rsidRPr="008132EA">
        <w:rPr>
          <w:rFonts w:ascii="Times New Roman" w:hAnsi="Times New Roman" w:cs="Times New Roman"/>
          <w:sz w:val="28"/>
          <w:szCs w:val="28"/>
        </w:rPr>
        <w:t>босновать актуальность темы исследования через апробацию научных, практических, методических результатов разработки проблемного поля, изучение методов анализа социально-экономических проблем государственного регулирования в области исследования; систематизировать условия реализации инструментария государственного регулирования и институциональной поддержки нек</w:t>
      </w:r>
      <w:r w:rsidR="008132EA">
        <w:rPr>
          <w:rFonts w:ascii="Times New Roman" w:hAnsi="Times New Roman" w:cs="Times New Roman"/>
          <w:sz w:val="28"/>
          <w:szCs w:val="28"/>
        </w:rPr>
        <w:t>оммерческих организаций (ОПК-8)</w:t>
      </w:r>
      <w:r w:rsidRPr="00AE14A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827DE" w:rsidRPr="006827DE" w:rsidRDefault="00AE14AB" w:rsidP="006827D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14AB">
        <w:rPr>
          <w:rFonts w:ascii="Times New Roman" w:hAnsi="Times New Roman" w:cs="Times New Roman"/>
          <w:sz w:val="28"/>
          <w:szCs w:val="28"/>
        </w:rPr>
        <w:t xml:space="preserve">- </w:t>
      </w:r>
      <w:r w:rsidR="006827DE">
        <w:rPr>
          <w:rFonts w:ascii="Times New Roman" w:hAnsi="Times New Roman" w:cs="Times New Roman"/>
          <w:sz w:val="28"/>
          <w:szCs w:val="28"/>
        </w:rPr>
        <w:t>п</w:t>
      </w:r>
      <w:r w:rsidR="006827DE" w:rsidRPr="006827DE">
        <w:rPr>
          <w:rFonts w:ascii="Times New Roman" w:hAnsi="Times New Roman" w:cs="Times New Roman"/>
          <w:sz w:val="28"/>
          <w:szCs w:val="28"/>
        </w:rPr>
        <w:t>редложить варианты управленческих решений по совершенствованию системы оценки и повышению эффективности реализации государственных программ поддержки некоммерческих организаций Приморского края (ОПК-8)</w:t>
      </w:r>
      <w:r w:rsidR="006827DE">
        <w:rPr>
          <w:rFonts w:ascii="Times New Roman" w:hAnsi="Times New Roman" w:cs="Times New Roman"/>
          <w:sz w:val="28"/>
          <w:szCs w:val="28"/>
        </w:rPr>
        <w:t>;</w:t>
      </w:r>
    </w:p>
    <w:p w:rsidR="00AE14AB" w:rsidRDefault="006827DE" w:rsidP="006827D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6827DE">
        <w:rPr>
          <w:rFonts w:ascii="Times New Roman" w:hAnsi="Times New Roman" w:cs="Times New Roman"/>
          <w:sz w:val="28"/>
          <w:szCs w:val="28"/>
        </w:rPr>
        <w:t>ровести оценку влияния предлагаемых управленческих решений на развитие программ поддержки некоммерческих организаций Приморского края и Российской Федерации.</w:t>
      </w:r>
    </w:p>
    <w:p w:rsidR="00DE33AD" w:rsidRDefault="00DE33AD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33AD">
        <w:rPr>
          <w:rFonts w:ascii="Times New Roman" w:hAnsi="Times New Roman" w:cs="Times New Roman"/>
          <w:sz w:val="28"/>
          <w:szCs w:val="28"/>
        </w:rPr>
        <w:t>Государственное регулирование – это система мер законодательного, исполнительного и контрольного характера, осуществляемая правомочными органами государственной власти и общественными органами, направленная на рост эффективности общественного воспроизводства и удовлетворения потребностей общества.</w:t>
      </w: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132EA" w:rsidRDefault="008132EA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32EA">
        <w:rPr>
          <w:rFonts w:ascii="Times New Roman" w:hAnsi="Times New Roman" w:cs="Times New Roman"/>
          <w:b/>
          <w:sz w:val="28"/>
          <w:szCs w:val="28"/>
        </w:rPr>
        <w:lastRenderedPageBreak/>
        <w:t>Объект исследования</w:t>
      </w:r>
      <w:r>
        <w:rPr>
          <w:rFonts w:ascii="Times New Roman" w:hAnsi="Times New Roman" w:cs="Times New Roman"/>
          <w:sz w:val="28"/>
          <w:szCs w:val="28"/>
        </w:rPr>
        <w:t xml:space="preserve"> – эффективность государственных программ.</w:t>
      </w:r>
    </w:p>
    <w:p w:rsidR="008132EA" w:rsidRDefault="008132EA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32EA">
        <w:rPr>
          <w:rFonts w:ascii="Times New Roman" w:hAnsi="Times New Roman" w:cs="Times New Roman"/>
          <w:b/>
          <w:sz w:val="28"/>
          <w:szCs w:val="28"/>
        </w:rPr>
        <w:t>Предмет исследования</w:t>
      </w:r>
      <w:r>
        <w:rPr>
          <w:rFonts w:ascii="Times New Roman" w:hAnsi="Times New Roman" w:cs="Times New Roman"/>
          <w:sz w:val="28"/>
          <w:szCs w:val="28"/>
        </w:rPr>
        <w:t xml:space="preserve"> – некоммерческие организации Приморского края.</w:t>
      </w:r>
    </w:p>
    <w:p w:rsidR="006827DE" w:rsidRDefault="008132EA" w:rsidP="008132EA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132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Гипотеза исследования</w:t>
      </w:r>
      <w:r w:rsidRPr="008132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132EA" w:rsidRPr="008132EA" w:rsidRDefault="008132EA" w:rsidP="008132EA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32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Следует ожидать, что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мероприятий по совершенствованию оценки эффективности</w:t>
      </w:r>
      <w:r w:rsidRPr="008132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программ поддержки некоммерческих организаций Приморского края, позволит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улучшить деятельность</w:t>
      </w:r>
      <w:r w:rsidRPr="008132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некоммерческих организаций.</w:t>
      </w:r>
    </w:p>
    <w:p w:rsidR="008132EA" w:rsidRPr="007E331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331E">
        <w:rPr>
          <w:rFonts w:ascii="Times New Roman" w:hAnsi="Times New Roman" w:cs="Times New Roman"/>
          <w:b/>
          <w:sz w:val="28"/>
          <w:szCs w:val="28"/>
        </w:rPr>
        <w:t>Область исследования.</w:t>
      </w:r>
    </w:p>
    <w:p w:rsidR="006827DE" w:rsidRDefault="007E331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работе исследованы проблемы в области государственного регулирования деятельности некоммерческих организаций Приморского края.</w:t>
      </w:r>
    </w:p>
    <w:p w:rsidR="00DE33AD" w:rsidRDefault="00DE33AD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33AD">
        <w:rPr>
          <w:rFonts w:ascii="Times New Roman" w:hAnsi="Times New Roman" w:cs="Times New Roman"/>
          <w:sz w:val="28"/>
          <w:szCs w:val="28"/>
        </w:rPr>
        <w:t xml:space="preserve">Проведенные в работе исследования опираются на следующие </w:t>
      </w:r>
      <w:r w:rsidRPr="007E331E">
        <w:rPr>
          <w:rFonts w:ascii="Times New Roman" w:hAnsi="Times New Roman" w:cs="Times New Roman"/>
          <w:b/>
          <w:sz w:val="28"/>
          <w:szCs w:val="28"/>
        </w:rPr>
        <w:t>методы</w:t>
      </w:r>
      <w:r w:rsidRPr="00DE33AD">
        <w:rPr>
          <w:rFonts w:ascii="Times New Roman" w:hAnsi="Times New Roman" w:cs="Times New Roman"/>
          <w:sz w:val="28"/>
          <w:szCs w:val="28"/>
        </w:rPr>
        <w:t>: аналитический, метод сравнительного анализа, статистический метод и другие методы исследования.</w:t>
      </w:r>
    </w:p>
    <w:p w:rsidR="00DE33AD" w:rsidRDefault="00DE33AD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7DE" w:rsidRDefault="006827DE" w:rsidP="00DE33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33AD" w:rsidRDefault="00DE33AD" w:rsidP="00DE33AD">
      <w:pPr>
        <w:pStyle w:val="1"/>
        <w:spacing w:before="0" w:after="240" w:line="240" w:lineRule="auto"/>
        <w:ind w:firstLine="709"/>
        <w:jc w:val="both"/>
        <w:rPr>
          <w:rFonts w:ascii="Arial" w:eastAsia="Times New Roman" w:hAnsi="Arial" w:cs="Arial"/>
          <w:color w:val="auto"/>
          <w:sz w:val="30"/>
          <w:szCs w:val="30"/>
          <w:lang w:eastAsia="ru-RU"/>
        </w:rPr>
      </w:pPr>
      <w:bookmarkStart w:id="4" w:name="_Toc93959079"/>
      <w:r w:rsidRPr="00DE33AD">
        <w:rPr>
          <w:rFonts w:ascii="Arial" w:eastAsia="Times New Roman" w:hAnsi="Arial" w:cs="Arial"/>
          <w:color w:val="auto"/>
          <w:sz w:val="30"/>
          <w:szCs w:val="30"/>
          <w:lang w:eastAsia="ru-RU"/>
        </w:rPr>
        <w:lastRenderedPageBreak/>
        <w:t xml:space="preserve">1 </w:t>
      </w:r>
      <w:r w:rsidR="006827DE">
        <w:rPr>
          <w:rFonts w:ascii="Arial" w:eastAsia="Times New Roman" w:hAnsi="Arial" w:cs="Arial"/>
          <w:color w:val="auto"/>
          <w:sz w:val="30"/>
          <w:szCs w:val="30"/>
          <w:lang w:eastAsia="ru-RU"/>
        </w:rPr>
        <w:t>Теоретические аспекты государственного регулирования деятельности некоммерческих организаций</w:t>
      </w:r>
      <w:bookmarkEnd w:id="4"/>
    </w:p>
    <w:p w:rsidR="0021031C" w:rsidRPr="0021031C" w:rsidRDefault="0021031C" w:rsidP="0021031C">
      <w:pPr>
        <w:pStyle w:val="1"/>
        <w:spacing w:before="0" w:after="240" w:line="240" w:lineRule="auto"/>
        <w:ind w:firstLine="708"/>
        <w:jc w:val="both"/>
        <w:rPr>
          <w:rFonts w:ascii="Arial" w:eastAsia="Times New Roman" w:hAnsi="Arial" w:cs="Arial"/>
          <w:color w:val="auto"/>
          <w:sz w:val="28"/>
          <w:szCs w:val="28"/>
          <w:lang w:eastAsia="ru-RU"/>
        </w:rPr>
      </w:pPr>
      <w:bookmarkStart w:id="5" w:name="_Toc93959080"/>
      <w:r w:rsidRPr="0021031C">
        <w:rPr>
          <w:rFonts w:ascii="Arial" w:eastAsia="Times New Roman" w:hAnsi="Arial" w:cs="Arial"/>
          <w:color w:val="auto"/>
          <w:sz w:val="28"/>
          <w:szCs w:val="28"/>
          <w:lang w:eastAsia="ru-RU"/>
        </w:rPr>
        <w:t>1.1 Понятие и нормативное регулирование деятельности некоммерческих организаций</w:t>
      </w:r>
      <w:bookmarkEnd w:id="5"/>
    </w:p>
    <w:p w:rsidR="0021031C" w:rsidRDefault="0021031C" w:rsidP="002103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Понятие «социально-ориентированные некоммерческие организации» введено Федеральным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законом от 05.04.2010 г. № 40-ФЗ «О внесении изменений в отдельные законодательные акты Российской Федерации по вопросу поддержки социально ориентированных некоммерческих организаций». Социально ориентированная некоммерческая организация (далее социально</w:t>
      </w:r>
      <w:r>
        <w:rPr>
          <w:rFonts w:ascii="Times New Roman" w:hAnsi="Times New Roman"/>
          <w:sz w:val="28"/>
          <w:szCs w:val="20"/>
          <w:lang w:eastAsia="ru-RU"/>
        </w:rPr>
        <w:t>-</w:t>
      </w:r>
      <w:r w:rsidRPr="00442657">
        <w:rPr>
          <w:rFonts w:ascii="Times New Roman" w:hAnsi="Times New Roman"/>
          <w:sz w:val="28"/>
          <w:szCs w:val="20"/>
          <w:lang w:eastAsia="ru-RU"/>
        </w:rPr>
        <w:t>ориентированные НКО) – это некоммерческая организация, осуществляющая деятельность,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направленную на решение социальных проблем, развитие гражданского общества в Российской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Федерации. </w:t>
      </w:r>
    </w:p>
    <w:p w:rsidR="0021031C" w:rsidRDefault="0021031C" w:rsidP="002103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Такие организации создаются в предусмотренных Федеральным законом формах за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исключением государственных корпораций, государственных компаний и общественных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объединений, являющихся политическими партиями [1].</w:t>
      </w:r>
    </w:p>
    <w:p w:rsidR="0021031C" w:rsidRDefault="0021031C" w:rsidP="002103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По своей правовой природе некоммерческие организации при создании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преследуют разнообразные цели, не связанные с извлечением прибыли. Специфической чертой именно социально ориентированных некоммерческих организаций является решение проблем, носящих остро социальный характер,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что особо актуально в современном мире в условиях новых </w:t>
      </w:r>
      <w:proofErr w:type="spellStart"/>
      <w:r w:rsidRPr="00442657">
        <w:rPr>
          <w:rFonts w:ascii="Times New Roman" w:hAnsi="Times New Roman"/>
          <w:sz w:val="28"/>
          <w:szCs w:val="20"/>
          <w:lang w:eastAsia="ru-RU"/>
        </w:rPr>
        <w:t>глобализационных</w:t>
      </w:r>
      <w:proofErr w:type="spellEnd"/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вызовов. </w:t>
      </w:r>
    </w:p>
    <w:p w:rsidR="0021031C" w:rsidRPr="00442657" w:rsidRDefault="0021031C" w:rsidP="002103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В XXI в. обострились противоречия в вопросах охраны окружающей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среды, государственной поддержки лиц, находящихся в трудной жизненной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ситуации, которую они не в состоянии преодолеть самостоятельно (малоимущие,</w:t>
      </w:r>
      <w:r w:rsidRPr="00442657"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престарелые, потерявшие заработок и иной доход, оказавшиеся без жилья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и иные). Органы государственные власти и управления для решения насущных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социальных проблем поддерживают создание инициативными гражданами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страны разнообразных общественных организаций, члены которых неравнодушны к чужим заботам и потерям.</w:t>
      </w:r>
    </w:p>
    <w:p w:rsidR="0021031C" w:rsidRPr="00442657" w:rsidRDefault="0021031C" w:rsidP="002103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lastRenderedPageBreak/>
        <w:t>Формирование и функционирование социальных связей, объединяющих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людей в организации и ассоциации гражданского общества, является, по мнению отечественных исследователей, «необходимой социальной платформой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динамичного развития общественной жизни, создания правил и процедур контроля над их выполнением» [1].</w:t>
      </w:r>
    </w:p>
    <w:p w:rsidR="0021031C" w:rsidRPr="00442657" w:rsidRDefault="0021031C" w:rsidP="002103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Самой распространенной организационно-правовой формой социально</w:t>
      </w:r>
      <w:r>
        <w:rPr>
          <w:rFonts w:ascii="Times New Roman" w:hAnsi="Times New Roman"/>
          <w:sz w:val="28"/>
          <w:szCs w:val="20"/>
          <w:lang w:eastAsia="ru-RU"/>
        </w:rPr>
        <w:t>-</w:t>
      </w:r>
      <w:r w:rsidRPr="00442657">
        <w:rPr>
          <w:rFonts w:ascii="Times New Roman" w:hAnsi="Times New Roman"/>
          <w:sz w:val="28"/>
          <w:szCs w:val="20"/>
          <w:lang w:eastAsia="ru-RU"/>
        </w:rPr>
        <w:t>направленных НКО являются благотворительные фонды, общественные движения и различного рода партнерства. Данные некоммерческие юридические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лица не осуществляют предпринимательскую деятельность; при создании они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ориентированы на всемерную поддержку социально незащищенных слоев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населения. СО НКО признаются организации, осуществляющие деятельность,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направленную на решение социальных проблем и развитие гражданского общества в России [</w:t>
      </w:r>
      <w:r w:rsidR="0023075E">
        <w:rPr>
          <w:rFonts w:ascii="Times New Roman" w:hAnsi="Times New Roman"/>
          <w:sz w:val="28"/>
          <w:szCs w:val="20"/>
          <w:lang w:eastAsia="ru-RU"/>
        </w:rPr>
        <w:t>2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]. </w:t>
      </w:r>
    </w:p>
    <w:p w:rsidR="0021031C" w:rsidRDefault="0021031C" w:rsidP="0021031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Как показывает практика, государство готово оказывать СО НКО различные виды финансового обеспечения ввиду особой заинтересованности в увеличении числа благотворительных, волонтёрских и других некоммерческих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организаций, относящихся к социальной сфере. Их работа в условиях гражданского общества является показателем его развитости на современном этапе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государственности. 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Формирование гражданского общества тесно связано с понятием «некоммерческая организация». Это не удивительно, так как именно НКО способствуют стабилизации социальной ситуации в стране, снятию напряженности и обеспечению граждан теми услугами, которые не представляют интерес для коммерческих организаций в связи с их малой прибыльностью.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Поэтому очень важно не только создание новых некоммерческих организаций, но и поддержка (в самых различных вариантах) деятельности уже действующих организаций.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Деятельность НКО в настоящее время в России регламентируется законодательными актами, разработанными и принятыми на трех уровнях государственной власти: федеральном, региональном и местном. Всего в Российской </w:t>
      </w: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Федерации на уровне государственной власти выпушено более 100 законодательных и нормативных актов, связанных с деятельностью некоммерческих организаций. Однако к наиболее значимым и полным можно отнести следующие: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1. Гражданский кодекс Российской Федерации;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2. Федеральный закон от 08.08.2001 года № 129-ФЗ «О государственной регистрации юридических лиц и индивидуальных предпринимателей»;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 Федеральный закон от 12.01.1996 № 7-ФЗ «О некоммерческих организациях»;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4. Федеральный закон от 30.12.2006 № 275-ФЗ «О порядке формирования и использования целевого капитала некоммерческих организаций»;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5. Постановление Правительства PФ от 15.04.2006 № 212 «О мерах по реализации отдельных положений федеральных законов, регулирующих деятельность некоммерческих организаций».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Организации, источником финансирования которых являются средства федерального или областного бюджетов, внебюджетных фондов, направленные на реализацию научно-технических, управленческих и иных функций называются бюджетными. В первую очередь, необходимо отметить, что любое бюджетное учреждение – это некоммерческая организация, которая создана Российской Федерацией, ее субъектами или муниципальными образованиями. Их роль значима в экономике каждого российского региона, а также для экономической и фи</w:t>
      </w:r>
      <w:r w:rsidR="00790E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нансовой безопасности региона [</w:t>
      </w:r>
      <w:r w:rsidR="0023075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].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Поэтому совершенствование системы оценки эффективности деятельности бюджетных учреждений, особенно в настоящее время при повышенном внимании к расходованию средств бюджетов, является актуальной задачей. Сфера деятельности таких учреждений – это наука, искусство, образование, здравоохранение, спорт и другие виды. 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Если финансовым результатом любой коммерческой организации является ее чистая прибыль или убыток на конец года, то финансовый результат любой некоммерческой организации – достижение оптимального значения целевых по</w:t>
      </w: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казателей и выполнение государственного задания или соответствие плану финансово-хозяйственной деятельности. В связи с этим, в бюджетных учреждениях внедряется такое понятие, как «мониторинг эффективности» - оценка деятельности бюджетного учреждения, которая должна приводить к эффективному использованию и расходованию лимитов бюджетных обязательств. 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 соответствии со ст. 34 Бюджетного кодекса РФ бюджетные учреждения должны при составлении и исполнении бюджета достигать заданных результатов с наименьшим использованием бюджетных средств или с разумным их использованием для достижения наилучшего результата, не выходя за рамки планируемого бюджета [</w:t>
      </w:r>
      <w:r w:rsidR="0023075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</w:t>
      </w: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].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 1 января 2011 года все бюджетные учреждения разделены на три основные категории.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Это казенные учреждения, деятельность которых регламентируется органами государственной власти и органами местного управления для достижения целей его создания. Бюджет таких учреждений формируется на основе бюджетной сметы, которая составляется на отчетный и два прогнозных периода. В этой смете отражаются объем лимитов бюджетных обязательств, принимаемых учреждением, а также ход исполнения (использования) таких средств. Под исполнением бюджетной сметы понимаются расходы в пределах лимитов бюджетных обязательств на заключение государственных контрактов и расчетов с поставщиками, направленных на содержание учреждения. Контроль над деятельностью таких учреждений осуществляется органом, исполняющим и утверждающим данный бюджет [</w:t>
      </w:r>
      <w:r w:rsidR="0023075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</w:t>
      </w: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].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Такие учреждения могут заниматься приносящей доход деятельностью, однако все средства, полученные в ходе такой деятельности, подлежат обязательному возвращению в бюджет РФ или в бюджет субъектов РФ. Любая иная деятельность такого учреждения должна быть прописана в его учредительных документах. В этом состоит качественное отличие данного вида учреждения от других.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К другой категории относятся бюджетные учреждения, деятельность которых осуществляется в сферах здравоохранения, образования, науки и иных. Бюджетные учреждение осуществляют свою деятельность в рамках поставленного перед ним государственного задания, от которого отказаться учреждение не может. В бюджетных учреждениях основным документом, устанавливающим лимиты бюджетных обязательств, является план финансово-хозяйственной деятельности (ФХД). Этот документ составляется учреждением самостоятельно после доведения до него уполномоченным органом соответствующих лимитов по форме, утвержденной уполномоченными органами и после соответствующей его проверки. 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Также выделяют автономные учреждения, положение и правовую деятельность которых регламентирует Федеральный закон №174-ФЗ «Об Автономных учреждениях». Перечень сфер, деятельность которых может осуществлять автономное учреждение, ограничен. Если сфера деятельности учреждения не входит в реестр видов деятельности, разрешенных автономным учреждениям, оно становится бюджетным. Такие учреждения отвечают по своим обязательствам своим имуществом, которое находится у них на праве оперативного управления [</w:t>
      </w:r>
      <w:r w:rsidR="0023075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</w:t>
      </w: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].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Оценка эффективности деятельности бюджетных учреждений проводится по нескольким основным направлениям, к которым относятся выполнение государственного задания, исполнения плана финансово-хозяйственной деятельности и деятельность контрактной системы учреждения. Также оценивается финансовая деятельность учреждения.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Оценке подлежат учет лимитов бюджетных обязательств, ведомости расчетов с контрагентами, расчеты по оплате с дебиторами (при наличии) и погашение кредиторской задолженности учреждения, счета фактуры и акты выполненных работ, сметы доходов и расходов учреждения, ведомости начисления и перечисления заработной платы сотрудникам. Также оценивается соответствие деятельности учреждения принципу эффективности. По результатам оценки финансовой деятельности, деятельности контрактной службы, исполнения плана </w:t>
      </w: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ФХД или государственного задания проводится исследование </w:t>
      </w:r>
      <w:proofErr w:type="spellStart"/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внеучетных</w:t>
      </w:r>
      <w:proofErr w:type="spellEnd"/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документов: штатного расписания, трудовые договоры и дополнительные соглашения, приказы об ответственных лицах финансовой и контрактной службы учреждения, распоряжения руководителя.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21031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Многие некоммерческие организации обеспечивают активность инвестиционных процессов в регионе, так как устойчивость их ресурсного обеспечения и эффективность деятельности способствует повышению привлекательности для инвесторов, в том числе в другие отрасли, улучшению общего инвестиционного климата и финансовой безопасности региона.</w:t>
      </w:r>
    </w:p>
    <w:p w:rsidR="0021031C" w:rsidRPr="0021031C" w:rsidRDefault="0021031C" w:rsidP="0021031C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:rsidR="0021031C" w:rsidRPr="0021031C" w:rsidRDefault="0021031C" w:rsidP="0021031C">
      <w:pPr>
        <w:keepNext/>
        <w:keepLines/>
        <w:spacing w:after="240" w:line="240" w:lineRule="auto"/>
        <w:ind w:firstLine="708"/>
        <w:jc w:val="both"/>
        <w:outlineLvl w:val="0"/>
        <w:rPr>
          <w:rFonts w:ascii="Arial" w:eastAsia="Times New Roman" w:hAnsi="Arial" w:cs="Arial"/>
          <w:sz w:val="28"/>
          <w:szCs w:val="28"/>
          <w:lang w:eastAsia="ru-RU"/>
        </w:rPr>
      </w:pPr>
      <w:bookmarkStart w:id="6" w:name="_Toc93959081"/>
      <w:r w:rsidRPr="0021031C">
        <w:rPr>
          <w:rFonts w:ascii="Arial" w:eastAsia="Times New Roman" w:hAnsi="Arial" w:cs="Arial"/>
          <w:sz w:val="28"/>
          <w:szCs w:val="28"/>
          <w:lang w:eastAsia="ru-RU"/>
        </w:rPr>
        <w:t>1.</w:t>
      </w:r>
      <w:r>
        <w:rPr>
          <w:rFonts w:ascii="Arial" w:eastAsia="Times New Roman" w:hAnsi="Arial" w:cs="Arial"/>
          <w:sz w:val="28"/>
          <w:szCs w:val="28"/>
          <w:lang w:eastAsia="ru-RU"/>
        </w:rPr>
        <w:t>2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  <w:r w:rsidR="00AF518A">
        <w:rPr>
          <w:rFonts w:ascii="Arial" w:eastAsia="Times New Roman" w:hAnsi="Arial" w:cs="Arial"/>
          <w:sz w:val="28"/>
          <w:szCs w:val="28"/>
          <w:lang w:eastAsia="ru-RU"/>
        </w:rPr>
        <w:t>Основы</w:t>
      </w:r>
      <w:r>
        <w:rPr>
          <w:rFonts w:ascii="Arial" w:eastAsia="Times New Roman" w:hAnsi="Arial" w:cs="Arial"/>
          <w:sz w:val="28"/>
          <w:szCs w:val="28"/>
          <w:lang w:eastAsia="ru-RU"/>
        </w:rPr>
        <w:t xml:space="preserve"> государственного регулирования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 xml:space="preserve"> деятельности некоммерческих организаций</w:t>
      </w:r>
      <w:bookmarkEnd w:id="6"/>
    </w:p>
    <w:p w:rsidR="00391851" w:rsidRDefault="00391851" w:rsidP="0039185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391851">
        <w:rPr>
          <w:rFonts w:ascii="Times New Roman" w:hAnsi="Times New Roman"/>
          <w:sz w:val="28"/>
          <w:szCs w:val="20"/>
          <w:lang w:eastAsia="ru-RU"/>
        </w:rPr>
        <w:t>Функции государства в экономической сфере направлены, в большей мере, на попытки усилить роль рынка, на ликвидацию «провалов» рынка и на полную реализацию, постоянно возрастающую взаимосвязь социальных и экономических отношений. Недостаток государственной роли в экономике стал заметен после значимых изменений в рыночной структуре. Но для развития рыночных отношений, государственная политика должна быть направлена не на продолжение прежнего экономического курса, а, наоборот, на кардинальные изменения рыночных преобразований [</w:t>
      </w:r>
      <w:r w:rsidR="0023075E">
        <w:rPr>
          <w:rFonts w:ascii="Times New Roman" w:hAnsi="Times New Roman"/>
          <w:sz w:val="28"/>
          <w:szCs w:val="20"/>
          <w:lang w:eastAsia="ru-RU"/>
        </w:rPr>
        <w:t>7</w:t>
      </w:r>
      <w:r w:rsidRPr="00391851">
        <w:rPr>
          <w:rFonts w:ascii="Times New Roman" w:hAnsi="Times New Roman"/>
          <w:sz w:val="28"/>
          <w:szCs w:val="20"/>
          <w:lang w:eastAsia="ru-RU"/>
        </w:rPr>
        <w:t xml:space="preserve">]. </w:t>
      </w:r>
    </w:p>
    <w:p w:rsidR="00924A0D" w:rsidRPr="002D0F2F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D0F2F">
        <w:rPr>
          <w:rFonts w:ascii="Times New Roman" w:hAnsi="Times New Roman"/>
          <w:sz w:val="28"/>
          <w:szCs w:val="20"/>
          <w:lang w:eastAsia="ru-RU"/>
        </w:rPr>
        <w:t xml:space="preserve">Государственное регулирование – это система мер законодательного, исполнительного и контрольного характера, осуществляемая правомочными органами государственной власти и общественными органами, направленная на рост эффективности общественного воспроизводства и удовлетворения потребностей общества. </w:t>
      </w:r>
    </w:p>
    <w:p w:rsidR="00924A0D" w:rsidRP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t xml:space="preserve">Под объектами государственного регулирования понимаются определенные ситуации, отрасли и регионы, в которых возможно возникновение проблем, не разрешаемых автоматически. К основным объектам относят: </w:t>
      </w:r>
    </w:p>
    <w:p w:rsidR="00924A0D" w:rsidRP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t xml:space="preserve">– занятость населения; </w:t>
      </w:r>
    </w:p>
    <w:p w:rsidR="00924A0D" w:rsidRP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t xml:space="preserve">– обращение денежных средств; </w:t>
      </w:r>
    </w:p>
    <w:p w:rsidR="00924A0D" w:rsidRP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lastRenderedPageBreak/>
        <w:t xml:space="preserve">– структура хозяйства: отраслевая, региональная, секторная; </w:t>
      </w:r>
    </w:p>
    <w:p w:rsidR="00924A0D" w:rsidRP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t xml:space="preserve">– колебания экономических циклов; </w:t>
      </w:r>
    </w:p>
    <w:p w:rsidR="00924A0D" w:rsidRP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t xml:space="preserve">– цены на различные товары и услуги; </w:t>
      </w:r>
    </w:p>
    <w:p w:rsidR="00924A0D" w:rsidRP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t xml:space="preserve">– состояние окружающей среды; </w:t>
      </w:r>
    </w:p>
    <w:p w:rsidR="00924A0D" w:rsidRP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t xml:space="preserve">– внешнеэкономические связи; </w:t>
      </w:r>
    </w:p>
    <w:p w:rsidR="00924A0D" w:rsidRP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t xml:space="preserve">– социальное обеспечение населения. </w:t>
      </w:r>
    </w:p>
    <w:p w:rsidR="00924A0D" w:rsidRDefault="00924A0D" w:rsidP="00924A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924A0D">
        <w:rPr>
          <w:rFonts w:ascii="Times New Roman" w:hAnsi="Times New Roman"/>
          <w:sz w:val="28"/>
          <w:szCs w:val="20"/>
          <w:lang w:eastAsia="ru-RU"/>
        </w:rPr>
        <w:t>Все вышеперечисленные объекты государственного регулирования оказывают влияние на такие макроэкономические процессы, как хозяйственные циклы, территориальные комплексы, условия конкуренции между экономическими агентами.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Меры государственной поддержки в первую очередь носят</w:t>
      </w:r>
      <w:r w:rsidR="00820AA1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характер прямого субсидирования (обычно в </w:t>
      </w:r>
      <w:proofErr w:type="spellStart"/>
      <w:r w:rsidRPr="00442657">
        <w:rPr>
          <w:rFonts w:ascii="Times New Roman" w:hAnsi="Times New Roman"/>
          <w:sz w:val="28"/>
          <w:szCs w:val="20"/>
          <w:lang w:eastAsia="ru-RU"/>
        </w:rPr>
        <w:t>грантовой</w:t>
      </w:r>
      <w:proofErr w:type="spellEnd"/>
      <w:r w:rsidRPr="00442657">
        <w:rPr>
          <w:rFonts w:ascii="Times New Roman" w:hAnsi="Times New Roman"/>
          <w:sz w:val="28"/>
          <w:szCs w:val="20"/>
          <w:lang w:eastAsia="ru-RU"/>
        </w:rPr>
        <w:t xml:space="preserve"> форме и путем предоставления государственных контрактов); помимо этого</w:t>
      </w:r>
      <w:r w:rsidR="00820AA1">
        <w:rPr>
          <w:rFonts w:ascii="Times New Roman" w:hAnsi="Times New Roman"/>
          <w:sz w:val="28"/>
          <w:szCs w:val="20"/>
          <w:lang w:eastAsia="ru-RU"/>
        </w:rPr>
        <w:t>,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 СО НКО могут рассчитывать на организационную, консультационную, информационную и иную необходимую помощь.</w:t>
      </w:r>
      <w:r w:rsidR="00820AA1">
        <w:rPr>
          <w:rFonts w:ascii="Times New Roman" w:hAnsi="Times New Roman"/>
          <w:sz w:val="28"/>
          <w:szCs w:val="20"/>
          <w:lang w:eastAsia="ru-RU"/>
        </w:rPr>
        <w:t xml:space="preserve"> 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В качестве базового инструмента государственных мер поддержки СО</w:t>
      </w:r>
      <w:r w:rsidR="00820AA1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НКО, действующих на территории страны, следует назвать федеральную программу Министерства экономического развития РФ, предусматривающую такие способы: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1. Предоставление субсидий (для практической реализации такого способа необходимо подать заявку установленной формы и быть отобранным</w:t>
      </w:r>
      <w:r w:rsidR="00820AA1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в результате конкурсного отбора);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 xml:space="preserve">2. Предоставление грантов (СО НКО могут претендовать на </w:t>
      </w:r>
      <w:proofErr w:type="spellStart"/>
      <w:r w:rsidRPr="00442657">
        <w:rPr>
          <w:rFonts w:ascii="Times New Roman" w:hAnsi="Times New Roman"/>
          <w:sz w:val="28"/>
          <w:szCs w:val="20"/>
          <w:lang w:eastAsia="ru-RU"/>
        </w:rPr>
        <w:t>грантовую</w:t>
      </w:r>
      <w:proofErr w:type="spellEnd"/>
      <w:r w:rsidR="00820AA1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форму поддержки в случае утверждения программ, носящих социально значимый характер).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Нельзя не отметить важность имущественной поддержки деятельности</w:t>
      </w:r>
      <w:r w:rsidR="00820AA1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СО НКО. На уровне муниципальных образований ее роль особенно возрастает,</w:t>
      </w:r>
      <w:r w:rsidRPr="00442657"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так как муниципалитеты, осуществляя региональную социальную политику,</w:t>
      </w:r>
      <w:r w:rsidR="00820AA1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готовы предоставлять на льготных условиях муниципальную собственность</w:t>
      </w:r>
      <w:r w:rsidR="00820AA1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для деятельности социально направленных участников гражданского оборота.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lastRenderedPageBreak/>
        <w:t>В рамках действующего законодательства имущественная поддержка СО</w:t>
      </w:r>
      <w:r w:rsidR="00820AA1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НКО может реализовываться путем:</w:t>
      </w:r>
    </w:p>
    <w:p w:rsidR="00442657" w:rsidRPr="00442657" w:rsidRDefault="00820AA1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-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 xml:space="preserve"> «передачи государственного или муниципального имущества (за исключением земельных участков), не закрепленного на праве хозяйственного ведения или оперативного управления, в безвозмездное пользование или в аренду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>(в том числе по льготным ставкам арендной платы);</w:t>
      </w:r>
    </w:p>
    <w:p w:rsidR="00442657" w:rsidRPr="00442657" w:rsidRDefault="00820AA1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-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 xml:space="preserve"> установления льготных ставок арендной платы за пользование земельными участками, находящимися в государственной или муниципальной собственности;</w:t>
      </w:r>
    </w:p>
    <w:p w:rsidR="00442657" w:rsidRPr="00442657" w:rsidRDefault="00820AA1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-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 xml:space="preserve"> закрепления государственного или муниципального имущества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>на праве оперативного управления за государственным или муниципальным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>учреждением, созданным для оказания поддержки социально ориентированным некоммерческим организациям, для последующего предоставления такого имущества в пользование указанным организациям как для осуществления постоянной деятельности, так и для проведения отдельных мероприятий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>(в соответствующих случаях – с согласия уполномоченного органа исполнительной власти субъекта Российской Федерации или органа местного самоуправления);</w:t>
      </w:r>
    </w:p>
    <w:p w:rsidR="00442657" w:rsidRPr="00442657" w:rsidRDefault="00820AA1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-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 xml:space="preserve"> учреждения субъектом Российской Федерации или муниципальным образованием автономной некоммерческой организации на основе имущественного взноса для оказания поддержки социально ориентированным некоммерческим организациям, в том числе путем предоставления имущества в безвозмездное пользование или в аренду (в том числе по льготным ставкам арендной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>платы) как на краткосрочной</w:t>
      </w:r>
      <w:r w:rsidR="00442657">
        <w:rPr>
          <w:rFonts w:ascii="Times New Roman" w:hAnsi="Times New Roman"/>
          <w:sz w:val="28"/>
          <w:szCs w:val="20"/>
          <w:lang w:eastAsia="ru-RU"/>
        </w:rPr>
        <w:t>, так и на долгосрочной основе».</w:t>
      </w:r>
    </w:p>
    <w:p w:rsidR="00E25435" w:rsidRPr="00E25435" w:rsidRDefault="00235F26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 xml:space="preserve">В Приморском крае регулирование деятельности НКО осуществляет </w:t>
      </w:r>
      <w:r w:rsidRPr="00E25435">
        <w:rPr>
          <w:rFonts w:ascii="Times New Roman" w:hAnsi="Times New Roman"/>
          <w:sz w:val="28"/>
          <w:szCs w:val="20"/>
          <w:lang w:eastAsia="ru-RU"/>
        </w:rPr>
        <w:t>Отдел по делам некоммерческих организаций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6827DE">
        <w:rPr>
          <w:rFonts w:ascii="Times New Roman" w:hAnsi="Times New Roman"/>
          <w:sz w:val="28"/>
          <w:szCs w:val="20"/>
          <w:lang w:eastAsia="ru-RU"/>
        </w:rPr>
        <w:t>Правительства</w:t>
      </w:r>
      <w:r>
        <w:rPr>
          <w:rFonts w:ascii="Times New Roman" w:hAnsi="Times New Roman"/>
          <w:sz w:val="28"/>
          <w:szCs w:val="20"/>
          <w:lang w:eastAsia="ru-RU"/>
        </w:rPr>
        <w:t xml:space="preserve"> Приморского края.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 xml:space="preserve"> Отдел в соответствии с возложенными на него задачами осуществляет следующие основные полномочия: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1) Рассматривает документы, готовит и представляет руководству Главного управления проекты решений о государственной регистрации(отказе в гос</w:t>
      </w:r>
      <w:r w:rsidRPr="00E25435">
        <w:rPr>
          <w:rFonts w:ascii="Times New Roman" w:hAnsi="Times New Roman"/>
          <w:sz w:val="28"/>
          <w:szCs w:val="20"/>
          <w:lang w:eastAsia="ru-RU"/>
        </w:rPr>
        <w:lastRenderedPageBreak/>
        <w:t>ударственной регистрации) региональных отделений, иных структурных подразделений политических партий, межрегиональных, региональных и местных общественных объединений и их структурных подразделений, местных религиозных организаций, централизованных религиозных организаций, имеющих местные религиозные организации на территории Приморского края, религиозных учреждений и организаций, образованных указанными централизованными религиозными организациями, а также иных некоммерческих организаций (за исключением отделений международных организаций, иностранных некоммерческих неправительственных организаций).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2) Выдает свидетельства о государственной регистрации и иные документы, подтверждающие факт государственной регистрации региональных отделений и иных структурных подразделений политических партий, межрегиональных, региональных и местных общественных объединений</w:t>
      </w:r>
      <w:r w:rsidR="00397588">
        <w:rPr>
          <w:rFonts w:ascii="Times New Roman" w:hAnsi="Times New Roman"/>
          <w:sz w:val="28"/>
          <w:szCs w:val="20"/>
          <w:lang w:eastAsia="ru-RU"/>
        </w:rPr>
        <w:t>,</w:t>
      </w:r>
      <w:r w:rsidRPr="00E25435">
        <w:rPr>
          <w:rFonts w:ascii="Times New Roman" w:hAnsi="Times New Roman"/>
          <w:sz w:val="28"/>
          <w:szCs w:val="20"/>
          <w:lang w:eastAsia="ru-RU"/>
        </w:rPr>
        <w:t xml:space="preserve"> и их структурных подразделений, религиозных организаций, а также иных некоммерческих организаций</w:t>
      </w:r>
      <w:r w:rsidR="00235F26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E25435">
        <w:rPr>
          <w:rFonts w:ascii="Times New Roman" w:hAnsi="Times New Roman"/>
          <w:sz w:val="28"/>
          <w:szCs w:val="20"/>
          <w:lang w:eastAsia="ru-RU"/>
        </w:rPr>
        <w:t>(за исключением отделений международных организаций, иностранных некоммерческих неправительственных организаций).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3) Осуществляет контроль за соблюдением региональными отделениями и иными структурными подразделениями политических партий законодательства Российской Федерации и соответствием их деятельности положениям, целям и задачам, предусмотренным уставами политических партий; за соответствием деятельности общественных объединений и их структурных подразделений, осуществляющих деятельность на территории Приморского края, их уставным целям; за соблюдением религиозными организациями своих уставов относительно целей и порядка их деятельности; за соответствием деятельности иных некоммерческих организаций(за исключением отделений международных организаций и иностранных некоммерческих неправительственных организаций) целям, предусмотренным их учредительными документами, и законодательству Российской Федерации.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 xml:space="preserve">4) Организует при государственной регистрации местных религиозных организаций, а также централизованных религиозных организаций, имеющих </w:t>
      </w:r>
      <w:r w:rsidRPr="00E25435">
        <w:rPr>
          <w:rFonts w:ascii="Times New Roman" w:hAnsi="Times New Roman"/>
          <w:sz w:val="28"/>
          <w:szCs w:val="20"/>
          <w:lang w:eastAsia="ru-RU"/>
        </w:rPr>
        <w:lastRenderedPageBreak/>
        <w:t>местные религиозные организации на территории Приморского края, проведение государственной религиоведческой экспертизы экспертным советом.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5) По результатам контроля за деятельностью региональных отделений, иных структурных подразделений политических партий, общественных объединений и их структурных подразделений, религиозных организаций и иных некоммерческих организаций(за исключением отделений международных организаций, иностранных некоммерческих неправительственных организаций) вносит на рассмотрение руководства Главного управления предложения о вынесении в их адрес предупреждений и представлений, приостановлении деятельности общественных объединений и их структурных подразделений, обращении в суд с заявлениями о приостановлении деятельности региональных отделений, иных структурных подразделений политических партий, ликвидации региональных отделений и иных структурных подразделений политических партий, общественных объединений и их структурных подразделений, религиозных организаций и иных некоммерческих организаций, признании общественных объединений и религиозных организаций прекратившими свою деятельность в качестве юридического лица.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6) По результатам контроля за деятельностью региональных отделений и иных структурных подразделений политических партий, общественных объединений и их структурных подразделений, религиозных организаций и иных некоммерческих организаций составляет протоколы об административных правонарушениях.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7) Направляет своих представителей для участия в мероприятиях, проводимых политическими партиями, общественными объединениями, религиозными организациями и иными некоммерческими организациями.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 xml:space="preserve">8) Ведет реестр зарегистрированных некоммерческих организаций, в том числе отделений и иных структурных подразделений политических партий, межрегиональных, региональных и местных общественных объединений и их структурных подразделений, местных религиозных организаций, централизованных </w:t>
      </w:r>
      <w:r w:rsidRPr="00E25435">
        <w:rPr>
          <w:rFonts w:ascii="Times New Roman" w:hAnsi="Times New Roman"/>
          <w:sz w:val="28"/>
          <w:szCs w:val="20"/>
          <w:lang w:eastAsia="ru-RU"/>
        </w:rPr>
        <w:lastRenderedPageBreak/>
        <w:t>религиозных организаций, имеющих местные религиозные организации на территории Приморского края, религиозных учреждений и организаций, образованных указанными централизованными религиозными организациями, а также иных некоммерческих организаций(за исключением отделений международных организаций, иностранных некоммерческих неправительственных организаций) в Приморском крае.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9) Представляет судебным, правоохранительным органам, иным уполномоченным органам по их запросам сведения о зарегистрированных региональных отделениях и иных структурных подразделениях политических партий, межрегиональных, региональных и местных общественных объединениях и их структурных подразделениях, религиозных организациях и иных некоммерческих организациях, состоящих на учете в Главном управлении(сведения о которых внесены Главным управлением в ведомственный реестр зарегистрированных некоммерческих организаций в Приморском крае).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10) Представляет в центральный аппарат Минюста России копии вступивших в законную силу решений судов Приморского края о признании материалов экстремистскими для ведения федерального списка экстремистских материалов, копии вступивших в законную силу решений судов Приморского края о ликвидации или запрете деятельности по основаниям, предусмотренным Федеральным законом</w:t>
      </w:r>
      <w:r w:rsidR="0021031C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E25435">
        <w:rPr>
          <w:rFonts w:ascii="Times New Roman" w:hAnsi="Times New Roman"/>
          <w:sz w:val="28"/>
          <w:szCs w:val="20"/>
          <w:lang w:eastAsia="ru-RU"/>
        </w:rPr>
        <w:t>«О противодействии экстремистской деятельности», а также перечень общественных и религиозных объединений, деятельность которых приостановлена в связи с осуществлением ими экстремистской деятельности.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11) Представляет в центральный аппарат Минюста России информацию о зарегистрированных национально-культурных автономиях в Приморском крае для ведения реестра национально-культурных автономий, действующих в Российской Федерации.</w:t>
      </w:r>
    </w:p>
    <w:p w:rsidR="00442657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12) Осуществляет другие функции в соответствии с нормативными правовыми актами Министерства юстиции Российской Федерации и Главного управления.</w:t>
      </w:r>
    </w:p>
    <w:p w:rsidR="00AF518A" w:rsidRPr="00B16BA2" w:rsidRDefault="00AF518A" w:rsidP="00B16BA2">
      <w:pPr>
        <w:keepNext/>
        <w:keepLines/>
        <w:spacing w:after="240" w:line="240" w:lineRule="auto"/>
        <w:ind w:firstLine="708"/>
        <w:jc w:val="both"/>
        <w:outlineLvl w:val="0"/>
        <w:rPr>
          <w:rFonts w:ascii="Arial" w:eastAsia="Times New Roman" w:hAnsi="Arial" w:cs="Arial"/>
          <w:sz w:val="28"/>
          <w:szCs w:val="28"/>
          <w:lang w:eastAsia="ru-RU"/>
        </w:rPr>
      </w:pPr>
      <w:bookmarkStart w:id="7" w:name="_Toc93959082"/>
      <w:r w:rsidRPr="0021031C">
        <w:rPr>
          <w:rFonts w:ascii="Arial" w:eastAsia="Times New Roman" w:hAnsi="Arial" w:cs="Arial"/>
          <w:sz w:val="28"/>
          <w:szCs w:val="28"/>
          <w:lang w:eastAsia="ru-RU"/>
        </w:rPr>
        <w:lastRenderedPageBreak/>
        <w:t>1.</w:t>
      </w:r>
      <w:r>
        <w:rPr>
          <w:rFonts w:ascii="Arial" w:eastAsia="Times New Roman" w:hAnsi="Arial" w:cs="Arial"/>
          <w:sz w:val="28"/>
          <w:szCs w:val="28"/>
          <w:lang w:eastAsia="ru-RU"/>
        </w:rPr>
        <w:t>3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ru-RU"/>
        </w:rPr>
        <w:t>Практика государственного регулирования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 xml:space="preserve"> деятельности некоммерческих организаций</w:t>
      </w:r>
      <w:r>
        <w:rPr>
          <w:rFonts w:ascii="Arial" w:eastAsia="Times New Roman" w:hAnsi="Arial" w:cs="Arial"/>
          <w:sz w:val="28"/>
          <w:szCs w:val="28"/>
          <w:lang w:eastAsia="ru-RU"/>
        </w:rPr>
        <w:t xml:space="preserve"> в Приморском крае</w:t>
      </w:r>
      <w:bookmarkEnd w:id="7"/>
    </w:p>
    <w:p w:rsid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В Приморском крае финансовая поддержка социально-ориентированным НКО оказывается с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2014 года.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В соответствии с Федеральным законом от 12 января 1996 года № 7-ФЗ «О некоммерческих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организациях» действует обновленная редакция закона Приморского края от 5 апреля 2013 года №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183-КЗ «О поддержке социально ориентированных некоммерческих организаций в Приморском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крае» (далее – Закон Приморского края). </w:t>
      </w:r>
    </w:p>
    <w:p w:rsid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Закон Приморского края регламентирует полномочия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органов государственной власти Приморского края в области поддержки социально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ориентированных некоммерческих организаций. Помимо этого</w:t>
      </w:r>
      <w:r>
        <w:rPr>
          <w:rFonts w:ascii="Times New Roman" w:hAnsi="Times New Roman"/>
          <w:sz w:val="28"/>
          <w:szCs w:val="20"/>
          <w:lang w:eastAsia="ru-RU"/>
        </w:rPr>
        <w:t>,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 Закон Приморского края определяет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виды деятельности социально-ориентированных НКО, которым оказывается поддержка. Согласно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данному закону поддержка выражается в различных формах, а именно, в финансовой, которая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осуществляется посредством предоставления субсидий из краевого бюджета по результатам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конкурсов [</w:t>
      </w:r>
      <w:r w:rsidR="0023075E">
        <w:rPr>
          <w:rFonts w:ascii="Times New Roman" w:hAnsi="Times New Roman"/>
          <w:sz w:val="28"/>
          <w:szCs w:val="20"/>
          <w:lang w:eastAsia="ru-RU"/>
        </w:rPr>
        <w:t>8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]. 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 xml:space="preserve">Поддержку </w:t>
      </w:r>
      <w:r>
        <w:rPr>
          <w:rFonts w:ascii="Times New Roman" w:hAnsi="Times New Roman"/>
          <w:sz w:val="28"/>
          <w:szCs w:val="20"/>
          <w:lang w:eastAsia="ru-RU"/>
        </w:rPr>
        <w:t xml:space="preserve">в Приморском крае </w:t>
      </w:r>
      <w:r w:rsidRPr="00442657">
        <w:rPr>
          <w:rFonts w:ascii="Times New Roman" w:hAnsi="Times New Roman"/>
          <w:sz w:val="28"/>
          <w:szCs w:val="20"/>
          <w:lang w:eastAsia="ru-RU"/>
        </w:rPr>
        <w:t>получили следующие социально-важные программы: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1. Программа адаптации недееспособных граждан и их семей в общественную жизнь.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(Фонд социальной поддержки военнослужащих-ветеранов «Солдат», с проектом «Создание центра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по оказанию психологической и юридической помощи для инвалидов локальных войн 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вооруженных конфликтов и членов их семей», Приморский фонд защиты матерей и их детей «Мама»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и их проект «Движение без границ», а также организация инвалидов с заболеванием крови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«Милосердие», Центр социального обслуживания «Родные люди» создал школу «по уходу для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родственников ограниченно подвижных людей, в том числе пожилых».)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2. Укрепление международных и межнациональных отношений. (НКО «Наш Дагестан»,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Владивостокская татаро-башкирская общественная организация «</w:t>
      </w:r>
      <w:proofErr w:type="spellStart"/>
      <w:r w:rsidRPr="00442657">
        <w:rPr>
          <w:rFonts w:ascii="Times New Roman" w:hAnsi="Times New Roman"/>
          <w:sz w:val="28"/>
          <w:szCs w:val="20"/>
          <w:lang w:eastAsia="ru-RU"/>
        </w:rPr>
        <w:t>Дуслык</w:t>
      </w:r>
      <w:proofErr w:type="spellEnd"/>
      <w:r w:rsidRPr="00442657">
        <w:rPr>
          <w:rFonts w:ascii="Times New Roman" w:hAnsi="Times New Roman"/>
          <w:sz w:val="28"/>
          <w:szCs w:val="20"/>
          <w:lang w:eastAsia="ru-RU"/>
        </w:rPr>
        <w:t>» – НКО, призванные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сохранять и нести в массы культуру народов, проживающих на территории Приморского края.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lastRenderedPageBreak/>
        <w:t>3. Программу развития гражданского общества представил Информационно</w:t>
      </w:r>
      <w:r>
        <w:rPr>
          <w:rFonts w:ascii="Times New Roman" w:hAnsi="Times New Roman"/>
          <w:sz w:val="28"/>
          <w:szCs w:val="20"/>
          <w:lang w:eastAsia="ru-RU"/>
        </w:rPr>
        <w:t>-</w:t>
      </w:r>
      <w:r w:rsidRPr="00442657">
        <w:rPr>
          <w:rFonts w:ascii="Times New Roman" w:hAnsi="Times New Roman"/>
          <w:sz w:val="28"/>
          <w:szCs w:val="20"/>
          <w:lang w:eastAsia="ru-RU"/>
        </w:rPr>
        <w:t>методический центр «Тихоокеанский проект» в своем проекте мобильной информационной 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юридической помощи по защите прав потребителей жилищно-коммунальных услуг.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Помимо перечисленных выше организаций, поддержку из краевого бюджета получили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социально-ориентированные НКО с программой патриотического воспитания молодежи.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(Некоммерческие организации Вооруженных сил, правоохранительных органов, организации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«Труда», люди войны представили проект «Завещано-помнить». Детско-юношеская организация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«Спецназ» выступила с проектом «Школа подготовки разведчиков», общественная организация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«Контингент» с проектом «Гражданско-патриотическое воспитание», а также Приморский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региональный фонд содействия борьбе с организованной преступностью «Щит-М» с проектом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«Информационно-аналитическое издание «Служу Отечеству») [</w:t>
      </w:r>
      <w:r w:rsidR="0023075E">
        <w:rPr>
          <w:rFonts w:ascii="Times New Roman" w:hAnsi="Times New Roman"/>
          <w:sz w:val="28"/>
          <w:szCs w:val="20"/>
          <w:lang w:eastAsia="ru-RU"/>
        </w:rPr>
        <w:t>9</w:t>
      </w:r>
      <w:r w:rsidRPr="00442657">
        <w:rPr>
          <w:rFonts w:ascii="Times New Roman" w:hAnsi="Times New Roman"/>
          <w:sz w:val="28"/>
          <w:szCs w:val="20"/>
          <w:lang w:eastAsia="ru-RU"/>
        </w:rPr>
        <w:t>].</w:t>
      </w:r>
    </w:p>
    <w:p w:rsidR="00442657" w:rsidRPr="00442657" w:rsidRDefault="007E331E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Правительство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 xml:space="preserve"> Приморского края сама устанавливает размер субсидий и порядок проведения</w:t>
      </w:r>
      <w:r w:rsidR="0044265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>конкурсного отбора НКО. Сами субсидии предоставляются только частично возмещают расходы на</w:t>
      </w:r>
      <w:r w:rsidR="0044265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442657" w:rsidRPr="00442657">
        <w:rPr>
          <w:rFonts w:ascii="Times New Roman" w:hAnsi="Times New Roman"/>
          <w:sz w:val="28"/>
          <w:szCs w:val="20"/>
          <w:lang w:eastAsia="ru-RU"/>
        </w:rPr>
        <w:t>реализацию программ.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Кроме финансовой поддержки Закон Приморского края в своих положениях регламентирует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имущественную поддержку, которая заключается в предоставлении во владение и (или) в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пользование таким НКО имущества, находящегося в собственности Приморского края, свободного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от третьих лиц. Такое имущество должно использоваться строго по целевому назначению, для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социально-ориентированных НКО предоставляется льготная ставка арендной платы. Перечень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такого имущества, порядок и условия предоставления во владение и (или) пользование подлежит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обязательному опубликованию в средствах массовой информации, а также размещению на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официальном сайте Администрации Приморского края в информационно-телекоммуникационной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сети «Интернет».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Информационная поддержка социально ориентированных НКО заключается в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информировании о реализации государственной политики в сфере под</w:t>
      </w:r>
      <w:r w:rsidRPr="00442657">
        <w:rPr>
          <w:rFonts w:ascii="Times New Roman" w:hAnsi="Times New Roman"/>
          <w:sz w:val="28"/>
          <w:szCs w:val="20"/>
          <w:lang w:eastAsia="ru-RU"/>
        </w:rPr>
        <w:lastRenderedPageBreak/>
        <w:t>держки социально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ориентированных некоммерческих организаций в Приморском крае посредством сети Интернет,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теле- и радиовещания, размещения информации в краевых государственных периодических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печатных изданиях.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Закон Приморского края регламентирует оказание поддержки органами государственной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власти Приморского края социально ориентированным НКО в области дополнительного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профессионального образования, а также подготовке волонтеров. По запросу НКО могут быть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проведены обучающие, научные и практические мероприятия.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Консультационная поддержка уполномоченным органом исполнительной власти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Приморского края заключается в разработке методических и аналитических материалов в области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взаимодействия с органами исполнительной власти Приморского края и органами местного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самоуправления [</w:t>
      </w:r>
      <w:r w:rsidR="0023075E">
        <w:rPr>
          <w:rFonts w:ascii="Times New Roman" w:hAnsi="Times New Roman"/>
          <w:sz w:val="28"/>
          <w:szCs w:val="20"/>
          <w:lang w:eastAsia="ru-RU"/>
        </w:rPr>
        <w:t>10</w:t>
      </w:r>
      <w:r w:rsidRPr="00442657">
        <w:rPr>
          <w:rFonts w:ascii="Times New Roman" w:hAnsi="Times New Roman"/>
          <w:sz w:val="28"/>
          <w:szCs w:val="20"/>
          <w:lang w:eastAsia="ru-RU"/>
        </w:rPr>
        <w:t>].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Согласно государственной статистике об основных сведениях о деятельности социально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ориентированных некоммерческих организаций по Российской Федерации за 20</w:t>
      </w:r>
      <w:r w:rsidR="00235F26">
        <w:rPr>
          <w:rFonts w:ascii="Times New Roman" w:hAnsi="Times New Roman"/>
          <w:sz w:val="28"/>
          <w:szCs w:val="20"/>
          <w:lang w:eastAsia="ru-RU"/>
        </w:rPr>
        <w:t>20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 год в Приморском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крае зарегистрировано 2589 социально ориентированных НКО – лидирующая позиция по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Дальневосточному федеральному округу и чуть выше среднего показателя по региону по всей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России [</w:t>
      </w:r>
      <w:r w:rsidR="0023075E">
        <w:rPr>
          <w:rFonts w:ascii="Times New Roman" w:hAnsi="Times New Roman"/>
          <w:sz w:val="28"/>
          <w:szCs w:val="20"/>
          <w:lang w:eastAsia="ru-RU"/>
        </w:rPr>
        <w:t>6</w:t>
      </w:r>
      <w:r w:rsidRPr="00442657">
        <w:rPr>
          <w:rFonts w:ascii="Times New Roman" w:hAnsi="Times New Roman"/>
          <w:sz w:val="28"/>
          <w:szCs w:val="20"/>
          <w:lang w:eastAsia="ru-RU"/>
        </w:rPr>
        <w:t>].</w:t>
      </w:r>
    </w:p>
    <w:p w:rsid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Развитие институтов гражданского общества является одним из приоритетов Концепции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долгосрочного социально-экономического развития Российской Федерации на период до 20</w:t>
      </w:r>
      <w:r>
        <w:rPr>
          <w:rFonts w:ascii="Times New Roman" w:hAnsi="Times New Roman"/>
          <w:sz w:val="28"/>
          <w:szCs w:val="20"/>
          <w:lang w:eastAsia="ru-RU"/>
        </w:rPr>
        <w:t>30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 года. </w:t>
      </w:r>
    </w:p>
    <w:p w:rsidR="00442657" w:rsidRPr="00442657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t>Для развития проектов социально ориентированных НКО нужны немалые средства. 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государство способствует развитию данного направления. Поддержка таких проектов производится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не путем издания едино разовых указов или проведения программы. Формы государственной</w:t>
      </w:r>
      <w:r w:rsidR="00235F26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поддержки благотворительной деятельности, </w:t>
      </w:r>
      <w:proofErr w:type="spellStart"/>
      <w:r w:rsidRPr="00442657">
        <w:rPr>
          <w:rFonts w:ascii="Times New Roman" w:hAnsi="Times New Roman"/>
          <w:sz w:val="28"/>
          <w:szCs w:val="20"/>
          <w:lang w:eastAsia="ru-RU"/>
        </w:rPr>
        <w:t>волонтерства</w:t>
      </w:r>
      <w:proofErr w:type="spellEnd"/>
      <w:r w:rsidRPr="00442657">
        <w:rPr>
          <w:rFonts w:ascii="Times New Roman" w:hAnsi="Times New Roman"/>
          <w:sz w:val="28"/>
          <w:szCs w:val="20"/>
          <w:lang w:eastAsia="ru-RU"/>
        </w:rPr>
        <w:t>, различных социально ориентированных</w:t>
      </w:r>
      <w:r w:rsidR="00ED4A44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проектов закреплены в федеральном законе, в постановлениях Правительства Российской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Федерации, Указах Президента о реализации социальной политики, региональных законах.</w:t>
      </w:r>
    </w:p>
    <w:p w:rsidR="00391851" w:rsidRDefault="00442657" w:rsidP="004426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42657">
        <w:rPr>
          <w:rFonts w:ascii="Times New Roman" w:hAnsi="Times New Roman"/>
          <w:sz w:val="28"/>
          <w:szCs w:val="20"/>
          <w:lang w:eastAsia="ru-RU"/>
        </w:rPr>
        <w:lastRenderedPageBreak/>
        <w:t>Департамент внутренней политики Приморского края проводит конкурсы для социально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ориентированных НКО, принимает заявки на участие в упрощенном порядке, уменьшает срок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государственной регистрации НКО. Таким образом, государство закрепляет осуществление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поддержки социально ориентированных НКО как на федеральном</w:t>
      </w:r>
      <w:r>
        <w:rPr>
          <w:rFonts w:ascii="Times New Roman" w:hAnsi="Times New Roman"/>
          <w:sz w:val="28"/>
          <w:szCs w:val="20"/>
          <w:lang w:eastAsia="ru-RU"/>
        </w:rPr>
        <w:t>,</w:t>
      </w:r>
      <w:r w:rsidRPr="00442657">
        <w:rPr>
          <w:rFonts w:ascii="Times New Roman" w:hAnsi="Times New Roman"/>
          <w:sz w:val="28"/>
          <w:szCs w:val="20"/>
          <w:lang w:eastAsia="ru-RU"/>
        </w:rPr>
        <w:t xml:space="preserve"> так и на региональном уровнях,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442657">
        <w:rPr>
          <w:rFonts w:ascii="Times New Roman" w:hAnsi="Times New Roman"/>
          <w:sz w:val="28"/>
          <w:szCs w:val="20"/>
          <w:lang w:eastAsia="ru-RU"/>
        </w:rPr>
        <w:t>что способствует эффективной реализации социальной политики в Приморском крае.</w:t>
      </w:r>
    </w:p>
    <w:p w:rsidR="00820AA1" w:rsidRPr="00820AA1" w:rsidRDefault="00820AA1" w:rsidP="00820AA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820AA1">
        <w:rPr>
          <w:rFonts w:ascii="Times New Roman" w:hAnsi="Times New Roman"/>
          <w:sz w:val="28"/>
          <w:szCs w:val="20"/>
          <w:lang w:eastAsia="ru-RU"/>
        </w:rPr>
        <w:t xml:space="preserve">Более 8 миллионов рублей выплатили негосударственным организациям Приморья, входящим в реестр поставщиков социальных услуг. Всего на финансовую поддержку участников системы </w:t>
      </w:r>
      <w:proofErr w:type="spellStart"/>
      <w:r w:rsidRPr="00820AA1">
        <w:rPr>
          <w:rFonts w:ascii="Times New Roman" w:hAnsi="Times New Roman"/>
          <w:sz w:val="28"/>
          <w:szCs w:val="20"/>
          <w:lang w:eastAsia="ru-RU"/>
        </w:rPr>
        <w:t>соцобслуживания</w:t>
      </w:r>
      <w:proofErr w:type="spellEnd"/>
      <w:r w:rsidRPr="00820AA1">
        <w:rPr>
          <w:rFonts w:ascii="Times New Roman" w:hAnsi="Times New Roman"/>
          <w:sz w:val="28"/>
          <w:szCs w:val="20"/>
          <w:lang w:eastAsia="ru-RU"/>
        </w:rPr>
        <w:t xml:space="preserve"> в 2021 году из краевого бюджета предусмотрели более 34 миллионов рублей. Условия и порядок предоставления субсидии обсудили в министерстве труда и социальной политики во время семинара с представителями негосударственных учреждений социального обслуживания.</w:t>
      </w:r>
    </w:p>
    <w:p w:rsidR="00820AA1" w:rsidRPr="00820AA1" w:rsidRDefault="00820AA1" w:rsidP="00820AA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820AA1">
        <w:rPr>
          <w:rFonts w:ascii="Times New Roman" w:hAnsi="Times New Roman"/>
          <w:sz w:val="28"/>
          <w:szCs w:val="20"/>
          <w:lang w:eastAsia="ru-RU"/>
        </w:rPr>
        <w:t xml:space="preserve">В </w:t>
      </w:r>
      <w:r w:rsidR="00235F26">
        <w:rPr>
          <w:rFonts w:ascii="Times New Roman" w:hAnsi="Times New Roman"/>
          <w:sz w:val="28"/>
          <w:szCs w:val="20"/>
          <w:lang w:eastAsia="ru-RU"/>
        </w:rPr>
        <w:t>2020 году</w:t>
      </w:r>
      <w:r w:rsidRPr="00820AA1">
        <w:rPr>
          <w:rFonts w:ascii="Times New Roman" w:hAnsi="Times New Roman"/>
          <w:sz w:val="28"/>
          <w:szCs w:val="20"/>
          <w:lang w:eastAsia="ru-RU"/>
        </w:rPr>
        <w:t xml:space="preserve"> финансовую поддержку получили семь организаций, которые оказали услуги 319 жителям края. На эти цели было направлено более 28,4 миллиона рублей», – комментируют специалисты.</w:t>
      </w:r>
    </w:p>
    <w:p w:rsidR="00820AA1" w:rsidRPr="00820AA1" w:rsidRDefault="00820AA1" w:rsidP="00820AA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820AA1">
        <w:rPr>
          <w:rFonts w:ascii="Times New Roman" w:hAnsi="Times New Roman"/>
          <w:sz w:val="28"/>
          <w:szCs w:val="20"/>
          <w:lang w:eastAsia="ru-RU"/>
        </w:rPr>
        <w:t xml:space="preserve">Сегодня в Приморском крае, помимо государственных социально-реабилитационных центров, стационаров для престарелых, а также Приморского центра </w:t>
      </w:r>
      <w:proofErr w:type="spellStart"/>
      <w:r w:rsidRPr="00820AA1">
        <w:rPr>
          <w:rFonts w:ascii="Times New Roman" w:hAnsi="Times New Roman"/>
          <w:sz w:val="28"/>
          <w:szCs w:val="20"/>
          <w:lang w:eastAsia="ru-RU"/>
        </w:rPr>
        <w:t>соцобслуживания</w:t>
      </w:r>
      <w:proofErr w:type="spellEnd"/>
      <w:r w:rsidRPr="00820AA1">
        <w:rPr>
          <w:rFonts w:ascii="Times New Roman" w:hAnsi="Times New Roman"/>
          <w:sz w:val="28"/>
          <w:szCs w:val="20"/>
          <w:lang w:eastAsia="ru-RU"/>
        </w:rPr>
        <w:t xml:space="preserve"> населения, социальные услуги гражданам предоставляют девять организаций. Две из них оказывают помощь женщинам в трудной жизненной ситуации и детям-инвалидам. Среди них – Приморская общественная организация социальной поддержки населения «Живая надежда».</w:t>
      </w:r>
    </w:p>
    <w:p w:rsidR="00820AA1" w:rsidRPr="00820AA1" w:rsidRDefault="00820AA1" w:rsidP="00820AA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820AA1">
        <w:rPr>
          <w:rFonts w:ascii="Times New Roman" w:hAnsi="Times New Roman"/>
          <w:sz w:val="28"/>
          <w:szCs w:val="20"/>
          <w:lang w:eastAsia="ru-RU"/>
        </w:rPr>
        <w:t>Три социально ориентированные НКО помогают лицам без определенного места жительства: благотворительный фонд «Забота» из Находки, приют региональной общественной организации «</w:t>
      </w:r>
      <w:proofErr w:type="spellStart"/>
      <w:r w:rsidRPr="00820AA1">
        <w:rPr>
          <w:rFonts w:ascii="Times New Roman" w:hAnsi="Times New Roman"/>
          <w:sz w:val="28"/>
          <w:szCs w:val="20"/>
          <w:lang w:eastAsia="ru-RU"/>
        </w:rPr>
        <w:t>Душепопечительский</w:t>
      </w:r>
      <w:proofErr w:type="spellEnd"/>
      <w:r w:rsidRPr="00820AA1">
        <w:rPr>
          <w:rFonts w:ascii="Times New Roman" w:hAnsi="Times New Roman"/>
          <w:sz w:val="28"/>
          <w:szCs w:val="20"/>
          <w:lang w:eastAsia="ru-RU"/>
        </w:rPr>
        <w:t xml:space="preserve"> центр реабилитации граждан в честь святого праведного Иоанна Кронштадтского Приморского края», АНО «Милосердие» в Спасске-Дальнем.</w:t>
      </w:r>
    </w:p>
    <w:p w:rsidR="00820AA1" w:rsidRPr="00820AA1" w:rsidRDefault="00820AA1" w:rsidP="00820AA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820AA1">
        <w:rPr>
          <w:rFonts w:ascii="Times New Roman" w:hAnsi="Times New Roman"/>
          <w:sz w:val="28"/>
          <w:szCs w:val="20"/>
          <w:lang w:eastAsia="ru-RU"/>
        </w:rPr>
        <w:t>Три организации занимаются помощью пожилым гражданам и инвалидам. Это стационары для пожилых и инвалидов, которые организовали индивидуаль</w:t>
      </w:r>
      <w:r w:rsidRPr="00820AA1">
        <w:rPr>
          <w:rFonts w:ascii="Times New Roman" w:hAnsi="Times New Roman"/>
          <w:sz w:val="28"/>
          <w:szCs w:val="20"/>
          <w:lang w:eastAsia="ru-RU"/>
        </w:rPr>
        <w:lastRenderedPageBreak/>
        <w:t xml:space="preserve">ные предприниматели Эмилия Никулина (Находка), Галина </w:t>
      </w:r>
      <w:proofErr w:type="spellStart"/>
      <w:r w:rsidRPr="00820AA1">
        <w:rPr>
          <w:rFonts w:ascii="Times New Roman" w:hAnsi="Times New Roman"/>
          <w:sz w:val="28"/>
          <w:szCs w:val="20"/>
          <w:lang w:eastAsia="ru-RU"/>
        </w:rPr>
        <w:t>Алтунина</w:t>
      </w:r>
      <w:proofErr w:type="spellEnd"/>
      <w:r w:rsidRPr="00820AA1">
        <w:rPr>
          <w:rFonts w:ascii="Times New Roman" w:hAnsi="Times New Roman"/>
          <w:sz w:val="28"/>
          <w:szCs w:val="20"/>
          <w:lang w:eastAsia="ru-RU"/>
        </w:rPr>
        <w:t xml:space="preserve"> (пансионат «Наши гости» в Артеме), Юрий Рыжаков (пансионат «Дубравушка» в Арсеньеве).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В настоящее время на территории Приморского края осуществляет свою деятельность Некоммерческий фонд поддержки социального развития Приморского края «Энергия участия», функционирующий как ресурсный центр,</w:t>
      </w:r>
      <w:r w:rsidR="00235F26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E25435">
        <w:rPr>
          <w:rFonts w:ascii="Times New Roman" w:hAnsi="Times New Roman"/>
          <w:sz w:val="28"/>
          <w:szCs w:val="20"/>
          <w:lang w:eastAsia="ru-RU"/>
        </w:rPr>
        <w:t>в том числе на средства субсидии из краевого и федерального бюджета</w:t>
      </w:r>
      <w:r w:rsidR="00235F26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E25435">
        <w:rPr>
          <w:rFonts w:ascii="Times New Roman" w:hAnsi="Times New Roman"/>
          <w:sz w:val="28"/>
          <w:szCs w:val="20"/>
          <w:lang w:eastAsia="ru-RU"/>
        </w:rPr>
        <w:t>(проект Ресурсный центр поддержки гражданских инициатив 2.0).</w:t>
      </w:r>
    </w:p>
    <w:p w:rsidR="00E25435" w:rsidRPr="00E25435" w:rsidRDefault="00E25435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E25435">
        <w:rPr>
          <w:rFonts w:ascii="Times New Roman" w:hAnsi="Times New Roman"/>
          <w:sz w:val="28"/>
          <w:szCs w:val="20"/>
          <w:lang w:eastAsia="ru-RU"/>
        </w:rPr>
        <w:t>По итогам первого конкурсного отбора СО НКО в 2019 году на финансовое обеспечение затрат, связанных с реализацией общественно значимых программ (проектов) по направлению «развитие институтов гражданского общества» 2</w:t>
      </w:r>
      <w:r w:rsidR="00235F26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E25435">
        <w:rPr>
          <w:rFonts w:ascii="Times New Roman" w:hAnsi="Times New Roman"/>
          <w:sz w:val="28"/>
          <w:szCs w:val="20"/>
          <w:lang w:eastAsia="ru-RU"/>
        </w:rPr>
        <w:t>СО НКО Приморского края, работающие как ресурсные центры для СО НКО Приморья, получ</w:t>
      </w:r>
      <w:r w:rsidR="00235F26">
        <w:rPr>
          <w:rFonts w:ascii="Times New Roman" w:hAnsi="Times New Roman"/>
          <w:sz w:val="28"/>
          <w:szCs w:val="20"/>
          <w:lang w:eastAsia="ru-RU"/>
        </w:rPr>
        <w:t>или</w:t>
      </w:r>
      <w:r w:rsidRPr="00E25435">
        <w:rPr>
          <w:rFonts w:ascii="Times New Roman" w:hAnsi="Times New Roman"/>
          <w:sz w:val="28"/>
          <w:szCs w:val="20"/>
          <w:lang w:eastAsia="ru-RU"/>
        </w:rPr>
        <w:t xml:space="preserve"> субсидии из краевого бюджета на </w:t>
      </w:r>
      <w:proofErr w:type="spellStart"/>
      <w:r w:rsidRPr="00E25435">
        <w:rPr>
          <w:rFonts w:ascii="Times New Roman" w:hAnsi="Times New Roman"/>
          <w:sz w:val="28"/>
          <w:szCs w:val="20"/>
          <w:lang w:eastAsia="ru-RU"/>
        </w:rPr>
        <w:t>софинансирование</w:t>
      </w:r>
      <w:proofErr w:type="spellEnd"/>
      <w:r w:rsidRPr="00E25435">
        <w:rPr>
          <w:rFonts w:ascii="Times New Roman" w:hAnsi="Times New Roman"/>
          <w:sz w:val="28"/>
          <w:szCs w:val="20"/>
          <w:lang w:eastAsia="ru-RU"/>
        </w:rPr>
        <w:t xml:space="preserve"> инфраструктурных общественно значимых проектов:</w:t>
      </w:r>
    </w:p>
    <w:p w:rsidR="00E25435" w:rsidRPr="00E25435" w:rsidRDefault="00235F26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 xml:space="preserve">- </w:t>
      </w:r>
      <w:r w:rsidR="00E25435" w:rsidRPr="00E25435">
        <w:rPr>
          <w:rFonts w:ascii="Times New Roman" w:hAnsi="Times New Roman"/>
          <w:sz w:val="28"/>
          <w:szCs w:val="20"/>
          <w:lang w:eastAsia="ru-RU"/>
        </w:rPr>
        <w:t>Некоммерческий фонд поддержки социального развития Приморского края «Энергия участия» на проект «Поставщики социальных услуг и ОПУ: инструкция по применению» в размере 998,20 тыс. рублей;</w:t>
      </w:r>
    </w:p>
    <w:p w:rsidR="00E25435" w:rsidRDefault="00235F26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 xml:space="preserve">- </w:t>
      </w:r>
      <w:r w:rsidR="00E25435" w:rsidRPr="00E25435">
        <w:rPr>
          <w:rFonts w:ascii="Times New Roman" w:hAnsi="Times New Roman"/>
          <w:sz w:val="28"/>
          <w:szCs w:val="20"/>
          <w:lang w:eastAsia="ru-RU"/>
        </w:rPr>
        <w:t>Автономная некоммерческая организация дополнительного профессионального развития и консалтинга «Развитие»</w:t>
      </w:r>
      <w:r>
        <w:rPr>
          <w:rFonts w:ascii="Times New Roman" w:hAnsi="Times New Roman"/>
          <w:sz w:val="28"/>
          <w:szCs w:val="20"/>
          <w:lang w:eastAsia="ru-RU"/>
        </w:rPr>
        <w:t xml:space="preserve"> на проект «Развиваем СО НКО в </w:t>
      </w:r>
      <w:r w:rsidR="00E25435" w:rsidRPr="00E25435">
        <w:rPr>
          <w:rFonts w:ascii="Times New Roman" w:hAnsi="Times New Roman"/>
          <w:sz w:val="28"/>
          <w:szCs w:val="20"/>
          <w:lang w:eastAsia="ru-RU"/>
        </w:rPr>
        <w:t>Примор</w:t>
      </w:r>
      <w:r>
        <w:rPr>
          <w:rFonts w:ascii="Times New Roman" w:hAnsi="Times New Roman"/>
          <w:sz w:val="28"/>
          <w:szCs w:val="20"/>
          <w:lang w:eastAsia="ru-RU"/>
        </w:rPr>
        <w:t xml:space="preserve">ье – вместе!» в размере 999, 8 </w:t>
      </w:r>
      <w:r w:rsidR="00E25435" w:rsidRPr="00E25435">
        <w:rPr>
          <w:rFonts w:ascii="Times New Roman" w:hAnsi="Times New Roman"/>
          <w:sz w:val="28"/>
          <w:szCs w:val="20"/>
          <w:lang w:eastAsia="ru-RU"/>
        </w:rPr>
        <w:t>тыс. рублей.</w:t>
      </w:r>
    </w:p>
    <w:p w:rsidR="0045544F" w:rsidRDefault="0045544F" w:rsidP="0045544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В табл. 1 представлены п</w:t>
      </w:r>
      <w:r w:rsidRPr="0045544F">
        <w:rPr>
          <w:rFonts w:ascii="Times New Roman" w:hAnsi="Times New Roman"/>
          <w:sz w:val="28"/>
          <w:szCs w:val="20"/>
          <w:lang w:eastAsia="ru-RU"/>
        </w:rPr>
        <w:t>роекты, получившие поддержку в 2021 году</w:t>
      </w:r>
      <w:r>
        <w:rPr>
          <w:rFonts w:ascii="Times New Roman" w:hAnsi="Times New Roman"/>
          <w:sz w:val="28"/>
          <w:szCs w:val="20"/>
          <w:lang w:eastAsia="ru-RU"/>
        </w:rPr>
        <w:t>.</w:t>
      </w:r>
    </w:p>
    <w:p w:rsidR="0045544F" w:rsidRPr="0045544F" w:rsidRDefault="0045544F" w:rsidP="008B5AFA">
      <w:pPr>
        <w:spacing w:before="240" w:after="0" w:line="240" w:lineRule="auto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Таблица 1 - П</w:t>
      </w:r>
      <w:r w:rsidRPr="0045544F">
        <w:rPr>
          <w:rFonts w:ascii="Times New Roman" w:hAnsi="Times New Roman"/>
          <w:sz w:val="28"/>
          <w:szCs w:val="20"/>
          <w:lang w:eastAsia="ru-RU"/>
        </w:rPr>
        <w:t>роекты, получившие поддержку в 2021 году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345"/>
      </w:tblGrid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Автономная некоммерческая организация «Детский оздоровительный реабилитационный центр «ЛЕО»,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Тихоокеанский туристический союз,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Общественное объединение «</w:t>
            </w:r>
            <w:proofErr w:type="spellStart"/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Арсеньевский</w:t>
            </w:r>
            <w:proofErr w:type="spellEnd"/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городской совет пенсионеров» - орган общественной самодеятельности,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Приморская краевая организация Общероссийской общественной организации «Российский Союз Молодежи»,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Приморская региональная общественная организация содействия развитию социальных и благотворительных программ «Восток»,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Приморская региональная общественная организация «Твой здоровый образ жизни»,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Находкинская общественная молодежная организация «Ника»,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Общественная организация коренных малочисленных народов (семейная община) Красноармейского района Приморского края «</w:t>
            </w:r>
            <w:proofErr w:type="spellStart"/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Буа</w:t>
            </w:r>
            <w:proofErr w:type="spellEnd"/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Хони»,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Фонд правовой поддержки миграционных процессов,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Региональная общественная организация «Приморский центр украинской культуры Анатолия Криля «Горлица»,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Приморская региональная общественная организация «Консультационный центр по вопросам миграции и межэтнических отношений»,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Общественная организация «Федерация спортивного </w:t>
            </w:r>
            <w:proofErr w:type="spellStart"/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пэйнтбола</w:t>
            </w:r>
            <w:proofErr w:type="spellEnd"/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 Уссурийска Приморского края»,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Приморская региональная общественная организация содействия развитию экологических и культурных программ «Восток»,</w:t>
            </w:r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45544F" w:rsidP="00ED4A44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44F">
              <w:rPr>
                <w:rFonts w:ascii="Times New Roman" w:hAnsi="Times New Roman"/>
                <w:sz w:val="24"/>
                <w:szCs w:val="24"/>
                <w:lang w:eastAsia="ru-RU"/>
              </w:rPr>
              <w:t>ПРМКОО «Клио».</w:t>
            </w:r>
          </w:p>
        </w:tc>
      </w:tr>
    </w:tbl>
    <w:p w:rsidR="0045544F" w:rsidRDefault="0045544F" w:rsidP="0045544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</w:p>
    <w:p w:rsidR="0045544F" w:rsidRPr="0045544F" w:rsidRDefault="0045544F" w:rsidP="0045544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И</w:t>
      </w:r>
      <w:r w:rsidRPr="0045544F">
        <w:rPr>
          <w:rFonts w:ascii="Times New Roman" w:hAnsi="Times New Roman"/>
          <w:sz w:val="28"/>
          <w:szCs w:val="20"/>
          <w:lang w:eastAsia="ru-RU"/>
        </w:rPr>
        <w:t>з 68 заявок, поданных НКО Приморского края на участие в первом конкурсе президентских грантов 2021 года, 21 НКО признаны победителями и получили гранты Президента Российской Федерации на развитие гражданского общества в общем размере 35,94 млн. рублей на реализацию социально значимых проектов.</w:t>
      </w:r>
    </w:p>
    <w:p w:rsidR="0045544F" w:rsidRDefault="0045544F" w:rsidP="0045544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45544F">
        <w:rPr>
          <w:rFonts w:ascii="Times New Roman" w:hAnsi="Times New Roman"/>
          <w:sz w:val="28"/>
          <w:szCs w:val="20"/>
          <w:lang w:eastAsia="ru-RU"/>
        </w:rPr>
        <w:t>Больше всего заявок от НКО Приморского края (6) поступило на приоритетное направление «Социальное обслуживание, социальная поддержка и защита граждан».</w:t>
      </w:r>
    </w:p>
    <w:p w:rsidR="00397588" w:rsidRDefault="00397588" w:rsidP="0045544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В табл. 2 представлены организации, получившие президентские гранты в 2021 году.</w:t>
      </w:r>
    </w:p>
    <w:p w:rsidR="0045544F" w:rsidRDefault="0045544F" w:rsidP="008B5AFA">
      <w:pPr>
        <w:spacing w:before="240" w:after="0" w:line="240" w:lineRule="auto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Таблица 2 – НКО, получившие президентские гранты в 2021 году</w:t>
      </w:r>
    </w:p>
    <w:tbl>
      <w:tblPr>
        <w:tblStyle w:val="ac"/>
        <w:tblW w:w="0" w:type="auto"/>
        <w:tblInd w:w="225" w:type="dxa"/>
        <w:tblLook w:val="04A0" w:firstRow="1" w:lastRow="0" w:firstColumn="1" w:lastColumn="0" w:noHBand="0" w:noVBand="1"/>
      </w:tblPr>
      <w:tblGrid>
        <w:gridCol w:w="9345"/>
      </w:tblGrid>
      <w:tr w:rsidR="0045544F" w:rsidRPr="0045544F" w:rsidTr="0045544F">
        <w:tc>
          <w:tcPr>
            <w:tcW w:w="9345" w:type="dxa"/>
          </w:tcPr>
          <w:p w:rsidR="0045544F" w:rsidRPr="0045544F" w:rsidRDefault="00005BFA" w:rsidP="0045544F">
            <w:pPr>
              <w:numPr>
                <w:ilvl w:val="0"/>
                <w:numId w:val="16"/>
              </w:numPr>
              <w:spacing w:line="276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45544F" w:rsidRPr="0045544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Некоммерческий фонд поддержки социального развития Приморского края «Энергия участия»</w:t>
              </w:r>
            </w:hyperlink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005BFA" w:rsidP="0045544F">
            <w:pPr>
              <w:numPr>
                <w:ilvl w:val="0"/>
                <w:numId w:val="16"/>
              </w:numPr>
              <w:spacing w:line="276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45544F" w:rsidRPr="0045544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РОО «Федерация конных видов спорта Приморского края»</w:t>
              </w:r>
            </w:hyperlink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005BFA" w:rsidP="0045544F">
            <w:pPr>
              <w:numPr>
                <w:ilvl w:val="0"/>
                <w:numId w:val="16"/>
              </w:numPr>
              <w:spacing w:line="276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45544F" w:rsidRPr="0045544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Частное учреждение "Приморский краевой дом молодежи"</w:t>
              </w:r>
            </w:hyperlink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005BFA" w:rsidP="0045544F">
            <w:pPr>
              <w:numPr>
                <w:ilvl w:val="0"/>
                <w:numId w:val="16"/>
              </w:numPr>
              <w:spacing w:line="276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45544F" w:rsidRPr="0045544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Межрегиональная общественная организация «Центр реабилитации тигров и других редких животных»</w:t>
              </w:r>
            </w:hyperlink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005BFA" w:rsidP="0045544F">
            <w:pPr>
              <w:numPr>
                <w:ilvl w:val="0"/>
                <w:numId w:val="16"/>
              </w:numPr>
              <w:spacing w:line="276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45544F" w:rsidRPr="0045544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АНО Спортивно-туристический клуб «Каяк Находка»</w:t>
              </w:r>
            </w:hyperlink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005BFA" w:rsidP="0045544F">
            <w:pPr>
              <w:numPr>
                <w:ilvl w:val="0"/>
                <w:numId w:val="16"/>
              </w:numPr>
              <w:spacing w:line="276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45544F" w:rsidRPr="0045544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Приморское краевое отделение Общероссийской общественной организации "Российский Красный Крест"</w:t>
              </w:r>
            </w:hyperlink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005BFA" w:rsidP="0045544F">
            <w:pPr>
              <w:numPr>
                <w:ilvl w:val="0"/>
                <w:numId w:val="16"/>
              </w:numPr>
              <w:spacing w:line="276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45544F" w:rsidRPr="0045544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Межрегиональный фонд поддержки молодежных инициатив «Татьянин день – Приморья»</w:t>
              </w:r>
            </w:hyperlink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005BFA" w:rsidP="0045544F">
            <w:pPr>
              <w:numPr>
                <w:ilvl w:val="0"/>
                <w:numId w:val="16"/>
              </w:numPr>
              <w:spacing w:line="276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45544F" w:rsidRPr="0045544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Приморская краевая организация общероссийской общественной организации "Российский Союз Молодежи"</w:t>
              </w:r>
            </w:hyperlink>
          </w:p>
        </w:tc>
      </w:tr>
      <w:tr w:rsidR="0045544F" w:rsidRPr="0045544F" w:rsidTr="0045544F">
        <w:tc>
          <w:tcPr>
            <w:tcW w:w="9345" w:type="dxa"/>
          </w:tcPr>
          <w:p w:rsidR="0045544F" w:rsidRPr="0045544F" w:rsidRDefault="00005BFA" w:rsidP="0045544F">
            <w:pPr>
              <w:numPr>
                <w:ilvl w:val="0"/>
                <w:numId w:val="16"/>
              </w:numPr>
              <w:spacing w:line="276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45544F" w:rsidRPr="0045544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Автономная некоммерческая дошкольная образовательная организация Развивающий центр социальной адаптации детей и подростков «Школа дружбы»</w:t>
              </w:r>
            </w:hyperlink>
          </w:p>
        </w:tc>
      </w:tr>
    </w:tbl>
    <w:p w:rsidR="0045544F" w:rsidRDefault="0045544F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</w:p>
    <w:p w:rsidR="00E25435" w:rsidRDefault="00F56F4B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lastRenderedPageBreak/>
        <w:t>В</w:t>
      </w:r>
      <w:r w:rsidR="00E25435" w:rsidRPr="00E25435">
        <w:rPr>
          <w:rFonts w:ascii="Times New Roman" w:hAnsi="Times New Roman"/>
          <w:sz w:val="28"/>
          <w:szCs w:val="20"/>
          <w:lang w:eastAsia="ru-RU"/>
        </w:rPr>
        <w:t xml:space="preserve"> 2023 году запланировано создание Автономной некоммерческой организации «Ресурсный центр «Фонд грантов Губернатора Приморского края» в целях усовершенствования мер, направленных на поддержку СО НКО.</w:t>
      </w:r>
    </w:p>
    <w:p w:rsidR="00ED4A44" w:rsidRDefault="00ED4A44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</w:p>
    <w:p w:rsidR="00ED4A44" w:rsidRDefault="00ED4A44" w:rsidP="00E254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</w:p>
    <w:p w:rsidR="00771E68" w:rsidRDefault="00771E68">
      <w:pPr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Arial" w:eastAsia="Times New Roman" w:hAnsi="Arial" w:cs="Arial"/>
          <w:sz w:val="30"/>
          <w:szCs w:val="30"/>
          <w:lang w:eastAsia="ru-RU"/>
        </w:rPr>
        <w:br w:type="page"/>
      </w:r>
    </w:p>
    <w:p w:rsidR="00397588" w:rsidRDefault="00397588" w:rsidP="002222A7">
      <w:pPr>
        <w:pStyle w:val="1"/>
        <w:spacing w:before="0" w:after="24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8" w:name="_Toc93959083"/>
      <w:r>
        <w:rPr>
          <w:rFonts w:ascii="Arial" w:eastAsia="Times New Roman" w:hAnsi="Arial" w:cs="Arial"/>
          <w:color w:val="auto"/>
          <w:sz w:val="30"/>
          <w:szCs w:val="30"/>
          <w:lang w:eastAsia="ru-RU"/>
        </w:rPr>
        <w:lastRenderedPageBreak/>
        <w:t>2</w:t>
      </w:r>
      <w:r w:rsidRPr="00DE33AD">
        <w:rPr>
          <w:rFonts w:ascii="Arial" w:eastAsia="Times New Roman" w:hAnsi="Arial" w:cs="Arial"/>
          <w:color w:val="auto"/>
          <w:sz w:val="30"/>
          <w:szCs w:val="30"/>
          <w:lang w:eastAsia="ru-RU"/>
        </w:rPr>
        <w:t xml:space="preserve"> </w:t>
      </w:r>
      <w:r w:rsidR="00AF518A">
        <w:rPr>
          <w:rFonts w:ascii="Arial" w:eastAsia="Times New Roman" w:hAnsi="Arial" w:cs="Arial"/>
          <w:color w:val="auto"/>
          <w:sz w:val="30"/>
          <w:szCs w:val="30"/>
          <w:lang w:eastAsia="ru-RU"/>
        </w:rPr>
        <w:t>Необходимость совершенствования</w:t>
      </w:r>
      <w:r w:rsidRPr="00397588">
        <w:rPr>
          <w:rFonts w:ascii="Arial" w:eastAsia="Times New Roman" w:hAnsi="Arial" w:cs="Arial"/>
          <w:color w:val="auto"/>
          <w:sz w:val="30"/>
          <w:szCs w:val="30"/>
          <w:lang w:eastAsia="ru-RU"/>
        </w:rPr>
        <w:t xml:space="preserve"> системы оценки и повышения эффективности государственных программ поддержки некоммерческих организаций Приморского края</w:t>
      </w:r>
      <w:bookmarkEnd w:id="8"/>
    </w:p>
    <w:p w:rsidR="002222A7" w:rsidRPr="0021031C" w:rsidRDefault="002222A7" w:rsidP="002222A7">
      <w:pPr>
        <w:keepNext/>
        <w:keepLines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sz w:val="28"/>
          <w:szCs w:val="28"/>
          <w:lang w:eastAsia="ru-RU"/>
        </w:rPr>
      </w:pPr>
      <w:bookmarkStart w:id="9" w:name="_Toc93959084"/>
      <w:r>
        <w:rPr>
          <w:rFonts w:ascii="Arial" w:eastAsia="Times New Roman" w:hAnsi="Arial" w:cs="Arial"/>
          <w:sz w:val="28"/>
          <w:szCs w:val="28"/>
          <w:lang w:eastAsia="ru-RU"/>
        </w:rPr>
        <w:t>2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>.</w:t>
      </w:r>
      <w:r>
        <w:rPr>
          <w:rFonts w:ascii="Arial" w:eastAsia="Times New Roman" w:hAnsi="Arial" w:cs="Arial"/>
          <w:sz w:val="28"/>
          <w:szCs w:val="28"/>
          <w:lang w:eastAsia="ru-RU"/>
        </w:rPr>
        <w:t>1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ru-RU"/>
        </w:rPr>
        <w:t>Методы оценки государственного регулирования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 xml:space="preserve"> деятельности некоммерческих организаций</w:t>
      </w:r>
      <w:bookmarkEnd w:id="9"/>
      <w:r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</w:p>
    <w:p w:rsidR="002C1265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На конец 202</w:t>
      </w:r>
      <w:r w:rsidR="00AF518A">
        <w:rPr>
          <w:rFonts w:ascii="Times New Roman" w:hAnsi="Times New Roman"/>
          <w:sz w:val="28"/>
          <w:szCs w:val="20"/>
          <w:lang w:eastAsia="ru-RU"/>
        </w:rPr>
        <w:t>1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 года в России зарегистрировано более 213 тыс. НКО,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из которых 198,8 тыс. подлежат госнадзору. Количество зарегистрированных в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России некоммерческих организаций сократилось на 4,5 % за последние три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года.</w:t>
      </w:r>
    </w:p>
    <w:p w:rsidR="002222A7" w:rsidRDefault="002222A7" w:rsidP="002222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222A7">
        <w:rPr>
          <w:rFonts w:ascii="Times New Roman" w:hAnsi="Times New Roman"/>
          <w:sz w:val="28"/>
          <w:szCs w:val="20"/>
          <w:lang w:eastAsia="ru-RU"/>
        </w:rPr>
        <w:t>Как и любое инвестирование, бюджетные инвестиции</w:t>
      </w:r>
      <w:r>
        <w:rPr>
          <w:rFonts w:ascii="Times New Roman" w:hAnsi="Times New Roman"/>
          <w:sz w:val="28"/>
          <w:szCs w:val="20"/>
          <w:lang w:eastAsia="ru-RU"/>
        </w:rPr>
        <w:t xml:space="preserve"> связаны с рисками, которые обу</w:t>
      </w:r>
      <w:r w:rsidRPr="002222A7">
        <w:rPr>
          <w:rFonts w:ascii="Times New Roman" w:hAnsi="Times New Roman"/>
          <w:sz w:val="28"/>
          <w:szCs w:val="20"/>
          <w:lang w:eastAsia="ru-RU"/>
        </w:rPr>
        <w:t xml:space="preserve">словлены двумя основными факторами: </w:t>
      </w:r>
    </w:p>
    <w:p w:rsidR="002222A7" w:rsidRDefault="002222A7" w:rsidP="002222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222A7">
        <w:rPr>
          <w:rFonts w:ascii="Times New Roman" w:hAnsi="Times New Roman"/>
          <w:sz w:val="28"/>
          <w:szCs w:val="20"/>
          <w:lang w:eastAsia="ru-RU"/>
        </w:rPr>
        <w:t xml:space="preserve">1) невозвратом </w:t>
      </w:r>
      <w:r>
        <w:rPr>
          <w:rFonts w:ascii="Times New Roman" w:hAnsi="Times New Roman"/>
          <w:sz w:val="28"/>
          <w:szCs w:val="20"/>
          <w:lang w:eastAsia="ru-RU"/>
        </w:rPr>
        <w:t>недоиспользованных средств, вло</w:t>
      </w:r>
      <w:r w:rsidRPr="002222A7">
        <w:rPr>
          <w:rFonts w:ascii="Times New Roman" w:hAnsi="Times New Roman"/>
          <w:sz w:val="28"/>
          <w:szCs w:val="20"/>
          <w:lang w:eastAsia="ru-RU"/>
        </w:rPr>
        <w:t xml:space="preserve">женных в инвестиционные проекты; </w:t>
      </w:r>
    </w:p>
    <w:p w:rsidR="002222A7" w:rsidRDefault="002222A7" w:rsidP="002222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222A7">
        <w:rPr>
          <w:rFonts w:ascii="Times New Roman" w:hAnsi="Times New Roman"/>
          <w:sz w:val="28"/>
          <w:szCs w:val="20"/>
          <w:lang w:eastAsia="ru-RU"/>
        </w:rPr>
        <w:t xml:space="preserve">2) увеличением стоимости проектов. </w:t>
      </w:r>
    </w:p>
    <w:p w:rsidR="002222A7" w:rsidRPr="002222A7" w:rsidRDefault="002222A7" w:rsidP="002222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222A7">
        <w:rPr>
          <w:rFonts w:ascii="Times New Roman" w:hAnsi="Times New Roman"/>
          <w:sz w:val="28"/>
          <w:szCs w:val="20"/>
          <w:lang w:eastAsia="ru-RU"/>
        </w:rPr>
        <w:t>При увеличении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222A7">
        <w:rPr>
          <w:rFonts w:ascii="Times New Roman" w:hAnsi="Times New Roman"/>
          <w:sz w:val="28"/>
          <w:szCs w:val="20"/>
          <w:lang w:eastAsia="ru-RU"/>
        </w:rPr>
        <w:t>стоимости происходит увеличение сроков реализации пр</w:t>
      </w:r>
      <w:r>
        <w:rPr>
          <w:rFonts w:ascii="Times New Roman" w:hAnsi="Times New Roman"/>
          <w:sz w:val="28"/>
          <w:szCs w:val="20"/>
          <w:lang w:eastAsia="ru-RU"/>
        </w:rPr>
        <w:t xml:space="preserve">оектов, приводящее к </w:t>
      </w:r>
      <w:proofErr w:type="spellStart"/>
      <w:r>
        <w:rPr>
          <w:rFonts w:ascii="Times New Roman" w:hAnsi="Times New Roman"/>
          <w:sz w:val="28"/>
          <w:szCs w:val="20"/>
          <w:lang w:eastAsia="ru-RU"/>
        </w:rPr>
        <w:t>недополуче</w:t>
      </w:r>
      <w:r w:rsidRPr="002222A7">
        <w:rPr>
          <w:rFonts w:ascii="Times New Roman" w:hAnsi="Times New Roman"/>
          <w:sz w:val="28"/>
          <w:szCs w:val="20"/>
          <w:lang w:eastAsia="ru-RU"/>
        </w:rPr>
        <w:t>нию</w:t>
      </w:r>
      <w:proofErr w:type="spellEnd"/>
      <w:r w:rsidRPr="002222A7">
        <w:rPr>
          <w:rFonts w:ascii="Times New Roman" w:hAnsi="Times New Roman"/>
          <w:sz w:val="28"/>
          <w:szCs w:val="20"/>
          <w:lang w:eastAsia="ru-RU"/>
        </w:rPr>
        <w:t xml:space="preserve"> доходов, ожидаемых к поступлению в бюджеты бюджетной системы.</w:t>
      </w:r>
    </w:p>
    <w:p w:rsidR="002222A7" w:rsidRPr="002222A7" w:rsidRDefault="002222A7" w:rsidP="002222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222A7">
        <w:rPr>
          <w:rFonts w:ascii="Times New Roman" w:hAnsi="Times New Roman"/>
          <w:sz w:val="28"/>
          <w:szCs w:val="20"/>
          <w:lang w:eastAsia="ru-RU"/>
        </w:rPr>
        <w:t xml:space="preserve">Из-за необходимости минимизации </w:t>
      </w:r>
      <w:proofErr w:type="spellStart"/>
      <w:r w:rsidRPr="002222A7">
        <w:rPr>
          <w:rFonts w:ascii="Times New Roman" w:hAnsi="Times New Roman"/>
          <w:sz w:val="28"/>
          <w:szCs w:val="20"/>
          <w:lang w:eastAsia="ru-RU"/>
        </w:rPr>
        <w:t>имплементацион</w:t>
      </w:r>
      <w:r>
        <w:rPr>
          <w:rFonts w:ascii="Times New Roman" w:hAnsi="Times New Roman"/>
          <w:sz w:val="28"/>
          <w:szCs w:val="20"/>
          <w:lang w:eastAsia="ru-RU"/>
        </w:rPr>
        <w:t>ных</w:t>
      </w:r>
      <w:proofErr w:type="spellEnd"/>
      <w:r>
        <w:rPr>
          <w:rFonts w:ascii="Times New Roman" w:hAnsi="Times New Roman"/>
          <w:sz w:val="28"/>
          <w:szCs w:val="20"/>
          <w:lang w:eastAsia="ru-RU"/>
        </w:rPr>
        <w:t xml:space="preserve"> рисков инвестиционных проек</w:t>
      </w:r>
      <w:r w:rsidRPr="002222A7">
        <w:rPr>
          <w:rFonts w:ascii="Times New Roman" w:hAnsi="Times New Roman"/>
          <w:sz w:val="28"/>
          <w:szCs w:val="20"/>
          <w:lang w:eastAsia="ru-RU"/>
        </w:rPr>
        <w:t>тов и максимизации благоприятных последствий особое внимание уделяется механизмам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222A7">
        <w:rPr>
          <w:rFonts w:ascii="Times New Roman" w:hAnsi="Times New Roman"/>
          <w:sz w:val="28"/>
          <w:szCs w:val="20"/>
          <w:lang w:eastAsia="ru-RU"/>
        </w:rPr>
        <w:t xml:space="preserve">оценки эффективности бюджетных инвестиций </w:t>
      </w:r>
      <w:r w:rsidR="002170CE">
        <w:rPr>
          <w:rFonts w:ascii="Times New Roman" w:hAnsi="Times New Roman"/>
          <w:sz w:val="28"/>
          <w:szCs w:val="20"/>
          <w:lang w:eastAsia="ru-RU"/>
        </w:rPr>
        <w:t>в</w:t>
      </w:r>
      <w:r w:rsidRPr="002222A7">
        <w:rPr>
          <w:rFonts w:ascii="Times New Roman" w:hAnsi="Times New Roman"/>
          <w:sz w:val="28"/>
          <w:szCs w:val="20"/>
          <w:lang w:eastAsia="ru-RU"/>
        </w:rPr>
        <w:t xml:space="preserve"> региональны</w:t>
      </w:r>
      <w:r w:rsidR="002170CE">
        <w:rPr>
          <w:rFonts w:ascii="Times New Roman" w:hAnsi="Times New Roman"/>
          <w:sz w:val="28"/>
          <w:szCs w:val="20"/>
          <w:lang w:eastAsia="ru-RU"/>
        </w:rPr>
        <w:t>е</w:t>
      </w:r>
      <w:r w:rsidRPr="002222A7">
        <w:rPr>
          <w:rFonts w:ascii="Times New Roman" w:hAnsi="Times New Roman"/>
          <w:sz w:val="28"/>
          <w:szCs w:val="20"/>
          <w:lang w:eastAsia="ru-RU"/>
        </w:rPr>
        <w:t xml:space="preserve"> инвестиционны</w:t>
      </w:r>
      <w:r w:rsidR="002170CE">
        <w:rPr>
          <w:rFonts w:ascii="Times New Roman" w:hAnsi="Times New Roman"/>
          <w:sz w:val="28"/>
          <w:szCs w:val="20"/>
          <w:lang w:eastAsia="ru-RU"/>
        </w:rPr>
        <w:t>е проекты, в том числе в деятельность НКО</w:t>
      </w:r>
      <w:r w:rsidRPr="002222A7">
        <w:rPr>
          <w:rFonts w:ascii="Times New Roman" w:hAnsi="Times New Roman"/>
          <w:sz w:val="28"/>
          <w:szCs w:val="20"/>
          <w:lang w:eastAsia="ru-RU"/>
        </w:rPr>
        <w:t>.</w:t>
      </w:r>
    </w:p>
    <w:p w:rsidR="002222A7" w:rsidRPr="002222A7" w:rsidRDefault="002222A7" w:rsidP="002222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222A7">
        <w:rPr>
          <w:rFonts w:ascii="Times New Roman" w:hAnsi="Times New Roman"/>
          <w:sz w:val="28"/>
          <w:szCs w:val="20"/>
          <w:lang w:eastAsia="ru-RU"/>
        </w:rPr>
        <w:t>Перед анализом подходов к определению эффектив</w:t>
      </w:r>
      <w:r w:rsidR="002170CE">
        <w:rPr>
          <w:rFonts w:ascii="Times New Roman" w:hAnsi="Times New Roman"/>
          <w:sz w:val="28"/>
          <w:szCs w:val="20"/>
          <w:lang w:eastAsia="ru-RU"/>
        </w:rPr>
        <w:t>ности бюджетных инвестиций необ</w:t>
      </w:r>
      <w:r w:rsidRPr="002222A7">
        <w:rPr>
          <w:rFonts w:ascii="Times New Roman" w:hAnsi="Times New Roman"/>
          <w:sz w:val="28"/>
          <w:szCs w:val="20"/>
          <w:lang w:eastAsia="ru-RU"/>
        </w:rPr>
        <w:t>ходимо разграничить такие понятия как «эффективность» и «результативность».</w:t>
      </w:r>
    </w:p>
    <w:p w:rsidR="002222A7" w:rsidRPr="002222A7" w:rsidRDefault="002222A7" w:rsidP="002222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222A7">
        <w:rPr>
          <w:rFonts w:ascii="Times New Roman" w:hAnsi="Times New Roman"/>
          <w:sz w:val="28"/>
          <w:szCs w:val="20"/>
          <w:lang w:eastAsia="ru-RU"/>
        </w:rPr>
        <w:t>Показатели результативности характеризуют степень</w:t>
      </w:r>
      <w:r w:rsidR="002170CE">
        <w:rPr>
          <w:rFonts w:ascii="Times New Roman" w:hAnsi="Times New Roman"/>
          <w:sz w:val="28"/>
          <w:szCs w:val="20"/>
          <w:lang w:eastAsia="ru-RU"/>
        </w:rPr>
        <w:t xml:space="preserve"> достижения цели и запланирован</w:t>
      </w:r>
      <w:r w:rsidRPr="002222A7">
        <w:rPr>
          <w:rFonts w:ascii="Times New Roman" w:hAnsi="Times New Roman"/>
          <w:sz w:val="28"/>
          <w:szCs w:val="20"/>
          <w:lang w:eastAsia="ru-RU"/>
        </w:rPr>
        <w:t>ных результатов, а показатели эффективности отражают, насколько оптимизированы затраты</w:t>
      </w:r>
      <w:r w:rsidR="002170CE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222A7">
        <w:rPr>
          <w:rFonts w:ascii="Times New Roman" w:hAnsi="Times New Roman"/>
          <w:sz w:val="28"/>
          <w:szCs w:val="20"/>
          <w:lang w:eastAsia="ru-RU"/>
        </w:rPr>
        <w:t>ресурсов и устранены потери при достижении необходимого результата [</w:t>
      </w:r>
      <w:r w:rsidR="0023075E">
        <w:rPr>
          <w:rFonts w:ascii="Times New Roman" w:hAnsi="Times New Roman"/>
          <w:sz w:val="28"/>
          <w:szCs w:val="20"/>
          <w:lang w:eastAsia="ru-RU"/>
        </w:rPr>
        <w:t>9</w:t>
      </w:r>
      <w:r w:rsidRPr="002222A7">
        <w:rPr>
          <w:rFonts w:ascii="Times New Roman" w:hAnsi="Times New Roman"/>
          <w:sz w:val="28"/>
          <w:szCs w:val="20"/>
          <w:lang w:eastAsia="ru-RU"/>
        </w:rPr>
        <w:t>].</w:t>
      </w:r>
    </w:p>
    <w:p w:rsidR="002222A7" w:rsidRDefault="002222A7" w:rsidP="002222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222A7">
        <w:rPr>
          <w:rFonts w:ascii="Times New Roman" w:hAnsi="Times New Roman"/>
          <w:sz w:val="28"/>
          <w:szCs w:val="20"/>
          <w:lang w:eastAsia="ru-RU"/>
        </w:rPr>
        <w:t>Единого подхода к оценке эффективности региональных инвестиционных проектов не</w:t>
      </w:r>
      <w:r w:rsidR="002170CE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222A7">
        <w:rPr>
          <w:rFonts w:ascii="Times New Roman" w:hAnsi="Times New Roman"/>
          <w:sz w:val="28"/>
          <w:szCs w:val="20"/>
          <w:lang w:eastAsia="ru-RU"/>
        </w:rPr>
        <w:t>существует, многие авторы расходятся в мнениях и предла</w:t>
      </w:r>
      <w:r w:rsidR="002170CE">
        <w:rPr>
          <w:rFonts w:ascii="Times New Roman" w:hAnsi="Times New Roman"/>
          <w:sz w:val="28"/>
          <w:szCs w:val="20"/>
          <w:lang w:eastAsia="ru-RU"/>
        </w:rPr>
        <w:t xml:space="preserve">гают свои </w:t>
      </w:r>
      <w:r w:rsidR="002170CE">
        <w:rPr>
          <w:rFonts w:ascii="Times New Roman" w:hAnsi="Times New Roman"/>
          <w:sz w:val="28"/>
          <w:szCs w:val="20"/>
          <w:lang w:eastAsia="ru-RU"/>
        </w:rPr>
        <w:lastRenderedPageBreak/>
        <w:t>варианты оценки эффек</w:t>
      </w:r>
      <w:r w:rsidRPr="002222A7">
        <w:rPr>
          <w:rFonts w:ascii="Times New Roman" w:hAnsi="Times New Roman"/>
          <w:sz w:val="28"/>
          <w:szCs w:val="20"/>
          <w:lang w:eastAsia="ru-RU"/>
        </w:rPr>
        <w:t>тивности бюджетных инвестиций. Чаще всего, это средневзвешенные оценки, учитывающие</w:t>
      </w:r>
      <w:r w:rsidR="002170CE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222A7">
        <w:rPr>
          <w:rFonts w:ascii="Times New Roman" w:hAnsi="Times New Roman"/>
          <w:sz w:val="28"/>
          <w:szCs w:val="20"/>
          <w:lang w:eastAsia="ru-RU"/>
        </w:rPr>
        <w:t>ряд показ</w:t>
      </w:r>
      <w:r w:rsidR="002170CE">
        <w:rPr>
          <w:rFonts w:ascii="Times New Roman" w:hAnsi="Times New Roman"/>
          <w:sz w:val="28"/>
          <w:szCs w:val="20"/>
          <w:lang w:eastAsia="ru-RU"/>
        </w:rPr>
        <w:t>а</w:t>
      </w:r>
      <w:r w:rsidRPr="002222A7">
        <w:rPr>
          <w:rFonts w:ascii="Times New Roman" w:hAnsi="Times New Roman"/>
          <w:sz w:val="28"/>
          <w:szCs w:val="20"/>
          <w:lang w:eastAsia="ru-RU"/>
        </w:rPr>
        <w:t xml:space="preserve">телей (см. таблицу </w:t>
      </w:r>
      <w:r w:rsidR="002170CE">
        <w:rPr>
          <w:rFonts w:ascii="Times New Roman" w:hAnsi="Times New Roman"/>
          <w:sz w:val="28"/>
          <w:szCs w:val="20"/>
          <w:lang w:eastAsia="ru-RU"/>
        </w:rPr>
        <w:t>3</w:t>
      </w:r>
      <w:r w:rsidRPr="002222A7">
        <w:rPr>
          <w:rFonts w:ascii="Times New Roman" w:hAnsi="Times New Roman"/>
          <w:sz w:val="28"/>
          <w:szCs w:val="20"/>
          <w:lang w:eastAsia="ru-RU"/>
        </w:rPr>
        <w:t>).</w:t>
      </w:r>
    </w:p>
    <w:p w:rsidR="002170CE" w:rsidRDefault="002170CE" w:rsidP="008B5AFA">
      <w:pPr>
        <w:spacing w:before="240" w:after="0" w:line="240" w:lineRule="auto"/>
        <w:jc w:val="both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sz w:val="28"/>
          <w:szCs w:val="20"/>
          <w:lang w:eastAsia="ru-RU"/>
        </w:rPr>
        <w:t xml:space="preserve">Таблица </w:t>
      </w:r>
      <w:r>
        <w:rPr>
          <w:rFonts w:ascii="Times New Roman" w:hAnsi="Times New Roman"/>
          <w:sz w:val="28"/>
          <w:szCs w:val="20"/>
          <w:lang w:eastAsia="ru-RU"/>
        </w:rPr>
        <w:t>3 -</w:t>
      </w:r>
      <w:r w:rsidRPr="002170CE">
        <w:rPr>
          <w:rFonts w:ascii="Times New Roman" w:hAnsi="Times New Roman"/>
          <w:sz w:val="28"/>
          <w:szCs w:val="20"/>
          <w:lang w:eastAsia="ru-RU"/>
        </w:rPr>
        <w:t xml:space="preserve"> Современные подходы к расчету эффективности </w:t>
      </w:r>
      <w:r>
        <w:rPr>
          <w:rFonts w:ascii="Times New Roman" w:hAnsi="Times New Roman"/>
          <w:sz w:val="28"/>
          <w:szCs w:val="20"/>
          <w:lang w:eastAsia="ru-RU"/>
        </w:rPr>
        <w:t>государственной поддержки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62"/>
        <w:gridCol w:w="3022"/>
        <w:gridCol w:w="3022"/>
        <w:gridCol w:w="3022"/>
      </w:tblGrid>
      <w:tr w:rsidR="008B5AFA" w:rsidTr="008B5AFA">
        <w:tc>
          <w:tcPr>
            <w:tcW w:w="562" w:type="dxa"/>
          </w:tcPr>
          <w:p w:rsidR="008B5AFA" w:rsidRPr="008B5AFA" w:rsidRDefault="008B5AFA" w:rsidP="008B5AFA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Оценка эффективности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Источник предложенной оценки</w:t>
            </w:r>
          </w:p>
        </w:tc>
        <w:tc>
          <w:tcPr>
            <w:tcW w:w="3022" w:type="dxa"/>
          </w:tcPr>
          <w:p w:rsidR="008B5AFA" w:rsidRDefault="008B5AFA" w:rsidP="008B5AFA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Возможность </w:t>
            </w:r>
          </w:p>
          <w:p w:rsidR="008B5AFA" w:rsidRPr="008B5AFA" w:rsidRDefault="008B5AFA" w:rsidP="008B5AFA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использования на практике</w:t>
            </w:r>
          </w:p>
        </w:tc>
      </w:tr>
      <w:tr w:rsidR="008B5AFA" w:rsidTr="008B5AFA">
        <w:tc>
          <w:tcPr>
            <w:tcW w:w="56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Средневзвешенная оценка на основе качественных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количественных</w:t>
            </w: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критериев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Приказ Минэкономразвития РФ №58 «Об утверждении Методики оценки</w:t>
            </w:r>
            <w:r>
              <w:t xml:space="preserve"> </w:t>
            </w: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эффективности использования средств федерального бюджета, направляемых на капитальные вложения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Учитывает количественные и качественные критерии, но используется с недостаточно обоснованными весовыми коэффициентами</w:t>
            </w:r>
          </w:p>
        </w:tc>
      </w:tr>
      <w:tr w:rsidR="008B5AFA" w:rsidTr="008B5AFA">
        <w:tc>
          <w:tcPr>
            <w:tcW w:w="56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Комплексная оценка социальной, бюджетной и инновационной эффективностей с учетом обособленных доходных и расходных потоков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Козлова С.Б., статья «Анализ эффективности бюджетных инвестиций в жилищно-коммунальное хозяйство»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Простота в расчетах, но сложно разделить доходные потоки за счет социальной, бюджетной и инновационной составляющих.</w:t>
            </w:r>
          </w:p>
        </w:tc>
      </w:tr>
      <w:tr w:rsidR="008B5AFA" w:rsidTr="008B5AFA">
        <w:tc>
          <w:tcPr>
            <w:tcW w:w="56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5AFA">
              <w:rPr>
                <w:rFonts w:ascii="Times New Roman" w:hAnsi="Times New Roman"/>
                <w:sz w:val="24"/>
                <w:szCs w:val="24"/>
                <w:lang w:eastAsia="ru-RU"/>
              </w:rPr>
              <w:t>Оценка бюджетных инвестиций в инфраструктуру по косвенным показателям результативности (качества инвестиций) и затрат (объем инвестиций в инфраструктуру)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Морозкина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А.К., статья «Эффективность государственных инвестиций в инфраструктуру и риски для бюджетной системы»</w:t>
            </w:r>
          </w:p>
        </w:tc>
        <w:tc>
          <w:tcPr>
            <w:tcW w:w="3022" w:type="dxa"/>
          </w:tcPr>
          <w:p w:rsidR="008B5AFA" w:rsidRPr="008B5AFA" w:rsidRDefault="008B5AFA" w:rsidP="008B5AFA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Сочетание качественных и количественных показателей, в основу расчета которых положены международные рейтинги, которые отражают непрозрачность расчета.</w:t>
            </w:r>
          </w:p>
        </w:tc>
      </w:tr>
    </w:tbl>
    <w:p w:rsidR="002170CE" w:rsidRPr="002170CE" w:rsidRDefault="002170CE" w:rsidP="008B5AFA">
      <w:pPr>
        <w:spacing w:before="240"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sz w:val="28"/>
          <w:szCs w:val="20"/>
          <w:lang w:eastAsia="ru-RU"/>
        </w:rPr>
        <w:t>Множественность мнений и подходов к оценке обусловлены недостаточно прозрачной и объективной системой оценки эффективности региональ</w:t>
      </w:r>
      <w:r w:rsidR="007E58D9">
        <w:rPr>
          <w:rFonts w:ascii="Times New Roman" w:hAnsi="Times New Roman"/>
          <w:sz w:val="28"/>
          <w:szCs w:val="20"/>
          <w:lang w:eastAsia="ru-RU"/>
        </w:rPr>
        <w:t>ных инвестиционных проектов, су</w:t>
      </w:r>
      <w:r w:rsidRPr="002170CE">
        <w:rPr>
          <w:rFonts w:ascii="Times New Roman" w:hAnsi="Times New Roman"/>
          <w:sz w:val="28"/>
          <w:szCs w:val="20"/>
          <w:lang w:eastAsia="ru-RU"/>
        </w:rPr>
        <w:t>ществующей на сегодняшний день в нормативных правовых актах.</w:t>
      </w:r>
    </w:p>
    <w:p w:rsidR="002170CE" w:rsidRPr="002170CE" w:rsidRDefault="002170CE" w:rsidP="002170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sz w:val="28"/>
          <w:szCs w:val="20"/>
          <w:lang w:eastAsia="ru-RU"/>
        </w:rPr>
        <w:t>После проведенного анализа нормативных правовых актов были выделены две комплексные формулы для проведения проверок инвестиционных проектов в части эффективного использования средств федерального бюджета в целях снижения и предотвращения возможных негативных последствий для экономики.</w:t>
      </w:r>
    </w:p>
    <w:p w:rsidR="002170CE" w:rsidRDefault="002170CE" w:rsidP="002170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sz w:val="28"/>
          <w:szCs w:val="20"/>
          <w:lang w:eastAsia="ru-RU"/>
        </w:rPr>
        <w:t>Сама проверка осуществляется Минэкономразвития на основании следующей формулы:</w:t>
      </w:r>
    </w:p>
    <w:p w:rsidR="002170CE" w:rsidRPr="002170CE" w:rsidRDefault="002170CE" w:rsidP="002170CE">
      <w:pPr>
        <w:spacing w:after="0" w:line="360" w:lineRule="auto"/>
        <w:jc w:val="center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noProof/>
          <w:sz w:val="28"/>
          <w:szCs w:val="20"/>
          <w:lang w:eastAsia="ru-RU"/>
        </w:rPr>
        <w:drawing>
          <wp:inline distT="0" distB="0" distL="0" distR="0" wp14:anchorId="41AE8F95" wp14:editId="60C73113">
            <wp:extent cx="2200275" cy="238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0CE" w:rsidRPr="002170CE" w:rsidRDefault="002170CE" w:rsidP="002170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sz w:val="28"/>
          <w:szCs w:val="20"/>
          <w:lang w:eastAsia="ru-RU"/>
        </w:rPr>
        <w:t>Где</w:t>
      </w:r>
      <w:r>
        <w:rPr>
          <w:rFonts w:ascii="Times New Roman" w:hAnsi="Times New Roman"/>
          <w:sz w:val="28"/>
          <w:szCs w:val="20"/>
          <w:lang w:eastAsia="ru-RU"/>
        </w:rPr>
        <w:t>:</w:t>
      </w:r>
      <w:r w:rsidRPr="002170CE">
        <w:rPr>
          <w:rFonts w:ascii="Times New Roman" w:hAnsi="Times New Roman"/>
          <w:sz w:val="28"/>
          <w:szCs w:val="20"/>
          <w:lang w:eastAsia="ru-RU"/>
        </w:rPr>
        <w:t xml:space="preserve"> Ч1 - оценка эффективности на основе качественных критериев;</w:t>
      </w:r>
    </w:p>
    <w:p w:rsidR="002170CE" w:rsidRPr="002170CE" w:rsidRDefault="002170CE" w:rsidP="002170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lastRenderedPageBreak/>
        <w:t xml:space="preserve">        </w:t>
      </w:r>
      <w:r w:rsidRPr="002170CE">
        <w:rPr>
          <w:rFonts w:ascii="Times New Roman" w:hAnsi="Times New Roman"/>
          <w:sz w:val="28"/>
          <w:szCs w:val="20"/>
          <w:lang w:eastAsia="ru-RU"/>
        </w:rPr>
        <w:t>Ч2 – на основе количественных;</w:t>
      </w:r>
    </w:p>
    <w:p w:rsidR="002222A7" w:rsidRDefault="002170CE" w:rsidP="002170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sz w:val="28"/>
          <w:szCs w:val="20"/>
          <w:lang w:eastAsia="ru-RU"/>
        </w:rPr>
        <w:t>0,2 и 0,8 являются весовыми коэффициентами данных оценок соответственно.</w:t>
      </w:r>
    </w:p>
    <w:p w:rsidR="002170CE" w:rsidRPr="002170CE" w:rsidRDefault="002170CE" w:rsidP="002170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sz w:val="28"/>
          <w:szCs w:val="20"/>
          <w:lang w:eastAsia="ru-RU"/>
        </w:rPr>
        <w:t>Данная методика представляет собой балльное оценивание количественных и качественных критериев инвестиционного проекта, которое в большинстве случаев может являться субъективным.</w:t>
      </w:r>
    </w:p>
    <w:p w:rsidR="002170CE" w:rsidRPr="002170CE" w:rsidRDefault="002170CE" w:rsidP="002170C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sz w:val="28"/>
          <w:szCs w:val="20"/>
          <w:lang w:eastAsia="ru-RU"/>
        </w:rPr>
        <w:t>Инициатор инвестиционного проекта может обосновать целесообразность использования дорогостоящих строительных материалов, художественных изделий для отделки интерьеров и фасада, машин и оборудования и получить 1 балл по данному качественному критерию, но при этом не использовать данные материалы при реализации проекта.</w:t>
      </w:r>
    </w:p>
    <w:p w:rsidR="002222A7" w:rsidRDefault="002170CE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170CE">
        <w:rPr>
          <w:rFonts w:ascii="Times New Roman" w:hAnsi="Times New Roman"/>
          <w:sz w:val="28"/>
          <w:szCs w:val="20"/>
          <w:lang w:eastAsia="ru-RU"/>
        </w:rPr>
        <w:t xml:space="preserve">Подводя итог вышесказанному, </w:t>
      </w:r>
      <w:r>
        <w:rPr>
          <w:rFonts w:ascii="Times New Roman" w:hAnsi="Times New Roman"/>
          <w:sz w:val="28"/>
          <w:szCs w:val="20"/>
          <w:lang w:eastAsia="ru-RU"/>
        </w:rPr>
        <w:t>можно</w:t>
      </w:r>
      <w:r w:rsidRPr="002170CE">
        <w:rPr>
          <w:rFonts w:ascii="Times New Roman" w:hAnsi="Times New Roman"/>
          <w:sz w:val="28"/>
          <w:szCs w:val="20"/>
          <w:lang w:eastAsia="ru-RU"/>
        </w:rPr>
        <w:t xml:space="preserve"> предложить </w:t>
      </w:r>
      <w:r>
        <w:rPr>
          <w:rFonts w:ascii="Times New Roman" w:hAnsi="Times New Roman"/>
          <w:sz w:val="28"/>
          <w:szCs w:val="20"/>
          <w:lang w:eastAsia="ru-RU"/>
        </w:rPr>
        <w:t>следующее</w:t>
      </w:r>
      <w:r w:rsidRPr="002170CE">
        <w:rPr>
          <w:rFonts w:ascii="Times New Roman" w:hAnsi="Times New Roman"/>
          <w:sz w:val="28"/>
          <w:szCs w:val="20"/>
          <w:lang w:eastAsia="ru-RU"/>
        </w:rPr>
        <w:t xml:space="preserve"> определение эффективности бюджетных инвестиций. </w:t>
      </w:r>
      <w:r w:rsidR="007E58D9">
        <w:rPr>
          <w:rFonts w:ascii="Times New Roman" w:hAnsi="Times New Roman"/>
          <w:sz w:val="28"/>
          <w:szCs w:val="20"/>
          <w:lang w:eastAsia="ru-RU"/>
        </w:rPr>
        <w:t>Э</w:t>
      </w:r>
      <w:r w:rsidRPr="002170CE">
        <w:rPr>
          <w:rFonts w:ascii="Times New Roman" w:hAnsi="Times New Roman"/>
          <w:sz w:val="28"/>
          <w:szCs w:val="20"/>
          <w:lang w:eastAsia="ru-RU"/>
        </w:rPr>
        <w:t>ффективность региональных инвестиционных проектов, финансируемых за счет бюджетных инвестиций, – это положительный результат влияния осуществленных бюджетных инвестиций на все отрасли производства и жизни населения, проявляющийся в расширении рабочих мест, производственных мощностей и, в конечном итоге, в повышении производительности труда и качества предоставляемых услуг, который можно количественно измерить системой показателей эффективности вложения бюджетных средств.</w:t>
      </w:r>
    </w:p>
    <w:p w:rsidR="002222A7" w:rsidRDefault="002222A7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</w:p>
    <w:p w:rsidR="007E58D9" w:rsidRPr="0021031C" w:rsidRDefault="007E58D9" w:rsidP="007E58D9">
      <w:pPr>
        <w:keepNext/>
        <w:keepLines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sz w:val="28"/>
          <w:szCs w:val="28"/>
          <w:lang w:eastAsia="ru-RU"/>
        </w:rPr>
      </w:pPr>
      <w:bookmarkStart w:id="10" w:name="_Toc93959085"/>
      <w:r>
        <w:rPr>
          <w:rFonts w:ascii="Arial" w:eastAsia="Times New Roman" w:hAnsi="Arial" w:cs="Arial"/>
          <w:sz w:val="28"/>
          <w:szCs w:val="28"/>
          <w:lang w:eastAsia="ru-RU"/>
        </w:rPr>
        <w:t>2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>.</w:t>
      </w:r>
      <w:r>
        <w:rPr>
          <w:rFonts w:ascii="Arial" w:eastAsia="Times New Roman" w:hAnsi="Arial" w:cs="Arial"/>
          <w:sz w:val="28"/>
          <w:szCs w:val="28"/>
          <w:lang w:eastAsia="ru-RU"/>
        </w:rPr>
        <w:t>2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ru-RU"/>
        </w:rPr>
        <w:t>Меры повышения эффективности государственного регулирования</w:t>
      </w:r>
      <w:r w:rsidRPr="0021031C">
        <w:rPr>
          <w:rFonts w:ascii="Arial" w:eastAsia="Times New Roman" w:hAnsi="Arial" w:cs="Arial"/>
          <w:sz w:val="28"/>
          <w:szCs w:val="28"/>
          <w:lang w:eastAsia="ru-RU"/>
        </w:rPr>
        <w:t xml:space="preserve"> деятельности некоммерческих организаций</w:t>
      </w:r>
      <w:bookmarkEnd w:id="10"/>
      <w:r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</w:p>
    <w:p w:rsidR="002222A7" w:rsidRDefault="002222A7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 xml:space="preserve">В последнее время правительство </w:t>
      </w:r>
      <w:r w:rsidR="00F56F4B">
        <w:rPr>
          <w:rFonts w:ascii="Times New Roman" w:hAnsi="Times New Roman"/>
          <w:sz w:val="28"/>
          <w:szCs w:val="20"/>
          <w:lang w:eastAsia="ru-RU"/>
        </w:rPr>
        <w:t>разрабатывает мероприятия по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модерни</w:t>
      </w:r>
      <w:r w:rsidR="00F56F4B">
        <w:rPr>
          <w:rFonts w:ascii="Times New Roman" w:hAnsi="Times New Roman"/>
          <w:sz w:val="28"/>
          <w:szCs w:val="20"/>
          <w:lang w:eastAsia="ru-RU"/>
        </w:rPr>
        <w:t>зации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 социальн</w:t>
      </w:r>
      <w:r w:rsidR="00F56F4B">
        <w:rPr>
          <w:rFonts w:ascii="Times New Roman" w:hAnsi="Times New Roman"/>
          <w:sz w:val="28"/>
          <w:szCs w:val="20"/>
          <w:lang w:eastAsia="ru-RU"/>
        </w:rPr>
        <w:t>ой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 сфер</w:t>
      </w:r>
      <w:r w:rsidR="00F56F4B">
        <w:rPr>
          <w:rFonts w:ascii="Times New Roman" w:hAnsi="Times New Roman"/>
          <w:sz w:val="28"/>
          <w:szCs w:val="20"/>
          <w:lang w:eastAsia="ru-RU"/>
        </w:rPr>
        <w:t>ы</w:t>
      </w:r>
      <w:r w:rsidRPr="00235F26">
        <w:rPr>
          <w:rFonts w:ascii="Times New Roman" w:hAnsi="Times New Roman"/>
          <w:sz w:val="28"/>
          <w:szCs w:val="20"/>
          <w:lang w:eastAsia="ru-RU"/>
        </w:rPr>
        <w:t>. Реформы в этой сфере ощутимо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ускорились, усиливается целевая ориентация бюджетных расходов 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предоставление грантов через Фо</w:t>
      </w:r>
      <w:r>
        <w:rPr>
          <w:rFonts w:ascii="Times New Roman" w:hAnsi="Times New Roman"/>
          <w:sz w:val="28"/>
          <w:szCs w:val="20"/>
          <w:lang w:eastAsia="ru-RU"/>
        </w:rPr>
        <w:t>нд Президентских грантов, а так</w:t>
      </w:r>
      <w:r w:rsidRPr="00235F26">
        <w:rPr>
          <w:rFonts w:ascii="Times New Roman" w:hAnsi="Times New Roman"/>
          <w:sz w:val="28"/>
          <w:szCs w:val="20"/>
          <w:lang w:eastAsia="ru-RU"/>
        </w:rPr>
        <w:t>же краевые 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муниципальные </w:t>
      </w:r>
      <w:proofErr w:type="spellStart"/>
      <w:r w:rsidRPr="00235F26">
        <w:rPr>
          <w:rFonts w:ascii="Times New Roman" w:hAnsi="Times New Roman"/>
          <w:sz w:val="28"/>
          <w:szCs w:val="20"/>
          <w:lang w:eastAsia="ru-RU"/>
        </w:rPr>
        <w:t>грантовые</w:t>
      </w:r>
      <w:proofErr w:type="spellEnd"/>
      <w:r w:rsidRPr="00235F26">
        <w:rPr>
          <w:rFonts w:ascii="Times New Roman" w:hAnsi="Times New Roman"/>
          <w:sz w:val="28"/>
          <w:szCs w:val="20"/>
          <w:lang w:eastAsia="ru-RU"/>
        </w:rPr>
        <w:t xml:space="preserve"> конкурсы, объявляются тендеры</w:t>
      </w:r>
      <w:r w:rsidR="00F56F4B">
        <w:rPr>
          <w:rFonts w:ascii="Times New Roman" w:hAnsi="Times New Roman"/>
          <w:sz w:val="28"/>
          <w:szCs w:val="20"/>
          <w:lang w:eastAsia="ru-RU"/>
        </w:rPr>
        <w:t>,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 через которые в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государственный сектор прони</w:t>
      </w:r>
      <w:r w:rsidRPr="00235F26">
        <w:rPr>
          <w:rFonts w:ascii="Times New Roman" w:hAnsi="Times New Roman"/>
          <w:sz w:val="28"/>
          <w:szCs w:val="20"/>
          <w:lang w:eastAsia="ru-RU"/>
        </w:rPr>
        <w:lastRenderedPageBreak/>
        <w:t>кают конкурентные начала. Однако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принимаемые решения не всегда н</w:t>
      </w:r>
      <w:r>
        <w:rPr>
          <w:rFonts w:ascii="Times New Roman" w:hAnsi="Times New Roman"/>
          <w:sz w:val="28"/>
          <w:szCs w:val="20"/>
          <w:lang w:eastAsia="ru-RU"/>
        </w:rPr>
        <w:t xml:space="preserve">аходят общественную поддержку, </w:t>
      </w:r>
      <w:r w:rsidRPr="00235F26">
        <w:rPr>
          <w:rFonts w:ascii="Times New Roman" w:hAnsi="Times New Roman"/>
          <w:sz w:val="28"/>
          <w:szCs w:val="20"/>
          <w:lang w:eastAsia="ru-RU"/>
        </w:rPr>
        <w:t>недостаточно инновационных, перспективных проектов, которые в дальнейшем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смогут оформиться в полезные социальные услуги.</w:t>
      </w:r>
    </w:p>
    <w:p w:rsidR="00F56F4B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Между тем модернизация экономики и общества настоятельно требует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качественно иного состояния социальной сферы. Необходим «асимметричный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ответ» на новые вызовы, не воспроизводящий привычную логику действий в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социальной сфере. Эта логика в целом укладывается в схему: воспринимать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социальные нужды обобщенно, через статистику отраслей и распределения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доходов между основными категориями граждан</w:t>
      </w:r>
      <w:r w:rsidR="00F56F4B">
        <w:rPr>
          <w:rFonts w:ascii="Times New Roman" w:hAnsi="Times New Roman"/>
          <w:sz w:val="28"/>
          <w:szCs w:val="20"/>
          <w:lang w:eastAsia="ru-RU"/>
        </w:rPr>
        <w:t xml:space="preserve">, </w:t>
      </w:r>
      <w:r w:rsidRPr="00235F26">
        <w:rPr>
          <w:rFonts w:ascii="Times New Roman" w:hAnsi="Times New Roman"/>
          <w:sz w:val="28"/>
          <w:szCs w:val="20"/>
          <w:lang w:eastAsia="ru-RU"/>
        </w:rPr>
        <w:t>решать проблемы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преимущественно за счет мобилизации и перераспределения ресурсов по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F56F4B">
        <w:rPr>
          <w:rFonts w:ascii="Times New Roman" w:hAnsi="Times New Roman"/>
          <w:sz w:val="28"/>
          <w:szCs w:val="20"/>
          <w:lang w:eastAsia="ru-RU"/>
        </w:rPr>
        <w:t>государственным каналам, о</w:t>
      </w:r>
      <w:r w:rsidRPr="00235F26">
        <w:rPr>
          <w:rFonts w:ascii="Times New Roman" w:hAnsi="Times New Roman"/>
          <w:sz w:val="28"/>
          <w:szCs w:val="20"/>
          <w:lang w:eastAsia="ru-RU"/>
        </w:rPr>
        <w:t>беспечивать целесообразное расходование средств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через непосредственно подведомственные структуры. </w:t>
      </w:r>
    </w:p>
    <w:p w:rsidR="00705487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Необходимость модернизации - социальное развитие, направляемое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гражданским обществом с опорой на государство и в постоянном тесном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сотрудничестве с ним. Именно такой вариант является наиболее правильным,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именно способ диагностики проблем снизу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-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 вверх</w:t>
      </w:r>
      <w:r>
        <w:rPr>
          <w:rFonts w:ascii="Times New Roman" w:hAnsi="Times New Roman"/>
          <w:sz w:val="28"/>
          <w:szCs w:val="20"/>
          <w:lang w:eastAsia="ru-RU"/>
        </w:rPr>
        <w:t>,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 и поиска новых современных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технологичных решений может привести к тому, что называется современным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социальным государством. 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Единственный путь последовательного воплощения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данной нормы в жизнь предполагает переход от исчерпавшего себя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государственного патернализма к общественно-государственному партнерству</w:t>
      </w:r>
      <w:r w:rsidRPr="00235F26"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в постановке и решении социальных проблем. Основа социального государства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- не добросердечие властей, а самоорганизация активных, альтруистически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настроенных и ответственных граждан, совместно определяющих задачи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госорганов, контролирующих работу этих органов и дополняющих ее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разнообразной деятельностью общественных структур [</w:t>
      </w:r>
      <w:r w:rsidR="0023075E">
        <w:rPr>
          <w:rFonts w:ascii="Times New Roman" w:hAnsi="Times New Roman"/>
          <w:sz w:val="28"/>
          <w:szCs w:val="20"/>
          <w:lang w:eastAsia="ru-RU"/>
        </w:rPr>
        <w:t>11</w:t>
      </w:r>
      <w:r w:rsidRPr="00235F26">
        <w:rPr>
          <w:rFonts w:ascii="Times New Roman" w:hAnsi="Times New Roman"/>
          <w:sz w:val="28"/>
          <w:szCs w:val="20"/>
          <w:lang w:eastAsia="ru-RU"/>
        </w:rPr>
        <w:t>].</w:t>
      </w:r>
    </w:p>
    <w:p w:rsidR="00F56F4B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Россия находится еще в начале пути к государству подобного типа,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продвижению препятствуют не только укоренившиеся привычки 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предубеждения, но и недостаток навыков сотрудничества у государственных 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муниципальных </w:t>
      </w:r>
      <w:r w:rsidRPr="00235F26">
        <w:rPr>
          <w:rFonts w:ascii="Times New Roman" w:hAnsi="Times New Roman"/>
          <w:sz w:val="28"/>
          <w:szCs w:val="20"/>
          <w:lang w:eastAsia="ru-RU"/>
        </w:rPr>
        <w:lastRenderedPageBreak/>
        <w:t>органов и учреждений, с одной стороны, и НКО и социально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ответственного бизнеса с другой, как бы ни росли социальные расходы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государства, нельзя обеспечить конкурентоспособный мировой уровень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эффективности социальной политики без социальной ответственности граждан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и изменения их самосознания. 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Вместе с тем было бы неверно недооценивать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проделанные за последние годы стратегические шаги. Государственная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стратегия поддержки СО НКО призвана помочь формированию экономических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предпосылок развития НКО. Это не только прямое государственное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финансирование социально приоритетной деятельности, но и снятие ранее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возведенных государством бюрократических и фискальных барьеров на пути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благотворительных пожертвований, привлечения и рациональной организации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труда добровольцев, социальной рекламы деятельности НКО, их участия в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реализации государственных и муниципальных программ социального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характера.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Β процессе регулирования деятельности НКО властные органы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различных уровней сталкиваются с их особенностями: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1) сравнительно небольшие в территориальном и кадровом отношении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масштабы деятельности НКО;</w:t>
      </w:r>
    </w:p>
    <w:p w:rsidR="00820AA1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2) максимальная приближенность к решению конкретных социальных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проблем;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3) большая по сравнению с государственными и муниципальными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органами управления и учреждениями социальной сферы мобильность в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определении содержания и форм деятельности;</w:t>
      </w:r>
    </w:p>
    <w:p w:rsidR="00705487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4) в силу своей демократичности защита в значительной степени от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бюрократизма и волокиты в своих рядах. </w:t>
      </w:r>
    </w:p>
    <w:p w:rsidR="00235F26" w:rsidRPr="00235F26" w:rsidRDefault="00F56F4B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 xml:space="preserve">Все </w:t>
      </w:r>
      <w:r w:rsidR="00235F26" w:rsidRPr="00235F26">
        <w:rPr>
          <w:rFonts w:ascii="Times New Roman" w:hAnsi="Times New Roman"/>
          <w:sz w:val="28"/>
          <w:szCs w:val="20"/>
          <w:lang w:eastAsia="ru-RU"/>
        </w:rPr>
        <w:t>это и делает НКО в большинстве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235F26" w:rsidRPr="00235F26">
        <w:rPr>
          <w:rFonts w:ascii="Times New Roman" w:hAnsi="Times New Roman"/>
          <w:sz w:val="28"/>
          <w:szCs w:val="20"/>
          <w:lang w:eastAsia="ru-RU"/>
        </w:rPr>
        <w:t>случаев более эффективно действующими, чем государственные 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235F26" w:rsidRPr="00235F26">
        <w:rPr>
          <w:rFonts w:ascii="Times New Roman" w:hAnsi="Times New Roman"/>
          <w:sz w:val="28"/>
          <w:szCs w:val="20"/>
          <w:lang w:eastAsia="ru-RU"/>
        </w:rPr>
        <w:t>муниципальные структуры, превращая их в привлекательных партнеров при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235F26" w:rsidRPr="00235F26">
        <w:rPr>
          <w:rFonts w:ascii="Times New Roman" w:hAnsi="Times New Roman"/>
          <w:sz w:val="28"/>
          <w:szCs w:val="20"/>
          <w:lang w:eastAsia="ru-RU"/>
        </w:rPr>
        <w:t>решении социальных проблем. Но, как показывает отечественная и зарубежная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235F26" w:rsidRPr="00235F26">
        <w:rPr>
          <w:rFonts w:ascii="Times New Roman" w:hAnsi="Times New Roman"/>
          <w:sz w:val="28"/>
          <w:szCs w:val="20"/>
          <w:lang w:eastAsia="ru-RU"/>
        </w:rPr>
        <w:t>практика, наибольшей эффективности партнерские взаимоотношения власти 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235F26" w:rsidRPr="00235F26">
        <w:rPr>
          <w:rFonts w:ascii="Times New Roman" w:hAnsi="Times New Roman"/>
          <w:sz w:val="28"/>
          <w:szCs w:val="20"/>
          <w:lang w:eastAsia="ru-RU"/>
        </w:rPr>
        <w:t>НКО достигают, если они основаны на принципах равноправия и взаимного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="00235F26" w:rsidRPr="00235F26">
        <w:rPr>
          <w:rFonts w:ascii="Times New Roman" w:hAnsi="Times New Roman"/>
          <w:sz w:val="28"/>
          <w:szCs w:val="20"/>
          <w:lang w:eastAsia="ru-RU"/>
        </w:rPr>
        <w:t>интереса.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lastRenderedPageBreak/>
        <w:t>Β качестве ключевых можно выделить следующие проблемы: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1) заметное преобладание среди российских НКО организаций,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которые стремятся взять на себя функции не решения конкретных социальных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проблем, а общественного контроля и экспертизы. Так, доля социально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ориентированных НКО от общего числа НКО в развитых странах составляет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60-70 %, в то </w:t>
      </w:r>
      <w:r w:rsidR="00F56F4B">
        <w:rPr>
          <w:rFonts w:ascii="Times New Roman" w:hAnsi="Times New Roman"/>
          <w:sz w:val="28"/>
          <w:szCs w:val="20"/>
          <w:lang w:eastAsia="ru-RU"/>
        </w:rPr>
        <w:t>время как в России всего 13,5 %</w:t>
      </w:r>
      <w:r w:rsidRPr="00235F26">
        <w:rPr>
          <w:rFonts w:ascii="Times New Roman" w:hAnsi="Times New Roman"/>
          <w:sz w:val="28"/>
          <w:szCs w:val="20"/>
          <w:lang w:eastAsia="ru-RU"/>
        </w:rPr>
        <w:t>;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2) непрозрачность механизма финансирования НКО, отсутствие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достаточного количества информации об объемах финансовых средств,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выделяемых конкретным НКО;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 xml:space="preserve">3) </w:t>
      </w:r>
      <w:proofErr w:type="spellStart"/>
      <w:r w:rsidRPr="00235F26">
        <w:rPr>
          <w:rFonts w:ascii="Times New Roman" w:hAnsi="Times New Roman"/>
          <w:sz w:val="28"/>
          <w:szCs w:val="20"/>
          <w:lang w:eastAsia="ru-RU"/>
        </w:rPr>
        <w:t>нетранспарентный</w:t>
      </w:r>
      <w:proofErr w:type="spellEnd"/>
      <w:r w:rsidRPr="00235F26">
        <w:rPr>
          <w:rFonts w:ascii="Times New Roman" w:hAnsi="Times New Roman"/>
          <w:sz w:val="28"/>
          <w:szCs w:val="20"/>
          <w:lang w:eastAsia="ru-RU"/>
        </w:rPr>
        <w:t xml:space="preserve"> отбор субъектов, ответственных за организацию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и проведение конкурсов президентских грантов (НКО-операторов);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4) слабая организация системы отчетности НКО о результатах работы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по </w:t>
      </w:r>
      <w:proofErr w:type="spellStart"/>
      <w:r w:rsidRPr="00235F26">
        <w:rPr>
          <w:rFonts w:ascii="Times New Roman" w:hAnsi="Times New Roman"/>
          <w:sz w:val="28"/>
          <w:szCs w:val="20"/>
          <w:lang w:eastAsia="ru-RU"/>
        </w:rPr>
        <w:t>грантовым</w:t>
      </w:r>
      <w:proofErr w:type="spellEnd"/>
      <w:r w:rsidRPr="00235F26">
        <w:rPr>
          <w:rFonts w:ascii="Times New Roman" w:hAnsi="Times New Roman"/>
          <w:sz w:val="28"/>
          <w:szCs w:val="20"/>
          <w:lang w:eastAsia="ru-RU"/>
        </w:rPr>
        <w:t xml:space="preserve"> программам;</w:t>
      </w:r>
    </w:p>
    <w:p w:rsidR="00235F26" w:rsidRPr="00235F26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5) распыление финансовых ресурсов на небольшие проекты,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препятствующее формированию крупных национальных НКО. </w:t>
      </w:r>
      <w:r w:rsidR="00F56F4B">
        <w:rPr>
          <w:rFonts w:ascii="Times New Roman" w:hAnsi="Times New Roman"/>
          <w:sz w:val="28"/>
          <w:szCs w:val="20"/>
          <w:lang w:eastAsia="ru-RU"/>
        </w:rPr>
        <w:t xml:space="preserve">Важно </w:t>
      </w:r>
      <w:r w:rsidRPr="00235F26">
        <w:rPr>
          <w:rFonts w:ascii="Times New Roman" w:hAnsi="Times New Roman"/>
          <w:sz w:val="28"/>
          <w:szCs w:val="20"/>
          <w:lang w:eastAsia="ru-RU"/>
        </w:rPr>
        <w:t>учитывать, что в мировой практике в тех странах, где НКО получили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наибольшее развитие, основным финансовым источником для некоммерческих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организаций является государственная поддержка. Β Западной Европе, Канаде,</w:t>
      </w:r>
      <w:r w:rsidRPr="00235F26"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Израиле государственная финансовая поддержка составляет 54 % от общих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доходов НКО, в </w:t>
      </w:r>
      <w:r w:rsidR="00F56F4B">
        <w:rPr>
          <w:rFonts w:ascii="Times New Roman" w:hAnsi="Times New Roman"/>
          <w:sz w:val="28"/>
          <w:szCs w:val="20"/>
          <w:lang w:eastAsia="ru-RU"/>
        </w:rPr>
        <w:t xml:space="preserve">Восточной </w:t>
      </w:r>
      <w:r w:rsidRPr="00235F26">
        <w:rPr>
          <w:rFonts w:ascii="Times New Roman" w:hAnsi="Times New Roman"/>
          <w:sz w:val="28"/>
          <w:szCs w:val="20"/>
          <w:lang w:eastAsia="ru-RU"/>
        </w:rPr>
        <w:t>Евр</w:t>
      </w:r>
      <w:r w:rsidR="00F56F4B">
        <w:rPr>
          <w:rFonts w:ascii="Times New Roman" w:hAnsi="Times New Roman"/>
          <w:sz w:val="28"/>
          <w:szCs w:val="20"/>
          <w:lang w:eastAsia="ru-RU"/>
        </w:rPr>
        <w:t>опе - 42 %; в России только 5 %</w:t>
      </w:r>
      <w:r w:rsidRPr="00235F26">
        <w:rPr>
          <w:rFonts w:ascii="Times New Roman" w:hAnsi="Times New Roman"/>
          <w:sz w:val="28"/>
          <w:szCs w:val="20"/>
          <w:lang w:eastAsia="ru-RU"/>
        </w:rPr>
        <w:t>.</w:t>
      </w:r>
    </w:p>
    <w:p w:rsidR="00705487" w:rsidRDefault="00235F26" w:rsidP="00235F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35F26">
        <w:rPr>
          <w:rFonts w:ascii="Times New Roman" w:hAnsi="Times New Roman"/>
          <w:sz w:val="28"/>
          <w:szCs w:val="20"/>
          <w:lang w:eastAsia="ru-RU"/>
        </w:rPr>
        <w:t>Дальнейшее развитие социальной сферы сильно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зависит от готовности к переходу к более новым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способам реализации задач как социальной политики, так и всей социальной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сферы в целом. Социально-некоммерческие организации могут серьезно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>облегчить задачу государства, которая касается социального обслуживания, а</w:t>
      </w:r>
      <w:r w:rsidR="00705487"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235F26">
        <w:rPr>
          <w:rFonts w:ascii="Times New Roman" w:hAnsi="Times New Roman"/>
          <w:sz w:val="28"/>
          <w:szCs w:val="20"/>
          <w:lang w:eastAsia="ru-RU"/>
        </w:rPr>
        <w:t xml:space="preserve">также поднять уровень и качество услуг. </w:t>
      </w:r>
    </w:p>
    <w:p w:rsidR="00397588" w:rsidRDefault="00397588" w:rsidP="0039758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397588">
        <w:rPr>
          <w:rFonts w:ascii="Times New Roman" w:hAnsi="Times New Roman"/>
          <w:sz w:val="28"/>
          <w:szCs w:val="20"/>
          <w:lang w:eastAsia="ru-RU"/>
        </w:rPr>
        <w:t>Следующее направление взаимодействия СО НКО и государственных органов – экономическая поддержка деятельности некоммерческих организаций. Осуществляется это посредством</w:t>
      </w:r>
      <w:r w:rsidRPr="00397588"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 xml:space="preserve">субсидиарной и </w:t>
      </w:r>
      <w:proofErr w:type="spellStart"/>
      <w:r w:rsidRPr="00397588">
        <w:rPr>
          <w:rFonts w:ascii="Times New Roman" w:hAnsi="Times New Roman"/>
          <w:sz w:val="28"/>
          <w:szCs w:val="20"/>
          <w:lang w:eastAsia="ru-RU"/>
        </w:rPr>
        <w:t>грантовой</w:t>
      </w:r>
      <w:proofErr w:type="spellEnd"/>
      <w:r w:rsidRPr="00397588">
        <w:rPr>
          <w:rFonts w:ascii="Times New Roman" w:hAnsi="Times New Roman"/>
          <w:sz w:val="28"/>
          <w:szCs w:val="20"/>
          <w:lang w:eastAsia="ru-RU"/>
        </w:rPr>
        <w:t xml:space="preserve"> поддержки, а также предоставлением возможности вхождения в реестр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поставщиков социально полезных услуг, что предполагает финансирование на постоянной основе [</w:t>
      </w:r>
      <w:r w:rsidR="0023075E">
        <w:rPr>
          <w:rFonts w:ascii="Times New Roman" w:hAnsi="Times New Roman"/>
          <w:sz w:val="28"/>
          <w:szCs w:val="20"/>
          <w:lang w:eastAsia="ru-RU"/>
        </w:rPr>
        <w:t>3</w:t>
      </w:r>
      <w:r w:rsidRPr="00397588">
        <w:rPr>
          <w:rFonts w:ascii="Times New Roman" w:hAnsi="Times New Roman"/>
          <w:sz w:val="28"/>
          <w:szCs w:val="20"/>
          <w:lang w:eastAsia="ru-RU"/>
        </w:rPr>
        <w:t xml:space="preserve">]. </w:t>
      </w:r>
    </w:p>
    <w:p w:rsidR="00397588" w:rsidRPr="00397588" w:rsidRDefault="00397588" w:rsidP="0039758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397588">
        <w:rPr>
          <w:rFonts w:ascii="Times New Roman" w:hAnsi="Times New Roman"/>
          <w:sz w:val="28"/>
          <w:szCs w:val="20"/>
          <w:lang w:eastAsia="ru-RU"/>
        </w:rPr>
        <w:lastRenderedPageBreak/>
        <w:t>Отметим, что недостаток материальной базы является одной из самых главных проблем СО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НКО, а также одним из основных препятствий к осуществлению специфических видов деятельности.</w:t>
      </w:r>
    </w:p>
    <w:p w:rsidR="00397588" w:rsidRDefault="00397588" w:rsidP="0039758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397588">
        <w:rPr>
          <w:rFonts w:ascii="Times New Roman" w:hAnsi="Times New Roman"/>
          <w:sz w:val="28"/>
          <w:szCs w:val="20"/>
          <w:lang w:eastAsia="ru-RU"/>
        </w:rPr>
        <w:t>Несмотря на то, что такая поддержка СО НКО осуществляется на постоянной основе, возникает закономерная проблема в предоставлении отчётности. Представители НКО в силу ограниченности ресурсов зачастую не имеют возможности держать в штате юриста и бухгалтера, ответственного за контроль финансов. Поэтому в предоставляемых ими отчётах в большинстве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 xml:space="preserve">случаев содержатся ошибки, а также в совершении текущих финансовых операций, что может приводить к проблемам и даже к возврату денежных средств. </w:t>
      </w:r>
    </w:p>
    <w:p w:rsidR="00397588" w:rsidRPr="00397588" w:rsidRDefault="00397588" w:rsidP="0039758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397588">
        <w:rPr>
          <w:rFonts w:ascii="Times New Roman" w:hAnsi="Times New Roman"/>
          <w:sz w:val="28"/>
          <w:szCs w:val="20"/>
          <w:lang w:eastAsia="ru-RU"/>
        </w:rPr>
        <w:t>Для разрешения такой ситуации оптимальным вариантом является создание ресурсных центров для сопровождения деятельности НКО,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в штате которых будут работать бухгалтеры и юристы, специализирующиеся непосредственно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на деятельности некоммерческих организаций. Это позволит сократить количество ошибок, отладить отчётность и финансовую сторону вопроса.</w:t>
      </w:r>
    </w:p>
    <w:p w:rsidR="00397588" w:rsidRPr="00397588" w:rsidRDefault="00397588" w:rsidP="0039758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397588">
        <w:rPr>
          <w:rFonts w:ascii="Times New Roman" w:hAnsi="Times New Roman"/>
          <w:sz w:val="28"/>
          <w:szCs w:val="20"/>
          <w:lang w:eastAsia="ru-RU"/>
        </w:rPr>
        <w:t>Кроме того, ресурсные центры могут оказывать кадровую помощь, предоставлять помещения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или технику для текущей работы. Это касается в первую очередь небольших СО НКО или осуществляющих деятельность недавно, у которых, как правило, ещё нет собственного ресурса и репутации.</w:t>
      </w:r>
    </w:p>
    <w:p w:rsidR="00397588" w:rsidRPr="00397588" w:rsidRDefault="00397588" w:rsidP="0039758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397588">
        <w:rPr>
          <w:rFonts w:ascii="Times New Roman" w:hAnsi="Times New Roman"/>
          <w:sz w:val="28"/>
          <w:szCs w:val="20"/>
          <w:lang w:eastAsia="ru-RU"/>
        </w:rPr>
        <w:t>Ещё один аспект представляет собой человеческую сторону взаимодействия. Очевидно,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что для осуществления любой коммуникации необходимо, чтобы все стороны понимали мотивы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друг друга, а также имели возможность договариваться уже в ходе совместной работы. Ресурсные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центры и дискуссионные площадки представляют собой самый эффективный инструмент для создания атмосферы взаимопонимания, а также артикуляции взаимных интересов.</w:t>
      </w:r>
    </w:p>
    <w:p w:rsidR="00391851" w:rsidRDefault="00391851" w:rsidP="00AE14AB"/>
    <w:p w:rsidR="00391851" w:rsidRDefault="00391851" w:rsidP="00AE14AB"/>
    <w:p w:rsidR="00397588" w:rsidRPr="00771E68" w:rsidRDefault="00397588" w:rsidP="002F10CA">
      <w:pPr>
        <w:pStyle w:val="1"/>
        <w:spacing w:before="0" w:after="240" w:line="240" w:lineRule="auto"/>
        <w:jc w:val="center"/>
        <w:rPr>
          <w:rFonts w:ascii="Arial" w:hAnsi="Arial" w:cs="Arial"/>
          <w:color w:val="auto"/>
          <w:sz w:val="30"/>
          <w:szCs w:val="30"/>
        </w:rPr>
      </w:pPr>
      <w:bookmarkStart w:id="11" w:name="_Toc93959086"/>
      <w:r w:rsidRPr="00771E68">
        <w:rPr>
          <w:rFonts w:ascii="Arial" w:eastAsia="Times New Roman" w:hAnsi="Arial" w:cs="Arial"/>
          <w:color w:val="auto"/>
          <w:sz w:val="30"/>
          <w:szCs w:val="30"/>
          <w:lang w:eastAsia="ru-RU"/>
        </w:rPr>
        <w:lastRenderedPageBreak/>
        <w:t>Заключение</w:t>
      </w:r>
      <w:bookmarkEnd w:id="11"/>
    </w:p>
    <w:p w:rsidR="00705487" w:rsidRDefault="00397588" w:rsidP="0039758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Проведенное в работе исследование вопроса о</w:t>
      </w:r>
      <w:r w:rsidRPr="00397588">
        <w:rPr>
          <w:rFonts w:ascii="Times New Roman" w:hAnsi="Times New Roman" w:cs="Times New Roman"/>
          <w:sz w:val="28"/>
          <w:szCs w:val="28"/>
        </w:rPr>
        <w:t>ценк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97588">
        <w:rPr>
          <w:rFonts w:ascii="Times New Roman" w:hAnsi="Times New Roman" w:cs="Times New Roman"/>
          <w:sz w:val="28"/>
          <w:szCs w:val="28"/>
        </w:rPr>
        <w:t xml:space="preserve"> эффективности реализации государственных программ поддержки некоммерческ</w:t>
      </w:r>
      <w:r w:rsidR="00ED4A44">
        <w:rPr>
          <w:rFonts w:ascii="Times New Roman" w:hAnsi="Times New Roman" w:cs="Times New Roman"/>
          <w:sz w:val="28"/>
          <w:szCs w:val="28"/>
        </w:rPr>
        <w:t>их организаций Приморского края, позволяет сделать следующие выводы.</w:t>
      </w:r>
    </w:p>
    <w:p w:rsidR="00ED4A44" w:rsidRPr="002D0F2F" w:rsidRDefault="00ED4A44" w:rsidP="00ED4A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2D0F2F">
        <w:rPr>
          <w:rFonts w:ascii="Times New Roman" w:hAnsi="Times New Roman"/>
          <w:sz w:val="28"/>
          <w:szCs w:val="20"/>
          <w:lang w:eastAsia="ru-RU"/>
        </w:rPr>
        <w:t xml:space="preserve">Государственное регулирование – это система мер законодательного, исполнительного и контрольного характера, осуществляемая правомочными органами государственной власти и общественными органами, направленная на рост эффективности общественного воспроизводства и удовлетворения потребностей общества. </w:t>
      </w:r>
    </w:p>
    <w:p w:rsid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4A44">
        <w:rPr>
          <w:rFonts w:ascii="Times New Roman" w:hAnsi="Times New Roman" w:cs="Times New Roman"/>
          <w:sz w:val="28"/>
          <w:szCs w:val="28"/>
        </w:rPr>
        <w:t xml:space="preserve">По своей правовой природе некоммерческие организации при создании преследуют разнообразные цели, не связанные с извлечением прибыли. Специфической чертой именно социально ориентированных некоммерческих организаций является решение проблем, носящих остро социальный характер, что особо актуально в современном мире в условиях новых </w:t>
      </w:r>
      <w:proofErr w:type="spellStart"/>
      <w:r w:rsidRPr="00ED4A44">
        <w:rPr>
          <w:rFonts w:ascii="Times New Roman" w:hAnsi="Times New Roman" w:cs="Times New Roman"/>
          <w:sz w:val="28"/>
          <w:szCs w:val="28"/>
        </w:rPr>
        <w:t>глобализационных</w:t>
      </w:r>
      <w:proofErr w:type="spellEnd"/>
      <w:r w:rsidRPr="00ED4A44">
        <w:rPr>
          <w:rFonts w:ascii="Times New Roman" w:hAnsi="Times New Roman" w:cs="Times New Roman"/>
          <w:sz w:val="28"/>
          <w:szCs w:val="28"/>
        </w:rPr>
        <w:t xml:space="preserve"> вызовов.</w:t>
      </w:r>
    </w:p>
    <w:p w:rsidR="00ED4A44" w:rsidRP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4A44">
        <w:rPr>
          <w:rFonts w:ascii="Times New Roman" w:hAnsi="Times New Roman" w:cs="Times New Roman"/>
          <w:sz w:val="28"/>
          <w:szCs w:val="28"/>
        </w:rPr>
        <w:t xml:space="preserve">Как показывает практика, государство готово оказывать СО НКО различные виды финансового обеспечения ввиду особой заинтересованности в увеличении числа благотворительных, волонтёрских и других некоммерческих организаций, относящихся к социальной сфере. Их работа в условиях гражданского общества является показателем его развитости на современном этапе государственности. </w:t>
      </w:r>
    </w:p>
    <w:p w:rsid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4A44">
        <w:rPr>
          <w:rFonts w:ascii="Times New Roman" w:hAnsi="Times New Roman" w:cs="Times New Roman"/>
          <w:sz w:val="28"/>
          <w:szCs w:val="28"/>
        </w:rPr>
        <w:t xml:space="preserve">Меры государственной поддержки в первую очередь носят характер прямого субсидирования (обычно в </w:t>
      </w:r>
      <w:proofErr w:type="spellStart"/>
      <w:r w:rsidRPr="00ED4A44">
        <w:rPr>
          <w:rFonts w:ascii="Times New Roman" w:hAnsi="Times New Roman" w:cs="Times New Roman"/>
          <w:sz w:val="28"/>
          <w:szCs w:val="28"/>
        </w:rPr>
        <w:t>грантовой</w:t>
      </w:r>
      <w:proofErr w:type="spellEnd"/>
      <w:r w:rsidRPr="00ED4A44">
        <w:rPr>
          <w:rFonts w:ascii="Times New Roman" w:hAnsi="Times New Roman" w:cs="Times New Roman"/>
          <w:sz w:val="28"/>
          <w:szCs w:val="28"/>
        </w:rPr>
        <w:t xml:space="preserve"> форме и путем предоставления государственных контрактов); помимо этого, СО НКО могут рассчитывать на организационную, консультационную, информационную и иную необходимую помощь.</w:t>
      </w:r>
    </w:p>
    <w:p w:rsidR="00ED4A44" w:rsidRP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4A44">
        <w:rPr>
          <w:rFonts w:ascii="Times New Roman" w:hAnsi="Times New Roman" w:cs="Times New Roman"/>
          <w:sz w:val="28"/>
          <w:szCs w:val="28"/>
        </w:rPr>
        <w:t>В Приморском крае финансовая поддержка социально-ориентированным НКО оказывается с 2014 года. В соответствии с Федеральным законом от 12 января 1996 года № 7-ФЗ «О некоммерческих организациях» действует обновлен</w:t>
      </w:r>
      <w:r w:rsidRPr="00ED4A44">
        <w:rPr>
          <w:rFonts w:ascii="Times New Roman" w:hAnsi="Times New Roman" w:cs="Times New Roman"/>
          <w:sz w:val="28"/>
          <w:szCs w:val="28"/>
        </w:rPr>
        <w:lastRenderedPageBreak/>
        <w:t>ная редакция закона Приморского края от 5 апреля 2013 года № 183-КЗ «О поддержке социально ориентированных некоммерческих организаций в Приморском крае».</w:t>
      </w:r>
    </w:p>
    <w:p w:rsid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4A44">
        <w:rPr>
          <w:rFonts w:ascii="Times New Roman" w:hAnsi="Times New Roman" w:cs="Times New Roman"/>
          <w:sz w:val="28"/>
          <w:szCs w:val="28"/>
        </w:rPr>
        <w:t>Согласно государственной статистике об основных сведениях о деятельности социально ориентированных некоммерческих организаций по Российской Федерации за 2020 год в Приморском крае зарегистрировано 2589 социально ориентированных НКО – лидирующая позиция по Дальневосточному федеральному округу и чуть выше среднего показателя по региону по всей России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820AA1">
        <w:rPr>
          <w:rFonts w:ascii="Times New Roman" w:hAnsi="Times New Roman"/>
          <w:sz w:val="28"/>
          <w:szCs w:val="20"/>
          <w:lang w:eastAsia="ru-RU"/>
        </w:rPr>
        <w:t xml:space="preserve">Более 8 миллионов рублей выплатили негосударственным организациям Приморья, входящим в реестр поставщиков социальных услуг. Всего на финансовую поддержку участников системы </w:t>
      </w:r>
      <w:proofErr w:type="spellStart"/>
      <w:r w:rsidRPr="00820AA1">
        <w:rPr>
          <w:rFonts w:ascii="Times New Roman" w:hAnsi="Times New Roman"/>
          <w:sz w:val="28"/>
          <w:szCs w:val="20"/>
          <w:lang w:eastAsia="ru-RU"/>
        </w:rPr>
        <w:t>соцобслуживания</w:t>
      </w:r>
      <w:proofErr w:type="spellEnd"/>
      <w:r w:rsidRPr="00820AA1">
        <w:rPr>
          <w:rFonts w:ascii="Times New Roman" w:hAnsi="Times New Roman"/>
          <w:sz w:val="28"/>
          <w:szCs w:val="20"/>
          <w:lang w:eastAsia="ru-RU"/>
        </w:rPr>
        <w:t xml:space="preserve"> в 2021 году из краевого бюджета предусмотрели более 34 миллионов рублей.</w:t>
      </w:r>
    </w:p>
    <w:p w:rsidR="00ED4A44" w:rsidRPr="00397588" w:rsidRDefault="00ED4A44" w:rsidP="00ED4A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>О</w:t>
      </w:r>
      <w:r w:rsidRPr="00397588">
        <w:rPr>
          <w:rFonts w:ascii="Times New Roman" w:hAnsi="Times New Roman"/>
          <w:sz w:val="28"/>
          <w:szCs w:val="20"/>
          <w:lang w:eastAsia="ru-RU"/>
        </w:rPr>
        <w:t>птимизация взаимодействия СО НКО и органов государственной власти является необходимым условием для формирования партнерского типа взаимоотношений, что предопределяет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эффективность работы как некоммерческого сектора, так и органов власти.</w:t>
      </w:r>
    </w:p>
    <w:p w:rsid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 w:rsidRPr="00397588">
        <w:rPr>
          <w:rFonts w:ascii="Times New Roman" w:hAnsi="Times New Roman"/>
          <w:sz w:val="28"/>
          <w:szCs w:val="20"/>
          <w:lang w:eastAsia="ru-RU"/>
        </w:rPr>
        <w:t xml:space="preserve">Для её осуществления необходимы следующие меры: </w:t>
      </w:r>
    </w:p>
    <w:p w:rsid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 xml:space="preserve">- </w:t>
      </w:r>
      <w:r w:rsidRPr="00397588">
        <w:rPr>
          <w:rFonts w:ascii="Times New Roman" w:hAnsi="Times New Roman"/>
          <w:sz w:val="28"/>
          <w:szCs w:val="20"/>
          <w:lang w:eastAsia="ru-RU"/>
        </w:rPr>
        <w:t xml:space="preserve">введение чётких критериев для признания некоммерческой организации социально ориентированной; </w:t>
      </w:r>
    </w:p>
    <w:p w:rsid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 xml:space="preserve">- </w:t>
      </w:r>
      <w:r w:rsidRPr="00397588">
        <w:rPr>
          <w:rFonts w:ascii="Times New Roman" w:hAnsi="Times New Roman"/>
          <w:sz w:val="28"/>
          <w:szCs w:val="20"/>
          <w:lang w:eastAsia="ru-RU"/>
        </w:rPr>
        <w:t xml:space="preserve">лицензирование СО НКО, осуществляющих некоторые виды деятельности, подлежащие обязательному лицензированию; </w:t>
      </w:r>
    </w:p>
    <w:p w:rsid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 xml:space="preserve">- </w:t>
      </w:r>
      <w:r w:rsidRPr="00397588">
        <w:rPr>
          <w:rFonts w:ascii="Times New Roman" w:hAnsi="Times New Roman"/>
          <w:sz w:val="28"/>
          <w:szCs w:val="20"/>
          <w:lang w:eastAsia="ru-RU"/>
        </w:rPr>
        <w:t>создание специализированных подразделений и / или экспертных советов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>по работе с СО НКО при профильных ведомствах, которые будут работать также с заявками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 xml:space="preserve">на вхождение в реестр поставщиков социально полезных услуг; </w:t>
      </w:r>
    </w:p>
    <w:p w:rsid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 xml:space="preserve">- </w:t>
      </w:r>
      <w:r w:rsidRPr="00397588">
        <w:rPr>
          <w:rFonts w:ascii="Times New Roman" w:hAnsi="Times New Roman"/>
          <w:sz w:val="28"/>
          <w:szCs w:val="20"/>
          <w:lang w:eastAsia="ru-RU"/>
        </w:rPr>
        <w:t>создание ресурсных центров</w:t>
      </w:r>
      <w:r>
        <w:rPr>
          <w:rFonts w:ascii="Times New Roman" w:hAnsi="Times New Roman"/>
          <w:sz w:val="28"/>
          <w:szCs w:val="20"/>
          <w:lang w:eastAsia="ru-RU"/>
        </w:rPr>
        <w:t xml:space="preserve"> </w:t>
      </w:r>
      <w:r w:rsidRPr="00397588">
        <w:rPr>
          <w:rFonts w:ascii="Times New Roman" w:hAnsi="Times New Roman"/>
          <w:sz w:val="28"/>
          <w:szCs w:val="20"/>
          <w:lang w:eastAsia="ru-RU"/>
        </w:rPr>
        <w:t xml:space="preserve">по работе с СО НКО; </w:t>
      </w:r>
    </w:p>
    <w:p w:rsidR="00ED4A44" w:rsidRPr="00397588" w:rsidRDefault="00ED4A44" w:rsidP="00ED4A4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0"/>
          <w:lang w:eastAsia="ru-RU"/>
        </w:rPr>
      </w:pPr>
      <w:r>
        <w:rPr>
          <w:rFonts w:ascii="Times New Roman" w:hAnsi="Times New Roman"/>
          <w:sz w:val="28"/>
          <w:szCs w:val="20"/>
          <w:lang w:eastAsia="ru-RU"/>
        </w:rPr>
        <w:t xml:space="preserve">- </w:t>
      </w:r>
      <w:r w:rsidRPr="00397588">
        <w:rPr>
          <w:rFonts w:ascii="Times New Roman" w:hAnsi="Times New Roman"/>
          <w:sz w:val="28"/>
          <w:szCs w:val="20"/>
          <w:lang w:eastAsia="ru-RU"/>
        </w:rPr>
        <w:t>создание единой информационной площадки с предоставлением всей необходимой для работы информации.</w:t>
      </w:r>
    </w:p>
    <w:p w:rsidR="00ED4A44" w:rsidRPr="00ED4A44" w:rsidRDefault="00ED4A44" w:rsidP="00ED4A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91851" w:rsidRPr="005815DF" w:rsidRDefault="00391851" w:rsidP="002F10CA">
      <w:pPr>
        <w:pStyle w:val="1"/>
        <w:spacing w:before="0" w:after="240" w:line="240" w:lineRule="auto"/>
        <w:jc w:val="center"/>
        <w:rPr>
          <w:rFonts w:ascii="Arial" w:hAnsi="Arial" w:cs="Arial"/>
          <w:color w:val="auto"/>
          <w:sz w:val="30"/>
          <w:szCs w:val="30"/>
        </w:rPr>
      </w:pPr>
      <w:bookmarkStart w:id="12" w:name="_Toc93959087"/>
      <w:r w:rsidRPr="005815DF">
        <w:rPr>
          <w:rFonts w:ascii="Arial" w:eastAsia="Times New Roman" w:hAnsi="Arial" w:cs="Arial"/>
          <w:color w:val="auto"/>
          <w:sz w:val="30"/>
          <w:szCs w:val="30"/>
          <w:lang w:eastAsia="ru-RU"/>
        </w:rPr>
        <w:lastRenderedPageBreak/>
        <w:t>Список использованных источников</w:t>
      </w:r>
      <w:bookmarkEnd w:id="12"/>
    </w:p>
    <w:p w:rsidR="00391851" w:rsidRPr="00391851" w:rsidRDefault="00391851" w:rsidP="005815DF">
      <w:pPr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851">
        <w:rPr>
          <w:rFonts w:ascii="Times New Roman" w:eastAsia="Calibri" w:hAnsi="Times New Roman" w:cs="Times New Roman"/>
          <w:sz w:val="28"/>
          <w:szCs w:val="28"/>
        </w:rPr>
        <w:t>Федеральный закон «О некоммерческих организациях» от 12.01.1996 № 7-ФЗ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91851">
        <w:rPr>
          <w:rFonts w:ascii="Times New Roman" w:eastAsia="Calibri" w:hAnsi="Times New Roman" w:cs="Times New Roman"/>
          <w:sz w:val="28"/>
          <w:szCs w:val="28"/>
        </w:rPr>
        <w:t>[Электронный ресурс]. — Режим доступа: http://www.consultant.ru/ (21.11.19)».</w:t>
      </w:r>
    </w:p>
    <w:p w:rsidR="00391851" w:rsidRDefault="0023075E" w:rsidP="005815DF">
      <w:pPr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D6C6D">
        <w:rPr>
          <w:rFonts w:ascii="Times New Roman" w:hAnsi="Times New Roman" w:cs="Times New Roman"/>
          <w:sz w:val="28"/>
          <w:szCs w:val="28"/>
        </w:rPr>
        <w:t>Климовских</w:t>
      </w:r>
      <w:proofErr w:type="spellEnd"/>
      <w:r w:rsidRPr="007D6C6D">
        <w:rPr>
          <w:rFonts w:ascii="Times New Roman" w:hAnsi="Times New Roman" w:cs="Times New Roman"/>
          <w:sz w:val="28"/>
          <w:szCs w:val="28"/>
        </w:rPr>
        <w:t xml:space="preserve"> Н.В., </w:t>
      </w:r>
      <w:proofErr w:type="spellStart"/>
      <w:r w:rsidRPr="007D6C6D">
        <w:rPr>
          <w:rFonts w:ascii="Times New Roman" w:hAnsi="Times New Roman" w:cs="Times New Roman"/>
          <w:sz w:val="28"/>
          <w:szCs w:val="28"/>
        </w:rPr>
        <w:t>Нассер</w:t>
      </w:r>
      <w:proofErr w:type="spellEnd"/>
      <w:r w:rsidRPr="007D6C6D">
        <w:rPr>
          <w:rFonts w:ascii="Times New Roman" w:hAnsi="Times New Roman" w:cs="Times New Roman"/>
          <w:sz w:val="28"/>
          <w:szCs w:val="28"/>
        </w:rPr>
        <w:t xml:space="preserve"> Т.</w:t>
      </w:r>
      <w:r w:rsidRPr="007D6C6D">
        <w:t xml:space="preserve"> </w:t>
      </w:r>
      <w:r w:rsidRPr="007D6C6D">
        <w:rPr>
          <w:rFonts w:ascii="Times New Roman" w:hAnsi="Times New Roman" w:cs="Times New Roman"/>
          <w:sz w:val="28"/>
          <w:szCs w:val="28"/>
        </w:rPr>
        <w:t xml:space="preserve">Современные проблемы функционирования некоммерческих организаций в Российской Федерации // Экономика и бизнес: теория и практика.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2020.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№ 6 (64).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>С. 137-140.</w:t>
      </w:r>
    </w:p>
    <w:p w:rsidR="00820AA1" w:rsidRPr="0023075E" w:rsidRDefault="0023075E" w:rsidP="0023075E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Курченков В.В., Макаренко О.С. Преимущества корпоративной модели государственного сектора экономики России // Стратегические решения и риск-менеджмент.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2018.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№ 2 (105).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>С. 10-15.</w:t>
      </w:r>
    </w:p>
    <w:p w:rsidR="00E30D25" w:rsidRPr="007D6C6D" w:rsidRDefault="0023075E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Корниенко Е.Л. Теория смешанной экономики, необходимости государственного сектора и проблемы экономического роста // Новое слово в науке и практике: гипотезы и апробация результатов исследований.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2017.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№ 21.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>С. 242-246.</w:t>
      </w:r>
    </w:p>
    <w:p w:rsidR="00E30D25" w:rsidRPr="00E30D25" w:rsidRDefault="0023075E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6C6D">
        <w:rPr>
          <w:rFonts w:ascii="Times New Roman" w:hAnsi="Times New Roman" w:cs="Times New Roman"/>
          <w:sz w:val="28"/>
          <w:szCs w:val="28"/>
        </w:rPr>
        <w:t>Рюмин А.Р.</w:t>
      </w:r>
      <w:r w:rsidRPr="007D6C6D">
        <w:t xml:space="preserve"> </w:t>
      </w:r>
      <w:r w:rsidRPr="007D6C6D">
        <w:rPr>
          <w:rFonts w:ascii="Times New Roman" w:hAnsi="Times New Roman" w:cs="Times New Roman"/>
          <w:sz w:val="28"/>
          <w:szCs w:val="28"/>
        </w:rPr>
        <w:t xml:space="preserve">К вопросу о мерах государственной поддержки социально ориентированных организаций // Аллея науки.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2020.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Т. 1.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№ 3 (42).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>С. 438-441.</w:t>
      </w:r>
    </w:p>
    <w:p w:rsidR="00E30D25" w:rsidRPr="00E30D25" w:rsidRDefault="0023075E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E30D25">
        <w:rPr>
          <w:rFonts w:ascii="Times New Roman" w:hAnsi="Times New Roman" w:cs="Times New Roman"/>
          <w:sz w:val="28"/>
          <w:szCs w:val="28"/>
        </w:rPr>
        <w:t>Цуканова</w:t>
      </w:r>
      <w:proofErr w:type="spellEnd"/>
      <w:r w:rsidRPr="00E30D25">
        <w:rPr>
          <w:rFonts w:ascii="Times New Roman" w:hAnsi="Times New Roman" w:cs="Times New Roman"/>
          <w:sz w:val="28"/>
          <w:szCs w:val="28"/>
        </w:rPr>
        <w:t xml:space="preserve"> К.С.</w:t>
      </w:r>
      <w:r w:rsidRPr="00E30D25">
        <w:t xml:space="preserve"> </w:t>
      </w:r>
      <w:r w:rsidRPr="00E30D25">
        <w:rPr>
          <w:rFonts w:ascii="Times New Roman" w:hAnsi="Times New Roman" w:cs="Times New Roman"/>
          <w:sz w:val="28"/>
          <w:szCs w:val="28"/>
        </w:rPr>
        <w:t xml:space="preserve">Государственная поддержка социально-ориентированных некоммерческих организаций в Приморском крае // Юридический факт.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 xml:space="preserve">2018.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 xml:space="preserve">№ 32.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>С. 3-5.</w:t>
      </w:r>
    </w:p>
    <w:p w:rsidR="00E30D25" w:rsidRPr="00391851" w:rsidRDefault="0023075E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91851">
        <w:rPr>
          <w:rFonts w:ascii="Times New Roman" w:eastAsia="Calibri" w:hAnsi="Times New Roman" w:cs="Times New Roman"/>
          <w:sz w:val="28"/>
          <w:szCs w:val="28"/>
        </w:rPr>
        <w:t>Махова</w:t>
      </w:r>
      <w:proofErr w:type="spellEnd"/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 А.В., Груздева Е.В. Государственное регулирование и помощь малому бизнесу в России и за рубежом // Наука и образование: новое время.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2018.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№ 3 (26).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>С. 123-130.</w:t>
      </w:r>
    </w:p>
    <w:p w:rsidR="00E30D25" w:rsidRPr="00E30D25" w:rsidRDefault="0023075E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1">
        <w:rPr>
          <w:rFonts w:ascii="Times New Roman" w:eastAsia="Calibri" w:hAnsi="Times New Roman" w:cs="Times New Roman"/>
          <w:sz w:val="28"/>
          <w:szCs w:val="28"/>
        </w:rPr>
        <w:t xml:space="preserve">Постановление Администрации Приморского края от 27.12.2019 </w:t>
      </w:r>
      <w:r>
        <w:rPr>
          <w:rFonts w:ascii="Times New Roman" w:eastAsia="Calibri" w:hAnsi="Times New Roman" w:cs="Times New Roman"/>
          <w:sz w:val="28"/>
          <w:szCs w:val="28"/>
        </w:rPr>
        <w:t>№</w:t>
      </w:r>
      <w:r w:rsidRPr="00820AA1">
        <w:rPr>
          <w:rFonts w:ascii="Times New Roman" w:eastAsia="Calibri" w:hAnsi="Times New Roman" w:cs="Times New Roman"/>
          <w:sz w:val="28"/>
          <w:szCs w:val="28"/>
        </w:rPr>
        <w:t xml:space="preserve"> 918-па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820AA1">
        <w:rPr>
          <w:rFonts w:ascii="Times New Roman" w:eastAsia="Calibri" w:hAnsi="Times New Roman" w:cs="Times New Roman"/>
          <w:sz w:val="28"/>
          <w:szCs w:val="28"/>
        </w:rPr>
        <w:t xml:space="preserve">Об утверждении государственной программы Приморского края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820AA1">
        <w:rPr>
          <w:rFonts w:ascii="Times New Roman" w:eastAsia="Calibri" w:hAnsi="Times New Roman" w:cs="Times New Roman"/>
          <w:sz w:val="28"/>
          <w:szCs w:val="28"/>
        </w:rPr>
        <w:t>Социальная поддержка населения Приморского края на 2020 - 2027 годы</w:t>
      </w:r>
      <w:r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E30D25" w:rsidRPr="00391851" w:rsidRDefault="0023075E" w:rsidP="0023075E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D6C6D">
        <w:rPr>
          <w:rFonts w:ascii="Times New Roman" w:hAnsi="Times New Roman" w:cs="Times New Roman"/>
          <w:sz w:val="28"/>
          <w:szCs w:val="28"/>
        </w:rPr>
        <w:t>Багирова</w:t>
      </w:r>
      <w:proofErr w:type="spellEnd"/>
      <w:r w:rsidRPr="007D6C6D">
        <w:rPr>
          <w:rFonts w:ascii="Times New Roman" w:hAnsi="Times New Roman" w:cs="Times New Roman"/>
          <w:sz w:val="28"/>
          <w:szCs w:val="28"/>
        </w:rPr>
        <w:t xml:space="preserve"> Е.В., Лазарева М.В.</w:t>
      </w:r>
      <w:r w:rsidRPr="007D6C6D">
        <w:t xml:space="preserve"> </w:t>
      </w:r>
      <w:r w:rsidRPr="007D6C6D">
        <w:rPr>
          <w:rFonts w:ascii="Times New Roman" w:hAnsi="Times New Roman" w:cs="Times New Roman"/>
          <w:sz w:val="28"/>
          <w:szCs w:val="28"/>
        </w:rPr>
        <w:t xml:space="preserve">Особенности государственной поддержки социально ориентированных некоммерческих организаций // Современная наука: актуальные проблемы теории и практики. Серия: Экономика и право.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2021.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№ 7.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>С. 6-9.</w:t>
      </w:r>
    </w:p>
    <w:p w:rsidR="00E30D25" w:rsidRPr="0023075E" w:rsidRDefault="0023075E" w:rsidP="0023075E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85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Официальный сайт Государственного комитета по </w:t>
      </w:r>
      <w:r>
        <w:rPr>
          <w:rFonts w:ascii="Times New Roman" w:eastAsia="Calibri" w:hAnsi="Times New Roman" w:cs="Times New Roman"/>
          <w:sz w:val="28"/>
          <w:szCs w:val="28"/>
        </w:rPr>
        <w:t>статистике – режим доступа www.</w:t>
      </w:r>
      <w:r w:rsidRPr="00391851">
        <w:rPr>
          <w:rFonts w:ascii="Times New Roman" w:eastAsia="Calibri" w:hAnsi="Times New Roman" w:cs="Times New Roman"/>
          <w:sz w:val="28"/>
          <w:szCs w:val="28"/>
        </w:rPr>
        <w:t>gks.ru.</w:t>
      </w:r>
    </w:p>
    <w:p w:rsidR="00E30D25" w:rsidRPr="00391851" w:rsidRDefault="0023075E" w:rsidP="0023075E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Дубков О.Д. Меры государственной поддержки малому и среднему бизнесу // Аллея науки.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2018.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Т. 3.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№ 5 (21).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>С. 724-730.</w:t>
      </w:r>
    </w:p>
    <w:p w:rsidR="00E30D25" w:rsidRPr="00391851" w:rsidRDefault="00E30D25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91851">
        <w:rPr>
          <w:rFonts w:ascii="Times New Roman" w:eastAsia="Calibri" w:hAnsi="Times New Roman" w:cs="Times New Roman"/>
          <w:sz w:val="28"/>
          <w:szCs w:val="28"/>
        </w:rPr>
        <w:t>Махова</w:t>
      </w:r>
      <w:proofErr w:type="spellEnd"/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 А.В., Груздева Е.В. Государственное регулирование и помощь малому бизнесу в России и за рубежом // Наука и образование: новое время.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2018.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№ 3 (26). </w:t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391851">
        <w:rPr>
          <w:rFonts w:ascii="Times New Roman" w:eastAsia="Calibri" w:hAnsi="Times New Roman" w:cs="Times New Roman"/>
          <w:sz w:val="28"/>
          <w:szCs w:val="28"/>
        </w:rPr>
        <w:t>С. 123-130.</w:t>
      </w:r>
    </w:p>
    <w:p w:rsidR="00E30D25" w:rsidRDefault="00E30D25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851">
        <w:rPr>
          <w:rFonts w:ascii="Times New Roman" w:eastAsia="Calibri" w:hAnsi="Times New Roman" w:cs="Times New Roman"/>
          <w:sz w:val="28"/>
          <w:szCs w:val="28"/>
        </w:rPr>
        <w:t xml:space="preserve">Официальный сайт Государственного комитета по статистике – режим доступа </w:t>
      </w:r>
      <w:proofErr w:type="spellStart"/>
      <w:r w:rsidRPr="00391851">
        <w:rPr>
          <w:rFonts w:ascii="Times New Roman" w:eastAsia="Calibri" w:hAnsi="Times New Roman" w:cs="Times New Roman"/>
          <w:sz w:val="28"/>
          <w:szCs w:val="28"/>
        </w:rPr>
        <w:t>www</w:t>
      </w:r>
      <w:proofErr w:type="spellEnd"/>
      <w:r w:rsidRPr="00391851">
        <w:rPr>
          <w:rFonts w:ascii="Times New Roman" w:eastAsia="Calibri" w:hAnsi="Times New Roman" w:cs="Times New Roman"/>
          <w:sz w:val="28"/>
          <w:szCs w:val="28"/>
        </w:rPr>
        <w:t>. gks.ru.</w:t>
      </w:r>
    </w:p>
    <w:p w:rsidR="00E30D25" w:rsidRPr="007D6C6D" w:rsidRDefault="00E30D25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6C6D">
        <w:rPr>
          <w:rFonts w:ascii="Times New Roman" w:hAnsi="Times New Roman" w:cs="Times New Roman"/>
          <w:sz w:val="28"/>
          <w:szCs w:val="28"/>
        </w:rPr>
        <w:t>Рюмин А.Р.</w:t>
      </w:r>
      <w:r w:rsidRPr="007D6C6D">
        <w:t xml:space="preserve"> </w:t>
      </w:r>
      <w:r w:rsidRPr="007D6C6D">
        <w:rPr>
          <w:rFonts w:ascii="Times New Roman" w:hAnsi="Times New Roman" w:cs="Times New Roman"/>
          <w:sz w:val="28"/>
          <w:szCs w:val="28"/>
        </w:rPr>
        <w:t xml:space="preserve">К вопросу о мерах государственной поддержки социально ориентированных организаций // Аллея науки.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2020.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Т. 1.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 xml:space="preserve">№ 3 (42).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D6C6D">
        <w:rPr>
          <w:rFonts w:ascii="Times New Roman" w:hAnsi="Times New Roman" w:cs="Times New Roman"/>
          <w:sz w:val="28"/>
          <w:szCs w:val="28"/>
        </w:rPr>
        <w:t>С. 438-441.</w:t>
      </w:r>
      <w:r w:rsidRPr="007D6C6D">
        <w:rPr>
          <w:rFonts w:ascii="Times New Roman" w:hAnsi="Times New Roman" w:cs="Times New Roman"/>
          <w:sz w:val="28"/>
          <w:szCs w:val="28"/>
        </w:rPr>
        <w:tab/>
      </w:r>
    </w:p>
    <w:p w:rsidR="00E30D25" w:rsidRPr="00E30D25" w:rsidRDefault="00E30D25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E30D25">
        <w:rPr>
          <w:rFonts w:ascii="Times New Roman" w:hAnsi="Times New Roman" w:cs="Times New Roman"/>
          <w:sz w:val="28"/>
          <w:szCs w:val="28"/>
        </w:rPr>
        <w:t>Цуканова</w:t>
      </w:r>
      <w:proofErr w:type="spellEnd"/>
      <w:r w:rsidRPr="00E30D25">
        <w:rPr>
          <w:rFonts w:ascii="Times New Roman" w:hAnsi="Times New Roman" w:cs="Times New Roman"/>
          <w:sz w:val="28"/>
          <w:szCs w:val="28"/>
        </w:rPr>
        <w:t xml:space="preserve"> К.С.</w:t>
      </w:r>
      <w:r w:rsidRPr="00E30D25">
        <w:t xml:space="preserve"> </w:t>
      </w:r>
      <w:r w:rsidRPr="00E30D25">
        <w:rPr>
          <w:rFonts w:ascii="Times New Roman" w:hAnsi="Times New Roman" w:cs="Times New Roman"/>
          <w:sz w:val="28"/>
          <w:szCs w:val="28"/>
        </w:rPr>
        <w:t xml:space="preserve">Государственная поддержка социально-ориентированных некоммерческих организаций в Приморском крае // Юридический факт.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 xml:space="preserve">2018.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 xml:space="preserve">№ 32.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>С. 3-5.</w:t>
      </w:r>
    </w:p>
    <w:p w:rsidR="00E30D25" w:rsidRPr="00E30D25" w:rsidRDefault="00E30D25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E30D25">
        <w:rPr>
          <w:rFonts w:ascii="Times New Roman" w:hAnsi="Times New Roman" w:cs="Times New Roman"/>
          <w:sz w:val="28"/>
          <w:szCs w:val="28"/>
        </w:rPr>
        <w:t>Шабунова</w:t>
      </w:r>
      <w:proofErr w:type="spellEnd"/>
      <w:r w:rsidRPr="00E30D25">
        <w:rPr>
          <w:rFonts w:ascii="Times New Roman" w:hAnsi="Times New Roman" w:cs="Times New Roman"/>
          <w:sz w:val="28"/>
          <w:szCs w:val="28"/>
        </w:rPr>
        <w:t xml:space="preserve"> А.А., Косыгина К.Е.</w:t>
      </w:r>
      <w:r w:rsidRPr="00E30D25">
        <w:t xml:space="preserve"> </w:t>
      </w:r>
      <w:r w:rsidRPr="00E30D25">
        <w:rPr>
          <w:rFonts w:ascii="Times New Roman" w:hAnsi="Times New Roman" w:cs="Times New Roman"/>
          <w:sz w:val="28"/>
          <w:szCs w:val="28"/>
        </w:rPr>
        <w:t xml:space="preserve">Проблемы государственного управления развитием некоммерческого сектора на региональном уровне // Экономические и социальные перемены: факты, тенденции, прогноз.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 xml:space="preserve">2019.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 xml:space="preserve">Т. 12.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 xml:space="preserve">№ 4.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>С. 86-103.</w:t>
      </w:r>
    </w:p>
    <w:p w:rsidR="00E30D25" w:rsidRPr="00E30D25" w:rsidRDefault="00E30D25" w:rsidP="005815DF">
      <w:pPr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E30D25">
        <w:rPr>
          <w:rFonts w:ascii="Times New Roman" w:hAnsi="Times New Roman" w:cs="Times New Roman"/>
          <w:sz w:val="28"/>
          <w:szCs w:val="28"/>
        </w:rPr>
        <w:t>Ярина</w:t>
      </w:r>
      <w:proofErr w:type="spellEnd"/>
      <w:r w:rsidRPr="00E30D25">
        <w:rPr>
          <w:rFonts w:ascii="Times New Roman" w:hAnsi="Times New Roman" w:cs="Times New Roman"/>
          <w:sz w:val="28"/>
          <w:szCs w:val="28"/>
        </w:rPr>
        <w:t xml:space="preserve"> А.С.</w:t>
      </w:r>
      <w:r w:rsidRPr="00E30D25">
        <w:t xml:space="preserve"> </w:t>
      </w:r>
      <w:r w:rsidRPr="00E30D25">
        <w:rPr>
          <w:rFonts w:ascii="Times New Roman" w:hAnsi="Times New Roman" w:cs="Times New Roman"/>
          <w:sz w:val="28"/>
          <w:szCs w:val="28"/>
        </w:rPr>
        <w:t xml:space="preserve">Государственная поддержка социально ориентированных некоммерческих организаций // Научный электронный журнал Меридиан.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 xml:space="preserve">2019.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 xml:space="preserve">№ 14 (32).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D25">
        <w:rPr>
          <w:rFonts w:ascii="Times New Roman" w:hAnsi="Times New Roman" w:cs="Times New Roman"/>
          <w:sz w:val="28"/>
          <w:szCs w:val="28"/>
        </w:rPr>
        <w:t>С. 27-29.</w:t>
      </w:r>
    </w:p>
    <w:sectPr w:rsidR="00E30D25" w:rsidRPr="00E30D25" w:rsidSect="00E40F58">
      <w:headerReference w:type="default" r:id="rId18"/>
      <w:footerReference w:type="default" r:id="rId19"/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5BFA" w:rsidRDefault="00005BFA" w:rsidP="00D1243E">
      <w:pPr>
        <w:spacing w:after="0" w:line="240" w:lineRule="auto"/>
      </w:pPr>
      <w:r>
        <w:separator/>
      </w:r>
    </w:p>
  </w:endnote>
  <w:endnote w:type="continuationSeparator" w:id="0">
    <w:p w:rsidR="00005BFA" w:rsidRDefault="00005BFA" w:rsidP="00D124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544F" w:rsidRPr="00D1243E" w:rsidRDefault="0045544F">
    <w:pPr>
      <w:pStyle w:val="a9"/>
      <w:jc w:val="center"/>
      <w:rPr>
        <w:rFonts w:ascii="Times New Roman" w:hAnsi="Times New Roman" w:cs="Times New Roman"/>
      </w:rPr>
    </w:pPr>
  </w:p>
  <w:p w:rsidR="0045544F" w:rsidRDefault="0045544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5BFA" w:rsidRDefault="00005BFA" w:rsidP="00D1243E">
      <w:pPr>
        <w:spacing w:after="0" w:line="240" w:lineRule="auto"/>
      </w:pPr>
      <w:r>
        <w:separator/>
      </w:r>
    </w:p>
  </w:footnote>
  <w:footnote w:type="continuationSeparator" w:id="0">
    <w:p w:rsidR="00005BFA" w:rsidRDefault="00005BFA" w:rsidP="00D124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6305378"/>
      <w:docPartObj>
        <w:docPartGallery w:val="Page Numbers (Top of Page)"/>
        <w:docPartUnique/>
      </w:docPartObj>
    </w:sdtPr>
    <w:sdtEndPr/>
    <w:sdtContent>
      <w:p w:rsidR="00E40F58" w:rsidRDefault="00E40F58" w:rsidP="008D0B3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5AFA">
          <w:rPr>
            <w:noProof/>
          </w:rPr>
          <w:t>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C38DE"/>
    <w:multiLevelType w:val="hybridMultilevel"/>
    <w:tmpl w:val="A20063E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D1E7219"/>
    <w:multiLevelType w:val="hybridMultilevel"/>
    <w:tmpl w:val="E2AEB9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8C6E6E"/>
    <w:multiLevelType w:val="hybridMultilevel"/>
    <w:tmpl w:val="BA34EC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2A181D"/>
    <w:multiLevelType w:val="multilevel"/>
    <w:tmpl w:val="9378E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1601FD"/>
    <w:multiLevelType w:val="hybridMultilevel"/>
    <w:tmpl w:val="6C4C2A52"/>
    <w:lvl w:ilvl="0" w:tplc="472A7D4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145BD"/>
    <w:multiLevelType w:val="singleLevel"/>
    <w:tmpl w:val="3D9A8B94"/>
    <w:lvl w:ilvl="0">
      <w:start w:val="2"/>
      <w:numFmt w:val="bullet"/>
      <w:lvlText w:val="-"/>
      <w:lvlJc w:val="left"/>
      <w:pPr>
        <w:tabs>
          <w:tab w:val="num" w:pos="927"/>
        </w:tabs>
        <w:ind w:left="927" w:hanging="360"/>
      </w:pPr>
    </w:lvl>
  </w:abstractNum>
  <w:abstractNum w:abstractNumId="6" w15:restartNumberingAfterBreak="0">
    <w:nsid w:val="1D962ED6"/>
    <w:multiLevelType w:val="hybridMultilevel"/>
    <w:tmpl w:val="CAC2F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D6447"/>
    <w:multiLevelType w:val="multilevel"/>
    <w:tmpl w:val="77A42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030D10"/>
    <w:multiLevelType w:val="hybridMultilevel"/>
    <w:tmpl w:val="28B06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FC640A"/>
    <w:multiLevelType w:val="hybridMultilevel"/>
    <w:tmpl w:val="7DF0BDAA"/>
    <w:lvl w:ilvl="0" w:tplc="981E4CC4">
      <w:start w:val="1"/>
      <w:numFmt w:val="decimal"/>
      <w:lvlText w:val="%1."/>
      <w:lvlJc w:val="left"/>
      <w:pPr>
        <w:ind w:left="1279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35D13C6"/>
    <w:multiLevelType w:val="hybridMultilevel"/>
    <w:tmpl w:val="D4ECF7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C06757"/>
    <w:multiLevelType w:val="hybridMultilevel"/>
    <w:tmpl w:val="892E0F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F1810B1"/>
    <w:multiLevelType w:val="hybridMultilevel"/>
    <w:tmpl w:val="0996374A"/>
    <w:lvl w:ilvl="0" w:tplc="38F6907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4F8600A2"/>
    <w:multiLevelType w:val="singleLevel"/>
    <w:tmpl w:val="DC2E88DE"/>
    <w:lvl w:ilvl="0">
      <w:start w:val="1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hint="default"/>
      </w:rPr>
    </w:lvl>
  </w:abstractNum>
  <w:abstractNum w:abstractNumId="14" w15:restartNumberingAfterBreak="0">
    <w:nsid w:val="5A1A580A"/>
    <w:multiLevelType w:val="hybridMultilevel"/>
    <w:tmpl w:val="A60EE44A"/>
    <w:lvl w:ilvl="0" w:tplc="0419000F">
      <w:start w:val="1"/>
      <w:numFmt w:val="decimal"/>
      <w:lvlText w:val="%1."/>
      <w:lvlJc w:val="left"/>
      <w:pPr>
        <w:ind w:left="2138" w:hanging="360"/>
      </w:pPr>
    </w:lvl>
    <w:lvl w:ilvl="1" w:tplc="04190019" w:tentative="1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5" w15:restartNumberingAfterBreak="0">
    <w:nsid w:val="75BC6D20"/>
    <w:multiLevelType w:val="hybridMultilevel"/>
    <w:tmpl w:val="0744F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247979"/>
    <w:multiLevelType w:val="hybridMultilevel"/>
    <w:tmpl w:val="DCCC3E0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10"/>
  </w:num>
  <w:num w:numId="7">
    <w:abstractNumId w:val="15"/>
  </w:num>
  <w:num w:numId="8">
    <w:abstractNumId w:val="13"/>
  </w:num>
  <w:num w:numId="9">
    <w:abstractNumId w:val="5"/>
  </w:num>
  <w:num w:numId="10">
    <w:abstractNumId w:val="8"/>
  </w:num>
  <w:num w:numId="11">
    <w:abstractNumId w:val="1"/>
  </w:num>
  <w:num w:numId="12">
    <w:abstractNumId w:val="16"/>
  </w:num>
  <w:num w:numId="13">
    <w:abstractNumId w:val="9"/>
  </w:num>
  <w:num w:numId="14">
    <w:abstractNumId w:val="14"/>
  </w:num>
  <w:num w:numId="15">
    <w:abstractNumId w:val="11"/>
  </w:num>
  <w:num w:numId="16">
    <w:abstractNumId w:val="3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EA4"/>
    <w:rsid w:val="000012D2"/>
    <w:rsid w:val="00005BFA"/>
    <w:rsid w:val="000144D3"/>
    <w:rsid w:val="00017936"/>
    <w:rsid w:val="00021A7D"/>
    <w:rsid w:val="00027A52"/>
    <w:rsid w:val="00037FBB"/>
    <w:rsid w:val="000409BA"/>
    <w:rsid w:val="0008590C"/>
    <w:rsid w:val="000D067C"/>
    <w:rsid w:val="000F4742"/>
    <w:rsid w:val="001004E9"/>
    <w:rsid w:val="001006E2"/>
    <w:rsid w:val="00113442"/>
    <w:rsid w:val="00114ED3"/>
    <w:rsid w:val="00150AE8"/>
    <w:rsid w:val="00157107"/>
    <w:rsid w:val="00166D56"/>
    <w:rsid w:val="001710BA"/>
    <w:rsid w:val="00180516"/>
    <w:rsid w:val="00182DFA"/>
    <w:rsid w:val="001A42E3"/>
    <w:rsid w:val="001C3B9A"/>
    <w:rsid w:val="001C49B9"/>
    <w:rsid w:val="001C798D"/>
    <w:rsid w:val="001D207E"/>
    <w:rsid w:val="001F7231"/>
    <w:rsid w:val="0021031C"/>
    <w:rsid w:val="002170CE"/>
    <w:rsid w:val="002222A7"/>
    <w:rsid w:val="0023075E"/>
    <w:rsid w:val="0023489B"/>
    <w:rsid w:val="00235E98"/>
    <w:rsid w:val="00235F26"/>
    <w:rsid w:val="00236C94"/>
    <w:rsid w:val="00250726"/>
    <w:rsid w:val="0025340C"/>
    <w:rsid w:val="00254EB3"/>
    <w:rsid w:val="00257110"/>
    <w:rsid w:val="0027334A"/>
    <w:rsid w:val="002B0A24"/>
    <w:rsid w:val="002C1265"/>
    <w:rsid w:val="002F049E"/>
    <w:rsid w:val="002F0B33"/>
    <w:rsid w:val="002F10CA"/>
    <w:rsid w:val="002F7D7B"/>
    <w:rsid w:val="0032669A"/>
    <w:rsid w:val="00332F10"/>
    <w:rsid w:val="00362246"/>
    <w:rsid w:val="0036684A"/>
    <w:rsid w:val="00376DA1"/>
    <w:rsid w:val="00391851"/>
    <w:rsid w:val="00391CE7"/>
    <w:rsid w:val="003923BC"/>
    <w:rsid w:val="00397588"/>
    <w:rsid w:val="003A1FD1"/>
    <w:rsid w:val="003C66A5"/>
    <w:rsid w:val="003D33D0"/>
    <w:rsid w:val="003F2978"/>
    <w:rsid w:val="00401D1D"/>
    <w:rsid w:val="00421FD7"/>
    <w:rsid w:val="00424314"/>
    <w:rsid w:val="00442657"/>
    <w:rsid w:val="00444FE0"/>
    <w:rsid w:val="00446CE8"/>
    <w:rsid w:val="0045544F"/>
    <w:rsid w:val="00464CB1"/>
    <w:rsid w:val="00480941"/>
    <w:rsid w:val="00493054"/>
    <w:rsid w:val="004A3853"/>
    <w:rsid w:val="004A5D4D"/>
    <w:rsid w:val="004B25DC"/>
    <w:rsid w:val="004B6FF2"/>
    <w:rsid w:val="005248FB"/>
    <w:rsid w:val="0054291E"/>
    <w:rsid w:val="005459FE"/>
    <w:rsid w:val="005815DF"/>
    <w:rsid w:val="005A41D8"/>
    <w:rsid w:val="00601055"/>
    <w:rsid w:val="006761C0"/>
    <w:rsid w:val="006827DE"/>
    <w:rsid w:val="006C0E1E"/>
    <w:rsid w:val="006C45AC"/>
    <w:rsid w:val="006D0CB5"/>
    <w:rsid w:val="006E18DF"/>
    <w:rsid w:val="006E19CD"/>
    <w:rsid w:val="0070121B"/>
    <w:rsid w:val="00705487"/>
    <w:rsid w:val="00714C23"/>
    <w:rsid w:val="00715C3B"/>
    <w:rsid w:val="00737F3E"/>
    <w:rsid w:val="00753BD7"/>
    <w:rsid w:val="0075731A"/>
    <w:rsid w:val="00763F0C"/>
    <w:rsid w:val="00765D34"/>
    <w:rsid w:val="00771E68"/>
    <w:rsid w:val="00790E76"/>
    <w:rsid w:val="007A405A"/>
    <w:rsid w:val="007C0CA0"/>
    <w:rsid w:val="007C3791"/>
    <w:rsid w:val="007C7041"/>
    <w:rsid w:val="007D6C6D"/>
    <w:rsid w:val="007E331E"/>
    <w:rsid w:val="007E58D9"/>
    <w:rsid w:val="008132EA"/>
    <w:rsid w:val="00820AA1"/>
    <w:rsid w:val="00845712"/>
    <w:rsid w:val="008B5AFA"/>
    <w:rsid w:val="008D0B38"/>
    <w:rsid w:val="009014CA"/>
    <w:rsid w:val="00906383"/>
    <w:rsid w:val="00911CE7"/>
    <w:rsid w:val="00923793"/>
    <w:rsid w:val="00924A0D"/>
    <w:rsid w:val="00926401"/>
    <w:rsid w:val="00936154"/>
    <w:rsid w:val="009415BA"/>
    <w:rsid w:val="00956BA1"/>
    <w:rsid w:val="009A4535"/>
    <w:rsid w:val="009C619B"/>
    <w:rsid w:val="009E2155"/>
    <w:rsid w:val="00A1551C"/>
    <w:rsid w:val="00A52ADB"/>
    <w:rsid w:val="00A65995"/>
    <w:rsid w:val="00AC634D"/>
    <w:rsid w:val="00AC712A"/>
    <w:rsid w:val="00AE14AB"/>
    <w:rsid w:val="00AF518A"/>
    <w:rsid w:val="00B16BA2"/>
    <w:rsid w:val="00B33BE2"/>
    <w:rsid w:val="00B42AF1"/>
    <w:rsid w:val="00B6546C"/>
    <w:rsid w:val="00B71A9B"/>
    <w:rsid w:val="00B83A09"/>
    <w:rsid w:val="00B85B98"/>
    <w:rsid w:val="00BB2348"/>
    <w:rsid w:val="00BB71FA"/>
    <w:rsid w:val="00BD0C7C"/>
    <w:rsid w:val="00BD7544"/>
    <w:rsid w:val="00BE0B7D"/>
    <w:rsid w:val="00BF3306"/>
    <w:rsid w:val="00C74FF5"/>
    <w:rsid w:val="00C77A9A"/>
    <w:rsid w:val="00C8219E"/>
    <w:rsid w:val="00C929C9"/>
    <w:rsid w:val="00C9358D"/>
    <w:rsid w:val="00CB11F1"/>
    <w:rsid w:val="00D02A4A"/>
    <w:rsid w:val="00D1243E"/>
    <w:rsid w:val="00D631AA"/>
    <w:rsid w:val="00D70547"/>
    <w:rsid w:val="00D7616D"/>
    <w:rsid w:val="00D96753"/>
    <w:rsid w:val="00DB69D1"/>
    <w:rsid w:val="00DE33AD"/>
    <w:rsid w:val="00DF05D6"/>
    <w:rsid w:val="00DF1C1F"/>
    <w:rsid w:val="00DF7900"/>
    <w:rsid w:val="00E03A74"/>
    <w:rsid w:val="00E14F24"/>
    <w:rsid w:val="00E15CF6"/>
    <w:rsid w:val="00E25435"/>
    <w:rsid w:val="00E30D25"/>
    <w:rsid w:val="00E40F58"/>
    <w:rsid w:val="00E51C71"/>
    <w:rsid w:val="00E7152B"/>
    <w:rsid w:val="00E77AE2"/>
    <w:rsid w:val="00E84A9D"/>
    <w:rsid w:val="00E9076D"/>
    <w:rsid w:val="00EA20AA"/>
    <w:rsid w:val="00EB55DB"/>
    <w:rsid w:val="00ED4A44"/>
    <w:rsid w:val="00F25202"/>
    <w:rsid w:val="00F263E5"/>
    <w:rsid w:val="00F27ECB"/>
    <w:rsid w:val="00F32686"/>
    <w:rsid w:val="00F45E33"/>
    <w:rsid w:val="00F46EA4"/>
    <w:rsid w:val="00F540E6"/>
    <w:rsid w:val="00F56F4B"/>
    <w:rsid w:val="00F732FE"/>
    <w:rsid w:val="00FA4CE0"/>
    <w:rsid w:val="00FF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6D1EC"/>
  <w15:docId w15:val="{C8A805D6-8058-4632-9C75-A7AD6C332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8D9"/>
  </w:style>
  <w:style w:type="paragraph" w:styleId="1">
    <w:name w:val="heading 1"/>
    <w:basedOn w:val="a"/>
    <w:next w:val="a"/>
    <w:link w:val="10"/>
    <w:uiPriority w:val="9"/>
    <w:qFormat/>
    <w:rsid w:val="00235E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71FA"/>
    <w:pPr>
      <w:ind w:left="720"/>
      <w:contextualSpacing/>
    </w:pPr>
  </w:style>
  <w:style w:type="paragraph" w:customStyle="1" w:styleId="3vff3xh4yd">
    <w:name w:val="_3vff3xh4yd"/>
    <w:basedOn w:val="a"/>
    <w:rsid w:val="007A40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50726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E51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263E5"/>
    <w:rPr>
      <w:b/>
      <w:bCs/>
    </w:rPr>
  </w:style>
  <w:style w:type="paragraph" w:styleId="a7">
    <w:name w:val="header"/>
    <w:basedOn w:val="a"/>
    <w:link w:val="a8"/>
    <w:uiPriority w:val="99"/>
    <w:unhideWhenUsed/>
    <w:rsid w:val="00D124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1243E"/>
  </w:style>
  <w:style w:type="paragraph" w:styleId="a9">
    <w:name w:val="footer"/>
    <w:basedOn w:val="a"/>
    <w:link w:val="aa"/>
    <w:uiPriority w:val="99"/>
    <w:unhideWhenUsed/>
    <w:rsid w:val="00D124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1243E"/>
  </w:style>
  <w:style w:type="paragraph" w:customStyle="1" w:styleId="11">
    <w:name w:val="заголовок 1"/>
    <w:basedOn w:val="1"/>
    <w:qFormat/>
    <w:rsid w:val="00235E98"/>
    <w:pPr>
      <w:spacing w:after="120" w:line="360" w:lineRule="auto"/>
      <w:ind w:firstLine="539"/>
    </w:pPr>
    <w:rPr>
      <w:rFonts w:ascii="Times New Roman" w:hAnsi="Times New Roman"/>
      <w:b/>
      <w:color w:val="auto"/>
      <w:sz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35E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b">
    <w:name w:val="TOC Heading"/>
    <w:basedOn w:val="1"/>
    <w:next w:val="a"/>
    <w:uiPriority w:val="39"/>
    <w:unhideWhenUsed/>
    <w:qFormat/>
    <w:rsid w:val="00B85B98"/>
    <w:pPr>
      <w:outlineLvl w:val="9"/>
    </w:pPr>
    <w:rPr>
      <w:lang w:eastAsia="ru-RU"/>
    </w:rPr>
  </w:style>
  <w:style w:type="paragraph" w:styleId="12">
    <w:name w:val="toc 1"/>
    <w:basedOn w:val="a"/>
    <w:next w:val="a"/>
    <w:link w:val="13"/>
    <w:autoRedefine/>
    <w:uiPriority w:val="39"/>
    <w:unhideWhenUsed/>
    <w:rsid w:val="009A4535"/>
    <w:pPr>
      <w:tabs>
        <w:tab w:val="right" w:leader="dot" w:pos="9639"/>
      </w:tabs>
      <w:spacing w:after="120" w:line="240" w:lineRule="auto"/>
    </w:pPr>
  </w:style>
  <w:style w:type="table" w:styleId="ac">
    <w:name w:val="Table Grid"/>
    <w:basedOn w:val="a1"/>
    <w:uiPriority w:val="39"/>
    <w:rsid w:val="0017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753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53BD7"/>
    <w:rPr>
      <w:rFonts w:ascii="Tahoma" w:hAnsi="Tahoma" w:cs="Tahoma"/>
      <w:sz w:val="16"/>
      <w:szCs w:val="16"/>
    </w:rPr>
  </w:style>
  <w:style w:type="character" w:customStyle="1" w:styleId="FontStyle44">
    <w:name w:val="Font Style44"/>
    <w:rsid w:val="00E40F58"/>
    <w:rPr>
      <w:rFonts w:ascii="Times New Roman" w:hAnsi="Times New Roman"/>
      <w:sz w:val="18"/>
    </w:rPr>
  </w:style>
  <w:style w:type="paragraph" w:customStyle="1" w:styleId="af">
    <w:name w:val="СОдержание"/>
    <w:basedOn w:val="12"/>
    <w:link w:val="af0"/>
    <w:qFormat/>
    <w:rsid w:val="00E14F24"/>
    <w:pPr>
      <w:spacing w:after="0"/>
      <w:ind w:left="709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customStyle="1" w:styleId="13">
    <w:name w:val="Оглавление 1 Знак"/>
    <w:basedOn w:val="a0"/>
    <w:link w:val="12"/>
    <w:uiPriority w:val="39"/>
    <w:rsid w:val="00E14F24"/>
  </w:style>
  <w:style w:type="character" w:customStyle="1" w:styleId="af0">
    <w:name w:val="СОдержание Знак"/>
    <w:basedOn w:val="13"/>
    <w:link w:val="af"/>
    <w:rsid w:val="00E14F24"/>
    <w:rPr>
      <w:rFonts w:ascii="Times New Roman" w:eastAsia="Times New Roman" w:hAnsi="Times New Roman" w:cs="Times New Roman"/>
      <w:noProof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7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4971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055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8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251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4988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6" w:space="8" w:color="0857A6"/>
                <w:bottom w:val="none" w:sz="0" w:space="0" w:color="auto"/>
                <w:right w:val="none" w:sz="0" w:space="0" w:color="auto"/>
              </w:divBdr>
              <w:divsChild>
                <w:div w:id="197906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636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0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8426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34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9461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1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92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imorsky.ru/authorities/executive-agencies/departments/internal-policy/podderzhka-sotsialno-orientirovannykh-nekommercheskikh-organizatsiy/prezidentskie-granty-/2021-god/nekommercheskiy-fond-podderzhki-sotsialnogo-razvitiya-primorskogo-kraya-energiya-uchastiya/" TargetMode="External"/><Relationship Id="rId13" Type="http://schemas.openxmlformats.org/officeDocument/2006/relationships/hyperlink" Target="https://primorsky.ru/authorities/executive-agencies/departments/internal-policy/podderzhka-sotsialno-orientirovannykh-nekommercheskikh-organizatsiy/prezidentskie-granty-/2021-god/primorskoe-kraevoe-otdelenie-obshcherossiyskoy-obshchestvennoy-organizatsii-rossiyskiy-krasnyy-krest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primorsky.ru/authorities/executive-agencies/departments/internal-policy/podderzhka-sotsialno-orientirovannykh-nekommercheskikh-organizatsiy/prezidentskie-granty-/2021-god/ano-sportivno-turisticheskiy-klub-kayak-nakhodka/" TargetMode="External"/><Relationship Id="rId17" Type="http://schemas.openxmlformats.org/officeDocument/2006/relationships/image" Target="media/image1.emf"/><Relationship Id="rId2" Type="http://schemas.openxmlformats.org/officeDocument/2006/relationships/numbering" Target="numbering.xml"/><Relationship Id="rId16" Type="http://schemas.openxmlformats.org/officeDocument/2006/relationships/hyperlink" Target="https://primorsky.ru/authorities/executive-agencies/departments/internal-policy/podderzhka-sotsialno-orientirovannykh-nekommercheskikh-organizatsiy/prezidentskie-granty-/2021-god/avtonomnaya-nekommercheskaya-doshkolnaya-obrazovatelnaya-organizatsiya-razvivayushchiy-tsentr-sotsia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imorsky.ru/authorities/executive-agencies/departments/internal-policy/podderzhka-sotsialno-orientirovannykh-nekommercheskikh-organizatsiy/prezidentskie-granty-/2021-god/mezhregionalnaya-obshchestvennaya-organizatsiya-tsentr-reabilitatsii-tigrov-i-drugikh-redkikh-zhivo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rimorsky.ru/authorities/executive-agencies/departments/internal-policy/podderzhka-sotsialno-orientirovannykh-nekommercheskikh-organizatsiy/prezidentskie-granty-/2021-god/primorskaya-kraevaya-organizatsiya-obshcherossiyskoy-obshchestvennoy-organizatsii-rossiyskiy-soyuz-m/" TargetMode="External"/><Relationship Id="rId10" Type="http://schemas.openxmlformats.org/officeDocument/2006/relationships/hyperlink" Target="https://primorsky.ru/authorities/executive-agencies/departments/internal-policy/podderzhka-sotsialno-orientirovannykh-nekommercheskikh-organizatsiy/prezidentskie-granty-/2021-god/chastnoe-uchrezhdenie-primorskiy-kraevoy-dom-molodezhi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primorsky.ru/authorities/executive-agencies/departments/internal-policy/podderzhka-sotsialno-orientirovannykh-nekommercheskikh-organizatsiy/prezidentskie-granty-/2021-god/roo-federatsiya-konnykh-vidov-sporta-primorskogo-kraya/" TargetMode="External"/><Relationship Id="rId14" Type="http://schemas.openxmlformats.org/officeDocument/2006/relationships/hyperlink" Target="https://primorsky.ru/authorities/executive-agencies/departments/internal-policy/podderzhka-sotsialno-orientirovannykh-nekommercheskikh-organizatsiy/prezidentskie-granty-/2021-god/mezhregionalnyy-fond-podderzhki-molodezhnykh-initsiativ-tatyanin-den-primor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FC1EA-6334-430F-BFDB-4CD0B8ACF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9331</Words>
  <Characters>53189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7</cp:revision>
  <dcterms:created xsi:type="dcterms:W3CDTF">2022-01-24T18:38:00Z</dcterms:created>
  <dcterms:modified xsi:type="dcterms:W3CDTF">2022-01-25T10:44:00Z</dcterms:modified>
</cp:coreProperties>
</file>